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2FD80" w14:textId="583E487D" w:rsidR="00146843" w:rsidRDefault="00A93B25" w:rsidP="0088751D">
      <w:pPr>
        <w:rPr>
          <w:rFonts w:ascii="Arial" w:hAnsi="Arial" w:cs="Arial"/>
          <w:sz w:val="24"/>
          <w:szCs w:val="24"/>
        </w:rPr>
      </w:pPr>
      <w:r>
        <w:rPr>
          <w:rFonts w:ascii="Arial" w:hAnsi="Arial" w:cs="Arial"/>
          <w:noProof/>
          <w:sz w:val="24"/>
          <w:szCs w:val="24"/>
        </w:rPr>
        <w:drawing>
          <wp:anchor distT="0" distB="0" distL="114300" distR="114300" simplePos="0" relativeHeight="251657728" behindDoc="0" locked="0" layoutInCell="1" allowOverlap="1" wp14:anchorId="0790A1B6" wp14:editId="2752E650">
            <wp:simplePos x="0" y="0"/>
            <wp:positionH relativeFrom="margin">
              <wp:posOffset>2016595</wp:posOffset>
            </wp:positionH>
            <wp:positionV relativeFrom="margin">
              <wp:posOffset>-248092</wp:posOffset>
            </wp:positionV>
            <wp:extent cx="1525569" cy="900000"/>
            <wp:effectExtent l="0" t="0" r="0" b="0"/>
            <wp:wrapSquare wrapText="bothSides"/>
            <wp:docPr id="14931164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5569" cy="90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919350" w14:textId="77777777" w:rsidR="0088751D" w:rsidRDefault="0088751D" w:rsidP="0088751D">
      <w:pPr>
        <w:rPr>
          <w:rFonts w:ascii="Arial" w:hAnsi="Arial" w:cs="Arial"/>
          <w:noProof/>
          <w:sz w:val="24"/>
          <w:szCs w:val="24"/>
        </w:rPr>
      </w:pPr>
    </w:p>
    <w:p w14:paraId="742A4CA0" w14:textId="77777777" w:rsidR="0073543D" w:rsidRDefault="0073543D" w:rsidP="003C11F4">
      <w:pPr>
        <w:spacing w:after="0" w:line="240" w:lineRule="auto"/>
        <w:rPr>
          <w:rFonts w:ascii="Arial" w:hAnsi="Arial" w:cs="Arial"/>
          <w:sz w:val="24"/>
          <w:szCs w:val="24"/>
        </w:rPr>
      </w:pPr>
    </w:p>
    <w:p w14:paraId="3971998C" w14:textId="262F0046" w:rsidR="003C11F4" w:rsidRDefault="003C11F4" w:rsidP="003C11F4">
      <w:pPr>
        <w:spacing w:after="0" w:line="240" w:lineRule="auto"/>
        <w:rPr>
          <w:rFonts w:ascii="Arial" w:hAnsi="Arial" w:cs="Arial"/>
          <w:sz w:val="24"/>
          <w:szCs w:val="24"/>
          <w:u w:val="single"/>
        </w:rPr>
      </w:pPr>
      <w:r w:rsidRPr="008E55B4">
        <w:rPr>
          <w:rFonts w:ascii="Arial" w:hAnsi="Arial" w:cs="Arial"/>
          <w:b/>
          <w:sz w:val="24"/>
          <w:szCs w:val="24"/>
        </w:rPr>
        <w:t>IN THE HIGH COURT OF JUSTICE</w:t>
      </w:r>
      <w:r w:rsidRPr="008E55B4">
        <w:rPr>
          <w:rFonts w:ascii="Arial" w:hAnsi="Arial" w:cs="Arial"/>
          <w:sz w:val="24"/>
          <w:szCs w:val="24"/>
        </w:rPr>
        <w:t xml:space="preserve">   </w:t>
      </w:r>
      <w:r>
        <w:rPr>
          <w:rFonts w:ascii="Arial" w:hAnsi="Arial" w:cs="Arial"/>
          <w:sz w:val="24"/>
          <w:szCs w:val="24"/>
        </w:rPr>
        <w:t xml:space="preserve">                    </w:t>
      </w:r>
      <w:r w:rsidR="00C47A1F">
        <w:rPr>
          <w:rFonts w:ascii="Arial" w:hAnsi="Arial" w:cs="Arial"/>
          <w:sz w:val="24"/>
          <w:szCs w:val="24"/>
        </w:rPr>
        <w:t xml:space="preserve"> </w:t>
      </w:r>
      <w:r w:rsidRPr="008E55B4">
        <w:rPr>
          <w:rFonts w:ascii="Arial" w:hAnsi="Arial" w:cs="Arial"/>
          <w:sz w:val="24"/>
          <w:szCs w:val="24"/>
          <w:u w:val="single"/>
        </w:rPr>
        <w:t xml:space="preserve">Case No: </w:t>
      </w:r>
      <w:r w:rsidR="00DC43CE">
        <w:rPr>
          <w:rFonts w:ascii="Arial" w:hAnsi="Arial" w:cs="Arial"/>
          <w:sz w:val="24"/>
          <w:szCs w:val="24"/>
          <w:u w:val="single"/>
        </w:rPr>
        <w:t>BL</w:t>
      </w:r>
      <w:r w:rsidRPr="008E55B4">
        <w:rPr>
          <w:rFonts w:ascii="Arial" w:hAnsi="Arial" w:cs="Arial"/>
          <w:sz w:val="24"/>
          <w:szCs w:val="24"/>
          <w:u w:val="single"/>
        </w:rPr>
        <w:t>-202</w:t>
      </w:r>
      <w:r w:rsidR="00DC43CE">
        <w:rPr>
          <w:rFonts w:ascii="Arial" w:hAnsi="Arial" w:cs="Arial"/>
          <w:sz w:val="24"/>
          <w:szCs w:val="24"/>
          <w:u w:val="single"/>
        </w:rPr>
        <w:t>1</w:t>
      </w:r>
      <w:r w:rsidRPr="008E55B4">
        <w:rPr>
          <w:rFonts w:ascii="Arial" w:hAnsi="Arial" w:cs="Arial"/>
          <w:sz w:val="24"/>
          <w:szCs w:val="24"/>
          <w:u w:val="single"/>
        </w:rPr>
        <w:t>-LDS-000</w:t>
      </w:r>
      <w:r w:rsidR="00C47A1F">
        <w:rPr>
          <w:rFonts w:ascii="Arial" w:hAnsi="Arial" w:cs="Arial"/>
          <w:sz w:val="24"/>
          <w:szCs w:val="24"/>
          <w:u w:val="single"/>
        </w:rPr>
        <w:t>0</w:t>
      </w:r>
      <w:r w:rsidR="0057114E">
        <w:rPr>
          <w:rFonts w:ascii="Arial" w:hAnsi="Arial" w:cs="Arial"/>
          <w:sz w:val="24"/>
          <w:szCs w:val="24"/>
          <w:u w:val="single"/>
        </w:rPr>
        <w:t>5</w:t>
      </w:r>
      <w:r w:rsidR="00C47A1F">
        <w:rPr>
          <w:rFonts w:ascii="Arial" w:hAnsi="Arial" w:cs="Arial"/>
          <w:sz w:val="24"/>
          <w:szCs w:val="24"/>
          <w:u w:val="single"/>
        </w:rPr>
        <w:t>3</w:t>
      </w:r>
    </w:p>
    <w:p w14:paraId="307EA0FD" w14:textId="77777777" w:rsidR="003C11F4" w:rsidRPr="008E55B4" w:rsidRDefault="003C11F4" w:rsidP="003C11F4">
      <w:pPr>
        <w:spacing w:after="0" w:line="240" w:lineRule="auto"/>
        <w:rPr>
          <w:rFonts w:ascii="Arial" w:hAnsi="Arial" w:cs="Arial"/>
          <w:sz w:val="24"/>
          <w:szCs w:val="24"/>
          <w:u w:val="single"/>
        </w:rPr>
      </w:pPr>
    </w:p>
    <w:p w14:paraId="561C4F79" w14:textId="73746BE4" w:rsidR="003C11F4" w:rsidRPr="008E55B4" w:rsidRDefault="003C11F4" w:rsidP="003C11F4">
      <w:pPr>
        <w:spacing w:after="0" w:line="240" w:lineRule="auto"/>
        <w:rPr>
          <w:rFonts w:ascii="Arial" w:hAnsi="Arial" w:cs="Arial"/>
          <w:b/>
          <w:sz w:val="24"/>
          <w:szCs w:val="24"/>
        </w:rPr>
      </w:pPr>
      <w:r w:rsidRPr="008E55B4">
        <w:rPr>
          <w:rFonts w:ascii="Arial" w:hAnsi="Arial" w:cs="Arial"/>
          <w:b/>
          <w:sz w:val="24"/>
          <w:szCs w:val="24"/>
        </w:rPr>
        <w:t>BUSINESS AND PROPERTY COURTS IN LEEDS</w:t>
      </w:r>
    </w:p>
    <w:p w14:paraId="1721B6F7" w14:textId="3DB5490A" w:rsidR="003C11F4" w:rsidRDefault="007C0A23" w:rsidP="003C11F4">
      <w:pPr>
        <w:spacing w:after="0" w:line="240" w:lineRule="auto"/>
        <w:rPr>
          <w:rFonts w:ascii="Arial" w:hAnsi="Arial" w:cs="Arial"/>
          <w:b/>
          <w:sz w:val="24"/>
          <w:szCs w:val="24"/>
        </w:rPr>
      </w:pPr>
      <w:r>
        <w:rPr>
          <w:rFonts w:ascii="Arial" w:hAnsi="Arial" w:cs="Arial"/>
          <w:b/>
          <w:sz w:val="24"/>
          <w:szCs w:val="24"/>
        </w:rPr>
        <w:t xml:space="preserve">BUSINESS </w:t>
      </w:r>
      <w:r w:rsidR="00A73CF9">
        <w:rPr>
          <w:rFonts w:ascii="Arial" w:hAnsi="Arial" w:cs="Arial"/>
          <w:b/>
          <w:sz w:val="24"/>
          <w:szCs w:val="24"/>
        </w:rPr>
        <w:t>LIST</w:t>
      </w:r>
      <w:r w:rsidR="003C11F4" w:rsidRPr="008E55B4">
        <w:rPr>
          <w:rFonts w:ascii="Arial" w:hAnsi="Arial" w:cs="Arial"/>
          <w:b/>
          <w:sz w:val="24"/>
          <w:szCs w:val="24"/>
        </w:rPr>
        <w:t xml:space="preserve"> (Ch D)</w:t>
      </w:r>
    </w:p>
    <w:p w14:paraId="0374EBB0" w14:textId="77777777" w:rsidR="003C11F4" w:rsidRPr="00322B7E" w:rsidRDefault="003C11F4" w:rsidP="003C11F4">
      <w:pPr>
        <w:spacing w:after="0" w:line="240" w:lineRule="auto"/>
        <w:rPr>
          <w:rFonts w:ascii="Arial" w:hAnsi="Arial" w:cs="Arial"/>
          <w:b/>
          <w:sz w:val="24"/>
          <w:szCs w:val="24"/>
        </w:rPr>
      </w:pPr>
    </w:p>
    <w:p w14:paraId="37827D21" w14:textId="77777777" w:rsidR="003C11F4" w:rsidRPr="00FD7F31" w:rsidRDefault="003C11F4" w:rsidP="003C11F4">
      <w:pPr>
        <w:spacing w:after="0" w:line="240" w:lineRule="auto"/>
        <w:rPr>
          <w:rFonts w:ascii="Arial" w:hAnsi="Arial" w:cs="Arial"/>
          <w:sz w:val="24"/>
          <w:szCs w:val="24"/>
          <w:u w:val="single"/>
        </w:rPr>
      </w:pPr>
      <w:r w:rsidRPr="008E55B4">
        <w:rPr>
          <w:rFonts w:ascii="Arial" w:hAnsi="Arial" w:cs="Arial"/>
          <w:sz w:val="24"/>
          <w:szCs w:val="24"/>
        </w:rPr>
        <w:t xml:space="preserve">                                                                         </w:t>
      </w:r>
      <w:r>
        <w:rPr>
          <w:rFonts w:ascii="Arial" w:hAnsi="Arial" w:cs="Arial"/>
          <w:sz w:val="24"/>
          <w:szCs w:val="24"/>
        </w:rPr>
        <w:t>Business and Property Court in Leeds</w:t>
      </w:r>
    </w:p>
    <w:p w14:paraId="24072BB0" w14:textId="77777777" w:rsidR="003C11F4" w:rsidRDefault="003C11F4" w:rsidP="003C11F4">
      <w:pPr>
        <w:spacing w:after="0" w:line="240" w:lineRule="auto"/>
        <w:jc w:val="both"/>
        <w:rPr>
          <w:rFonts w:ascii="Arial" w:hAnsi="Arial" w:cs="Arial"/>
          <w:sz w:val="24"/>
          <w:szCs w:val="24"/>
        </w:rPr>
      </w:pPr>
      <w:r w:rsidRPr="00FD7F31">
        <w:rPr>
          <w:rFonts w:ascii="Arial" w:hAnsi="Arial" w:cs="Arial"/>
          <w:sz w:val="24"/>
          <w:szCs w:val="24"/>
        </w:rPr>
        <w:t xml:space="preserve">                                                                         </w:t>
      </w:r>
      <w:r>
        <w:rPr>
          <w:rFonts w:ascii="Arial" w:hAnsi="Arial" w:cs="Arial"/>
          <w:sz w:val="24"/>
          <w:szCs w:val="24"/>
        </w:rPr>
        <w:t>4</w:t>
      </w:r>
      <w:r w:rsidRPr="006255C2">
        <w:rPr>
          <w:rFonts w:ascii="Arial" w:hAnsi="Arial" w:cs="Arial"/>
          <w:sz w:val="24"/>
          <w:szCs w:val="24"/>
          <w:vertAlign w:val="superscript"/>
        </w:rPr>
        <w:t>th</w:t>
      </w:r>
      <w:r>
        <w:rPr>
          <w:rFonts w:ascii="Arial" w:hAnsi="Arial" w:cs="Arial"/>
          <w:sz w:val="24"/>
          <w:szCs w:val="24"/>
        </w:rPr>
        <w:t xml:space="preserve"> Floor</w:t>
      </w:r>
    </w:p>
    <w:p w14:paraId="4223CA77" w14:textId="77777777" w:rsidR="003C11F4" w:rsidRDefault="003C11F4" w:rsidP="003C11F4">
      <w:pPr>
        <w:spacing w:after="0" w:line="240" w:lineRule="auto"/>
        <w:jc w:val="both"/>
        <w:rPr>
          <w:rFonts w:ascii="Arial" w:hAnsi="Arial" w:cs="Arial"/>
          <w:sz w:val="24"/>
          <w:szCs w:val="24"/>
        </w:rPr>
      </w:pPr>
      <w:r>
        <w:rPr>
          <w:rFonts w:ascii="Arial" w:hAnsi="Arial" w:cs="Arial"/>
          <w:sz w:val="24"/>
          <w:szCs w:val="24"/>
        </w:rPr>
        <w:t xml:space="preserve">                                                                         Westgate</w:t>
      </w:r>
    </w:p>
    <w:p w14:paraId="721B14AA" w14:textId="77777777" w:rsidR="003C11F4" w:rsidRPr="00A757CE" w:rsidRDefault="003C11F4" w:rsidP="003C11F4">
      <w:pPr>
        <w:spacing w:after="0" w:line="240" w:lineRule="auto"/>
        <w:jc w:val="both"/>
        <w:rPr>
          <w:rFonts w:ascii="Arial" w:hAnsi="Arial" w:cs="Arial"/>
          <w:sz w:val="24"/>
          <w:szCs w:val="24"/>
        </w:rPr>
      </w:pPr>
      <w:r>
        <w:rPr>
          <w:rFonts w:ascii="Arial" w:hAnsi="Arial" w:cs="Arial"/>
          <w:sz w:val="24"/>
          <w:szCs w:val="24"/>
        </w:rPr>
        <w:t xml:space="preserve">                                                                         6 Grace Street</w:t>
      </w:r>
      <w:r w:rsidRPr="00FD7F31">
        <w:rPr>
          <w:rFonts w:ascii="Arial" w:hAnsi="Arial" w:cs="Arial"/>
          <w:sz w:val="24"/>
          <w:szCs w:val="24"/>
          <w:u w:val="single"/>
        </w:rPr>
        <w:t xml:space="preserve"> </w:t>
      </w:r>
    </w:p>
    <w:p w14:paraId="13F4AB02" w14:textId="77777777" w:rsidR="003C11F4" w:rsidRPr="006232FD" w:rsidRDefault="003C11F4" w:rsidP="003C11F4">
      <w:pPr>
        <w:spacing w:after="0" w:line="240" w:lineRule="auto"/>
        <w:jc w:val="both"/>
        <w:rPr>
          <w:rFonts w:ascii="Arial" w:hAnsi="Arial" w:cs="Arial"/>
          <w:sz w:val="24"/>
          <w:szCs w:val="24"/>
        </w:rPr>
      </w:pPr>
      <w:r w:rsidRPr="00FD7F31">
        <w:rPr>
          <w:rFonts w:ascii="Arial" w:hAnsi="Arial" w:cs="Arial"/>
          <w:sz w:val="24"/>
          <w:szCs w:val="24"/>
        </w:rPr>
        <w:t xml:space="preserve">                                                                         </w:t>
      </w:r>
      <w:r w:rsidRPr="006232FD">
        <w:rPr>
          <w:rFonts w:ascii="Arial" w:hAnsi="Arial" w:cs="Arial"/>
          <w:sz w:val="24"/>
          <w:szCs w:val="24"/>
        </w:rPr>
        <w:t xml:space="preserve">Leeds LS1 2RP </w:t>
      </w:r>
    </w:p>
    <w:p w14:paraId="2C5118E9" w14:textId="5D15ED75" w:rsidR="003C11F4" w:rsidRPr="00A32476" w:rsidRDefault="003C11F4" w:rsidP="003C11F4">
      <w:pPr>
        <w:jc w:val="both"/>
        <w:rPr>
          <w:rFonts w:ascii="Arial" w:hAnsi="Arial" w:cs="Arial"/>
          <w:sz w:val="24"/>
          <w:szCs w:val="24"/>
        </w:rPr>
      </w:pPr>
      <w:r w:rsidRPr="006232FD">
        <w:rPr>
          <w:rFonts w:ascii="Arial" w:hAnsi="Arial" w:cs="Arial"/>
          <w:sz w:val="24"/>
          <w:szCs w:val="24"/>
        </w:rPr>
        <w:t xml:space="preserve">                                                                         Date: </w:t>
      </w:r>
      <w:r w:rsidR="000E7840">
        <w:rPr>
          <w:rFonts w:ascii="Arial" w:hAnsi="Arial" w:cs="Arial"/>
          <w:sz w:val="24"/>
          <w:szCs w:val="24"/>
        </w:rPr>
        <w:t>29</w:t>
      </w:r>
      <w:r w:rsidR="007F1EC6">
        <w:rPr>
          <w:rFonts w:ascii="Arial" w:hAnsi="Arial" w:cs="Arial"/>
          <w:sz w:val="24"/>
          <w:szCs w:val="24"/>
        </w:rPr>
        <w:t xml:space="preserve"> December </w:t>
      </w:r>
      <w:r w:rsidRPr="006232FD">
        <w:rPr>
          <w:rFonts w:ascii="Arial" w:hAnsi="Arial" w:cs="Arial"/>
          <w:sz w:val="24"/>
          <w:szCs w:val="24"/>
        </w:rPr>
        <w:t>202</w:t>
      </w:r>
      <w:r w:rsidR="00A73CF9">
        <w:rPr>
          <w:rFonts w:ascii="Arial" w:hAnsi="Arial" w:cs="Arial"/>
          <w:sz w:val="24"/>
          <w:szCs w:val="24"/>
        </w:rPr>
        <w:t>5</w:t>
      </w:r>
    </w:p>
    <w:p w14:paraId="3E356A6D" w14:textId="77777777" w:rsidR="003C11F4" w:rsidRDefault="003C11F4" w:rsidP="003C11F4">
      <w:pPr>
        <w:spacing w:after="0" w:line="240" w:lineRule="auto"/>
        <w:jc w:val="center"/>
        <w:rPr>
          <w:rFonts w:ascii="Arial" w:hAnsi="Arial" w:cs="Arial"/>
          <w:b/>
          <w:sz w:val="24"/>
          <w:szCs w:val="24"/>
        </w:rPr>
      </w:pPr>
    </w:p>
    <w:p w14:paraId="2240B1E3" w14:textId="77777777" w:rsidR="003C11F4" w:rsidRDefault="003C11F4" w:rsidP="003C11F4">
      <w:pPr>
        <w:spacing w:after="0" w:line="240" w:lineRule="auto"/>
        <w:jc w:val="center"/>
        <w:rPr>
          <w:rFonts w:ascii="Arial" w:hAnsi="Arial" w:cs="Arial"/>
          <w:b/>
          <w:sz w:val="24"/>
          <w:szCs w:val="24"/>
        </w:rPr>
      </w:pPr>
      <w:r w:rsidRPr="008E55B4">
        <w:rPr>
          <w:rFonts w:ascii="Arial" w:hAnsi="Arial" w:cs="Arial"/>
          <w:b/>
          <w:sz w:val="24"/>
          <w:szCs w:val="24"/>
        </w:rPr>
        <w:t xml:space="preserve">Before : </w:t>
      </w:r>
    </w:p>
    <w:p w14:paraId="26F52696" w14:textId="77777777" w:rsidR="003C11F4" w:rsidRPr="008E55B4" w:rsidRDefault="003C11F4" w:rsidP="003C11F4">
      <w:pPr>
        <w:spacing w:after="0" w:line="240" w:lineRule="auto"/>
        <w:jc w:val="center"/>
        <w:rPr>
          <w:rFonts w:ascii="Arial" w:hAnsi="Arial" w:cs="Arial"/>
          <w:b/>
          <w:sz w:val="24"/>
          <w:szCs w:val="24"/>
        </w:rPr>
      </w:pPr>
    </w:p>
    <w:p w14:paraId="25D60928" w14:textId="77777777" w:rsidR="003C11F4" w:rsidRPr="008E55B4" w:rsidRDefault="003C11F4" w:rsidP="003C11F4">
      <w:pPr>
        <w:spacing w:after="0" w:line="240" w:lineRule="auto"/>
        <w:jc w:val="center"/>
        <w:rPr>
          <w:rFonts w:ascii="Arial" w:hAnsi="Arial" w:cs="Arial"/>
          <w:b/>
          <w:sz w:val="24"/>
          <w:szCs w:val="24"/>
        </w:rPr>
      </w:pPr>
      <w:r w:rsidRPr="008E55B4">
        <w:rPr>
          <w:rFonts w:ascii="Arial" w:hAnsi="Arial" w:cs="Arial"/>
          <w:b/>
          <w:sz w:val="24"/>
          <w:szCs w:val="24"/>
        </w:rPr>
        <w:t>UPPER TRIBUNAL JUDGE MARK WEST</w:t>
      </w:r>
    </w:p>
    <w:p w14:paraId="44A37E93" w14:textId="08498290" w:rsidR="0043627A" w:rsidRDefault="003C11F4" w:rsidP="0073543D">
      <w:pPr>
        <w:spacing w:after="0" w:line="240" w:lineRule="auto"/>
        <w:jc w:val="center"/>
        <w:rPr>
          <w:rFonts w:ascii="Arial" w:hAnsi="Arial" w:cs="Arial"/>
          <w:b/>
          <w:sz w:val="24"/>
          <w:szCs w:val="24"/>
        </w:rPr>
      </w:pPr>
      <w:r w:rsidRPr="008E55B4">
        <w:rPr>
          <w:rFonts w:ascii="Arial" w:hAnsi="Arial" w:cs="Arial"/>
          <w:b/>
          <w:sz w:val="24"/>
          <w:szCs w:val="24"/>
        </w:rPr>
        <w:t xml:space="preserve">SITTING AS A JUDGE OF THE HIGH COURT </w:t>
      </w:r>
    </w:p>
    <w:p w14:paraId="67256872" w14:textId="32E55BAB" w:rsidR="006132FF" w:rsidRDefault="003C11F4" w:rsidP="0057114E">
      <w:pPr>
        <w:spacing w:after="0" w:line="240" w:lineRule="auto"/>
        <w:rPr>
          <w:rFonts w:ascii="Arial" w:hAnsi="Arial" w:cs="Arial"/>
          <w:b/>
          <w:sz w:val="24"/>
          <w:szCs w:val="24"/>
        </w:rPr>
      </w:pPr>
      <w:r w:rsidRPr="008E55B4">
        <w:rPr>
          <w:rFonts w:ascii="Arial" w:hAnsi="Arial" w:cs="Arial"/>
          <w:b/>
          <w:sz w:val="24"/>
          <w:szCs w:val="24"/>
        </w:rPr>
        <w:t xml:space="preserve">Between : </w:t>
      </w:r>
    </w:p>
    <w:p w14:paraId="6DB0A4BC" w14:textId="77777777" w:rsidR="00781481" w:rsidRPr="00781481" w:rsidRDefault="00781481" w:rsidP="00781481">
      <w:pPr>
        <w:spacing w:after="0" w:line="240" w:lineRule="auto"/>
        <w:jc w:val="center"/>
        <w:rPr>
          <w:rFonts w:ascii="Arial" w:hAnsi="Arial" w:cs="Arial"/>
          <w:b/>
          <w:sz w:val="24"/>
          <w:szCs w:val="24"/>
        </w:rPr>
      </w:pPr>
    </w:p>
    <w:p w14:paraId="1E3CE93D" w14:textId="4CADDC68" w:rsidR="006132FF" w:rsidRPr="0026122A" w:rsidRDefault="006132FF" w:rsidP="0026122A">
      <w:pPr>
        <w:pStyle w:val="ListParagraph"/>
        <w:spacing w:after="0" w:line="240" w:lineRule="auto"/>
        <w:ind w:left="357"/>
        <w:rPr>
          <w:rFonts w:ascii="Times New Roman" w:hAnsi="Times New Roman" w:cs="Times New Roman"/>
          <w:b/>
          <w:bCs/>
          <w:smallCaps/>
          <w:sz w:val="24"/>
          <w:szCs w:val="24"/>
          <w:lang w:val="de-DE"/>
        </w:rPr>
      </w:pPr>
    </w:p>
    <w:p w14:paraId="5F8AA3D2" w14:textId="5992C83E" w:rsidR="0026122A" w:rsidRPr="00693092" w:rsidRDefault="0026122A" w:rsidP="003C5FC7">
      <w:pPr>
        <w:pStyle w:val="ListParagraph"/>
        <w:numPr>
          <w:ilvl w:val="0"/>
          <w:numId w:val="2"/>
        </w:numPr>
        <w:spacing w:after="0" w:line="240" w:lineRule="auto"/>
        <w:ind w:left="714" w:hanging="357"/>
        <w:jc w:val="center"/>
        <w:rPr>
          <w:rFonts w:ascii="Arial" w:hAnsi="Arial" w:cs="Arial"/>
          <w:b/>
          <w:bCs/>
          <w:smallCaps/>
          <w:sz w:val="24"/>
          <w:szCs w:val="24"/>
        </w:rPr>
      </w:pPr>
      <w:r w:rsidRPr="00693092">
        <w:rPr>
          <w:rFonts w:ascii="Arial" w:hAnsi="Arial" w:cs="Arial"/>
          <w:b/>
          <w:bCs/>
          <w:smallCaps/>
          <w:sz w:val="24"/>
          <w:szCs w:val="24"/>
        </w:rPr>
        <w:t xml:space="preserve"> UMER SUFWAN PERVAZ</w:t>
      </w:r>
    </w:p>
    <w:p w14:paraId="21CC7AEA" w14:textId="1E7DA3A7" w:rsidR="006132FF" w:rsidRPr="0026122A" w:rsidRDefault="0026122A" w:rsidP="003C5FC7">
      <w:pPr>
        <w:pStyle w:val="ListParagraph"/>
        <w:numPr>
          <w:ilvl w:val="0"/>
          <w:numId w:val="2"/>
        </w:numPr>
        <w:ind w:left="714" w:hanging="357"/>
        <w:jc w:val="center"/>
        <w:rPr>
          <w:rFonts w:ascii="Arial" w:hAnsi="Arial" w:cs="Arial"/>
          <w:b/>
          <w:bCs/>
          <w:smallCaps/>
          <w:sz w:val="24"/>
          <w:szCs w:val="24"/>
        </w:rPr>
      </w:pPr>
      <w:r>
        <w:rPr>
          <w:rFonts w:ascii="Arial" w:hAnsi="Arial" w:cs="Arial"/>
          <w:b/>
          <w:bCs/>
          <w:smallCaps/>
          <w:sz w:val="24"/>
          <w:szCs w:val="24"/>
        </w:rPr>
        <w:t xml:space="preserve"> </w:t>
      </w:r>
      <w:r w:rsidR="0057114E" w:rsidRPr="0026122A">
        <w:rPr>
          <w:rFonts w:ascii="Arial" w:hAnsi="Arial" w:cs="Arial"/>
          <w:b/>
          <w:bCs/>
          <w:smallCaps/>
          <w:sz w:val="24"/>
          <w:szCs w:val="24"/>
        </w:rPr>
        <w:t>MUMTAZ AKHTAR PERVAZ</w:t>
      </w:r>
    </w:p>
    <w:p w14:paraId="68442AB1" w14:textId="263D769A" w:rsidR="006132FF" w:rsidRPr="0026122A" w:rsidRDefault="006132FF" w:rsidP="006132FF">
      <w:pPr>
        <w:pStyle w:val="Heading4"/>
        <w:widowControl/>
        <w:tabs>
          <w:tab w:val="clear" w:pos="9025"/>
          <w:tab w:val="center" w:pos="4512"/>
        </w:tabs>
        <w:autoSpaceDE/>
        <w:autoSpaceDN/>
        <w:adjustRightInd/>
        <w:spacing w:line="240" w:lineRule="auto"/>
        <w:rPr>
          <w:rFonts w:ascii="Arial" w:hAnsi="Arial" w:cs="Arial"/>
          <w:b/>
          <w:bCs w:val="0"/>
        </w:rPr>
      </w:pPr>
      <w:r w:rsidRPr="0026122A">
        <w:rPr>
          <w:rFonts w:ascii="Arial" w:hAnsi="Arial" w:cs="Arial"/>
          <w:b/>
          <w:bCs w:val="0"/>
        </w:rPr>
        <w:t>Claimants</w:t>
      </w:r>
    </w:p>
    <w:p w14:paraId="1A26C954" w14:textId="77777777" w:rsidR="006132FF" w:rsidRPr="0026122A" w:rsidRDefault="006132FF" w:rsidP="006132FF">
      <w:pPr>
        <w:tabs>
          <w:tab w:val="right" w:pos="9025"/>
        </w:tabs>
        <w:spacing w:line="360" w:lineRule="auto"/>
        <w:jc w:val="center"/>
        <w:rPr>
          <w:rFonts w:ascii="Arial" w:hAnsi="Arial" w:cs="Arial"/>
          <w:sz w:val="24"/>
          <w:szCs w:val="24"/>
        </w:rPr>
      </w:pPr>
      <w:r w:rsidRPr="0026122A">
        <w:rPr>
          <w:rFonts w:ascii="Arial" w:hAnsi="Arial" w:cs="Arial"/>
          <w:sz w:val="24"/>
          <w:szCs w:val="24"/>
        </w:rPr>
        <w:t>- and -</w:t>
      </w:r>
    </w:p>
    <w:p w14:paraId="4C18BB37" w14:textId="39EB287B" w:rsidR="003D7353" w:rsidRPr="0026122A" w:rsidRDefault="006132FF" w:rsidP="002D6E54">
      <w:pPr>
        <w:pStyle w:val="Heading2"/>
        <w:spacing w:line="240" w:lineRule="auto"/>
        <w:rPr>
          <w:rFonts w:ascii="Arial" w:hAnsi="Arial" w:cs="Arial"/>
          <w:smallCaps/>
          <w:sz w:val="24"/>
          <w:szCs w:val="24"/>
        </w:rPr>
      </w:pPr>
      <w:bookmarkStart w:id="0" w:name="_Hlk71122807"/>
      <w:r w:rsidRPr="0026122A">
        <w:rPr>
          <w:rFonts w:ascii="Arial" w:hAnsi="Arial" w:cs="Arial"/>
          <w:smallCaps/>
          <w:sz w:val="24"/>
          <w:szCs w:val="24"/>
        </w:rPr>
        <w:t xml:space="preserve">(1)  </w:t>
      </w:r>
      <w:r w:rsidR="003D7353" w:rsidRPr="0026122A">
        <w:rPr>
          <w:rFonts w:ascii="Arial" w:hAnsi="Arial" w:cs="Arial"/>
          <w:smallCaps/>
          <w:sz w:val="24"/>
          <w:szCs w:val="24"/>
        </w:rPr>
        <w:t>MEHBOOB AHMED PERVAZ</w:t>
      </w:r>
    </w:p>
    <w:p w14:paraId="5A94C3F4" w14:textId="22DDF495" w:rsidR="006132FF" w:rsidRPr="0026122A" w:rsidRDefault="006132FF" w:rsidP="00693092">
      <w:pPr>
        <w:pStyle w:val="Heading2"/>
        <w:spacing w:line="240" w:lineRule="auto"/>
        <w:rPr>
          <w:rFonts w:ascii="Arial" w:hAnsi="Arial" w:cs="Arial"/>
          <w:smallCaps/>
          <w:sz w:val="24"/>
          <w:szCs w:val="24"/>
        </w:rPr>
      </w:pPr>
      <w:r w:rsidRPr="0026122A">
        <w:rPr>
          <w:rFonts w:ascii="Arial" w:hAnsi="Arial" w:cs="Arial"/>
          <w:smallCaps/>
          <w:sz w:val="24"/>
          <w:szCs w:val="24"/>
        </w:rPr>
        <w:t xml:space="preserve">(2) </w:t>
      </w:r>
      <w:r w:rsidR="000F536A" w:rsidRPr="0026122A">
        <w:rPr>
          <w:rFonts w:ascii="Arial" w:hAnsi="Arial" w:cs="Arial"/>
          <w:smallCaps/>
          <w:sz w:val="24"/>
          <w:szCs w:val="24"/>
        </w:rPr>
        <w:t>MOHAMMED KASIM PERVAZ</w:t>
      </w:r>
    </w:p>
    <w:p w14:paraId="182E605A" w14:textId="2D3645A2" w:rsidR="006132FF" w:rsidRPr="0026122A" w:rsidRDefault="006132FF" w:rsidP="006132FF">
      <w:pPr>
        <w:pStyle w:val="Heading2"/>
        <w:spacing w:line="240" w:lineRule="auto"/>
        <w:rPr>
          <w:rFonts w:ascii="Arial" w:hAnsi="Arial" w:cs="Arial"/>
          <w:smallCaps/>
          <w:sz w:val="24"/>
          <w:szCs w:val="24"/>
        </w:rPr>
      </w:pPr>
      <w:r w:rsidRPr="0026122A">
        <w:rPr>
          <w:rFonts w:ascii="Arial" w:hAnsi="Arial" w:cs="Arial"/>
          <w:smallCaps/>
          <w:sz w:val="24"/>
          <w:szCs w:val="24"/>
        </w:rPr>
        <w:t xml:space="preserve">(3) </w:t>
      </w:r>
      <w:r w:rsidR="000F536A" w:rsidRPr="0026122A">
        <w:rPr>
          <w:rFonts w:ascii="Arial" w:hAnsi="Arial" w:cs="Arial"/>
          <w:smallCaps/>
          <w:sz w:val="24"/>
          <w:szCs w:val="24"/>
        </w:rPr>
        <w:t xml:space="preserve">MOHAMMED </w:t>
      </w:r>
      <w:r w:rsidR="004262C0" w:rsidRPr="0026122A">
        <w:rPr>
          <w:rFonts w:ascii="Arial" w:hAnsi="Arial" w:cs="Arial"/>
          <w:smallCaps/>
          <w:sz w:val="24"/>
          <w:szCs w:val="24"/>
        </w:rPr>
        <w:t>HASHIM PERVAZ</w:t>
      </w:r>
    </w:p>
    <w:p w14:paraId="46332813" w14:textId="2B05AC1A" w:rsidR="006132FF" w:rsidRDefault="006132FF" w:rsidP="006132FF">
      <w:pPr>
        <w:pStyle w:val="Heading2"/>
        <w:spacing w:line="240" w:lineRule="auto"/>
        <w:rPr>
          <w:rFonts w:ascii="Arial" w:hAnsi="Arial" w:cs="Arial"/>
          <w:smallCaps/>
          <w:sz w:val="24"/>
          <w:szCs w:val="24"/>
        </w:rPr>
      </w:pPr>
      <w:r w:rsidRPr="0026122A">
        <w:rPr>
          <w:rFonts w:ascii="Arial" w:hAnsi="Arial" w:cs="Arial"/>
          <w:smallCaps/>
          <w:sz w:val="24"/>
          <w:szCs w:val="24"/>
        </w:rPr>
        <w:t xml:space="preserve">(4) </w:t>
      </w:r>
      <w:r w:rsidR="00304624">
        <w:rPr>
          <w:rFonts w:ascii="Arial" w:hAnsi="Arial" w:cs="Arial"/>
          <w:smallCaps/>
          <w:sz w:val="24"/>
          <w:szCs w:val="24"/>
        </w:rPr>
        <w:t>THE ESTATE OF THE LATE SHAHZADA KHALID PERVAZ</w:t>
      </w:r>
    </w:p>
    <w:p w14:paraId="20574487" w14:textId="6D662ED3" w:rsidR="00484C65" w:rsidRPr="002D6E54" w:rsidRDefault="002D6E54" w:rsidP="002D6E54">
      <w:pPr>
        <w:rPr>
          <w:rFonts w:ascii="Arial" w:hAnsi="Arial" w:cs="Arial"/>
          <w:b/>
          <w:bCs/>
        </w:rPr>
      </w:pPr>
      <w:r w:rsidRPr="002D6E54">
        <w:rPr>
          <w:rFonts w:ascii="Arial" w:hAnsi="Arial" w:cs="Arial"/>
          <w:b/>
          <w:bCs/>
        </w:rPr>
        <w:t xml:space="preserve">                                             </w:t>
      </w:r>
      <w:r w:rsidR="00DC3EA3">
        <w:rPr>
          <w:rFonts w:ascii="Arial" w:hAnsi="Arial" w:cs="Arial"/>
          <w:b/>
          <w:bCs/>
        </w:rPr>
        <w:t xml:space="preserve">  </w:t>
      </w:r>
      <w:r w:rsidRPr="002D6E54">
        <w:rPr>
          <w:rFonts w:ascii="Arial" w:hAnsi="Arial" w:cs="Arial"/>
          <w:b/>
          <w:bCs/>
        </w:rPr>
        <w:t>(represented by the Claimants)</w:t>
      </w:r>
    </w:p>
    <w:p w14:paraId="32192231" w14:textId="4CEEDB1E" w:rsidR="003C11F4" w:rsidRPr="0073543D" w:rsidRDefault="00484C65" w:rsidP="0073543D">
      <w:r w:rsidRPr="00484C65">
        <w:rPr>
          <w:rFonts w:ascii="Arial" w:hAnsi="Arial" w:cs="Arial"/>
          <w:b/>
          <w:sz w:val="24"/>
          <w:szCs w:val="24"/>
        </w:rPr>
        <w:t xml:space="preserve">                                                                                                        </w:t>
      </w:r>
      <w:r w:rsidR="00875C57">
        <w:rPr>
          <w:rFonts w:ascii="Arial" w:hAnsi="Arial" w:cs="Arial"/>
          <w:b/>
          <w:sz w:val="24"/>
          <w:szCs w:val="24"/>
        </w:rPr>
        <w:t xml:space="preserve">        </w:t>
      </w:r>
      <w:r w:rsidR="0026122A">
        <w:rPr>
          <w:rFonts w:ascii="Arial" w:hAnsi="Arial" w:cs="Arial"/>
          <w:b/>
          <w:sz w:val="24"/>
          <w:szCs w:val="24"/>
        </w:rPr>
        <w:t xml:space="preserve">   </w:t>
      </w:r>
      <w:r w:rsidRPr="00006B57">
        <w:rPr>
          <w:rFonts w:ascii="Arial" w:hAnsi="Arial" w:cs="Arial"/>
          <w:b/>
          <w:sz w:val="24"/>
          <w:szCs w:val="24"/>
          <w:u w:val="single"/>
        </w:rPr>
        <w:t>Defendants</w:t>
      </w:r>
      <w:r w:rsidR="00006B57">
        <w:rPr>
          <w:rFonts w:ascii="Arial" w:hAnsi="Arial" w:cs="Arial"/>
          <w:b/>
          <w:sz w:val="24"/>
          <w:szCs w:val="24"/>
        </w:rPr>
        <w:t xml:space="preserve">                       </w:t>
      </w:r>
      <w:bookmarkEnd w:id="0"/>
    </w:p>
    <w:p w14:paraId="09418D71" w14:textId="148A2B2C" w:rsidR="003C11F4" w:rsidRPr="008E55B4" w:rsidRDefault="00A83EE1" w:rsidP="00FA1403">
      <w:pPr>
        <w:spacing w:after="0" w:line="240" w:lineRule="auto"/>
        <w:jc w:val="both"/>
        <w:rPr>
          <w:rFonts w:ascii="Arial" w:hAnsi="Arial" w:cs="Arial"/>
          <w:b/>
          <w:sz w:val="24"/>
          <w:szCs w:val="24"/>
        </w:rPr>
      </w:pPr>
      <w:r>
        <w:rPr>
          <w:rFonts w:ascii="Arial" w:hAnsi="Arial" w:cs="Arial"/>
          <w:b/>
          <w:sz w:val="24"/>
          <w:szCs w:val="24"/>
        </w:rPr>
        <w:t xml:space="preserve">Mr </w:t>
      </w:r>
      <w:r w:rsidR="006F465E">
        <w:rPr>
          <w:rFonts w:ascii="Arial" w:hAnsi="Arial" w:cs="Arial"/>
          <w:b/>
          <w:sz w:val="24"/>
          <w:szCs w:val="24"/>
        </w:rPr>
        <w:t>Steven Fennell</w:t>
      </w:r>
      <w:r w:rsidR="003C11F4">
        <w:rPr>
          <w:rFonts w:ascii="Arial" w:hAnsi="Arial" w:cs="Arial"/>
          <w:b/>
          <w:sz w:val="24"/>
          <w:szCs w:val="24"/>
        </w:rPr>
        <w:t xml:space="preserve"> </w:t>
      </w:r>
      <w:r w:rsidR="003C11F4" w:rsidRPr="008E55B4">
        <w:rPr>
          <w:rFonts w:ascii="Arial" w:hAnsi="Arial" w:cs="Arial"/>
          <w:sz w:val="24"/>
          <w:szCs w:val="24"/>
        </w:rPr>
        <w:t>(instructed by</w:t>
      </w:r>
      <w:r w:rsidR="003C11F4" w:rsidRPr="008E55B4">
        <w:rPr>
          <w:rFonts w:ascii="Arial" w:hAnsi="Arial" w:cs="Arial"/>
          <w:b/>
          <w:sz w:val="24"/>
          <w:szCs w:val="24"/>
        </w:rPr>
        <w:t xml:space="preserve"> </w:t>
      </w:r>
      <w:r w:rsidR="00034C46">
        <w:rPr>
          <w:rFonts w:ascii="Arial" w:hAnsi="Arial" w:cs="Arial"/>
          <w:b/>
          <w:sz w:val="24"/>
          <w:szCs w:val="24"/>
        </w:rPr>
        <w:t>Schofield Sweeney LLP</w:t>
      </w:r>
      <w:r w:rsidR="004067B8">
        <w:rPr>
          <w:rFonts w:ascii="Arial" w:hAnsi="Arial" w:cs="Arial"/>
          <w:b/>
          <w:sz w:val="24"/>
          <w:szCs w:val="24"/>
        </w:rPr>
        <w:t>)</w:t>
      </w:r>
      <w:r w:rsidR="003C11F4">
        <w:rPr>
          <w:rFonts w:ascii="Arial" w:hAnsi="Arial" w:cs="Arial"/>
          <w:b/>
          <w:sz w:val="24"/>
          <w:szCs w:val="24"/>
        </w:rPr>
        <w:t xml:space="preserve"> </w:t>
      </w:r>
      <w:r w:rsidR="003C11F4" w:rsidRPr="008E55B4">
        <w:rPr>
          <w:rFonts w:ascii="Arial" w:hAnsi="Arial" w:cs="Arial"/>
          <w:sz w:val="24"/>
          <w:szCs w:val="24"/>
        </w:rPr>
        <w:t>for the</w:t>
      </w:r>
      <w:r w:rsidR="003C11F4" w:rsidRPr="008E55B4">
        <w:rPr>
          <w:rFonts w:ascii="Arial" w:hAnsi="Arial" w:cs="Arial"/>
          <w:b/>
          <w:sz w:val="24"/>
          <w:szCs w:val="24"/>
        </w:rPr>
        <w:t xml:space="preserve"> </w:t>
      </w:r>
      <w:r w:rsidR="00431DA1">
        <w:rPr>
          <w:rFonts w:ascii="Arial" w:hAnsi="Arial" w:cs="Arial"/>
          <w:b/>
          <w:sz w:val="24"/>
          <w:szCs w:val="24"/>
        </w:rPr>
        <w:t>Claimants</w:t>
      </w:r>
      <w:r w:rsidR="003C11F4">
        <w:rPr>
          <w:rFonts w:ascii="Arial" w:hAnsi="Arial" w:cs="Arial"/>
          <w:b/>
          <w:sz w:val="24"/>
          <w:szCs w:val="24"/>
        </w:rPr>
        <w:t xml:space="preserve"> </w:t>
      </w:r>
      <w:r w:rsidR="00034C46">
        <w:rPr>
          <w:rFonts w:ascii="Arial" w:hAnsi="Arial" w:cs="Arial"/>
          <w:b/>
          <w:sz w:val="24"/>
          <w:szCs w:val="24"/>
        </w:rPr>
        <w:t>and the Fourth Defendant</w:t>
      </w:r>
    </w:p>
    <w:p w14:paraId="7B226C6D" w14:textId="77777777" w:rsidR="00FA1403" w:rsidRDefault="00FA1403" w:rsidP="003C11F4">
      <w:pPr>
        <w:spacing w:line="257" w:lineRule="auto"/>
        <w:jc w:val="both"/>
        <w:rPr>
          <w:rFonts w:ascii="Arial" w:hAnsi="Arial" w:cs="Arial"/>
          <w:b/>
          <w:sz w:val="24"/>
          <w:szCs w:val="24"/>
        </w:rPr>
      </w:pPr>
    </w:p>
    <w:p w14:paraId="32DBE126" w14:textId="643FB57D" w:rsidR="003C11F4" w:rsidRPr="008E55B4" w:rsidRDefault="006F465E" w:rsidP="003C11F4">
      <w:pPr>
        <w:spacing w:line="257" w:lineRule="auto"/>
        <w:jc w:val="both"/>
        <w:rPr>
          <w:rFonts w:ascii="Arial" w:hAnsi="Arial" w:cs="Arial"/>
          <w:b/>
          <w:sz w:val="24"/>
          <w:szCs w:val="24"/>
        </w:rPr>
      </w:pPr>
      <w:r>
        <w:rPr>
          <w:rFonts w:ascii="Arial" w:hAnsi="Arial" w:cs="Arial"/>
          <w:b/>
          <w:sz w:val="24"/>
          <w:szCs w:val="24"/>
        </w:rPr>
        <w:t>Dr Mike Wilkinson</w:t>
      </w:r>
      <w:r w:rsidR="00431DA1">
        <w:rPr>
          <w:rFonts w:ascii="Arial" w:hAnsi="Arial" w:cs="Arial"/>
          <w:b/>
          <w:sz w:val="24"/>
          <w:szCs w:val="24"/>
        </w:rPr>
        <w:t xml:space="preserve"> </w:t>
      </w:r>
      <w:r w:rsidR="003C11F4" w:rsidRPr="008E55B4">
        <w:rPr>
          <w:rFonts w:ascii="Arial" w:hAnsi="Arial" w:cs="Arial"/>
          <w:sz w:val="24"/>
          <w:szCs w:val="24"/>
        </w:rPr>
        <w:t>(instructed by</w:t>
      </w:r>
      <w:r w:rsidR="003C11F4" w:rsidRPr="008E55B4">
        <w:rPr>
          <w:rFonts w:ascii="Arial" w:hAnsi="Arial" w:cs="Arial"/>
          <w:b/>
          <w:sz w:val="24"/>
          <w:szCs w:val="24"/>
        </w:rPr>
        <w:t xml:space="preserve"> </w:t>
      </w:r>
      <w:r w:rsidR="002D6E54">
        <w:rPr>
          <w:rFonts w:ascii="Arial" w:hAnsi="Arial" w:cs="Arial"/>
          <w:b/>
          <w:sz w:val="24"/>
          <w:szCs w:val="24"/>
        </w:rPr>
        <w:t>Sandhill Solicit</w:t>
      </w:r>
      <w:r w:rsidR="00FA5E2B">
        <w:rPr>
          <w:rFonts w:ascii="Arial" w:hAnsi="Arial" w:cs="Arial"/>
          <w:b/>
          <w:sz w:val="24"/>
          <w:szCs w:val="24"/>
        </w:rPr>
        <w:t>ors</w:t>
      </w:r>
      <w:r w:rsidR="003C11F4">
        <w:rPr>
          <w:rFonts w:ascii="Arial" w:hAnsi="Arial" w:cs="Arial"/>
          <w:b/>
          <w:sz w:val="24"/>
          <w:szCs w:val="24"/>
        </w:rPr>
        <w:t xml:space="preserve">) </w:t>
      </w:r>
      <w:r w:rsidR="003C11F4" w:rsidRPr="008E55B4">
        <w:rPr>
          <w:rFonts w:ascii="Arial" w:hAnsi="Arial" w:cs="Arial"/>
          <w:sz w:val="24"/>
          <w:szCs w:val="24"/>
        </w:rPr>
        <w:t>for the</w:t>
      </w:r>
      <w:r w:rsidR="003C11F4" w:rsidRPr="008E55B4">
        <w:rPr>
          <w:rFonts w:ascii="Arial" w:hAnsi="Arial" w:cs="Arial"/>
          <w:b/>
          <w:sz w:val="24"/>
          <w:szCs w:val="24"/>
        </w:rPr>
        <w:t xml:space="preserve"> </w:t>
      </w:r>
      <w:r w:rsidR="00431DA1">
        <w:rPr>
          <w:rFonts w:ascii="Arial" w:hAnsi="Arial" w:cs="Arial"/>
          <w:b/>
          <w:sz w:val="24"/>
          <w:szCs w:val="24"/>
        </w:rPr>
        <w:t xml:space="preserve">First to </w:t>
      </w:r>
      <w:r>
        <w:rPr>
          <w:rFonts w:ascii="Arial" w:hAnsi="Arial" w:cs="Arial"/>
          <w:b/>
          <w:sz w:val="24"/>
          <w:szCs w:val="24"/>
        </w:rPr>
        <w:t>Third</w:t>
      </w:r>
      <w:r w:rsidR="00431DA1">
        <w:rPr>
          <w:rFonts w:ascii="Arial" w:hAnsi="Arial" w:cs="Arial"/>
          <w:b/>
          <w:sz w:val="24"/>
          <w:szCs w:val="24"/>
        </w:rPr>
        <w:t xml:space="preserve"> Defendants </w:t>
      </w:r>
    </w:p>
    <w:p w14:paraId="38593204" w14:textId="77777777" w:rsidR="003C11F4" w:rsidRPr="008E55B4" w:rsidRDefault="003C11F4" w:rsidP="003C11F4">
      <w:pPr>
        <w:spacing w:after="0" w:line="240" w:lineRule="auto"/>
        <w:jc w:val="center"/>
        <w:rPr>
          <w:rFonts w:ascii="Arial" w:hAnsi="Arial" w:cs="Arial"/>
          <w:sz w:val="24"/>
          <w:szCs w:val="24"/>
        </w:rPr>
      </w:pPr>
    </w:p>
    <w:p w14:paraId="50E09AAB" w14:textId="25841271" w:rsidR="003C11F4" w:rsidRDefault="003C11F4" w:rsidP="003C11F4">
      <w:pPr>
        <w:spacing w:after="0" w:line="240" w:lineRule="auto"/>
        <w:jc w:val="center"/>
        <w:rPr>
          <w:rFonts w:ascii="Arial" w:hAnsi="Arial" w:cs="Arial"/>
          <w:sz w:val="24"/>
          <w:szCs w:val="24"/>
        </w:rPr>
      </w:pPr>
      <w:r w:rsidRPr="008E55B4">
        <w:rPr>
          <w:rFonts w:ascii="Arial" w:hAnsi="Arial" w:cs="Arial"/>
          <w:sz w:val="24"/>
          <w:szCs w:val="24"/>
        </w:rPr>
        <w:t>Hearing date</w:t>
      </w:r>
      <w:r w:rsidR="004262C0">
        <w:rPr>
          <w:rFonts w:ascii="Arial" w:hAnsi="Arial" w:cs="Arial"/>
          <w:sz w:val="24"/>
          <w:szCs w:val="24"/>
        </w:rPr>
        <w:t>s</w:t>
      </w:r>
      <w:r w:rsidRPr="008E55B4">
        <w:rPr>
          <w:rFonts w:ascii="Arial" w:hAnsi="Arial" w:cs="Arial"/>
          <w:sz w:val="24"/>
          <w:szCs w:val="24"/>
        </w:rPr>
        <w:t xml:space="preserve">: </w:t>
      </w:r>
      <w:r w:rsidR="00006B57">
        <w:rPr>
          <w:rFonts w:ascii="Arial" w:hAnsi="Arial" w:cs="Arial"/>
          <w:sz w:val="24"/>
          <w:szCs w:val="24"/>
        </w:rPr>
        <w:t>2</w:t>
      </w:r>
      <w:r w:rsidR="004262C0">
        <w:rPr>
          <w:rFonts w:ascii="Arial" w:hAnsi="Arial" w:cs="Arial"/>
          <w:sz w:val="24"/>
          <w:szCs w:val="24"/>
        </w:rPr>
        <w:t>3-27</w:t>
      </w:r>
      <w:r w:rsidR="007F42F4">
        <w:rPr>
          <w:rFonts w:ascii="Arial" w:hAnsi="Arial" w:cs="Arial"/>
          <w:sz w:val="24"/>
          <w:szCs w:val="24"/>
        </w:rPr>
        <w:t xml:space="preserve">, 30 June, 2 July </w:t>
      </w:r>
      <w:r>
        <w:rPr>
          <w:rFonts w:ascii="Arial" w:hAnsi="Arial" w:cs="Arial"/>
          <w:sz w:val="24"/>
          <w:szCs w:val="24"/>
        </w:rPr>
        <w:t>2</w:t>
      </w:r>
      <w:r w:rsidRPr="008E55B4">
        <w:rPr>
          <w:rFonts w:ascii="Arial" w:hAnsi="Arial" w:cs="Arial"/>
          <w:sz w:val="24"/>
          <w:szCs w:val="24"/>
        </w:rPr>
        <w:t>02</w:t>
      </w:r>
      <w:r w:rsidR="00006B57">
        <w:rPr>
          <w:rFonts w:ascii="Arial" w:hAnsi="Arial" w:cs="Arial"/>
          <w:sz w:val="24"/>
          <w:szCs w:val="24"/>
        </w:rPr>
        <w:t>5</w:t>
      </w:r>
      <w:r w:rsidRPr="008E55B4">
        <w:rPr>
          <w:rFonts w:ascii="Arial" w:hAnsi="Arial" w:cs="Arial"/>
          <w:sz w:val="24"/>
          <w:szCs w:val="24"/>
        </w:rPr>
        <w:t xml:space="preserve"> </w:t>
      </w:r>
    </w:p>
    <w:p w14:paraId="5F30BF6C" w14:textId="77777777" w:rsidR="008C5E7F" w:rsidRDefault="008C5E7F" w:rsidP="003C11F4">
      <w:pPr>
        <w:spacing w:after="0" w:line="240" w:lineRule="auto"/>
        <w:jc w:val="both"/>
        <w:rPr>
          <w:rFonts w:ascii="Arial" w:hAnsi="Arial" w:cs="Arial"/>
          <w:i/>
          <w:iCs/>
          <w:sz w:val="24"/>
          <w:szCs w:val="24"/>
        </w:rPr>
      </w:pPr>
    </w:p>
    <w:p w14:paraId="68A4F196" w14:textId="6904C666" w:rsidR="003C11F4" w:rsidRDefault="003C11F4" w:rsidP="003C11F4">
      <w:pPr>
        <w:spacing w:after="0" w:line="240" w:lineRule="auto"/>
        <w:jc w:val="both"/>
        <w:rPr>
          <w:rFonts w:ascii="Arial" w:hAnsi="Arial" w:cs="Arial"/>
          <w:sz w:val="24"/>
          <w:szCs w:val="24"/>
        </w:rPr>
      </w:pPr>
      <w:r w:rsidRPr="00A2484F">
        <w:rPr>
          <w:rFonts w:ascii="Arial" w:hAnsi="Arial" w:cs="Arial"/>
          <w:i/>
          <w:iCs/>
          <w:sz w:val="24"/>
          <w:szCs w:val="24"/>
        </w:rPr>
        <w:t>Remote hand-down:</w:t>
      </w:r>
      <w:r w:rsidRPr="00A2484F">
        <w:rPr>
          <w:rFonts w:ascii="Arial" w:hAnsi="Arial" w:cs="Arial"/>
          <w:sz w:val="24"/>
          <w:szCs w:val="24"/>
        </w:rPr>
        <w:t xml:space="preserve"> This judgment was handed down remotely at </w:t>
      </w:r>
      <w:r w:rsidR="00F813B5">
        <w:rPr>
          <w:rFonts w:ascii="Arial" w:hAnsi="Arial" w:cs="Arial"/>
          <w:sz w:val="24"/>
          <w:szCs w:val="24"/>
        </w:rPr>
        <w:t>4pm</w:t>
      </w:r>
      <w:r w:rsidRPr="00A2484F">
        <w:rPr>
          <w:rFonts w:ascii="Arial" w:hAnsi="Arial" w:cs="Arial"/>
          <w:sz w:val="24"/>
          <w:szCs w:val="24"/>
        </w:rPr>
        <w:t xml:space="preserve"> on </w:t>
      </w:r>
      <w:r w:rsidR="000E7840">
        <w:rPr>
          <w:rFonts w:ascii="Arial" w:hAnsi="Arial" w:cs="Arial"/>
          <w:sz w:val="24"/>
          <w:szCs w:val="24"/>
        </w:rPr>
        <w:t>29</w:t>
      </w:r>
      <w:r w:rsidR="007F1EC6">
        <w:rPr>
          <w:rFonts w:ascii="Arial" w:hAnsi="Arial" w:cs="Arial"/>
          <w:sz w:val="24"/>
          <w:szCs w:val="24"/>
        </w:rPr>
        <w:t xml:space="preserve"> December </w:t>
      </w:r>
      <w:r>
        <w:rPr>
          <w:rFonts w:ascii="Arial" w:hAnsi="Arial" w:cs="Arial"/>
          <w:sz w:val="24"/>
          <w:szCs w:val="24"/>
        </w:rPr>
        <w:t>2</w:t>
      </w:r>
      <w:r w:rsidRPr="00A2484F">
        <w:rPr>
          <w:rFonts w:ascii="Arial" w:hAnsi="Arial" w:cs="Arial"/>
          <w:sz w:val="24"/>
          <w:szCs w:val="24"/>
        </w:rPr>
        <w:t>02</w:t>
      </w:r>
      <w:r w:rsidR="005C1A3A">
        <w:rPr>
          <w:rFonts w:ascii="Arial" w:hAnsi="Arial" w:cs="Arial"/>
          <w:sz w:val="24"/>
          <w:szCs w:val="24"/>
        </w:rPr>
        <w:t>5</w:t>
      </w:r>
      <w:r w:rsidRPr="00A2484F">
        <w:rPr>
          <w:rFonts w:ascii="Arial" w:hAnsi="Arial" w:cs="Arial"/>
          <w:sz w:val="24"/>
          <w:szCs w:val="24"/>
        </w:rPr>
        <w:t xml:space="preserve"> by circulation to the parties or their representatives by e-mail and by release to the National Archives.</w:t>
      </w:r>
    </w:p>
    <w:p w14:paraId="3ECF81B7" w14:textId="64C367AD" w:rsidR="003C11F4" w:rsidRPr="008E55B4" w:rsidRDefault="003C11F4" w:rsidP="003C11F4">
      <w:pPr>
        <w:rPr>
          <w:rFonts w:ascii="Arial" w:hAnsi="Arial" w:cs="Arial"/>
          <w:sz w:val="24"/>
          <w:szCs w:val="24"/>
        </w:rPr>
      </w:pPr>
      <w:r w:rsidRPr="008E55B4">
        <w:rPr>
          <w:rFonts w:ascii="Arial" w:hAnsi="Arial" w:cs="Arial"/>
          <w:sz w:val="24"/>
          <w:szCs w:val="24"/>
        </w:rPr>
        <w:t xml:space="preserve">                                     _ _ _ _ _ _ _ _ _ _ _ _ _ _ _ _ _ _ _ _ </w:t>
      </w:r>
      <w:r w:rsidR="0073543D">
        <w:rPr>
          <w:rFonts w:ascii="Arial" w:hAnsi="Arial" w:cs="Arial"/>
          <w:sz w:val="24"/>
          <w:szCs w:val="24"/>
        </w:rPr>
        <w:t>_</w:t>
      </w:r>
    </w:p>
    <w:p w14:paraId="7E05D09A" w14:textId="06A18A06" w:rsidR="00F00EE2" w:rsidRDefault="0085453E" w:rsidP="0085453E">
      <w:pPr>
        <w:spacing w:after="0" w:line="240" w:lineRule="auto"/>
        <w:jc w:val="center"/>
        <w:rPr>
          <w:rFonts w:ascii="Arial" w:hAnsi="Arial" w:cs="Arial"/>
          <w:b/>
          <w:bCs/>
          <w:sz w:val="24"/>
          <w:szCs w:val="24"/>
        </w:rPr>
      </w:pPr>
      <w:r>
        <w:rPr>
          <w:rFonts w:ascii="Arial" w:hAnsi="Arial" w:cs="Arial"/>
          <w:b/>
          <w:bCs/>
          <w:sz w:val="24"/>
          <w:szCs w:val="24"/>
        </w:rPr>
        <w:lastRenderedPageBreak/>
        <w:t>JUDGMENT</w:t>
      </w:r>
    </w:p>
    <w:p w14:paraId="47F79B02" w14:textId="77777777" w:rsidR="00CD218C" w:rsidRDefault="00CD218C" w:rsidP="00FE3E80">
      <w:pPr>
        <w:spacing w:after="0" w:line="360" w:lineRule="auto"/>
        <w:jc w:val="both"/>
        <w:rPr>
          <w:rFonts w:ascii="Arial" w:hAnsi="Arial" w:cs="Arial"/>
          <w:sz w:val="24"/>
          <w:szCs w:val="24"/>
        </w:rPr>
      </w:pPr>
    </w:p>
    <w:p w14:paraId="277EF611" w14:textId="6BE14CE7" w:rsidR="00F30065" w:rsidRPr="00F30065" w:rsidRDefault="00F30065" w:rsidP="00FE3E80">
      <w:pPr>
        <w:spacing w:after="0" w:line="360" w:lineRule="auto"/>
        <w:jc w:val="both"/>
        <w:rPr>
          <w:rFonts w:ascii="Arial" w:hAnsi="Arial" w:cs="Arial"/>
          <w:b/>
          <w:bCs/>
          <w:sz w:val="24"/>
          <w:szCs w:val="24"/>
        </w:rPr>
      </w:pPr>
      <w:r w:rsidRPr="00F30065">
        <w:rPr>
          <w:rFonts w:ascii="Arial" w:hAnsi="Arial" w:cs="Arial"/>
          <w:b/>
          <w:bCs/>
          <w:sz w:val="24"/>
          <w:szCs w:val="24"/>
        </w:rPr>
        <w:t>Introduction</w:t>
      </w:r>
    </w:p>
    <w:p w14:paraId="60C63D1E" w14:textId="5388B80B" w:rsidR="00B71710" w:rsidRPr="00EC6540" w:rsidRDefault="0052147F" w:rsidP="00FE3E80">
      <w:pPr>
        <w:spacing w:after="0" w:line="360" w:lineRule="auto"/>
        <w:jc w:val="both"/>
        <w:rPr>
          <w:rFonts w:ascii="Arial" w:hAnsi="Arial" w:cs="Arial"/>
          <w:sz w:val="24"/>
          <w:szCs w:val="24"/>
        </w:rPr>
      </w:pPr>
      <w:r w:rsidRPr="0052147F">
        <w:rPr>
          <w:rFonts w:ascii="Arial" w:hAnsi="Arial" w:cs="Arial"/>
          <w:sz w:val="24"/>
          <w:szCs w:val="24"/>
        </w:rPr>
        <w:t>1.</w:t>
      </w:r>
      <w:r w:rsidR="00B71710">
        <w:rPr>
          <w:rFonts w:ascii="Arial" w:hAnsi="Arial" w:cs="Arial"/>
          <w:sz w:val="24"/>
          <w:szCs w:val="24"/>
        </w:rPr>
        <w:t xml:space="preserve">   </w:t>
      </w:r>
      <w:r w:rsidR="002116DF">
        <w:rPr>
          <w:rFonts w:ascii="Arial" w:hAnsi="Arial" w:cs="Arial"/>
          <w:sz w:val="24"/>
          <w:szCs w:val="24"/>
        </w:rPr>
        <w:t xml:space="preserve"> </w:t>
      </w:r>
      <w:r w:rsidR="00CB3E07">
        <w:rPr>
          <w:rFonts w:ascii="Arial" w:hAnsi="Arial" w:cs="Arial"/>
          <w:sz w:val="24"/>
          <w:szCs w:val="24"/>
        </w:rPr>
        <w:t xml:space="preserve">This is a long-running family partnership dispute. </w:t>
      </w:r>
      <w:r w:rsidR="009E136C">
        <w:rPr>
          <w:rFonts w:ascii="Arial" w:hAnsi="Arial" w:cs="Arial"/>
          <w:sz w:val="24"/>
          <w:szCs w:val="24"/>
        </w:rPr>
        <w:t xml:space="preserve">The partnership </w:t>
      </w:r>
      <w:r w:rsidR="00A93F91">
        <w:rPr>
          <w:rFonts w:ascii="Arial" w:hAnsi="Arial" w:cs="Arial"/>
          <w:sz w:val="24"/>
          <w:szCs w:val="24"/>
        </w:rPr>
        <w:t xml:space="preserve">was known as the Medina Meat &amp; Poultry Group (“Medina”). </w:t>
      </w:r>
      <w:r w:rsidR="00CB3E07">
        <w:rPr>
          <w:rFonts w:ascii="Arial" w:hAnsi="Arial" w:cs="Arial"/>
          <w:sz w:val="24"/>
          <w:szCs w:val="24"/>
        </w:rPr>
        <w:t xml:space="preserve">It is common ground </w:t>
      </w:r>
      <w:r w:rsidR="00CA6B81">
        <w:rPr>
          <w:rFonts w:ascii="Arial" w:hAnsi="Arial" w:cs="Arial"/>
          <w:sz w:val="24"/>
          <w:szCs w:val="24"/>
        </w:rPr>
        <w:t>t</w:t>
      </w:r>
      <w:r w:rsidR="00CB3E07">
        <w:rPr>
          <w:rFonts w:ascii="Arial" w:hAnsi="Arial" w:cs="Arial"/>
          <w:sz w:val="24"/>
          <w:szCs w:val="24"/>
        </w:rPr>
        <w:t>hat the partnership was dis</w:t>
      </w:r>
      <w:r w:rsidR="00CA6B81">
        <w:rPr>
          <w:rFonts w:ascii="Arial" w:hAnsi="Arial" w:cs="Arial"/>
          <w:sz w:val="24"/>
          <w:szCs w:val="24"/>
        </w:rPr>
        <w:t>s</w:t>
      </w:r>
      <w:r w:rsidR="00CB3E07">
        <w:rPr>
          <w:rFonts w:ascii="Arial" w:hAnsi="Arial" w:cs="Arial"/>
          <w:sz w:val="24"/>
          <w:szCs w:val="24"/>
        </w:rPr>
        <w:t>ol</w:t>
      </w:r>
      <w:r w:rsidR="00CA6B81">
        <w:rPr>
          <w:rFonts w:ascii="Arial" w:hAnsi="Arial" w:cs="Arial"/>
          <w:sz w:val="24"/>
          <w:szCs w:val="24"/>
        </w:rPr>
        <w:t>v</w:t>
      </w:r>
      <w:r w:rsidR="00CB3E07">
        <w:rPr>
          <w:rFonts w:ascii="Arial" w:hAnsi="Arial" w:cs="Arial"/>
          <w:sz w:val="24"/>
          <w:szCs w:val="24"/>
        </w:rPr>
        <w:t>ed as long ago a</w:t>
      </w:r>
      <w:r w:rsidR="00CA6B81">
        <w:rPr>
          <w:rFonts w:ascii="Arial" w:hAnsi="Arial" w:cs="Arial"/>
          <w:sz w:val="24"/>
          <w:szCs w:val="24"/>
        </w:rPr>
        <w:t>s</w:t>
      </w:r>
      <w:r w:rsidR="00CB3E07">
        <w:rPr>
          <w:rFonts w:ascii="Arial" w:hAnsi="Arial" w:cs="Arial"/>
          <w:sz w:val="24"/>
          <w:szCs w:val="24"/>
        </w:rPr>
        <w:t xml:space="preserve"> 7 July 2016</w:t>
      </w:r>
      <w:r w:rsidR="00CA6B81">
        <w:rPr>
          <w:rFonts w:ascii="Arial" w:hAnsi="Arial" w:cs="Arial"/>
          <w:sz w:val="24"/>
          <w:szCs w:val="24"/>
        </w:rPr>
        <w:t xml:space="preserve"> on the death of one of the partners, but a whole host of issues remain between the parties</w:t>
      </w:r>
      <w:r w:rsidR="00860D79">
        <w:rPr>
          <w:rFonts w:ascii="Arial" w:hAnsi="Arial" w:cs="Arial"/>
          <w:sz w:val="24"/>
          <w:szCs w:val="24"/>
        </w:rPr>
        <w:t>, as set out below.</w:t>
      </w:r>
      <w:r w:rsidR="00CA6B81">
        <w:rPr>
          <w:rFonts w:ascii="Arial" w:hAnsi="Arial" w:cs="Arial"/>
          <w:sz w:val="24"/>
          <w:szCs w:val="24"/>
        </w:rPr>
        <w:t xml:space="preserve"> </w:t>
      </w:r>
      <w:r w:rsidR="004F04BA">
        <w:rPr>
          <w:rFonts w:ascii="Arial" w:hAnsi="Arial" w:cs="Arial"/>
          <w:sz w:val="24"/>
          <w:szCs w:val="24"/>
        </w:rPr>
        <w:t xml:space="preserve">I must begin by paying tribute to the counsel </w:t>
      </w:r>
      <w:r w:rsidR="00CB1612">
        <w:rPr>
          <w:rFonts w:ascii="Arial" w:hAnsi="Arial" w:cs="Arial"/>
          <w:sz w:val="24"/>
          <w:szCs w:val="24"/>
        </w:rPr>
        <w:t>who represented the parties at the trial, Mr Steven Fennell and Dr Mike Wilkinson. The documents in the case were voluminous, running to over 15,000 pages, but they proved (with the assistance of the court staff, to whom I also pay tribute) to be masters of the technology and presented their cases with economy and succin</w:t>
      </w:r>
      <w:r w:rsidR="00AD0CBA">
        <w:rPr>
          <w:rFonts w:ascii="Arial" w:hAnsi="Arial" w:cs="Arial"/>
          <w:sz w:val="24"/>
          <w:szCs w:val="24"/>
        </w:rPr>
        <w:t>c</w:t>
      </w:r>
      <w:r w:rsidR="00CB1612">
        <w:rPr>
          <w:rFonts w:ascii="Arial" w:hAnsi="Arial" w:cs="Arial"/>
          <w:sz w:val="24"/>
          <w:szCs w:val="24"/>
        </w:rPr>
        <w:t xml:space="preserve">tness, which enabled the trial to be completed within its time estimate. </w:t>
      </w:r>
    </w:p>
    <w:p w14:paraId="26350119" w14:textId="77777777" w:rsidR="004F04BA" w:rsidRDefault="004F04BA" w:rsidP="004F04BA">
      <w:pPr>
        <w:spacing w:after="0" w:line="360" w:lineRule="auto"/>
        <w:jc w:val="both"/>
        <w:rPr>
          <w:rFonts w:ascii="Arial" w:hAnsi="Arial" w:cs="Arial"/>
          <w:b/>
          <w:bCs/>
          <w:sz w:val="24"/>
          <w:szCs w:val="24"/>
        </w:rPr>
      </w:pPr>
    </w:p>
    <w:p w14:paraId="1F133C8D" w14:textId="6921B70A" w:rsidR="007239E9" w:rsidRDefault="007239E9" w:rsidP="004F04BA">
      <w:pPr>
        <w:spacing w:after="0" w:line="360" w:lineRule="auto"/>
        <w:jc w:val="both"/>
        <w:rPr>
          <w:rFonts w:ascii="Arial" w:hAnsi="Arial" w:cs="Arial"/>
          <w:b/>
          <w:bCs/>
          <w:sz w:val="24"/>
          <w:szCs w:val="24"/>
        </w:rPr>
      </w:pPr>
      <w:r>
        <w:rPr>
          <w:rFonts w:ascii="Arial" w:hAnsi="Arial" w:cs="Arial"/>
          <w:b/>
          <w:bCs/>
          <w:sz w:val="24"/>
          <w:szCs w:val="24"/>
        </w:rPr>
        <w:t xml:space="preserve">Scheme of the Judgment </w:t>
      </w:r>
    </w:p>
    <w:p w14:paraId="0BFBF6A7" w14:textId="669C3BA3" w:rsidR="007239E9" w:rsidRPr="0006059E" w:rsidRDefault="0006059E" w:rsidP="004F04BA">
      <w:pPr>
        <w:spacing w:after="0" w:line="360" w:lineRule="auto"/>
        <w:jc w:val="both"/>
        <w:rPr>
          <w:rFonts w:ascii="Arial" w:hAnsi="Arial" w:cs="Arial"/>
          <w:sz w:val="24"/>
          <w:szCs w:val="24"/>
        </w:rPr>
      </w:pPr>
      <w:r w:rsidRPr="0006059E">
        <w:rPr>
          <w:rFonts w:ascii="Arial" w:hAnsi="Arial" w:cs="Arial"/>
          <w:sz w:val="24"/>
          <w:szCs w:val="24"/>
        </w:rPr>
        <w:t>2.</w:t>
      </w:r>
      <w:r w:rsidR="00F37A4F">
        <w:rPr>
          <w:rFonts w:ascii="Arial" w:hAnsi="Arial" w:cs="Arial"/>
          <w:sz w:val="24"/>
          <w:szCs w:val="24"/>
        </w:rPr>
        <w:t xml:space="preserve">     The scheme of this judgment is as follows:</w:t>
      </w:r>
    </w:p>
    <w:p w14:paraId="3E070F8A" w14:textId="77777777" w:rsidR="0006059E" w:rsidRDefault="0006059E" w:rsidP="004F04BA">
      <w:pPr>
        <w:spacing w:after="0" w:line="360" w:lineRule="auto"/>
        <w:jc w:val="both"/>
        <w:rPr>
          <w:rFonts w:ascii="Arial" w:hAnsi="Arial" w:cs="Arial"/>
          <w:b/>
          <w:bCs/>
          <w:sz w:val="24"/>
          <w:szCs w:val="24"/>
        </w:rPr>
      </w:pPr>
    </w:p>
    <w:p w14:paraId="7F414A12" w14:textId="1DD2F678" w:rsidR="00A225E1" w:rsidRPr="005604D0" w:rsidRDefault="00A225E1" w:rsidP="00A225E1">
      <w:pPr>
        <w:spacing w:after="0" w:line="360" w:lineRule="auto"/>
        <w:jc w:val="both"/>
        <w:rPr>
          <w:rFonts w:ascii="Arial" w:hAnsi="Arial" w:cs="Arial"/>
          <w:b/>
          <w:bCs/>
          <w:sz w:val="24"/>
          <w:szCs w:val="24"/>
        </w:rPr>
      </w:pPr>
      <w:r w:rsidRPr="005604D0">
        <w:rPr>
          <w:rFonts w:ascii="Arial" w:hAnsi="Arial" w:cs="Arial"/>
          <w:b/>
          <w:bCs/>
          <w:sz w:val="24"/>
          <w:szCs w:val="24"/>
        </w:rPr>
        <w:t>Introduction 1</w:t>
      </w:r>
    </w:p>
    <w:p w14:paraId="06C38F33" w14:textId="77777777" w:rsidR="00A225E1" w:rsidRPr="005604D0" w:rsidRDefault="00A225E1" w:rsidP="00A225E1">
      <w:pPr>
        <w:spacing w:after="0" w:line="360" w:lineRule="auto"/>
        <w:jc w:val="both"/>
        <w:rPr>
          <w:rFonts w:ascii="Arial" w:hAnsi="Arial" w:cs="Arial"/>
          <w:b/>
          <w:bCs/>
          <w:sz w:val="24"/>
          <w:szCs w:val="24"/>
        </w:rPr>
      </w:pPr>
    </w:p>
    <w:p w14:paraId="17595858" w14:textId="77777777" w:rsidR="00A225E1" w:rsidRPr="005604D0" w:rsidRDefault="00A225E1" w:rsidP="00A225E1">
      <w:pPr>
        <w:spacing w:after="0" w:line="360" w:lineRule="auto"/>
        <w:jc w:val="both"/>
        <w:rPr>
          <w:rFonts w:ascii="Arial" w:hAnsi="Arial" w:cs="Arial"/>
          <w:b/>
          <w:bCs/>
          <w:sz w:val="24"/>
          <w:szCs w:val="24"/>
        </w:rPr>
      </w:pPr>
      <w:r w:rsidRPr="005604D0">
        <w:rPr>
          <w:rFonts w:ascii="Arial" w:hAnsi="Arial" w:cs="Arial"/>
          <w:b/>
          <w:bCs/>
          <w:sz w:val="24"/>
          <w:szCs w:val="24"/>
        </w:rPr>
        <w:t xml:space="preserve">Scheme of the Judgment 2 </w:t>
      </w:r>
    </w:p>
    <w:p w14:paraId="599EE004" w14:textId="77777777" w:rsidR="00A225E1" w:rsidRPr="005604D0" w:rsidRDefault="00A225E1" w:rsidP="00A225E1">
      <w:pPr>
        <w:spacing w:after="0" w:line="360" w:lineRule="auto"/>
        <w:jc w:val="both"/>
        <w:rPr>
          <w:rFonts w:ascii="Arial" w:hAnsi="Arial" w:cs="Arial"/>
          <w:b/>
          <w:bCs/>
          <w:sz w:val="24"/>
          <w:szCs w:val="24"/>
        </w:rPr>
      </w:pPr>
    </w:p>
    <w:p w14:paraId="3F04CE33" w14:textId="77777777" w:rsidR="00A225E1" w:rsidRPr="005604D0" w:rsidRDefault="00A225E1" w:rsidP="00A225E1">
      <w:pPr>
        <w:spacing w:after="0" w:line="360" w:lineRule="auto"/>
        <w:jc w:val="both"/>
        <w:rPr>
          <w:rFonts w:ascii="Arial" w:hAnsi="Arial" w:cs="Arial"/>
          <w:b/>
          <w:bCs/>
          <w:sz w:val="24"/>
          <w:szCs w:val="24"/>
        </w:rPr>
      </w:pPr>
      <w:r w:rsidRPr="005604D0">
        <w:rPr>
          <w:rFonts w:ascii="Arial" w:hAnsi="Arial" w:cs="Arial"/>
          <w:b/>
          <w:bCs/>
          <w:sz w:val="24"/>
          <w:szCs w:val="24"/>
        </w:rPr>
        <w:t>Parties 3-9</w:t>
      </w:r>
    </w:p>
    <w:p w14:paraId="36673EB7" w14:textId="77777777" w:rsidR="00A225E1" w:rsidRPr="005604D0" w:rsidRDefault="00A225E1" w:rsidP="00A225E1">
      <w:pPr>
        <w:spacing w:after="0" w:line="360" w:lineRule="auto"/>
        <w:jc w:val="both"/>
        <w:rPr>
          <w:rFonts w:ascii="Arial" w:hAnsi="Arial" w:cs="Arial"/>
          <w:b/>
          <w:bCs/>
          <w:sz w:val="24"/>
          <w:szCs w:val="24"/>
        </w:rPr>
      </w:pPr>
    </w:p>
    <w:p w14:paraId="31DDB132" w14:textId="77777777" w:rsidR="00A225E1" w:rsidRPr="005604D0" w:rsidRDefault="00A225E1" w:rsidP="00A225E1">
      <w:pPr>
        <w:spacing w:after="0" w:line="360" w:lineRule="auto"/>
        <w:jc w:val="both"/>
        <w:rPr>
          <w:rFonts w:ascii="Arial" w:hAnsi="Arial" w:cs="Arial"/>
          <w:b/>
          <w:bCs/>
          <w:sz w:val="24"/>
          <w:szCs w:val="24"/>
        </w:rPr>
      </w:pPr>
      <w:r w:rsidRPr="005604D0">
        <w:rPr>
          <w:rFonts w:ascii="Arial" w:hAnsi="Arial" w:cs="Arial"/>
          <w:b/>
          <w:bCs/>
          <w:sz w:val="24"/>
          <w:szCs w:val="24"/>
        </w:rPr>
        <w:t>Overarching Chronology 10-11</w:t>
      </w:r>
    </w:p>
    <w:p w14:paraId="20E3A647" w14:textId="77777777" w:rsidR="00A225E1" w:rsidRPr="005604D0" w:rsidRDefault="00A225E1" w:rsidP="00A225E1">
      <w:pPr>
        <w:spacing w:after="0" w:line="360" w:lineRule="auto"/>
        <w:jc w:val="both"/>
        <w:rPr>
          <w:rFonts w:ascii="Arial" w:hAnsi="Arial" w:cs="Arial"/>
          <w:b/>
          <w:bCs/>
          <w:sz w:val="24"/>
          <w:szCs w:val="24"/>
        </w:rPr>
      </w:pPr>
    </w:p>
    <w:p w14:paraId="586EC6D6" w14:textId="77777777" w:rsidR="00A225E1" w:rsidRPr="005604D0" w:rsidRDefault="00A225E1" w:rsidP="00A225E1">
      <w:pPr>
        <w:spacing w:after="0" w:line="360" w:lineRule="auto"/>
        <w:jc w:val="both"/>
        <w:rPr>
          <w:rFonts w:ascii="Arial" w:hAnsi="Arial" w:cs="Arial"/>
          <w:b/>
          <w:bCs/>
          <w:sz w:val="24"/>
          <w:szCs w:val="24"/>
        </w:rPr>
      </w:pPr>
      <w:r w:rsidRPr="005604D0">
        <w:rPr>
          <w:rFonts w:ascii="Arial" w:hAnsi="Arial" w:cs="Arial"/>
          <w:b/>
          <w:bCs/>
          <w:sz w:val="24"/>
          <w:szCs w:val="24"/>
        </w:rPr>
        <w:t>Witnesses 12-93:</w:t>
      </w:r>
    </w:p>
    <w:p w14:paraId="2CCEDFCD" w14:textId="77777777" w:rsidR="00A225E1" w:rsidRDefault="00A225E1" w:rsidP="00A225E1">
      <w:pPr>
        <w:spacing w:after="0" w:line="360" w:lineRule="auto"/>
        <w:jc w:val="both"/>
        <w:rPr>
          <w:rFonts w:ascii="Arial" w:hAnsi="Arial" w:cs="Arial"/>
          <w:sz w:val="24"/>
          <w:szCs w:val="24"/>
        </w:rPr>
      </w:pPr>
    </w:p>
    <w:p w14:paraId="176C9012" w14:textId="77777777" w:rsidR="00A225E1" w:rsidRDefault="00A225E1" w:rsidP="00A225E1">
      <w:pPr>
        <w:spacing w:after="0" w:line="360" w:lineRule="auto"/>
        <w:jc w:val="both"/>
        <w:rPr>
          <w:rFonts w:ascii="Arial" w:hAnsi="Arial" w:cs="Arial"/>
          <w:sz w:val="24"/>
          <w:szCs w:val="24"/>
        </w:rPr>
      </w:pPr>
      <w:r>
        <w:rPr>
          <w:rFonts w:ascii="Arial" w:hAnsi="Arial" w:cs="Arial"/>
          <w:sz w:val="24"/>
          <w:szCs w:val="24"/>
        </w:rPr>
        <w:t>(a) Sufwan 17-34</w:t>
      </w:r>
    </w:p>
    <w:p w14:paraId="3ADFB8CA" w14:textId="77777777" w:rsidR="00A225E1" w:rsidRDefault="00A225E1" w:rsidP="00A225E1">
      <w:pPr>
        <w:spacing w:after="0" w:line="360" w:lineRule="auto"/>
        <w:jc w:val="both"/>
        <w:rPr>
          <w:rFonts w:ascii="Arial" w:hAnsi="Arial" w:cs="Arial"/>
          <w:sz w:val="24"/>
          <w:szCs w:val="24"/>
        </w:rPr>
      </w:pPr>
    </w:p>
    <w:p w14:paraId="33C0E457" w14:textId="77777777" w:rsidR="00A225E1" w:rsidRDefault="00A225E1" w:rsidP="00A225E1">
      <w:pPr>
        <w:spacing w:after="0" w:line="360" w:lineRule="auto"/>
        <w:jc w:val="both"/>
        <w:rPr>
          <w:rFonts w:ascii="Arial" w:hAnsi="Arial" w:cs="Arial"/>
          <w:sz w:val="24"/>
          <w:szCs w:val="24"/>
        </w:rPr>
      </w:pPr>
      <w:r>
        <w:rPr>
          <w:rFonts w:ascii="Arial" w:hAnsi="Arial" w:cs="Arial"/>
          <w:sz w:val="24"/>
          <w:szCs w:val="24"/>
        </w:rPr>
        <w:t>(b) Mumtaz 35-52</w:t>
      </w:r>
    </w:p>
    <w:p w14:paraId="0A04B7F9" w14:textId="77777777" w:rsidR="00A225E1" w:rsidRDefault="00A225E1" w:rsidP="00A225E1">
      <w:pPr>
        <w:spacing w:after="0" w:line="360" w:lineRule="auto"/>
        <w:jc w:val="both"/>
        <w:rPr>
          <w:rFonts w:ascii="Arial" w:hAnsi="Arial" w:cs="Arial"/>
          <w:sz w:val="24"/>
          <w:szCs w:val="24"/>
        </w:rPr>
      </w:pPr>
    </w:p>
    <w:p w14:paraId="7212812E" w14:textId="77777777" w:rsidR="00A225E1" w:rsidRDefault="00A225E1" w:rsidP="00A225E1">
      <w:pPr>
        <w:spacing w:after="0" w:line="360" w:lineRule="auto"/>
        <w:jc w:val="both"/>
        <w:rPr>
          <w:rFonts w:ascii="Arial" w:hAnsi="Arial" w:cs="Arial"/>
          <w:sz w:val="24"/>
          <w:szCs w:val="24"/>
        </w:rPr>
      </w:pPr>
      <w:r>
        <w:rPr>
          <w:rFonts w:ascii="Arial" w:hAnsi="Arial" w:cs="Arial"/>
          <w:sz w:val="24"/>
          <w:szCs w:val="24"/>
        </w:rPr>
        <w:t>(c) Isha 53-56</w:t>
      </w:r>
    </w:p>
    <w:p w14:paraId="4AF2A49E" w14:textId="77777777" w:rsidR="00A225E1" w:rsidRDefault="00A225E1" w:rsidP="00A225E1">
      <w:pPr>
        <w:spacing w:after="0" w:line="360" w:lineRule="auto"/>
        <w:jc w:val="both"/>
        <w:rPr>
          <w:rFonts w:ascii="Arial" w:hAnsi="Arial" w:cs="Arial"/>
          <w:sz w:val="24"/>
          <w:szCs w:val="24"/>
        </w:rPr>
      </w:pPr>
    </w:p>
    <w:p w14:paraId="59A2123F" w14:textId="77777777" w:rsidR="00A225E1" w:rsidRDefault="00A225E1" w:rsidP="00A225E1">
      <w:pPr>
        <w:spacing w:after="0" w:line="360" w:lineRule="auto"/>
        <w:jc w:val="both"/>
        <w:rPr>
          <w:rFonts w:ascii="Arial" w:hAnsi="Arial" w:cs="Arial"/>
          <w:sz w:val="24"/>
          <w:szCs w:val="24"/>
        </w:rPr>
      </w:pPr>
      <w:r>
        <w:rPr>
          <w:rFonts w:ascii="Arial" w:hAnsi="Arial" w:cs="Arial"/>
          <w:sz w:val="24"/>
          <w:szCs w:val="24"/>
        </w:rPr>
        <w:t>(d) Ahmed 57-62</w:t>
      </w:r>
    </w:p>
    <w:p w14:paraId="39A2D45A" w14:textId="77777777" w:rsidR="00A225E1" w:rsidRDefault="00A225E1" w:rsidP="00A225E1">
      <w:pPr>
        <w:spacing w:after="0" w:line="360" w:lineRule="auto"/>
        <w:jc w:val="both"/>
        <w:rPr>
          <w:rFonts w:ascii="Arial" w:hAnsi="Arial" w:cs="Arial"/>
          <w:sz w:val="24"/>
          <w:szCs w:val="24"/>
        </w:rPr>
      </w:pPr>
    </w:p>
    <w:p w14:paraId="36B955E4" w14:textId="77777777" w:rsidR="00A225E1" w:rsidRDefault="00A225E1" w:rsidP="00A225E1">
      <w:pPr>
        <w:spacing w:after="0" w:line="360" w:lineRule="auto"/>
        <w:jc w:val="both"/>
        <w:rPr>
          <w:rFonts w:ascii="Arial" w:hAnsi="Arial" w:cs="Arial"/>
          <w:sz w:val="24"/>
          <w:szCs w:val="24"/>
        </w:rPr>
      </w:pPr>
      <w:r>
        <w:rPr>
          <w:rFonts w:ascii="Arial" w:hAnsi="Arial" w:cs="Arial"/>
          <w:sz w:val="24"/>
          <w:szCs w:val="24"/>
        </w:rPr>
        <w:lastRenderedPageBreak/>
        <w:t>(e) Kasim 63-66</w:t>
      </w:r>
    </w:p>
    <w:p w14:paraId="7F20D375" w14:textId="77777777" w:rsidR="00A225E1" w:rsidRDefault="00A225E1" w:rsidP="00A225E1">
      <w:pPr>
        <w:spacing w:after="0" w:line="360" w:lineRule="auto"/>
        <w:jc w:val="both"/>
        <w:rPr>
          <w:rFonts w:ascii="Arial" w:hAnsi="Arial" w:cs="Arial"/>
          <w:sz w:val="24"/>
          <w:szCs w:val="24"/>
        </w:rPr>
      </w:pPr>
    </w:p>
    <w:p w14:paraId="295D2239" w14:textId="77777777" w:rsidR="00A225E1" w:rsidRDefault="00A225E1" w:rsidP="00A225E1">
      <w:pPr>
        <w:spacing w:after="0" w:line="360" w:lineRule="auto"/>
        <w:jc w:val="both"/>
        <w:rPr>
          <w:rFonts w:ascii="Arial" w:hAnsi="Arial" w:cs="Arial"/>
          <w:sz w:val="24"/>
          <w:szCs w:val="24"/>
        </w:rPr>
      </w:pPr>
      <w:r>
        <w:rPr>
          <w:rFonts w:ascii="Arial" w:hAnsi="Arial" w:cs="Arial"/>
          <w:sz w:val="24"/>
          <w:szCs w:val="24"/>
        </w:rPr>
        <w:t>(f) Hashim 67-71</w:t>
      </w:r>
    </w:p>
    <w:p w14:paraId="74F69BC7" w14:textId="77777777" w:rsidR="00A225E1" w:rsidRDefault="00A225E1" w:rsidP="00A225E1">
      <w:pPr>
        <w:spacing w:after="0" w:line="360" w:lineRule="auto"/>
        <w:jc w:val="both"/>
        <w:rPr>
          <w:rFonts w:ascii="Arial" w:hAnsi="Arial" w:cs="Arial"/>
          <w:sz w:val="24"/>
          <w:szCs w:val="24"/>
        </w:rPr>
      </w:pPr>
    </w:p>
    <w:p w14:paraId="33C30E8A" w14:textId="77777777" w:rsidR="00A225E1" w:rsidRDefault="00A225E1" w:rsidP="00A225E1">
      <w:pPr>
        <w:spacing w:after="0" w:line="360" w:lineRule="auto"/>
        <w:jc w:val="both"/>
        <w:rPr>
          <w:rFonts w:ascii="Arial" w:hAnsi="Arial" w:cs="Arial"/>
          <w:sz w:val="24"/>
          <w:szCs w:val="24"/>
        </w:rPr>
      </w:pPr>
      <w:r>
        <w:rPr>
          <w:rFonts w:ascii="Arial" w:hAnsi="Arial" w:cs="Arial"/>
          <w:sz w:val="24"/>
          <w:szCs w:val="24"/>
        </w:rPr>
        <w:t>(g) Mr Iqbal 74-75</w:t>
      </w:r>
    </w:p>
    <w:p w14:paraId="5D1197AD" w14:textId="77777777" w:rsidR="00A225E1" w:rsidRDefault="00A225E1" w:rsidP="00A225E1">
      <w:pPr>
        <w:spacing w:after="0" w:line="360" w:lineRule="auto"/>
        <w:jc w:val="both"/>
        <w:rPr>
          <w:rFonts w:ascii="Arial" w:hAnsi="Arial" w:cs="Arial"/>
          <w:sz w:val="24"/>
          <w:szCs w:val="24"/>
        </w:rPr>
      </w:pPr>
    </w:p>
    <w:p w14:paraId="06F4B5FF" w14:textId="77777777" w:rsidR="00A225E1" w:rsidRDefault="00A225E1" w:rsidP="00A225E1">
      <w:pPr>
        <w:spacing w:after="0" w:line="360" w:lineRule="auto"/>
        <w:jc w:val="both"/>
        <w:rPr>
          <w:rFonts w:ascii="Arial" w:hAnsi="Arial" w:cs="Arial"/>
          <w:sz w:val="24"/>
          <w:szCs w:val="24"/>
        </w:rPr>
      </w:pPr>
      <w:r>
        <w:rPr>
          <w:rFonts w:ascii="Arial" w:hAnsi="Arial" w:cs="Arial"/>
          <w:sz w:val="24"/>
          <w:szCs w:val="24"/>
        </w:rPr>
        <w:t>(h) Mr Ahmed 76-83</w:t>
      </w:r>
    </w:p>
    <w:p w14:paraId="74F6AB8F" w14:textId="77777777" w:rsidR="00A225E1" w:rsidRDefault="00A225E1" w:rsidP="00A225E1">
      <w:pPr>
        <w:spacing w:after="0" w:line="360" w:lineRule="auto"/>
        <w:jc w:val="both"/>
        <w:rPr>
          <w:rFonts w:ascii="Arial" w:hAnsi="Arial" w:cs="Arial"/>
          <w:sz w:val="24"/>
          <w:szCs w:val="24"/>
        </w:rPr>
      </w:pPr>
    </w:p>
    <w:p w14:paraId="3620886F" w14:textId="77777777" w:rsidR="00A225E1" w:rsidRDefault="00A225E1" w:rsidP="00A225E1">
      <w:pPr>
        <w:spacing w:after="0" w:line="360" w:lineRule="auto"/>
        <w:jc w:val="both"/>
        <w:rPr>
          <w:rFonts w:ascii="Arial" w:hAnsi="Arial" w:cs="Arial"/>
          <w:sz w:val="24"/>
          <w:szCs w:val="24"/>
        </w:rPr>
      </w:pPr>
      <w:r>
        <w:rPr>
          <w:rFonts w:ascii="Arial" w:hAnsi="Arial" w:cs="Arial"/>
          <w:sz w:val="24"/>
          <w:szCs w:val="24"/>
        </w:rPr>
        <w:t>(i) Mr Rana 84-88</w:t>
      </w:r>
    </w:p>
    <w:p w14:paraId="191ECAFD" w14:textId="77777777" w:rsidR="00A225E1" w:rsidRDefault="00A225E1" w:rsidP="00A225E1">
      <w:pPr>
        <w:spacing w:after="0" w:line="360" w:lineRule="auto"/>
        <w:jc w:val="both"/>
        <w:rPr>
          <w:rFonts w:ascii="Arial" w:hAnsi="Arial" w:cs="Arial"/>
          <w:sz w:val="24"/>
          <w:szCs w:val="24"/>
        </w:rPr>
      </w:pPr>
    </w:p>
    <w:p w14:paraId="4D5E1C62" w14:textId="77777777" w:rsidR="00A225E1" w:rsidRDefault="00A225E1" w:rsidP="00A225E1">
      <w:pPr>
        <w:spacing w:after="0" w:line="360" w:lineRule="auto"/>
        <w:jc w:val="both"/>
        <w:rPr>
          <w:rFonts w:ascii="Arial" w:hAnsi="Arial" w:cs="Arial"/>
          <w:sz w:val="24"/>
          <w:szCs w:val="24"/>
        </w:rPr>
      </w:pPr>
      <w:r>
        <w:rPr>
          <w:rFonts w:ascii="Arial" w:hAnsi="Arial" w:cs="Arial"/>
          <w:sz w:val="24"/>
          <w:szCs w:val="24"/>
        </w:rPr>
        <w:t>(j) Mr Davidson 89-92</w:t>
      </w:r>
    </w:p>
    <w:p w14:paraId="2E73B897" w14:textId="77777777" w:rsidR="00A225E1" w:rsidRDefault="00A225E1" w:rsidP="00A225E1">
      <w:pPr>
        <w:spacing w:after="0" w:line="360" w:lineRule="auto"/>
        <w:jc w:val="both"/>
        <w:rPr>
          <w:rFonts w:ascii="Arial" w:hAnsi="Arial" w:cs="Arial"/>
          <w:sz w:val="24"/>
          <w:szCs w:val="24"/>
        </w:rPr>
      </w:pPr>
    </w:p>
    <w:p w14:paraId="287D3C4B" w14:textId="77777777" w:rsidR="00A225E1" w:rsidRPr="005604D0" w:rsidRDefault="00A225E1" w:rsidP="00A225E1">
      <w:pPr>
        <w:spacing w:after="0" w:line="360" w:lineRule="auto"/>
        <w:jc w:val="both"/>
        <w:rPr>
          <w:rFonts w:ascii="Arial" w:hAnsi="Arial" w:cs="Arial"/>
          <w:b/>
          <w:bCs/>
          <w:sz w:val="24"/>
          <w:szCs w:val="24"/>
        </w:rPr>
      </w:pPr>
      <w:r w:rsidRPr="005604D0">
        <w:rPr>
          <w:rFonts w:ascii="Arial" w:hAnsi="Arial" w:cs="Arial"/>
          <w:b/>
          <w:bCs/>
          <w:sz w:val="24"/>
          <w:szCs w:val="24"/>
        </w:rPr>
        <w:t>Fact Finding 94-96</w:t>
      </w:r>
    </w:p>
    <w:p w14:paraId="677ECF01" w14:textId="77777777" w:rsidR="00A225E1" w:rsidRPr="005604D0" w:rsidRDefault="00A225E1" w:rsidP="00A225E1">
      <w:pPr>
        <w:spacing w:after="0" w:line="360" w:lineRule="auto"/>
        <w:jc w:val="both"/>
        <w:rPr>
          <w:rFonts w:ascii="Arial" w:hAnsi="Arial" w:cs="Arial"/>
          <w:b/>
          <w:bCs/>
          <w:sz w:val="24"/>
          <w:szCs w:val="24"/>
        </w:rPr>
      </w:pPr>
      <w:r w:rsidRPr="005604D0">
        <w:rPr>
          <w:rFonts w:ascii="Arial" w:hAnsi="Arial" w:cs="Arial"/>
          <w:b/>
          <w:bCs/>
          <w:sz w:val="24"/>
          <w:szCs w:val="24"/>
        </w:rPr>
        <w:t>Other Evidential Matters</w:t>
      </w:r>
      <w:r>
        <w:rPr>
          <w:rFonts w:ascii="Arial" w:hAnsi="Arial" w:cs="Arial"/>
          <w:b/>
          <w:bCs/>
          <w:sz w:val="24"/>
          <w:szCs w:val="24"/>
        </w:rPr>
        <w:t xml:space="preserve"> 97-177</w:t>
      </w:r>
      <w:r w:rsidRPr="005604D0">
        <w:rPr>
          <w:rFonts w:ascii="Arial" w:hAnsi="Arial" w:cs="Arial"/>
          <w:b/>
          <w:bCs/>
          <w:sz w:val="24"/>
          <w:szCs w:val="24"/>
        </w:rPr>
        <w:t>:</w:t>
      </w:r>
    </w:p>
    <w:p w14:paraId="06D83754" w14:textId="77777777" w:rsidR="00A225E1" w:rsidRDefault="00A225E1" w:rsidP="00A225E1">
      <w:pPr>
        <w:spacing w:after="0" w:line="360" w:lineRule="auto"/>
        <w:jc w:val="both"/>
        <w:rPr>
          <w:rFonts w:ascii="Arial" w:hAnsi="Arial" w:cs="Arial"/>
          <w:sz w:val="24"/>
          <w:szCs w:val="24"/>
        </w:rPr>
      </w:pPr>
    </w:p>
    <w:p w14:paraId="2FCF3C73" w14:textId="77777777" w:rsidR="00A225E1" w:rsidRDefault="00A225E1" w:rsidP="00A225E1">
      <w:pPr>
        <w:spacing w:after="0" w:line="360" w:lineRule="auto"/>
        <w:jc w:val="both"/>
        <w:rPr>
          <w:rFonts w:ascii="Arial" w:hAnsi="Arial" w:cs="Arial"/>
          <w:sz w:val="24"/>
          <w:szCs w:val="24"/>
        </w:rPr>
      </w:pPr>
      <w:r>
        <w:rPr>
          <w:rFonts w:ascii="Arial" w:hAnsi="Arial" w:cs="Arial"/>
          <w:sz w:val="24"/>
          <w:szCs w:val="24"/>
        </w:rPr>
        <w:t>Pleading Points 97-111</w:t>
      </w:r>
    </w:p>
    <w:p w14:paraId="3C4EE4B0" w14:textId="77777777" w:rsidR="00A225E1" w:rsidRDefault="00A225E1" w:rsidP="00A225E1">
      <w:pPr>
        <w:spacing w:after="0" w:line="360" w:lineRule="auto"/>
        <w:jc w:val="both"/>
        <w:rPr>
          <w:rFonts w:ascii="Arial" w:hAnsi="Arial" w:cs="Arial"/>
          <w:sz w:val="24"/>
          <w:szCs w:val="24"/>
        </w:rPr>
      </w:pPr>
    </w:p>
    <w:p w14:paraId="39A816C5" w14:textId="77777777" w:rsidR="00A225E1" w:rsidRDefault="00A225E1" w:rsidP="00A225E1">
      <w:pPr>
        <w:spacing w:after="0" w:line="360" w:lineRule="auto"/>
        <w:jc w:val="both"/>
        <w:rPr>
          <w:rFonts w:ascii="Arial" w:hAnsi="Arial" w:cs="Arial"/>
          <w:sz w:val="24"/>
          <w:szCs w:val="24"/>
        </w:rPr>
      </w:pPr>
      <w:r>
        <w:rPr>
          <w:rFonts w:ascii="Arial" w:hAnsi="Arial" w:cs="Arial"/>
          <w:sz w:val="24"/>
          <w:szCs w:val="24"/>
        </w:rPr>
        <w:t>The Defendants’ Witness Statements 112-127</w:t>
      </w:r>
    </w:p>
    <w:p w14:paraId="007E4D73" w14:textId="77777777" w:rsidR="00A225E1" w:rsidRDefault="00A225E1" w:rsidP="00A225E1">
      <w:pPr>
        <w:spacing w:after="0" w:line="360" w:lineRule="auto"/>
        <w:jc w:val="both"/>
        <w:rPr>
          <w:rFonts w:ascii="Arial" w:hAnsi="Arial" w:cs="Arial"/>
          <w:sz w:val="24"/>
          <w:szCs w:val="24"/>
        </w:rPr>
      </w:pPr>
    </w:p>
    <w:p w14:paraId="086DEC01" w14:textId="77777777" w:rsidR="00A225E1" w:rsidRDefault="00A225E1" w:rsidP="00A225E1">
      <w:pPr>
        <w:spacing w:after="0" w:line="360" w:lineRule="auto"/>
        <w:jc w:val="both"/>
        <w:rPr>
          <w:rFonts w:ascii="Arial" w:hAnsi="Arial" w:cs="Arial"/>
          <w:sz w:val="24"/>
          <w:szCs w:val="24"/>
        </w:rPr>
      </w:pPr>
      <w:r>
        <w:rPr>
          <w:rFonts w:ascii="Arial" w:hAnsi="Arial" w:cs="Arial"/>
          <w:sz w:val="24"/>
          <w:szCs w:val="24"/>
        </w:rPr>
        <w:t>Medina Emails 130-138</w:t>
      </w:r>
    </w:p>
    <w:p w14:paraId="7C0390D1" w14:textId="77777777" w:rsidR="00A225E1" w:rsidRDefault="00A225E1" w:rsidP="00A225E1">
      <w:pPr>
        <w:spacing w:after="0" w:line="360" w:lineRule="auto"/>
        <w:jc w:val="both"/>
        <w:rPr>
          <w:rFonts w:ascii="Arial" w:hAnsi="Arial" w:cs="Arial"/>
          <w:sz w:val="24"/>
          <w:szCs w:val="24"/>
        </w:rPr>
      </w:pPr>
    </w:p>
    <w:p w14:paraId="2FD79EF2" w14:textId="77777777" w:rsidR="00A225E1" w:rsidRDefault="00A225E1" w:rsidP="00A225E1">
      <w:pPr>
        <w:spacing w:after="0" w:line="360" w:lineRule="auto"/>
        <w:jc w:val="both"/>
        <w:rPr>
          <w:rFonts w:ascii="Arial" w:hAnsi="Arial" w:cs="Arial"/>
          <w:sz w:val="24"/>
          <w:szCs w:val="24"/>
        </w:rPr>
      </w:pPr>
      <w:r>
        <w:rPr>
          <w:rFonts w:ascii="Arial" w:hAnsi="Arial" w:cs="Arial"/>
          <w:sz w:val="24"/>
          <w:szCs w:val="24"/>
        </w:rPr>
        <w:t>Donna Newton 139-144</w:t>
      </w:r>
    </w:p>
    <w:p w14:paraId="7DF97344" w14:textId="77777777" w:rsidR="00A225E1" w:rsidRDefault="00A225E1" w:rsidP="00A225E1">
      <w:pPr>
        <w:spacing w:after="0" w:line="360" w:lineRule="auto"/>
        <w:jc w:val="both"/>
        <w:rPr>
          <w:rFonts w:ascii="Arial" w:hAnsi="Arial" w:cs="Arial"/>
          <w:sz w:val="24"/>
          <w:szCs w:val="24"/>
        </w:rPr>
      </w:pPr>
    </w:p>
    <w:p w14:paraId="65C7F13C" w14:textId="77777777" w:rsidR="00A225E1" w:rsidRDefault="00A225E1" w:rsidP="00A225E1">
      <w:pPr>
        <w:spacing w:after="0" w:line="360" w:lineRule="auto"/>
        <w:jc w:val="both"/>
        <w:rPr>
          <w:rFonts w:ascii="Arial" w:hAnsi="Arial" w:cs="Arial"/>
          <w:sz w:val="24"/>
          <w:szCs w:val="24"/>
        </w:rPr>
      </w:pPr>
      <w:r>
        <w:rPr>
          <w:rFonts w:ascii="Arial" w:hAnsi="Arial" w:cs="Arial"/>
          <w:sz w:val="24"/>
          <w:szCs w:val="24"/>
        </w:rPr>
        <w:t>Claimants’ Disclosure 145-148:</w:t>
      </w:r>
    </w:p>
    <w:p w14:paraId="427E7C9D" w14:textId="77777777" w:rsidR="00A225E1" w:rsidRDefault="00A225E1" w:rsidP="00A225E1">
      <w:pPr>
        <w:spacing w:after="0" w:line="360" w:lineRule="auto"/>
        <w:jc w:val="both"/>
        <w:rPr>
          <w:rFonts w:ascii="Arial" w:hAnsi="Arial" w:cs="Arial"/>
          <w:sz w:val="24"/>
          <w:szCs w:val="24"/>
        </w:rPr>
      </w:pPr>
    </w:p>
    <w:p w14:paraId="097F6982" w14:textId="77777777" w:rsidR="00A225E1" w:rsidRDefault="00A225E1" w:rsidP="00A225E1">
      <w:pPr>
        <w:spacing w:after="0" w:line="360" w:lineRule="auto"/>
        <w:jc w:val="both"/>
        <w:rPr>
          <w:rFonts w:ascii="Arial" w:hAnsi="Arial" w:cs="Arial"/>
          <w:sz w:val="24"/>
          <w:szCs w:val="24"/>
        </w:rPr>
      </w:pPr>
      <w:r>
        <w:rPr>
          <w:rFonts w:ascii="Arial" w:hAnsi="Arial" w:cs="Arial"/>
          <w:sz w:val="24"/>
          <w:szCs w:val="24"/>
        </w:rPr>
        <w:t>Standard Disclosure 146</w:t>
      </w:r>
    </w:p>
    <w:p w14:paraId="77FF44DD" w14:textId="77777777" w:rsidR="00A225E1" w:rsidRDefault="00A225E1" w:rsidP="00A225E1">
      <w:pPr>
        <w:spacing w:after="0" w:line="360" w:lineRule="auto"/>
        <w:jc w:val="both"/>
        <w:rPr>
          <w:rFonts w:ascii="Arial" w:hAnsi="Arial" w:cs="Arial"/>
          <w:sz w:val="24"/>
          <w:szCs w:val="24"/>
        </w:rPr>
      </w:pPr>
    </w:p>
    <w:p w14:paraId="1701CBAC" w14:textId="77777777" w:rsidR="00A225E1" w:rsidRDefault="00A225E1" w:rsidP="00A225E1">
      <w:pPr>
        <w:spacing w:after="0" w:line="360" w:lineRule="auto"/>
        <w:jc w:val="both"/>
        <w:rPr>
          <w:rFonts w:ascii="Arial" w:hAnsi="Arial" w:cs="Arial"/>
          <w:sz w:val="24"/>
          <w:szCs w:val="24"/>
        </w:rPr>
      </w:pPr>
      <w:r>
        <w:rPr>
          <w:rFonts w:ascii="Arial" w:hAnsi="Arial" w:cs="Arial"/>
          <w:sz w:val="24"/>
          <w:szCs w:val="24"/>
        </w:rPr>
        <w:t>The Cash Book 147-148</w:t>
      </w:r>
    </w:p>
    <w:p w14:paraId="3AEF42DA" w14:textId="77777777" w:rsidR="00A225E1" w:rsidRDefault="00A225E1" w:rsidP="00A225E1">
      <w:pPr>
        <w:spacing w:after="0" w:line="360" w:lineRule="auto"/>
        <w:jc w:val="both"/>
        <w:rPr>
          <w:rFonts w:ascii="Arial" w:hAnsi="Arial" w:cs="Arial"/>
          <w:sz w:val="24"/>
          <w:szCs w:val="24"/>
        </w:rPr>
      </w:pPr>
    </w:p>
    <w:p w14:paraId="07E475F9" w14:textId="77777777" w:rsidR="00A225E1" w:rsidRDefault="00A225E1" w:rsidP="00A225E1">
      <w:pPr>
        <w:spacing w:after="0" w:line="360" w:lineRule="auto"/>
        <w:jc w:val="both"/>
        <w:rPr>
          <w:rFonts w:ascii="Arial" w:hAnsi="Arial" w:cs="Arial"/>
          <w:sz w:val="24"/>
          <w:szCs w:val="24"/>
        </w:rPr>
      </w:pPr>
      <w:r>
        <w:rPr>
          <w:rFonts w:ascii="Arial" w:hAnsi="Arial" w:cs="Arial"/>
          <w:sz w:val="24"/>
          <w:szCs w:val="24"/>
        </w:rPr>
        <w:t>The Bank Statements 149-151</w:t>
      </w:r>
    </w:p>
    <w:p w14:paraId="628E7D97" w14:textId="77777777" w:rsidR="00A225E1" w:rsidRDefault="00A225E1" w:rsidP="00A225E1">
      <w:pPr>
        <w:spacing w:after="0" w:line="360" w:lineRule="auto"/>
        <w:jc w:val="both"/>
        <w:rPr>
          <w:rFonts w:ascii="Arial" w:hAnsi="Arial" w:cs="Arial"/>
          <w:sz w:val="24"/>
          <w:szCs w:val="24"/>
        </w:rPr>
      </w:pPr>
    </w:p>
    <w:p w14:paraId="0F74E32C" w14:textId="77777777" w:rsidR="00A225E1" w:rsidRDefault="00A225E1" w:rsidP="00A225E1">
      <w:pPr>
        <w:spacing w:after="0" w:line="360" w:lineRule="auto"/>
        <w:jc w:val="both"/>
        <w:rPr>
          <w:rFonts w:ascii="Arial" w:hAnsi="Arial" w:cs="Arial"/>
          <w:sz w:val="24"/>
          <w:szCs w:val="24"/>
        </w:rPr>
      </w:pPr>
      <w:r>
        <w:rPr>
          <w:rFonts w:ascii="Arial" w:hAnsi="Arial" w:cs="Arial"/>
          <w:sz w:val="24"/>
          <w:szCs w:val="24"/>
        </w:rPr>
        <w:t>The Trust Deed 152-160</w:t>
      </w:r>
    </w:p>
    <w:p w14:paraId="123BD63F" w14:textId="77777777" w:rsidR="00A225E1" w:rsidRDefault="00A225E1" w:rsidP="00A225E1">
      <w:pPr>
        <w:spacing w:after="0" w:line="360" w:lineRule="auto"/>
        <w:jc w:val="both"/>
        <w:rPr>
          <w:rFonts w:ascii="Arial" w:hAnsi="Arial" w:cs="Arial"/>
          <w:sz w:val="24"/>
          <w:szCs w:val="24"/>
        </w:rPr>
      </w:pPr>
    </w:p>
    <w:p w14:paraId="1C96D866" w14:textId="77777777" w:rsidR="00A225E1" w:rsidRDefault="00A225E1" w:rsidP="00A225E1">
      <w:pPr>
        <w:spacing w:after="0" w:line="360" w:lineRule="auto"/>
        <w:jc w:val="both"/>
        <w:rPr>
          <w:rFonts w:ascii="Arial" w:hAnsi="Arial" w:cs="Arial"/>
          <w:sz w:val="24"/>
          <w:szCs w:val="24"/>
        </w:rPr>
      </w:pPr>
      <w:r>
        <w:rPr>
          <w:rFonts w:ascii="Arial" w:hAnsi="Arial" w:cs="Arial"/>
          <w:sz w:val="24"/>
          <w:szCs w:val="24"/>
        </w:rPr>
        <w:t>The Covert Recording 161-166</w:t>
      </w:r>
    </w:p>
    <w:p w14:paraId="61F88CA8" w14:textId="77777777" w:rsidR="00A225E1" w:rsidRDefault="00A225E1" w:rsidP="00A225E1">
      <w:pPr>
        <w:spacing w:after="0" w:line="360" w:lineRule="auto"/>
        <w:jc w:val="both"/>
        <w:rPr>
          <w:rFonts w:ascii="Arial" w:hAnsi="Arial" w:cs="Arial"/>
          <w:sz w:val="24"/>
          <w:szCs w:val="24"/>
        </w:rPr>
      </w:pPr>
    </w:p>
    <w:p w14:paraId="1738ED70" w14:textId="77777777" w:rsidR="00A225E1" w:rsidRDefault="00A225E1" w:rsidP="00A225E1">
      <w:pPr>
        <w:spacing w:after="0" w:line="360" w:lineRule="auto"/>
        <w:jc w:val="both"/>
        <w:rPr>
          <w:rFonts w:ascii="Arial" w:hAnsi="Arial" w:cs="Arial"/>
          <w:sz w:val="24"/>
          <w:szCs w:val="24"/>
        </w:rPr>
      </w:pPr>
      <w:r>
        <w:rPr>
          <w:rFonts w:ascii="Arial" w:hAnsi="Arial" w:cs="Arial"/>
          <w:sz w:val="24"/>
          <w:szCs w:val="24"/>
        </w:rPr>
        <w:t>The Accountancy File 167-169</w:t>
      </w:r>
    </w:p>
    <w:p w14:paraId="7DF9A472" w14:textId="77777777" w:rsidR="00A225E1" w:rsidRDefault="00A225E1" w:rsidP="00A225E1">
      <w:pPr>
        <w:spacing w:after="0" w:line="360" w:lineRule="auto"/>
        <w:jc w:val="both"/>
        <w:rPr>
          <w:rFonts w:ascii="Arial" w:hAnsi="Arial" w:cs="Arial"/>
          <w:sz w:val="24"/>
          <w:szCs w:val="24"/>
        </w:rPr>
      </w:pPr>
    </w:p>
    <w:p w14:paraId="6D26A38B" w14:textId="77777777" w:rsidR="00A225E1" w:rsidRDefault="00A225E1" w:rsidP="00A225E1">
      <w:pPr>
        <w:spacing w:after="0" w:line="360" w:lineRule="auto"/>
        <w:jc w:val="both"/>
        <w:rPr>
          <w:rFonts w:ascii="Arial" w:hAnsi="Arial" w:cs="Arial"/>
          <w:sz w:val="24"/>
          <w:szCs w:val="24"/>
        </w:rPr>
      </w:pPr>
      <w:r>
        <w:rPr>
          <w:rFonts w:ascii="Arial" w:hAnsi="Arial" w:cs="Arial"/>
          <w:sz w:val="24"/>
          <w:szCs w:val="24"/>
        </w:rPr>
        <w:t>Khalid’s Estate and Assets 170-171</w:t>
      </w:r>
    </w:p>
    <w:p w14:paraId="7E5D0EB1" w14:textId="77777777" w:rsidR="00A225E1" w:rsidRDefault="00A225E1" w:rsidP="00A225E1">
      <w:pPr>
        <w:spacing w:after="0" w:line="360" w:lineRule="auto"/>
        <w:jc w:val="both"/>
        <w:rPr>
          <w:rFonts w:ascii="Arial" w:hAnsi="Arial" w:cs="Arial"/>
          <w:sz w:val="24"/>
          <w:szCs w:val="24"/>
        </w:rPr>
      </w:pPr>
    </w:p>
    <w:p w14:paraId="53099E9A" w14:textId="77777777" w:rsidR="00A225E1" w:rsidRDefault="00A225E1" w:rsidP="00A225E1">
      <w:pPr>
        <w:spacing w:after="0" w:line="360" w:lineRule="auto"/>
        <w:jc w:val="both"/>
        <w:rPr>
          <w:rFonts w:ascii="Arial" w:hAnsi="Arial" w:cs="Arial"/>
          <w:sz w:val="24"/>
          <w:szCs w:val="24"/>
        </w:rPr>
      </w:pPr>
      <w:r>
        <w:rPr>
          <w:rFonts w:ascii="Arial" w:hAnsi="Arial" w:cs="Arial"/>
          <w:sz w:val="24"/>
          <w:szCs w:val="24"/>
        </w:rPr>
        <w:t>Car Finance 172-173</w:t>
      </w:r>
    </w:p>
    <w:p w14:paraId="33164EFD" w14:textId="77777777" w:rsidR="00A225E1" w:rsidRDefault="00A225E1" w:rsidP="00A225E1">
      <w:pPr>
        <w:spacing w:after="0" w:line="360" w:lineRule="auto"/>
        <w:jc w:val="both"/>
        <w:rPr>
          <w:rFonts w:ascii="Arial" w:hAnsi="Arial" w:cs="Arial"/>
          <w:sz w:val="24"/>
          <w:szCs w:val="24"/>
        </w:rPr>
      </w:pPr>
    </w:p>
    <w:p w14:paraId="79E11FF7" w14:textId="77777777" w:rsidR="00A225E1" w:rsidRDefault="00A225E1" w:rsidP="00A225E1">
      <w:pPr>
        <w:pStyle w:val="ListParagraph"/>
        <w:spacing w:after="0" w:line="360" w:lineRule="auto"/>
        <w:ind w:left="0"/>
        <w:contextualSpacing w:val="0"/>
        <w:jc w:val="both"/>
        <w:rPr>
          <w:rFonts w:ascii="Arial" w:hAnsi="Arial" w:cs="Arial"/>
          <w:sz w:val="24"/>
          <w:szCs w:val="24"/>
        </w:rPr>
      </w:pPr>
      <w:r w:rsidRPr="00602AF0">
        <w:rPr>
          <w:rFonts w:ascii="Arial" w:hAnsi="Arial" w:cs="Arial"/>
          <w:sz w:val="24"/>
          <w:szCs w:val="24"/>
        </w:rPr>
        <w:t>Conclusion on the Claimants’ Disclosure</w:t>
      </w:r>
      <w:r>
        <w:rPr>
          <w:rFonts w:ascii="Arial" w:hAnsi="Arial" w:cs="Arial"/>
          <w:sz w:val="24"/>
          <w:szCs w:val="24"/>
        </w:rPr>
        <w:t xml:space="preserve"> 174-175</w:t>
      </w:r>
    </w:p>
    <w:p w14:paraId="4C9441B0" w14:textId="77777777" w:rsidR="00A225E1" w:rsidRDefault="00A225E1" w:rsidP="00A225E1">
      <w:pPr>
        <w:pStyle w:val="ListParagraph"/>
        <w:spacing w:after="0" w:line="360" w:lineRule="auto"/>
        <w:ind w:left="0"/>
        <w:contextualSpacing w:val="0"/>
        <w:jc w:val="both"/>
        <w:rPr>
          <w:rFonts w:ascii="Arial" w:hAnsi="Arial" w:cs="Arial"/>
          <w:sz w:val="24"/>
          <w:szCs w:val="24"/>
        </w:rPr>
      </w:pPr>
    </w:p>
    <w:p w14:paraId="6EA8D99F" w14:textId="77777777" w:rsidR="00A225E1" w:rsidRDefault="00A225E1" w:rsidP="00A225E1">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Criminal Behaviour 176-177</w:t>
      </w:r>
    </w:p>
    <w:p w14:paraId="5EB19D0D" w14:textId="77777777" w:rsidR="00A225E1" w:rsidRDefault="00A225E1" w:rsidP="00A225E1">
      <w:pPr>
        <w:pStyle w:val="ListParagraph"/>
        <w:spacing w:after="0" w:line="360" w:lineRule="auto"/>
        <w:ind w:left="0"/>
        <w:contextualSpacing w:val="0"/>
        <w:jc w:val="both"/>
        <w:rPr>
          <w:rFonts w:ascii="Arial" w:hAnsi="Arial" w:cs="Arial"/>
          <w:sz w:val="24"/>
          <w:szCs w:val="24"/>
        </w:rPr>
      </w:pPr>
    </w:p>
    <w:p w14:paraId="5EE2D1F7" w14:textId="77777777" w:rsidR="00A225E1" w:rsidRPr="005D5E5F" w:rsidRDefault="00A225E1" w:rsidP="00A225E1">
      <w:pPr>
        <w:pStyle w:val="ListParagraph"/>
        <w:spacing w:after="0" w:line="360" w:lineRule="auto"/>
        <w:ind w:left="0"/>
        <w:contextualSpacing w:val="0"/>
        <w:jc w:val="both"/>
        <w:rPr>
          <w:rFonts w:ascii="Arial" w:hAnsi="Arial" w:cs="Arial"/>
          <w:b/>
          <w:bCs/>
          <w:sz w:val="24"/>
          <w:szCs w:val="24"/>
        </w:rPr>
      </w:pPr>
      <w:r w:rsidRPr="005D5E5F">
        <w:rPr>
          <w:rFonts w:ascii="Arial" w:hAnsi="Arial" w:cs="Arial"/>
          <w:b/>
          <w:bCs/>
          <w:sz w:val="24"/>
          <w:szCs w:val="24"/>
        </w:rPr>
        <w:t>Factual Background 178-26</w:t>
      </w:r>
      <w:r>
        <w:rPr>
          <w:rFonts w:ascii="Arial" w:hAnsi="Arial" w:cs="Arial"/>
          <w:b/>
          <w:bCs/>
          <w:sz w:val="24"/>
          <w:szCs w:val="24"/>
        </w:rPr>
        <w:t>6</w:t>
      </w:r>
    </w:p>
    <w:p w14:paraId="3E9DCD31" w14:textId="77777777" w:rsidR="00A225E1" w:rsidRPr="005D5E5F" w:rsidRDefault="00A225E1" w:rsidP="00A225E1">
      <w:pPr>
        <w:pStyle w:val="ListParagraph"/>
        <w:spacing w:after="0" w:line="360" w:lineRule="auto"/>
        <w:ind w:left="0"/>
        <w:contextualSpacing w:val="0"/>
        <w:jc w:val="both"/>
        <w:rPr>
          <w:rFonts w:ascii="Arial" w:hAnsi="Arial" w:cs="Arial"/>
          <w:b/>
          <w:bCs/>
          <w:sz w:val="24"/>
          <w:szCs w:val="24"/>
        </w:rPr>
      </w:pPr>
    </w:p>
    <w:p w14:paraId="46D5B02F" w14:textId="77777777" w:rsidR="00A225E1" w:rsidRDefault="00A225E1" w:rsidP="00A225E1">
      <w:pPr>
        <w:spacing w:after="0" w:line="360" w:lineRule="auto"/>
        <w:jc w:val="both"/>
        <w:rPr>
          <w:rFonts w:ascii="Arial" w:hAnsi="Arial" w:cs="Arial"/>
          <w:b/>
          <w:bCs/>
          <w:sz w:val="24"/>
          <w:szCs w:val="24"/>
        </w:rPr>
      </w:pPr>
      <w:r w:rsidRPr="002E3540">
        <w:rPr>
          <w:rFonts w:ascii="Arial" w:hAnsi="Arial" w:cs="Arial"/>
          <w:b/>
          <w:bCs/>
          <w:sz w:val="24"/>
          <w:szCs w:val="24"/>
        </w:rPr>
        <w:t>Issues at Trial 267</w:t>
      </w:r>
      <w:r>
        <w:rPr>
          <w:rFonts w:ascii="Arial" w:hAnsi="Arial" w:cs="Arial"/>
          <w:b/>
          <w:bCs/>
          <w:sz w:val="24"/>
          <w:szCs w:val="24"/>
        </w:rPr>
        <w:t>-270</w:t>
      </w:r>
    </w:p>
    <w:p w14:paraId="0ED4DDAF" w14:textId="77777777" w:rsidR="00A225E1" w:rsidRDefault="00A225E1" w:rsidP="00A225E1">
      <w:pPr>
        <w:spacing w:after="0" w:line="360" w:lineRule="auto"/>
        <w:jc w:val="both"/>
        <w:rPr>
          <w:rFonts w:ascii="Arial" w:hAnsi="Arial" w:cs="Arial"/>
          <w:b/>
          <w:bCs/>
          <w:sz w:val="24"/>
          <w:szCs w:val="24"/>
        </w:rPr>
      </w:pPr>
    </w:p>
    <w:p w14:paraId="1749378D" w14:textId="77777777" w:rsidR="00A225E1" w:rsidRDefault="00A225E1" w:rsidP="00A225E1">
      <w:pPr>
        <w:spacing w:after="0" w:line="360" w:lineRule="auto"/>
        <w:jc w:val="both"/>
        <w:rPr>
          <w:rFonts w:ascii="Arial" w:hAnsi="Arial" w:cs="Arial"/>
          <w:b/>
          <w:bCs/>
          <w:sz w:val="24"/>
          <w:szCs w:val="24"/>
        </w:rPr>
      </w:pPr>
      <w:r w:rsidRPr="002237B0">
        <w:rPr>
          <w:rFonts w:ascii="Arial" w:hAnsi="Arial" w:cs="Arial"/>
          <w:b/>
          <w:bCs/>
          <w:sz w:val="24"/>
          <w:szCs w:val="24"/>
        </w:rPr>
        <w:t>The Order of the Remaining Issues</w:t>
      </w:r>
      <w:r>
        <w:rPr>
          <w:rFonts w:ascii="Arial" w:hAnsi="Arial" w:cs="Arial"/>
          <w:b/>
          <w:bCs/>
          <w:sz w:val="24"/>
          <w:szCs w:val="24"/>
        </w:rPr>
        <w:t xml:space="preserve"> 271</w:t>
      </w:r>
    </w:p>
    <w:p w14:paraId="6EE4DFCE" w14:textId="77777777" w:rsidR="00A225E1" w:rsidRDefault="00A225E1" w:rsidP="00A225E1">
      <w:pPr>
        <w:spacing w:after="0" w:line="360" w:lineRule="auto"/>
        <w:jc w:val="both"/>
        <w:rPr>
          <w:rFonts w:ascii="Arial" w:hAnsi="Arial" w:cs="Arial"/>
          <w:b/>
          <w:bCs/>
          <w:sz w:val="24"/>
          <w:szCs w:val="24"/>
        </w:rPr>
      </w:pPr>
    </w:p>
    <w:p w14:paraId="5D6ADBE5" w14:textId="77777777" w:rsidR="00A225E1" w:rsidRDefault="00A225E1" w:rsidP="00A225E1">
      <w:pPr>
        <w:spacing w:after="0" w:line="360" w:lineRule="auto"/>
        <w:jc w:val="both"/>
        <w:rPr>
          <w:rFonts w:ascii="Arial" w:hAnsi="Arial" w:cs="Arial"/>
          <w:b/>
          <w:bCs/>
          <w:sz w:val="24"/>
          <w:szCs w:val="24"/>
        </w:rPr>
      </w:pPr>
      <w:r w:rsidRPr="00F813E1">
        <w:rPr>
          <w:rFonts w:ascii="Arial" w:hAnsi="Arial" w:cs="Arial"/>
          <w:b/>
          <w:bCs/>
          <w:sz w:val="24"/>
          <w:szCs w:val="24"/>
        </w:rPr>
        <w:t>Issue 2: Turley Cote Farm</w:t>
      </w:r>
      <w:r>
        <w:rPr>
          <w:rFonts w:ascii="Arial" w:hAnsi="Arial" w:cs="Arial"/>
          <w:b/>
          <w:bCs/>
          <w:sz w:val="24"/>
          <w:szCs w:val="24"/>
        </w:rPr>
        <w:t xml:space="preserve"> 272-285</w:t>
      </w:r>
    </w:p>
    <w:p w14:paraId="6782B5FB" w14:textId="77777777" w:rsidR="00A225E1" w:rsidRDefault="00A225E1" w:rsidP="00A225E1">
      <w:pPr>
        <w:spacing w:after="0" w:line="360" w:lineRule="auto"/>
        <w:jc w:val="both"/>
        <w:rPr>
          <w:rFonts w:ascii="Arial" w:hAnsi="Arial" w:cs="Arial"/>
          <w:b/>
          <w:bCs/>
          <w:sz w:val="24"/>
          <w:szCs w:val="24"/>
        </w:rPr>
      </w:pPr>
    </w:p>
    <w:p w14:paraId="1C8C5D90" w14:textId="77777777" w:rsidR="00A225E1" w:rsidRPr="0023605E" w:rsidRDefault="00A225E1" w:rsidP="00A225E1">
      <w:pPr>
        <w:pStyle w:val="Legal1"/>
        <w:numPr>
          <w:ilvl w:val="0"/>
          <w:numId w:val="0"/>
        </w:numPr>
        <w:spacing w:before="0" w:line="360" w:lineRule="auto"/>
        <w:rPr>
          <w:rFonts w:ascii="Arial" w:hAnsi="Arial" w:cs="Arial"/>
          <w:b/>
          <w:bCs w:val="0"/>
        </w:rPr>
      </w:pPr>
      <w:r w:rsidRPr="004977DB">
        <w:rPr>
          <w:rFonts w:ascii="Arial" w:hAnsi="Arial" w:cs="Arial"/>
          <w:b/>
          <w:bCs w:val="0"/>
        </w:rPr>
        <w:t>Issue 6: who were the Partners at dissolution</w:t>
      </w:r>
      <w:r>
        <w:rPr>
          <w:rFonts w:ascii="Arial" w:hAnsi="Arial" w:cs="Arial"/>
          <w:b/>
          <w:bCs w:val="0"/>
        </w:rPr>
        <w:t xml:space="preserve"> 286-314</w:t>
      </w:r>
    </w:p>
    <w:p w14:paraId="4FEE2F0F" w14:textId="77777777" w:rsidR="00A225E1" w:rsidRDefault="00A225E1" w:rsidP="00A225E1">
      <w:pPr>
        <w:spacing w:after="0" w:line="360" w:lineRule="auto"/>
        <w:jc w:val="both"/>
        <w:rPr>
          <w:rFonts w:ascii="Arial" w:hAnsi="Arial" w:cs="Arial"/>
          <w:b/>
          <w:bCs/>
          <w:sz w:val="24"/>
          <w:szCs w:val="24"/>
        </w:rPr>
      </w:pPr>
    </w:p>
    <w:p w14:paraId="7F9032CE" w14:textId="77777777" w:rsidR="00A225E1" w:rsidRPr="004977DB" w:rsidRDefault="00A225E1" w:rsidP="00A225E1">
      <w:pPr>
        <w:pStyle w:val="Legal1"/>
        <w:numPr>
          <w:ilvl w:val="0"/>
          <w:numId w:val="0"/>
        </w:numPr>
        <w:spacing w:before="0" w:line="360" w:lineRule="auto"/>
        <w:rPr>
          <w:rFonts w:ascii="Arial" w:hAnsi="Arial" w:cs="Arial"/>
          <w:b/>
          <w:bCs w:val="0"/>
        </w:rPr>
      </w:pPr>
      <w:r w:rsidRPr="004977DB">
        <w:rPr>
          <w:rFonts w:ascii="Arial" w:hAnsi="Arial" w:cs="Arial"/>
          <w:b/>
          <w:bCs w:val="0"/>
        </w:rPr>
        <w:t>Issue 21(a)-(c)</w:t>
      </w:r>
      <w:r>
        <w:rPr>
          <w:rFonts w:ascii="Arial" w:hAnsi="Arial" w:cs="Arial"/>
          <w:b/>
          <w:bCs w:val="0"/>
        </w:rPr>
        <w:t>: Mumtaz’s and Ahmed’s Accounts 315-317</w:t>
      </w:r>
    </w:p>
    <w:p w14:paraId="59F9F94D" w14:textId="77777777" w:rsidR="00A225E1" w:rsidRDefault="00A225E1" w:rsidP="00A225E1">
      <w:pPr>
        <w:spacing w:after="0" w:line="360" w:lineRule="auto"/>
        <w:jc w:val="both"/>
        <w:rPr>
          <w:rFonts w:ascii="Arial" w:hAnsi="Arial" w:cs="Arial"/>
          <w:b/>
          <w:bCs/>
          <w:sz w:val="24"/>
          <w:szCs w:val="24"/>
        </w:rPr>
      </w:pPr>
    </w:p>
    <w:p w14:paraId="65DDF189" w14:textId="77777777" w:rsidR="00A225E1" w:rsidRPr="00284FFE" w:rsidRDefault="00A225E1" w:rsidP="00A225E1">
      <w:pPr>
        <w:spacing w:after="0" w:line="360" w:lineRule="auto"/>
        <w:jc w:val="both"/>
        <w:rPr>
          <w:rFonts w:ascii="Arial" w:hAnsi="Arial" w:cs="Arial"/>
          <w:b/>
          <w:bCs/>
          <w:sz w:val="24"/>
          <w:szCs w:val="24"/>
        </w:rPr>
      </w:pPr>
      <w:r w:rsidRPr="00284FFE">
        <w:rPr>
          <w:rFonts w:ascii="Arial" w:hAnsi="Arial" w:cs="Arial"/>
          <w:b/>
          <w:bCs/>
          <w:sz w:val="24"/>
          <w:szCs w:val="24"/>
        </w:rPr>
        <w:t>The management of the partnership – the Barclays account and the cash book</w:t>
      </w:r>
    </w:p>
    <w:p w14:paraId="0E880A8F" w14:textId="77777777" w:rsidR="00A225E1" w:rsidRDefault="00A225E1" w:rsidP="00A225E1">
      <w:pPr>
        <w:spacing w:after="0" w:line="360" w:lineRule="auto"/>
        <w:jc w:val="both"/>
        <w:rPr>
          <w:rFonts w:ascii="Arial" w:hAnsi="Arial" w:cs="Arial"/>
          <w:b/>
          <w:bCs/>
          <w:sz w:val="24"/>
          <w:szCs w:val="24"/>
        </w:rPr>
      </w:pPr>
      <w:r>
        <w:rPr>
          <w:rFonts w:ascii="Arial" w:hAnsi="Arial" w:cs="Arial"/>
          <w:b/>
          <w:bCs/>
          <w:sz w:val="24"/>
          <w:szCs w:val="24"/>
        </w:rPr>
        <w:t>318-324</w:t>
      </w:r>
    </w:p>
    <w:p w14:paraId="1409D81C" w14:textId="77777777" w:rsidR="00A225E1" w:rsidRDefault="00A225E1" w:rsidP="00A225E1">
      <w:pPr>
        <w:spacing w:after="0" w:line="360" w:lineRule="auto"/>
        <w:jc w:val="both"/>
        <w:rPr>
          <w:rFonts w:ascii="Arial" w:hAnsi="Arial" w:cs="Arial"/>
          <w:sz w:val="24"/>
          <w:szCs w:val="24"/>
        </w:rPr>
      </w:pPr>
      <w:r>
        <w:rPr>
          <w:rFonts w:ascii="Arial" w:hAnsi="Arial" w:cs="Arial"/>
          <w:sz w:val="24"/>
          <w:szCs w:val="24"/>
        </w:rPr>
        <w:t>Management of the partnership 325-330</w:t>
      </w:r>
    </w:p>
    <w:p w14:paraId="58B45A93" w14:textId="77777777" w:rsidR="00A225E1" w:rsidRDefault="00A225E1" w:rsidP="00A225E1">
      <w:pPr>
        <w:spacing w:after="0" w:line="360" w:lineRule="auto"/>
        <w:jc w:val="both"/>
        <w:rPr>
          <w:rFonts w:ascii="Arial" w:hAnsi="Arial" w:cs="Arial"/>
          <w:sz w:val="24"/>
          <w:szCs w:val="24"/>
        </w:rPr>
      </w:pPr>
    </w:p>
    <w:p w14:paraId="1A03A048" w14:textId="77777777" w:rsidR="00A225E1" w:rsidRDefault="00A225E1" w:rsidP="00A225E1">
      <w:pPr>
        <w:spacing w:after="0" w:line="360" w:lineRule="auto"/>
        <w:jc w:val="both"/>
        <w:rPr>
          <w:rFonts w:ascii="Arial" w:hAnsi="Arial" w:cs="Arial"/>
          <w:sz w:val="24"/>
          <w:szCs w:val="24"/>
        </w:rPr>
      </w:pPr>
      <w:r>
        <w:rPr>
          <w:rFonts w:ascii="Arial" w:hAnsi="Arial" w:cs="Arial"/>
          <w:sz w:val="24"/>
          <w:szCs w:val="24"/>
        </w:rPr>
        <w:t xml:space="preserve">Dealing with the accountants 331-333 </w:t>
      </w:r>
    </w:p>
    <w:p w14:paraId="1828ACB2" w14:textId="77777777" w:rsidR="00A225E1" w:rsidRDefault="00A225E1" w:rsidP="00A225E1">
      <w:pPr>
        <w:spacing w:after="0" w:line="360" w:lineRule="auto"/>
        <w:jc w:val="both"/>
        <w:rPr>
          <w:rFonts w:ascii="Arial" w:hAnsi="Arial" w:cs="Arial"/>
          <w:sz w:val="24"/>
          <w:szCs w:val="24"/>
        </w:rPr>
      </w:pPr>
    </w:p>
    <w:p w14:paraId="6B75E787" w14:textId="77777777" w:rsidR="00A225E1" w:rsidRDefault="00A225E1" w:rsidP="00A225E1">
      <w:pPr>
        <w:spacing w:after="0" w:line="360" w:lineRule="auto"/>
        <w:jc w:val="both"/>
        <w:rPr>
          <w:rFonts w:ascii="Arial" w:hAnsi="Arial" w:cs="Arial"/>
          <w:sz w:val="24"/>
          <w:szCs w:val="24"/>
        </w:rPr>
      </w:pPr>
      <w:r>
        <w:rPr>
          <w:rFonts w:ascii="Arial" w:hAnsi="Arial" w:cs="Arial"/>
          <w:sz w:val="24"/>
          <w:szCs w:val="24"/>
        </w:rPr>
        <w:t>The cash book 334-339</w:t>
      </w:r>
    </w:p>
    <w:p w14:paraId="25400F18" w14:textId="77777777" w:rsidR="00A225E1" w:rsidRDefault="00A225E1" w:rsidP="00A225E1">
      <w:pPr>
        <w:spacing w:after="0" w:line="360" w:lineRule="auto"/>
        <w:jc w:val="both"/>
        <w:rPr>
          <w:rFonts w:ascii="Arial" w:hAnsi="Arial" w:cs="Arial"/>
          <w:sz w:val="24"/>
          <w:szCs w:val="24"/>
        </w:rPr>
      </w:pPr>
    </w:p>
    <w:p w14:paraId="258FD8AC" w14:textId="77777777" w:rsidR="00A225E1" w:rsidRDefault="00A225E1" w:rsidP="00A225E1">
      <w:pPr>
        <w:spacing w:after="0" w:line="360" w:lineRule="auto"/>
        <w:jc w:val="both"/>
        <w:rPr>
          <w:rFonts w:ascii="Arial" w:hAnsi="Arial" w:cs="Arial"/>
          <w:sz w:val="24"/>
          <w:szCs w:val="24"/>
        </w:rPr>
      </w:pPr>
      <w:r>
        <w:rPr>
          <w:rFonts w:ascii="Arial" w:hAnsi="Arial" w:cs="Arial"/>
          <w:sz w:val="24"/>
          <w:szCs w:val="24"/>
        </w:rPr>
        <w:t>The Barclays account 340-349</w:t>
      </w:r>
    </w:p>
    <w:p w14:paraId="1A7806DE" w14:textId="77777777" w:rsidR="00A225E1" w:rsidRDefault="00A225E1" w:rsidP="00A225E1">
      <w:pPr>
        <w:spacing w:after="0" w:line="360" w:lineRule="auto"/>
        <w:jc w:val="both"/>
        <w:rPr>
          <w:rFonts w:ascii="Arial" w:hAnsi="Arial" w:cs="Arial"/>
          <w:b/>
          <w:bCs/>
          <w:sz w:val="24"/>
          <w:szCs w:val="24"/>
        </w:rPr>
      </w:pPr>
    </w:p>
    <w:p w14:paraId="09AC37F6" w14:textId="77777777" w:rsidR="00A225E1" w:rsidRPr="00284FFE" w:rsidRDefault="00A225E1" w:rsidP="00A225E1">
      <w:pPr>
        <w:pStyle w:val="ListParagraph"/>
        <w:spacing w:after="0" w:line="360" w:lineRule="auto"/>
        <w:ind w:left="0"/>
        <w:contextualSpacing w:val="0"/>
        <w:jc w:val="both"/>
        <w:rPr>
          <w:rFonts w:ascii="Arial" w:hAnsi="Arial" w:cs="Arial"/>
          <w:b/>
          <w:bCs/>
          <w:sz w:val="24"/>
          <w:szCs w:val="24"/>
        </w:rPr>
      </w:pPr>
      <w:r w:rsidRPr="00284FFE">
        <w:rPr>
          <w:rFonts w:ascii="Arial" w:hAnsi="Arial" w:cs="Arial"/>
          <w:b/>
          <w:bCs/>
          <w:sz w:val="24"/>
          <w:szCs w:val="24"/>
        </w:rPr>
        <w:t>Issue 7: the relevance of the settled accounts</w:t>
      </w:r>
      <w:r>
        <w:rPr>
          <w:rFonts w:ascii="Arial" w:hAnsi="Arial" w:cs="Arial"/>
          <w:b/>
          <w:bCs/>
          <w:sz w:val="24"/>
          <w:szCs w:val="24"/>
        </w:rPr>
        <w:t xml:space="preserve"> 351-381</w:t>
      </w:r>
    </w:p>
    <w:p w14:paraId="2EEB8C85" w14:textId="77777777" w:rsidR="00A225E1" w:rsidRDefault="00A225E1" w:rsidP="00A225E1">
      <w:pPr>
        <w:spacing w:after="0" w:line="360" w:lineRule="auto"/>
        <w:jc w:val="both"/>
        <w:rPr>
          <w:rFonts w:ascii="Arial" w:hAnsi="Arial" w:cs="Arial"/>
          <w:b/>
          <w:bCs/>
          <w:sz w:val="24"/>
          <w:szCs w:val="24"/>
        </w:rPr>
      </w:pPr>
    </w:p>
    <w:p w14:paraId="1D7A8DFB" w14:textId="77777777" w:rsidR="00A225E1" w:rsidRPr="00B17DAB" w:rsidRDefault="00A225E1" w:rsidP="00A225E1">
      <w:pPr>
        <w:spacing w:after="0" w:line="360" w:lineRule="auto"/>
        <w:jc w:val="both"/>
        <w:rPr>
          <w:rFonts w:ascii="Arial" w:hAnsi="Arial" w:cs="Arial"/>
          <w:b/>
          <w:bCs/>
          <w:sz w:val="24"/>
          <w:szCs w:val="24"/>
        </w:rPr>
      </w:pPr>
      <w:r w:rsidRPr="00B17DAB">
        <w:rPr>
          <w:rFonts w:ascii="Arial" w:hAnsi="Arial" w:cs="Arial"/>
          <w:b/>
          <w:bCs/>
          <w:sz w:val="24"/>
          <w:szCs w:val="24"/>
        </w:rPr>
        <w:t>Khalid’s dealings</w:t>
      </w:r>
    </w:p>
    <w:p w14:paraId="01A58A7D" w14:textId="77777777" w:rsidR="00A225E1" w:rsidRDefault="00A225E1" w:rsidP="00A225E1">
      <w:pPr>
        <w:spacing w:after="0" w:line="360" w:lineRule="auto"/>
        <w:jc w:val="both"/>
        <w:rPr>
          <w:rFonts w:ascii="Arial" w:hAnsi="Arial" w:cs="Arial"/>
          <w:b/>
          <w:bCs/>
          <w:sz w:val="24"/>
          <w:szCs w:val="24"/>
        </w:rPr>
      </w:pPr>
      <w:r w:rsidRPr="00416435">
        <w:rPr>
          <w:rFonts w:ascii="Arial" w:hAnsi="Arial" w:cs="Arial"/>
          <w:b/>
          <w:bCs/>
          <w:sz w:val="24"/>
          <w:szCs w:val="24"/>
        </w:rPr>
        <w:t>Issue 8: bad debts</w:t>
      </w:r>
      <w:r>
        <w:rPr>
          <w:rFonts w:ascii="Arial" w:hAnsi="Arial" w:cs="Arial"/>
          <w:b/>
          <w:bCs/>
          <w:sz w:val="24"/>
          <w:szCs w:val="24"/>
        </w:rPr>
        <w:t xml:space="preserve"> 382-400</w:t>
      </w:r>
    </w:p>
    <w:p w14:paraId="46BE88A5" w14:textId="77777777" w:rsidR="00A225E1" w:rsidRDefault="00A225E1" w:rsidP="00A225E1">
      <w:pPr>
        <w:spacing w:after="0" w:line="360" w:lineRule="auto"/>
        <w:jc w:val="both"/>
        <w:rPr>
          <w:rFonts w:ascii="Arial" w:hAnsi="Arial" w:cs="Arial"/>
          <w:b/>
          <w:bCs/>
          <w:sz w:val="24"/>
          <w:szCs w:val="24"/>
        </w:rPr>
      </w:pPr>
    </w:p>
    <w:p w14:paraId="168CF45E" w14:textId="77777777" w:rsidR="00A225E1" w:rsidRPr="00CB064E" w:rsidRDefault="00A225E1" w:rsidP="00A225E1">
      <w:pPr>
        <w:spacing w:after="0" w:line="360" w:lineRule="auto"/>
        <w:jc w:val="both"/>
        <w:rPr>
          <w:rFonts w:ascii="Arial" w:hAnsi="Arial" w:cs="Arial"/>
          <w:b/>
          <w:bCs/>
          <w:sz w:val="24"/>
          <w:szCs w:val="24"/>
        </w:rPr>
      </w:pPr>
      <w:r w:rsidRPr="00416435">
        <w:rPr>
          <w:rFonts w:ascii="Arial" w:hAnsi="Arial" w:cs="Arial"/>
          <w:b/>
          <w:bCs/>
          <w:sz w:val="24"/>
          <w:szCs w:val="24"/>
        </w:rPr>
        <w:t>Issue 9: diversion of income</w:t>
      </w:r>
      <w:r>
        <w:rPr>
          <w:rFonts w:ascii="Arial" w:hAnsi="Arial" w:cs="Arial"/>
          <w:b/>
          <w:bCs/>
          <w:sz w:val="24"/>
          <w:szCs w:val="24"/>
        </w:rPr>
        <w:t xml:space="preserve"> 401</w:t>
      </w:r>
    </w:p>
    <w:p w14:paraId="38877199" w14:textId="77777777" w:rsidR="00A225E1" w:rsidRDefault="00A225E1" w:rsidP="00A225E1">
      <w:pPr>
        <w:spacing w:after="0" w:line="360" w:lineRule="auto"/>
        <w:jc w:val="both"/>
        <w:rPr>
          <w:rFonts w:ascii="Arial" w:hAnsi="Arial" w:cs="Arial"/>
          <w:b/>
          <w:bCs/>
          <w:sz w:val="24"/>
          <w:szCs w:val="24"/>
        </w:rPr>
      </w:pPr>
      <w:r>
        <w:rPr>
          <w:rFonts w:ascii="Arial" w:hAnsi="Arial" w:cs="Arial"/>
          <w:b/>
          <w:bCs/>
          <w:sz w:val="24"/>
          <w:szCs w:val="24"/>
        </w:rPr>
        <w:t xml:space="preserve">(a) </w:t>
      </w:r>
      <w:r w:rsidRPr="002F3B6B">
        <w:rPr>
          <w:rFonts w:ascii="Arial" w:hAnsi="Arial" w:cs="Arial"/>
          <w:b/>
          <w:bCs/>
          <w:sz w:val="24"/>
          <w:szCs w:val="24"/>
        </w:rPr>
        <w:t>Premier Halal Rent</w:t>
      </w:r>
      <w:r>
        <w:rPr>
          <w:rFonts w:ascii="Arial" w:hAnsi="Arial" w:cs="Arial"/>
          <w:b/>
          <w:bCs/>
          <w:sz w:val="24"/>
          <w:szCs w:val="24"/>
        </w:rPr>
        <w:t xml:space="preserve"> 402-422</w:t>
      </w:r>
    </w:p>
    <w:p w14:paraId="3F1DBDF1" w14:textId="77777777" w:rsidR="00A225E1" w:rsidRPr="000905D1" w:rsidRDefault="00A225E1" w:rsidP="00A225E1">
      <w:pPr>
        <w:spacing w:after="0" w:line="360" w:lineRule="auto"/>
        <w:jc w:val="both"/>
        <w:rPr>
          <w:rFonts w:ascii="Arial" w:hAnsi="Arial" w:cs="Arial"/>
          <w:b/>
          <w:bCs/>
          <w:sz w:val="24"/>
          <w:szCs w:val="24"/>
        </w:rPr>
      </w:pPr>
      <w:r>
        <w:rPr>
          <w:rFonts w:ascii="Arial" w:hAnsi="Arial" w:cs="Arial"/>
          <w:b/>
          <w:bCs/>
          <w:sz w:val="24"/>
          <w:szCs w:val="24"/>
        </w:rPr>
        <w:t xml:space="preserve">(b) </w:t>
      </w:r>
      <w:r w:rsidRPr="000905D1">
        <w:rPr>
          <w:rFonts w:ascii="Arial" w:hAnsi="Arial" w:cs="Arial"/>
          <w:b/>
          <w:bCs/>
          <w:sz w:val="24"/>
          <w:szCs w:val="24"/>
        </w:rPr>
        <w:t>Contract Kill income</w:t>
      </w:r>
      <w:r>
        <w:rPr>
          <w:rFonts w:ascii="Arial" w:hAnsi="Arial" w:cs="Arial"/>
          <w:b/>
          <w:bCs/>
          <w:sz w:val="24"/>
          <w:szCs w:val="24"/>
        </w:rPr>
        <w:t xml:space="preserve"> 423-431</w:t>
      </w:r>
    </w:p>
    <w:p w14:paraId="730CABB4" w14:textId="77777777" w:rsidR="00A225E1" w:rsidRDefault="00A225E1" w:rsidP="00A225E1">
      <w:pPr>
        <w:spacing w:after="0" w:line="360" w:lineRule="auto"/>
        <w:jc w:val="both"/>
        <w:rPr>
          <w:rFonts w:ascii="Arial" w:hAnsi="Arial" w:cs="Arial"/>
          <w:b/>
          <w:bCs/>
          <w:sz w:val="24"/>
          <w:szCs w:val="24"/>
        </w:rPr>
      </w:pPr>
    </w:p>
    <w:p w14:paraId="4823FA79" w14:textId="77777777" w:rsidR="00A225E1" w:rsidRPr="002A51A7" w:rsidRDefault="00A225E1" w:rsidP="00A225E1">
      <w:pPr>
        <w:spacing w:after="0" w:line="360" w:lineRule="auto"/>
        <w:jc w:val="both"/>
        <w:rPr>
          <w:rFonts w:ascii="Arial" w:eastAsia="Times New Roman" w:hAnsi="Arial" w:cs="Arial"/>
          <w:b/>
          <w:bCs/>
          <w:color w:val="000000"/>
          <w:kern w:val="0"/>
          <w:sz w:val="24"/>
          <w:szCs w:val="24"/>
          <w:lang w:eastAsia="en-GB"/>
          <w14:ligatures w14:val="none"/>
        </w:rPr>
      </w:pPr>
      <w:r w:rsidRPr="002A51A7">
        <w:rPr>
          <w:rFonts w:ascii="Arial" w:eastAsia="Times New Roman" w:hAnsi="Arial" w:cs="Arial"/>
          <w:b/>
          <w:bCs/>
          <w:color w:val="000000"/>
          <w:kern w:val="0"/>
          <w:sz w:val="24"/>
          <w:szCs w:val="24"/>
          <w:lang w:eastAsia="en-GB"/>
          <w14:ligatures w14:val="none"/>
        </w:rPr>
        <w:t>Issue 10: the cars</w:t>
      </w:r>
      <w:r>
        <w:rPr>
          <w:rFonts w:ascii="Arial" w:eastAsia="Times New Roman" w:hAnsi="Arial" w:cs="Arial"/>
          <w:b/>
          <w:bCs/>
          <w:color w:val="000000"/>
          <w:kern w:val="0"/>
          <w:sz w:val="24"/>
          <w:szCs w:val="24"/>
          <w:lang w:eastAsia="en-GB"/>
          <w14:ligatures w14:val="none"/>
        </w:rPr>
        <w:t xml:space="preserve"> 432-441</w:t>
      </w:r>
    </w:p>
    <w:p w14:paraId="274CC4F5" w14:textId="77777777" w:rsidR="00A225E1" w:rsidRDefault="00A225E1" w:rsidP="00A225E1">
      <w:pPr>
        <w:spacing w:after="0" w:line="360" w:lineRule="auto"/>
        <w:jc w:val="both"/>
        <w:rPr>
          <w:rFonts w:ascii="Arial" w:hAnsi="Arial" w:cs="Arial"/>
          <w:b/>
          <w:bCs/>
          <w:sz w:val="24"/>
          <w:szCs w:val="24"/>
        </w:rPr>
      </w:pPr>
    </w:p>
    <w:p w14:paraId="472CAC0B" w14:textId="77777777" w:rsidR="00A225E1" w:rsidRPr="002A51A7" w:rsidRDefault="00A225E1" w:rsidP="00A225E1">
      <w:pPr>
        <w:spacing w:after="0" w:line="360" w:lineRule="auto"/>
        <w:jc w:val="both"/>
        <w:rPr>
          <w:rFonts w:ascii="Arial" w:hAnsi="Arial" w:cs="Arial"/>
          <w:b/>
          <w:bCs/>
          <w:sz w:val="24"/>
          <w:szCs w:val="24"/>
        </w:rPr>
      </w:pPr>
      <w:r w:rsidRPr="002A51A7">
        <w:rPr>
          <w:rFonts w:ascii="Arial" w:hAnsi="Arial" w:cs="Arial"/>
          <w:b/>
          <w:bCs/>
          <w:sz w:val="24"/>
          <w:szCs w:val="24"/>
        </w:rPr>
        <w:t>Issue 11: the insurance payment</w:t>
      </w:r>
      <w:r>
        <w:rPr>
          <w:rFonts w:ascii="Arial" w:hAnsi="Arial" w:cs="Arial"/>
          <w:b/>
          <w:bCs/>
          <w:sz w:val="24"/>
          <w:szCs w:val="24"/>
        </w:rPr>
        <w:t xml:space="preserve"> 442-445</w:t>
      </w:r>
    </w:p>
    <w:p w14:paraId="17D0EEF3" w14:textId="77777777" w:rsidR="00A225E1" w:rsidRDefault="00A225E1" w:rsidP="00A225E1">
      <w:pPr>
        <w:spacing w:after="0" w:line="360" w:lineRule="auto"/>
        <w:jc w:val="both"/>
        <w:rPr>
          <w:rFonts w:ascii="Arial" w:hAnsi="Arial" w:cs="Arial"/>
          <w:b/>
          <w:bCs/>
          <w:sz w:val="24"/>
          <w:szCs w:val="24"/>
        </w:rPr>
      </w:pPr>
    </w:p>
    <w:p w14:paraId="456BA8A8" w14:textId="77777777" w:rsidR="00A225E1" w:rsidRDefault="00A225E1" w:rsidP="00A225E1">
      <w:pPr>
        <w:spacing w:after="0" w:line="360" w:lineRule="auto"/>
        <w:jc w:val="both"/>
        <w:rPr>
          <w:rFonts w:ascii="Arial" w:hAnsi="Arial" w:cs="Arial"/>
          <w:b/>
          <w:bCs/>
          <w:sz w:val="24"/>
          <w:szCs w:val="24"/>
        </w:rPr>
      </w:pPr>
      <w:r w:rsidRPr="005777F2">
        <w:rPr>
          <w:rFonts w:ascii="Arial" w:hAnsi="Arial" w:cs="Arial"/>
          <w:b/>
          <w:bCs/>
          <w:sz w:val="24"/>
          <w:szCs w:val="24"/>
        </w:rPr>
        <w:t>Issue 12</w:t>
      </w:r>
      <w:r>
        <w:rPr>
          <w:rFonts w:ascii="Arial" w:hAnsi="Arial" w:cs="Arial"/>
          <w:b/>
          <w:bCs/>
          <w:sz w:val="24"/>
          <w:szCs w:val="24"/>
        </w:rPr>
        <w:t xml:space="preserve"> (now issue 18)</w:t>
      </w:r>
      <w:r w:rsidRPr="005777F2">
        <w:rPr>
          <w:rFonts w:ascii="Arial" w:hAnsi="Arial" w:cs="Arial"/>
          <w:b/>
          <w:bCs/>
          <w:sz w:val="24"/>
          <w:szCs w:val="24"/>
        </w:rPr>
        <w:t>: the personal expenditure</w:t>
      </w:r>
      <w:r>
        <w:rPr>
          <w:rFonts w:ascii="Arial" w:hAnsi="Arial" w:cs="Arial"/>
          <w:b/>
          <w:bCs/>
          <w:sz w:val="24"/>
          <w:szCs w:val="24"/>
        </w:rPr>
        <w:t xml:space="preserve"> 446-455</w:t>
      </w:r>
    </w:p>
    <w:p w14:paraId="4E3220B4" w14:textId="77777777" w:rsidR="00A225E1" w:rsidRDefault="00A225E1" w:rsidP="00A225E1">
      <w:pPr>
        <w:spacing w:after="0" w:line="360" w:lineRule="auto"/>
        <w:jc w:val="both"/>
        <w:rPr>
          <w:rFonts w:ascii="Arial" w:hAnsi="Arial" w:cs="Arial"/>
          <w:b/>
          <w:bCs/>
          <w:sz w:val="24"/>
          <w:szCs w:val="24"/>
        </w:rPr>
      </w:pPr>
    </w:p>
    <w:p w14:paraId="741D73E7" w14:textId="77777777" w:rsidR="00A225E1" w:rsidRPr="005C5584" w:rsidRDefault="00A225E1" w:rsidP="00A225E1">
      <w:pPr>
        <w:spacing w:after="0" w:line="360" w:lineRule="auto"/>
        <w:jc w:val="both"/>
        <w:rPr>
          <w:rFonts w:ascii="Arial" w:hAnsi="Arial" w:cs="Arial"/>
          <w:b/>
          <w:bCs/>
          <w:sz w:val="24"/>
          <w:szCs w:val="24"/>
        </w:rPr>
      </w:pPr>
      <w:r w:rsidRPr="005C5584">
        <w:rPr>
          <w:rFonts w:ascii="Arial" w:hAnsi="Arial" w:cs="Arial"/>
          <w:b/>
          <w:bCs/>
          <w:sz w:val="24"/>
          <w:szCs w:val="24"/>
        </w:rPr>
        <w:t>Issue 13: the lamb processing machinery</w:t>
      </w:r>
      <w:r>
        <w:rPr>
          <w:rFonts w:ascii="Arial" w:hAnsi="Arial" w:cs="Arial"/>
          <w:b/>
          <w:bCs/>
          <w:sz w:val="24"/>
          <w:szCs w:val="24"/>
        </w:rPr>
        <w:t xml:space="preserve"> 456-465</w:t>
      </w:r>
    </w:p>
    <w:p w14:paraId="28F44EF1" w14:textId="77777777" w:rsidR="00A225E1" w:rsidRDefault="00A225E1" w:rsidP="00A225E1">
      <w:pPr>
        <w:spacing w:after="0" w:line="360" w:lineRule="auto"/>
        <w:jc w:val="both"/>
        <w:rPr>
          <w:rFonts w:ascii="Arial" w:hAnsi="Arial" w:cs="Arial"/>
          <w:b/>
          <w:bCs/>
          <w:sz w:val="24"/>
          <w:szCs w:val="24"/>
        </w:rPr>
      </w:pPr>
    </w:p>
    <w:p w14:paraId="3F854E4A" w14:textId="77777777" w:rsidR="00A225E1" w:rsidRDefault="00A225E1" w:rsidP="00A225E1">
      <w:pPr>
        <w:spacing w:after="0" w:line="360" w:lineRule="auto"/>
        <w:jc w:val="both"/>
        <w:rPr>
          <w:rFonts w:ascii="Arial" w:hAnsi="Arial" w:cs="Arial"/>
          <w:b/>
          <w:bCs/>
          <w:sz w:val="24"/>
          <w:szCs w:val="24"/>
        </w:rPr>
      </w:pPr>
      <w:r w:rsidRPr="005C5584">
        <w:rPr>
          <w:rFonts w:ascii="Arial" w:hAnsi="Arial" w:cs="Arial"/>
          <w:b/>
          <w:bCs/>
          <w:sz w:val="24"/>
          <w:szCs w:val="24"/>
        </w:rPr>
        <w:t>Issue 14: the mortgage</w:t>
      </w:r>
      <w:r>
        <w:rPr>
          <w:rFonts w:ascii="Arial" w:hAnsi="Arial" w:cs="Arial"/>
          <w:b/>
          <w:bCs/>
          <w:sz w:val="24"/>
          <w:szCs w:val="24"/>
        </w:rPr>
        <w:t xml:space="preserve"> 466-474</w:t>
      </w:r>
    </w:p>
    <w:p w14:paraId="78194572" w14:textId="77777777" w:rsidR="00A225E1" w:rsidRDefault="00A225E1" w:rsidP="00A225E1">
      <w:pPr>
        <w:spacing w:after="0" w:line="360" w:lineRule="auto"/>
        <w:jc w:val="both"/>
        <w:rPr>
          <w:rFonts w:ascii="Arial" w:hAnsi="Arial" w:cs="Arial"/>
          <w:b/>
          <w:bCs/>
          <w:sz w:val="24"/>
          <w:szCs w:val="24"/>
        </w:rPr>
      </w:pPr>
    </w:p>
    <w:p w14:paraId="7C8A1B13" w14:textId="77777777" w:rsidR="00A225E1" w:rsidRDefault="00A225E1" w:rsidP="00A225E1">
      <w:pPr>
        <w:spacing w:after="0" w:line="360" w:lineRule="auto"/>
        <w:jc w:val="both"/>
        <w:rPr>
          <w:rFonts w:ascii="Arial" w:hAnsi="Arial" w:cs="Arial"/>
          <w:b/>
          <w:bCs/>
          <w:sz w:val="24"/>
          <w:szCs w:val="24"/>
        </w:rPr>
      </w:pPr>
      <w:r w:rsidRPr="00623734">
        <w:rPr>
          <w:rFonts w:ascii="Arial" w:hAnsi="Arial" w:cs="Arial"/>
          <w:b/>
          <w:bCs/>
          <w:sz w:val="24"/>
          <w:szCs w:val="24"/>
        </w:rPr>
        <w:t>Issue 15:</w:t>
      </w:r>
      <w:r>
        <w:rPr>
          <w:rFonts w:ascii="Arial" w:hAnsi="Arial" w:cs="Arial"/>
          <w:sz w:val="24"/>
          <w:szCs w:val="24"/>
        </w:rPr>
        <w:t xml:space="preserve"> </w:t>
      </w:r>
      <w:r>
        <w:rPr>
          <w:rFonts w:ascii="Arial" w:hAnsi="Arial" w:cs="Arial"/>
          <w:b/>
          <w:bCs/>
          <w:sz w:val="24"/>
          <w:szCs w:val="24"/>
        </w:rPr>
        <w:t>(now issue 17)</w:t>
      </w:r>
      <w:r w:rsidRPr="005777F2">
        <w:rPr>
          <w:rFonts w:ascii="Arial" w:hAnsi="Arial" w:cs="Arial"/>
          <w:b/>
          <w:bCs/>
          <w:sz w:val="24"/>
          <w:szCs w:val="24"/>
        </w:rPr>
        <w:t xml:space="preserve">: the </w:t>
      </w:r>
      <w:r>
        <w:rPr>
          <w:rFonts w:ascii="Arial" w:hAnsi="Arial" w:cs="Arial"/>
          <w:b/>
          <w:bCs/>
          <w:sz w:val="24"/>
          <w:szCs w:val="24"/>
        </w:rPr>
        <w:t>unaccounted personal payments (of £134,785 for house-building) 475-484</w:t>
      </w:r>
    </w:p>
    <w:p w14:paraId="593DA10F" w14:textId="77777777" w:rsidR="00A225E1" w:rsidRDefault="00A225E1" w:rsidP="00A225E1">
      <w:pPr>
        <w:spacing w:after="0" w:line="360" w:lineRule="auto"/>
        <w:jc w:val="both"/>
        <w:rPr>
          <w:rFonts w:ascii="Arial" w:hAnsi="Arial" w:cs="Arial"/>
          <w:b/>
          <w:bCs/>
          <w:sz w:val="24"/>
          <w:szCs w:val="24"/>
        </w:rPr>
      </w:pPr>
    </w:p>
    <w:p w14:paraId="2C58B1B7" w14:textId="77777777" w:rsidR="00A225E1" w:rsidRPr="005E2A58" w:rsidRDefault="00A225E1" w:rsidP="00A225E1">
      <w:pPr>
        <w:spacing w:after="0" w:line="360" w:lineRule="auto"/>
        <w:jc w:val="both"/>
        <w:rPr>
          <w:rFonts w:ascii="Arial" w:hAnsi="Arial" w:cs="Arial"/>
          <w:b/>
          <w:bCs/>
          <w:sz w:val="24"/>
          <w:szCs w:val="24"/>
        </w:rPr>
      </w:pPr>
      <w:r w:rsidRPr="005E2A58">
        <w:rPr>
          <w:rFonts w:ascii="Arial" w:hAnsi="Arial" w:cs="Arial"/>
          <w:b/>
          <w:bCs/>
          <w:sz w:val="24"/>
          <w:szCs w:val="24"/>
        </w:rPr>
        <w:t>Issue 16: the house construction costs</w:t>
      </w:r>
      <w:r>
        <w:rPr>
          <w:rFonts w:ascii="Arial" w:hAnsi="Arial" w:cs="Arial"/>
          <w:b/>
          <w:bCs/>
          <w:sz w:val="24"/>
          <w:szCs w:val="24"/>
        </w:rPr>
        <w:t xml:space="preserve"> 485-491</w:t>
      </w:r>
    </w:p>
    <w:p w14:paraId="61A67738" w14:textId="77777777" w:rsidR="00A225E1" w:rsidRDefault="00A225E1" w:rsidP="00A225E1">
      <w:pPr>
        <w:spacing w:after="0" w:line="360" w:lineRule="auto"/>
        <w:jc w:val="both"/>
        <w:rPr>
          <w:rFonts w:ascii="Arial" w:hAnsi="Arial" w:cs="Arial"/>
          <w:b/>
          <w:bCs/>
          <w:sz w:val="24"/>
          <w:szCs w:val="24"/>
        </w:rPr>
      </w:pPr>
    </w:p>
    <w:p w14:paraId="4A3892F5" w14:textId="77777777" w:rsidR="00A225E1" w:rsidRDefault="00A225E1" w:rsidP="00A225E1">
      <w:pPr>
        <w:spacing w:after="0" w:line="360" w:lineRule="auto"/>
        <w:jc w:val="both"/>
        <w:rPr>
          <w:rFonts w:ascii="Arial" w:hAnsi="Arial" w:cs="Arial"/>
          <w:b/>
          <w:bCs/>
          <w:sz w:val="24"/>
          <w:szCs w:val="24"/>
        </w:rPr>
      </w:pPr>
      <w:r w:rsidRPr="00AB162C">
        <w:rPr>
          <w:rFonts w:ascii="Arial" w:hAnsi="Arial" w:cs="Arial"/>
          <w:b/>
          <w:bCs/>
          <w:sz w:val="24"/>
          <w:szCs w:val="24"/>
        </w:rPr>
        <w:t>Issue 19: the PI claim - £28,000</w:t>
      </w:r>
      <w:r>
        <w:rPr>
          <w:rFonts w:ascii="Arial" w:hAnsi="Arial" w:cs="Arial"/>
          <w:b/>
          <w:bCs/>
          <w:sz w:val="24"/>
          <w:szCs w:val="24"/>
        </w:rPr>
        <w:t xml:space="preserve"> 492-496</w:t>
      </w:r>
    </w:p>
    <w:p w14:paraId="776AA541" w14:textId="77777777" w:rsidR="00A225E1" w:rsidRDefault="00A225E1" w:rsidP="00A225E1">
      <w:pPr>
        <w:spacing w:after="0" w:line="360" w:lineRule="auto"/>
        <w:jc w:val="both"/>
        <w:rPr>
          <w:rFonts w:ascii="Arial" w:hAnsi="Arial" w:cs="Arial"/>
          <w:b/>
          <w:bCs/>
          <w:sz w:val="24"/>
          <w:szCs w:val="24"/>
        </w:rPr>
      </w:pPr>
    </w:p>
    <w:p w14:paraId="5152B02A" w14:textId="77777777" w:rsidR="00A225E1" w:rsidRPr="00725C10" w:rsidRDefault="00A225E1" w:rsidP="00A225E1">
      <w:pPr>
        <w:spacing w:after="0" w:line="360" w:lineRule="auto"/>
        <w:jc w:val="both"/>
        <w:rPr>
          <w:rFonts w:ascii="Arial" w:hAnsi="Arial" w:cs="Arial"/>
          <w:b/>
          <w:bCs/>
          <w:sz w:val="24"/>
          <w:szCs w:val="24"/>
        </w:rPr>
      </w:pPr>
      <w:r w:rsidRPr="00725C10">
        <w:rPr>
          <w:rFonts w:ascii="Arial" w:hAnsi="Arial" w:cs="Arial"/>
          <w:b/>
          <w:bCs/>
          <w:sz w:val="24"/>
          <w:szCs w:val="24"/>
        </w:rPr>
        <w:t xml:space="preserve">Issue 20: Sufwan’s dealings </w:t>
      </w:r>
      <w:r>
        <w:rPr>
          <w:rFonts w:ascii="Arial" w:hAnsi="Arial" w:cs="Arial"/>
          <w:b/>
          <w:bCs/>
          <w:sz w:val="24"/>
          <w:szCs w:val="24"/>
        </w:rPr>
        <w:t>497-509</w:t>
      </w:r>
    </w:p>
    <w:p w14:paraId="6C3D1758" w14:textId="77777777" w:rsidR="00A225E1" w:rsidRDefault="00A225E1" w:rsidP="00A225E1">
      <w:pPr>
        <w:spacing w:after="0" w:line="360" w:lineRule="auto"/>
        <w:jc w:val="both"/>
        <w:rPr>
          <w:rFonts w:ascii="Arial" w:hAnsi="Arial" w:cs="Arial"/>
          <w:b/>
          <w:bCs/>
          <w:sz w:val="24"/>
          <w:szCs w:val="24"/>
        </w:rPr>
      </w:pPr>
    </w:p>
    <w:p w14:paraId="7EB56DDF" w14:textId="77777777" w:rsidR="00A225E1" w:rsidRPr="00725C10" w:rsidRDefault="00A225E1" w:rsidP="00A225E1">
      <w:pPr>
        <w:spacing w:after="0" w:line="360" w:lineRule="auto"/>
        <w:jc w:val="both"/>
        <w:rPr>
          <w:rFonts w:ascii="Arial" w:hAnsi="Arial" w:cs="Arial"/>
          <w:b/>
          <w:bCs/>
          <w:sz w:val="24"/>
          <w:szCs w:val="24"/>
        </w:rPr>
      </w:pPr>
      <w:r w:rsidRPr="00725C10">
        <w:rPr>
          <w:rFonts w:ascii="Arial" w:hAnsi="Arial" w:cs="Arial"/>
          <w:b/>
          <w:bCs/>
          <w:sz w:val="24"/>
          <w:szCs w:val="24"/>
        </w:rPr>
        <w:t xml:space="preserve">Issue 21(d): Kasim’s dealings </w:t>
      </w:r>
      <w:r>
        <w:rPr>
          <w:rFonts w:ascii="Arial" w:hAnsi="Arial" w:cs="Arial"/>
          <w:b/>
          <w:bCs/>
          <w:sz w:val="24"/>
          <w:szCs w:val="24"/>
        </w:rPr>
        <w:t>510-528</w:t>
      </w:r>
    </w:p>
    <w:p w14:paraId="1144FB3A" w14:textId="77777777" w:rsidR="00A225E1" w:rsidRDefault="00A225E1" w:rsidP="00A225E1">
      <w:pPr>
        <w:spacing w:after="0" w:line="360" w:lineRule="auto"/>
        <w:jc w:val="both"/>
        <w:rPr>
          <w:rFonts w:ascii="Arial" w:hAnsi="Arial" w:cs="Arial"/>
          <w:b/>
          <w:bCs/>
          <w:sz w:val="24"/>
          <w:szCs w:val="24"/>
        </w:rPr>
      </w:pPr>
    </w:p>
    <w:p w14:paraId="1E669340" w14:textId="77777777" w:rsidR="00A225E1" w:rsidRDefault="00A225E1" w:rsidP="00A225E1">
      <w:pPr>
        <w:spacing w:after="0" w:line="360" w:lineRule="auto"/>
        <w:jc w:val="both"/>
        <w:rPr>
          <w:rFonts w:ascii="Arial" w:hAnsi="Arial" w:cs="Arial"/>
          <w:b/>
          <w:bCs/>
          <w:sz w:val="24"/>
          <w:szCs w:val="24"/>
        </w:rPr>
      </w:pPr>
      <w:r w:rsidRPr="00725C10">
        <w:rPr>
          <w:rFonts w:ascii="Arial" w:hAnsi="Arial" w:cs="Arial"/>
          <w:b/>
          <w:bCs/>
          <w:sz w:val="24"/>
          <w:szCs w:val="24"/>
        </w:rPr>
        <w:t>Issue</w:t>
      </w:r>
      <w:r>
        <w:rPr>
          <w:rFonts w:ascii="Arial" w:hAnsi="Arial" w:cs="Arial"/>
          <w:b/>
          <w:bCs/>
          <w:sz w:val="24"/>
          <w:szCs w:val="24"/>
        </w:rPr>
        <w:t xml:space="preserve"> </w:t>
      </w:r>
      <w:r w:rsidRPr="00725C10">
        <w:rPr>
          <w:rFonts w:ascii="Arial" w:hAnsi="Arial" w:cs="Arial"/>
          <w:b/>
          <w:bCs/>
          <w:sz w:val="24"/>
          <w:szCs w:val="24"/>
        </w:rPr>
        <w:t>3: the partnership’s property in 2016 – the plant and machinery</w:t>
      </w:r>
      <w:r>
        <w:rPr>
          <w:rFonts w:ascii="Arial" w:hAnsi="Arial" w:cs="Arial"/>
          <w:b/>
          <w:bCs/>
          <w:sz w:val="24"/>
          <w:szCs w:val="24"/>
        </w:rPr>
        <w:t xml:space="preserve"> 529-533</w:t>
      </w:r>
    </w:p>
    <w:p w14:paraId="602BB40C" w14:textId="77777777" w:rsidR="00A225E1" w:rsidRDefault="00A225E1" w:rsidP="00A225E1">
      <w:pPr>
        <w:spacing w:after="0" w:line="360" w:lineRule="auto"/>
        <w:jc w:val="both"/>
        <w:rPr>
          <w:rFonts w:ascii="Arial" w:hAnsi="Arial" w:cs="Arial"/>
          <w:b/>
          <w:bCs/>
          <w:sz w:val="24"/>
          <w:szCs w:val="24"/>
        </w:rPr>
      </w:pPr>
    </w:p>
    <w:p w14:paraId="07A71A3D" w14:textId="77777777" w:rsidR="00A225E1" w:rsidRDefault="00A225E1" w:rsidP="00A225E1">
      <w:pPr>
        <w:spacing w:after="0" w:line="360" w:lineRule="auto"/>
        <w:jc w:val="both"/>
        <w:rPr>
          <w:rFonts w:ascii="Arial" w:hAnsi="Arial" w:cs="Arial"/>
          <w:b/>
          <w:bCs/>
          <w:sz w:val="24"/>
          <w:szCs w:val="24"/>
        </w:rPr>
      </w:pPr>
      <w:r w:rsidRPr="00BE718C">
        <w:rPr>
          <w:rFonts w:ascii="Arial" w:hAnsi="Arial" w:cs="Arial"/>
          <w:b/>
          <w:bCs/>
          <w:sz w:val="24"/>
          <w:szCs w:val="24"/>
        </w:rPr>
        <w:t>Issues 4 and 5: the relief which it is appropriate to order – the claims for accounts and inquiries and transfers and outstanding issues such as goodwill</w:t>
      </w:r>
    </w:p>
    <w:p w14:paraId="30A63C86" w14:textId="77777777" w:rsidR="00A225E1" w:rsidRPr="00BE718C" w:rsidRDefault="00A225E1" w:rsidP="00A225E1">
      <w:pPr>
        <w:spacing w:after="0" w:line="360" w:lineRule="auto"/>
        <w:jc w:val="both"/>
        <w:rPr>
          <w:rFonts w:ascii="Arial" w:hAnsi="Arial" w:cs="Arial"/>
          <w:b/>
          <w:bCs/>
          <w:sz w:val="24"/>
          <w:szCs w:val="24"/>
        </w:rPr>
      </w:pPr>
      <w:r>
        <w:rPr>
          <w:rFonts w:ascii="Arial" w:hAnsi="Arial" w:cs="Arial"/>
          <w:b/>
          <w:bCs/>
          <w:sz w:val="24"/>
          <w:szCs w:val="24"/>
        </w:rPr>
        <w:t>Goodwill 534-541</w:t>
      </w:r>
      <w:r w:rsidRPr="00BE718C">
        <w:rPr>
          <w:rFonts w:ascii="Arial" w:hAnsi="Arial" w:cs="Arial"/>
          <w:b/>
          <w:bCs/>
          <w:sz w:val="24"/>
          <w:szCs w:val="24"/>
        </w:rPr>
        <w:t xml:space="preserve"> </w:t>
      </w:r>
    </w:p>
    <w:p w14:paraId="746CBA84" w14:textId="77777777" w:rsidR="00A225E1" w:rsidRDefault="00A225E1" w:rsidP="00A225E1">
      <w:pPr>
        <w:spacing w:after="0" w:line="360" w:lineRule="auto"/>
        <w:jc w:val="both"/>
        <w:rPr>
          <w:rFonts w:ascii="Arial" w:hAnsi="Arial" w:cs="Arial"/>
          <w:b/>
          <w:bCs/>
          <w:sz w:val="24"/>
          <w:szCs w:val="24"/>
        </w:rPr>
      </w:pPr>
    </w:p>
    <w:p w14:paraId="0A3C51FE" w14:textId="77777777" w:rsidR="00A225E1" w:rsidRDefault="00A225E1" w:rsidP="00A225E1">
      <w:pPr>
        <w:spacing w:after="0" w:line="360" w:lineRule="auto"/>
        <w:jc w:val="both"/>
        <w:rPr>
          <w:rFonts w:ascii="Arial" w:hAnsi="Arial" w:cs="Arial"/>
          <w:b/>
          <w:bCs/>
          <w:sz w:val="24"/>
          <w:szCs w:val="24"/>
        </w:rPr>
      </w:pPr>
      <w:r>
        <w:rPr>
          <w:rFonts w:ascii="Arial" w:hAnsi="Arial" w:cs="Arial"/>
          <w:b/>
          <w:bCs/>
          <w:sz w:val="24"/>
          <w:szCs w:val="24"/>
        </w:rPr>
        <w:t>Relief/Buy out orders 542-549</w:t>
      </w:r>
    </w:p>
    <w:p w14:paraId="47223073" w14:textId="77777777" w:rsidR="00A225E1" w:rsidRDefault="00A225E1" w:rsidP="00A225E1">
      <w:pPr>
        <w:spacing w:after="0" w:line="360" w:lineRule="auto"/>
        <w:jc w:val="both"/>
        <w:rPr>
          <w:rFonts w:ascii="Arial" w:hAnsi="Arial" w:cs="Arial"/>
          <w:b/>
          <w:bCs/>
          <w:sz w:val="24"/>
          <w:szCs w:val="24"/>
        </w:rPr>
      </w:pPr>
    </w:p>
    <w:p w14:paraId="05A987F1" w14:textId="77777777" w:rsidR="00A225E1" w:rsidRDefault="00A225E1" w:rsidP="00A225E1">
      <w:pPr>
        <w:spacing w:after="0" w:line="360" w:lineRule="auto"/>
        <w:jc w:val="both"/>
        <w:rPr>
          <w:rFonts w:ascii="Arial" w:hAnsi="Arial" w:cs="Arial"/>
          <w:b/>
          <w:bCs/>
          <w:sz w:val="24"/>
          <w:szCs w:val="24"/>
        </w:rPr>
      </w:pPr>
      <w:r w:rsidRPr="00037EA7">
        <w:rPr>
          <w:rFonts w:ascii="Arial" w:hAnsi="Arial" w:cs="Arial"/>
          <w:b/>
          <w:bCs/>
          <w:sz w:val="24"/>
          <w:szCs w:val="24"/>
        </w:rPr>
        <w:t>Answers to the List of Issues</w:t>
      </w:r>
      <w:r>
        <w:rPr>
          <w:rFonts w:ascii="Arial" w:hAnsi="Arial" w:cs="Arial"/>
          <w:b/>
          <w:bCs/>
          <w:sz w:val="24"/>
          <w:szCs w:val="24"/>
        </w:rPr>
        <w:t xml:space="preserve"> 550</w:t>
      </w:r>
    </w:p>
    <w:p w14:paraId="53D0EC0F" w14:textId="77777777" w:rsidR="00A225E1" w:rsidRDefault="00A225E1" w:rsidP="00A225E1">
      <w:pPr>
        <w:spacing w:after="0" w:line="360" w:lineRule="auto"/>
        <w:jc w:val="both"/>
        <w:rPr>
          <w:rFonts w:ascii="Arial" w:hAnsi="Arial" w:cs="Arial"/>
          <w:b/>
          <w:bCs/>
          <w:sz w:val="24"/>
          <w:szCs w:val="24"/>
        </w:rPr>
      </w:pPr>
    </w:p>
    <w:p w14:paraId="10FCEE8B" w14:textId="77777777" w:rsidR="00A225E1" w:rsidRPr="00DF79FD" w:rsidRDefault="00A225E1" w:rsidP="00A225E1">
      <w:pPr>
        <w:spacing w:after="0" w:line="360" w:lineRule="auto"/>
        <w:jc w:val="both"/>
        <w:rPr>
          <w:rFonts w:ascii="Arial" w:hAnsi="Arial" w:cs="Arial"/>
          <w:b/>
          <w:bCs/>
          <w:sz w:val="24"/>
          <w:szCs w:val="24"/>
        </w:rPr>
      </w:pPr>
      <w:r w:rsidRPr="00DF79FD">
        <w:rPr>
          <w:rFonts w:ascii="Arial" w:hAnsi="Arial" w:cs="Arial"/>
          <w:b/>
          <w:bCs/>
          <w:sz w:val="24"/>
          <w:szCs w:val="24"/>
        </w:rPr>
        <w:t>The Draft Judgment</w:t>
      </w:r>
      <w:r>
        <w:rPr>
          <w:rFonts w:ascii="Arial" w:hAnsi="Arial" w:cs="Arial"/>
          <w:b/>
          <w:bCs/>
          <w:sz w:val="24"/>
          <w:szCs w:val="24"/>
        </w:rPr>
        <w:t xml:space="preserve"> 551</w:t>
      </w:r>
    </w:p>
    <w:p w14:paraId="5257FDF9" w14:textId="77777777" w:rsidR="00A225E1" w:rsidRDefault="00A225E1" w:rsidP="00A225E1">
      <w:pPr>
        <w:spacing w:after="0" w:line="360" w:lineRule="auto"/>
        <w:jc w:val="both"/>
        <w:rPr>
          <w:rFonts w:ascii="Arial" w:hAnsi="Arial" w:cs="Arial"/>
          <w:b/>
          <w:bCs/>
          <w:sz w:val="24"/>
          <w:szCs w:val="24"/>
        </w:rPr>
      </w:pPr>
      <w:r w:rsidRPr="00725C10">
        <w:rPr>
          <w:rFonts w:ascii="Arial" w:hAnsi="Arial" w:cs="Arial"/>
          <w:b/>
          <w:bCs/>
          <w:sz w:val="24"/>
          <w:szCs w:val="24"/>
        </w:rPr>
        <w:t xml:space="preserve"> </w:t>
      </w:r>
    </w:p>
    <w:p w14:paraId="3ADBBE4D" w14:textId="6F9D5BD7" w:rsidR="00A12EAE" w:rsidRDefault="00A12EAE" w:rsidP="00A225E1">
      <w:pPr>
        <w:spacing w:after="0" w:line="360" w:lineRule="auto"/>
        <w:jc w:val="both"/>
        <w:rPr>
          <w:rFonts w:ascii="Arial" w:hAnsi="Arial" w:cs="Arial"/>
          <w:b/>
          <w:bCs/>
          <w:sz w:val="24"/>
          <w:szCs w:val="24"/>
        </w:rPr>
      </w:pPr>
      <w:r>
        <w:rPr>
          <w:rFonts w:ascii="Arial" w:hAnsi="Arial" w:cs="Arial"/>
          <w:b/>
          <w:bCs/>
          <w:sz w:val="24"/>
          <w:szCs w:val="24"/>
        </w:rPr>
        <w:t>Direction as to running of time 552</w:t>
      </w:r>
    </w:p>
    <w:p w14:paraId="02D7DBE0" w14:textId="77777777" w:rsidR="00A12EAE" w:rsidRPr="00725C10" w:rsidRDefault="00A12EAE" w:rsidP="00A225E1">
      <w:pPr>
        <w:spacing w:after="0" w:line="360" w:lineRule="auto"/>
        <w:jc w:val="both"/>
        <w:rPr>
          <w:rFonts w:ascii="Arial" w:hAnsi="Arial" w:cs="Arial"/>
          <w:b/>
          <w:bCs/>
          <w:sz w:val="24"/>
          <w:szCs w:val="24"/>
        </w:rPr>
      </w:pPr>
    </w:p>
    <w:p w14:paraId="6C787E46" w14:textId="7264BC51" w:rsidR="0052147F" w:rsidRPr="004F04BA" w:rsidRDefault="004F04BA" w:rsidP="0052147F">
      <w:pPr>
        <w:spacing w:after="0" w:line="360" w:lineRule="auto"/>
        <w:jc w:val="both"/>
        <w:rPr>
          <w:rFonts w:ascii="Arial" w:hAnsi="Arial" w:cs="Arial"/>
          <w:b/>
          <w:bCs/>
          <w:sz w:val="24"/>
          <w:szCs w:val="24"/>
        </w:rPr>
      </w:pPr>
      <w:r w:rsidRPr="00DC3EA3">
        <w:rPr>
          <w:rFonts w:ascii="Arial" w:hAnsi="Arial" w:cs="Arial"/>
          <w:b/>
          <w:bCs/>
          <w:sz w:val="24"/>
          <w:szCs w:val="24"/>
        </w:rPr>
        <w:t>Parties</w:t>
      </w:r>
    </w:p>
    <w:p w14:paraId="6AF23D54" w14:textId="0C41CDAC" w:rsidR="00F30065" w:rsidRPr="00F30065" w:rsidRDefault="007239E9" w:rsidP="00F30065">
      <w:pPr>
        <w:spacing w:after="0" w:line="360" w:lineRule="auto"/>
        <w:jc w:val="both"/>
        <w:rPr>
          <w:rFonts w:ascii="Arial" w:hAnsi="Arial" w:cs="Arial"/>
          <w:sz w:val="24"/>
          <w:szCs w:val="24"/>
        </w:rPr>
      </w:pPr>
      <w:r>
        <w:rPr>
          <w:rFonts w:ascii="Arial" w:hAnsi="Arial" w:cs="Arial"/>
          <w:sz w:val="24"/>
          <w:szCs w:val="24"/>
        </w:rPr>
        <w:t>3</w:t>
      </w:r>
      <w:r w:rsidR="0052147F" w:rsidRPr="0052147F">
        <w:rPr>
          <w:rFonts w:ascii="Arial" w:hAnsi="Arial" w:cs="Arial"/>
          <w:sz w:val="24"/>
          <w:szCs w:val="24"/>
        </w:rPr>
        <w:t>.</w:t>
      </w:r>
      <w:r w:rsidR="00F30065">
        <w:rPr>
          <w:rFonts w:ascii="Arial" w:hAnsi="Arial" w:cs="Arial"/>
          <w:sz w:val="24"/>
          <w:szCs w:val="24"/>
        </w:rPr>
        <w:t xml:space="preserve">   </w:t>
      </w:r>
      <w:r w:rsidR="00860D79">
        <w:rPr>
          <w:rFonts w:ascii="Arial" w:hAnsi="Arial" w:cs="Arial"/>
          <w:sz w:val="24"/>
          <w:szCs w:val="24"/>
        </w:rPr>
        <w:t xml:space="preserve">  The parties are all members of the same family </w:t>
      </w:r>
      <w:r w:rsidR="00880C79">
        <w:rPr>
          <w:rFonts w:ascii="Arial" w:hAnsi="Arial" w:cs="Arial"/>
          <w:sz w:val="24"/>
          <w:szCs w:val="24"/>
        </w:rPr>
        <w:t>and share the same surname. To avoid any possible confusion, they were all referred to at trial by their first names and</w:t>
      </w:r>
      <w:r w:rsidR="003F49BF">
        <w:rPr>
          <w:rFonts w:ascii="Arial" w:hAnsi="Arial" w:cs="Arial"/>
          <w:sz w:val="24"/>
          <w:szCs w:val="24"/>
        </w:rPr>
        <w:t>, meaning no disrespect to any of them,</w:t>
      </w:r>
      <w:r w:rsidR="00880C79">
        <w:rPr>
          <w:rFonts w:ascii="Arial" w:hAnsi="Arial" w:cs="Arial"/>
          <w:sz w:val="24"/>
          <w:szCs w:val="24"/>
        </w:rPr>
        <w:t xml:space="preserve"> I shall adopt that </w:t>
      </w:r>
      <w:r w:rsidR="003F49BF">
        <w:rPr>
          <w:rFonts w:ascii="Arial" w:hAnsi="Arial" w:cs="Arial"/>
          <w:sz w:val="24"/>
          <w:szCs w:val="24"/>
        </w:rPr>
        <w:t>procedure in this judgment</w:t>
      </w:r>
      <w:r w:rsidR="00953758">
        <w:rPr>
          <w:rFonts w:ascii="Arial" w:hAnsi="Arial" w:cs="Arial"/>
          <w:sz w:val="24"/>
          <w:szCs w:val="24"/>
        </w:rPr>
        <w:t>.</w:t>
      </w:r>
      <w:r w:rsidR="008E4488">
        <w:rPr>
          <w:rFonts w:ascii="Arial" w:hAnsi="Arial" w:cs="Arial"/>
          <w:sz w:val="24"/>
          <w:szCs w:val="24"/>
        </w:rPr>
        <w:t xml:space="preserve"> At the heart of the dispute are the relations between two brothers, Khal</w:t>
      </w:r>
      <w:r w:rsidR="003E0C0F">
        <w:rPr>
          <w:rFonts w:ascii="Arial" w:hAnsi="Arial" w:cs="Arial"/>
          <w:sz w:val="24"/>
          <w:szCs w:val="24"/>
        </w:rPr>
        <w:t>i</w:t>
      </w:r>
      <w:r w:rsidR="008E4488">
        <w:rPr>
          <w:rFonts w:ascii="Arial" w:hAnsi="Arial" w:cs="Arial"/>
          <w:sz w:val="24"/>
          <w:szCs w:val="24"/>
        </w:rPr>
        <w:t xml:space="preserve">d </w:t>
      </w:r>
      <w:r w:rsidR="00B70C60">
        <w:rPr>
          <w:rFonts w:ascii="Arial" w:hAnsi="Arial" w:cs="Arial"/>
          <w:sz w:val="24"/>
          <w:szCs w:val="24"/>
        </w:rPr>
        <w:t xml:space="preserve">(the elder brother) </w:t>
      </w:r>
      <w:r w:rsidR="008E4488">
        <w:rPr>
          <w:rFonts w:ascii="Arial" w:hAnsi="Arial" w:cs="Arial"/>
          <w:sz w:val="24"/>
          <w:szCs w:val="24"/>
        </w:rPr>
        <w:t>and Ahmed</w:t>
      </w:r>
      <w:r w:rsidR="00B70C60">
        <w:rPr>
          <w:rFonts w:ascii="Arial" w:hAnsi="Arial" w:cs="Arial"/>
          <w:sz w:val="24"/>
          <w:szCs w:val="24"/>
        </w:rPr>
        <w:t xml:space="preserve"> (the younger brother), although the dispute also concerns other members of the family</w:t>
      </w:r>
      <w:r w:rsidR="008E4488">
        <w:rPr>
          <w:rFonts w:ascii="Arial" w:hAnsi="Arial" w:cs="Arial"/>
          <w:sz w:val="24"/>
          <w:szCs w:val="24"/>
        </w:rPr>
        <w:t>. Khal</w:t>
      </w:r>
      <w:r w:rsidR="003E0C0F">
        <w:rPr>
          <w:rFonts w:ascii="Arial" w:hAnsi="Arial" w:cs="Arial"/>
          <w:sz w:val="24"/>
          <w:szCs w:val="24"/>
        </w:rPr>
        <w:t>i</w:t>
      </w:r>
      <w:r w:rsidR="008E4488">
        <w:rPr>
          <w:rFonts w:ascii="Arial" w:hAnsi="Arial" w:cs="Arial"/>
          <w:sz w:val="24"/>
          <w:szCs w:val="24"/>
        </w:rPr>
        <w:t>d died on 7 July 2016</w:t>
      </w:r>
      <w:r w:rsidR="003E0C0F">
        <w:rPr>
          <w:rFonts w:ascii="Arial" w:hAnsi="Arial" w:cs="Arial"/>
          <w:sz w:val="24"/>
          <w:szCs w:val="24"/>
        </w:rPr>
        <w:t xml:space="preserve"> and his as yet unadministered estate appears as the Fourth Defendant, represented by the Claimants.</w:t>
      </w:r>
    </w:p>
    <w:p w14:paraId="24FF3F2D" w14:textId="77777777" w:rsidR="0052147F" w:rsidRDefault="0052147F" w:rsidP="0052147F">
      <w:pPr>
        <w:spacing w:after="0" w:line="360" w:lineRule="auto"/>
        <w:jc w:val="both"/>
        <w:rPr>
          <w:rFonts w:ascii="Arial" w:hAnsi="Arial" w:cs="Arial"/>
          <w:sz w:val="24"/>
          <w:szCs w:val="24"/>
        </w:rPr>
      </w:pPr>
    </w:p>
    <w:p w14:paraId="1A0A6187" w14:textId="6F0B3CF4" w:rsidR="0097671D" w:rsidRPr="0097671D" w:rsidRDefault="007239E9" w:rsidP="00DC43CE">
      <w:pPr>
        <w:spacing w:after="0" w:line="360" w:lineRule="auto"/>
        <w:jc w:val="both"/>
        <w:rPr>
          <w:rFonts w:ascii="Arial" w:hAnsi="Arial" w:cs="Arial"/>
        </w:rPr>
      </w:pPr>
      <w:r>
        <w:rPr>
          <w:rFonts w:ascii="Arial" w:hAnsi="Arial" w:cs="Arial"/>
          <w:sz w:val="24"/>
          <w:szCs w:val="24"/>
        </w:rPr>
        <w:t>4</w:t>
      </w:r>
      <w:r w:rsidR="0097671D" w:rsidRPr="0097671D">
        <w:rPr>
          <w:rFonts w:ascii="Arial" w:hAnsi="Arial" w:cs="Arial"/>
          <w:sz w:val="24"/>
          <w:szCs w:val="24"/>
        </w:rPr>
        <w:t xml:space="preserve">.   </w:t>
      </w:r>
      <w:r w:rsidR="003E0C0F">
        <w:rPr>
          <w:rFonts w:ascii="Arial" w:hAnsi="Arial" w:cs="Arial"/>
          <w:sz w:val="24"/>
          <w:szCs w:val="24"/>
        </w:rPr>
        <w:t>The family business was originally st</w:t>
      </w:r>
      <w:r w:rsidR="002F164D">
        <w:rPr>
          <w:rFonts w:ascii="Arial" w:hAnsi="Arial" w:cs="Arial"/>
          <w:sz w:val="24"/>
          <w:szCs w:val="24"/>
        </w:rPr>
        <w:t>art</w:t>
      </w:r>
      <w:r w:rsidR="003E0C0F">
        <w:rPr>
          <w:rFonts w:ascii="Arial" w:hAnsi="Arial" w:cs="Arial"/>
          <w:sz w:val="24"/>
          <w:szCs w:val="24"/>
        </w:rPr>
        <w:t>ed by their father</w:t>
      </w:r>
      <w:r w:rsidR="002F164D">
        <w:rPr>
          <w:rFonts w:ascii="Arial" w:hAnsi="Arial" w:cs="Arial"/>
          <w:sz w:val="24"/>
          <w:szCs w:val="24"/>
        </w:rPr>
        <w:t>, Shahid, who died in 1995.</w:t>
      </w:r>
      <w:r w:rsidR="002116DF">
        <w:rPr>
          <w:rFonts w:ascii="Arial" w:hAnsi="Arial" w:cs="Arial"/>
          <w:sz w:val="24"/>
          <w:szCs w:val="24"/>
        </w:rPr>
        <w:t xml:space="preserve"> Khal</w:t>
      </w:r>
      <w:r w:rsidR="00222933">
        <w:rPr>
          <w:rFonts w:ascii="Arial" w:hAnsi="Arial" w:cs="Arial"/>
          <w:sz w:val="24"/>
          <w:szCs w:val="24"/>
        </w:rPr>
        <w:t>i</w:t>
      </w:r>
      <w:r w:rsidR="002116DF">
        <w:rPr>
          <w:rFonts w:ascii="Arial" w:hAnsi="Arial" w:cs="Arial"/>
          <w:sz w:val="24"/>
          <w:szCs w:val="24"/>
        </w:rPr>
        <w:t xml:space="preserve">d was married to Mumtaz, who is the </w:t>
      </w:r>
      <w:r w:rsidR="00222933">
        <w:rPr>
          <w:rFonts w:ascii="Arial" w:hAnsi="Arial" w:cs="Arial"/>
          <w:sz w:val="24"/>
          <w:szCs w:val="24"/>
        </w:rPr>
        <w:t>S</w:t>
      </w:r>
      <w:r w:rsidR="002116DF">
        <w:rPr>
          <w:rFonts w:ascii="Arial" w:hAnsi="Arial" w:cs="Arial"/>
          <w:sz w:val="24"/>
          <w:szCs w:val="24"/>
        </w:rPr>
        <w:t xml:space="preserve">econd </w:t>
      </w:r>
      <w:r w:rsidR="00222933">
        <w:rPr>
          <w:rFonts w:ascii="Arial" w:hAnsi="Arial" w:cs="Arial"/>
          <w:sz w:val="24"/>
          <w:szCs w:val="24"/>
        </w:rPr>
        <w:t>C</w:t>
      </w:r>
      <w:r w:rsidR="002116DF">
        <w:rPr>
          <w:rFonts w:ascii="Arial" w:hAnsi="Arial" w:cs="Arial"/>
          <w:sz w:val="24"/>
          <w:szCs w:val="24"/>
        </w:rPr>
        <w:t>laimant</w:t>
      </w:r>
      <w:r w:rsidR="00222933">
        <w:rPr>
          <w:rFonts w:ascii="Arial" w:hAnsi="Arial" w:cs="Arial"/>
          <w:sz w:val="24"/>
          <w:szCs w:val="24"/>
        </w:rPr>
        <w:t>. Their son is Sufwan, who is the First Claimant. Their daughter, Isha, gave evidence on behalf of her mother and brother and h</w:t>
      </w:r>
      <w:r w:rsidR="000E14A0">
        <w:rPr>
          <w:rFonts w:ascii="Arial" w:hAnsi="Arial" w:cs="Arial"/>
          <w:sz w:val="24"/>
          <w:szCs w:val="24"/>
        </w:rPr>
        <w:t>er</w:t>
      </w:r>
      <w:r w:rsidR="00222933">
        <w:rPr>
          <w:rFonts w:ascii="Arial" w:hAnsi="Arial" w:cs="Arial"/>
          <w:sz w:val="24"/>
          <w:szCs w:val="24"/>
        </w:rPr>
        <w:t xml:space="preserve"> father’</w:t>
      </w:r>
      <w:r w:rsidR="000E14A0">
        <w:rPr>
          <w:rFonts w:ascii="Arial" w:hAnsi="Arial" w:cs="Arial"/>
          <w:sz w:val="24"/>
          <w:szCs w:val="24"/>
        </w:rPr>
        <w:t>s</w:t>
      </w:r>
      <w:r w:rsidR="00222933">
        <w:rPr>
          <w:rFonts w:ascii="Arial" w:hAnsi="Arial" w:cs="Arial"/>
          <w:sz w:val="24"/>
          <w:szCs w:val="24"/>
        </w:rPr>
        <w:t xml:space="preserve"> estate, although she is not a party to the proceedings</w:t>
      </w:r>
      <w:r w:rsidR="00E02D97">
        <w:rPr>
          <w:rFonts w:ascii="Arial" w:hAnsi="Arial" w:cs="Arial"/>
          <w:sz w:val="24"/>
          <w:szCs w:val="24"/>
        </w:rPr>
        <w:t>.</w:t>
      </w:r>
      <w:r w:rsidR="00B7315B">
        <w:rPr>
          <w:rFonts w:ascii="Arial" w:hAnsi="Arial" w:cs="Arial"/>
          <w:sz w:val="24"/>
          <w:szCs w:val="24"/>
        </w:rPr>
        <w:t xml:space="preserve"> They ha</w:t>
      </w:r>
      <w:r w:rsidR="00CA38F5">
        <w:rPr>
          <w:rFonts w:ascii="Arial" w:hAnsi="Arial" w:cs="Arial"/>
          <w:sz w:val="24"/>
          <w:szCs w:val="24"/>
        </w:rPr>
        <w:t>d</w:t>
      </w:r>
      <w:r w:rsidR="00B7315B">
        <w:rPr>
          <w:rFonts w:ascii="Arial" w:hAnsi="Arial" w:cs="Arial"/>
          <w:sz w:val="24"/>
          <w:szCs w:val="24"/>
        </w:rPr>
        <w:t xml:space="preserve"> two other daughters, Asiya and Amna</w:t>
      </w:r>
      <w:r w:rsidR="00B656FE">
        <w:rPr>
          <w:rFonts w:ascii="Arial" w:hAnsi="Arial" w:cs="Arial"/>
          <w:sz w:val="24"/>
          <w:szCs w:val="24"/>
        </w:rPr>
        <w:t>, who are</w:t>
      </w:r>
      <w:r w:rsidR="00504C62">
        <w:rPr>
          <w:rFonts w:ascii="Arial" w:hAnsi="Arial" w:cs="Arial"/>
          <w:sz w:val="24"/>
          <w:szCs w:val="24"/>
        </w:rPr>
        <w:t xml:space="preserve"> not </w:t>
      </w:r>
      <w:r w:rsidR="00B656FE">
        <w:rPr>
          <w:rFonts w:ascii="Arial" w:hAnsi="Arial" w:cs="Arial"/>
          <w:sz w:val="24"/>
          <w:szCs w:val="24"/>
        </w:rPr>
        <w:t>parties to the litigation, although they were referred to in evidence.</w:t>
      </w:r>
      <w:r w:rsidR="005922E2">
        <w:rPr>
          <w:rFonts w:ascii="Arial" w:hAnsi="Arial" w:cs="Arial"/>
          <w:sz w:val="24"/>
          <w:szCs w:val="24"/>
        </w:rPr>
        <w:t xml:space="preserve"> Sufwan </w:t>
      </w:r>
      <w:r w:rsidR="00C97812">
        <w:rPr>
          <w:rFonts w:ascii="Arial" w:hAnsi="Arial" w:cs="Arial"/>
          <w:sz w:val="24"/>
          <w:szCs w:val="24"/>
        </w:rPr>
        <w:t xml:space="preserve">and </w:t>
      </w:r>
      <w:r w:rsidR="00D95AE6">
        <w:rPr>
          <w:rFonts w:ascii="Arial" w:hAnsi="Arial" w:cs="Arial"/>
          <w:sz w:val="24"/>
          <w:szCs w:val="24"/>
        </w:rPr>
        <w:t xml:space="preserve">Amna </w:t>
      </w:r>
      <w:r w:rsidR="00C97812">
        <w:rPr>
          <w:rFonts w:ascii="Arial" w:hAnsi="Arial" w:cs="Arial"/>
          <w:sz w:val="24"/>
          <w:szCs w:val="24"/>
        </w:rPr>
        <w:t xml:space="preserve">live with </w:t>
      </w:r>
      <w:r w:rsidR="00D95AE6">
        <w:rPr>
          <w:rFonts w:ascii="Arial" w:hAnsi="Arial" w:cs="Arial"/>
          <w:sz w:val="24"/>
          <w:szCs w:val="24"/>
        </w:rPr>
        <w:t xml:space="preserve">their </w:t>
      </w:r>
      <w:r w:rsidR="00C97812">
        <w:rPr>
          <w:rFonts w:ascii="Arial" w:hAnsi="Arial" w:cs="Arial"/>
          <w:sz w:val="24"/>
          <w:szCs w:val="24"/>
        </w:rPr>
        <w:t xml:space="preserve">mother. Isha lives in </w:t>
      </w:r>
      <w:r w:rsidR="00D95AE6">
        <w:rPr>
          <w:rFonts w:ascii="Arial" w:hAnsi="Arial" w:cs="Arial"/>
          <w:sz w:val="24"/>
          <w:szCs w:val="24"/>
        </w:rPr>
        <w:t xml:space="preserve">one of two </w:t>
      </w:r>
      <w:r w:rsidR="00C97812">
        <w:rPr>
          <w:rFonts w:ascii="Arial" w:hAnsi="Arial" w:cs="Arial"/>
          <w:sz w:val="24"/>
          <w:szCs w:val="24"/>
        </w:rPr>
        <w:t>house</w:t>
      </w:r>
      <w:r w:rsidR="00D95AE6">
        <w:rPr>
          <w:rFonts w:ascii="Arial" w:hAnsi="Arial" w:cs="Arial"/>
          <w:sz w:val="24"/>
          <w:szCs w:val="24"/>
        </w:rPr>
        <w:t>s</w:t>
      </w:r>
      <w:r w:rsidR="00C97812">
        <w:rPr>
          <w:rFonts w:ascii="Arial" w:hAnsi="Arial" w:cs="Arial"/>
          <w:sz w:val="24"/>
          <w:szCs w:val="24"/>
        </w:rPr>
        <w:t xml:space="preserve"> constructed on part o</w:t>
      </w:r>
      <w:r w:rsidR="00D95AE6">
        <w:rPr>
          <w:rFonts w:ascii="Arial" w:hAnsi="Arial" w:cs="Arial"/>
          <w:sz w:val="24"/>
          <w:szCs w:val="24"/>
        </w:rPr>
        <w:t>f</w:t>
      </w:r>
      <w:r w:rsidR="00C97812">
        <w:rPr>
          <w:rFonts w:ascii="Arial" w:hAnsi="Arial" w:cs="Arial"/>
          <w:sz w:val="24"/>
          <w:szCs w:val="24"/>
        </w:rPr>
        <w:t xml:space="preserve"> the land which ori</w:t>
      </w:r>
      <w:r w:rsidR="00D95AE6">
        <w:rPr>
          <w:rFonts w:ascii="Arial" w:hAnsi="Arial" w:cs="Arial"/>
          <w:sz w:val="24"/>
          <w:szCs w:val="24"/>
        </w:rPr>
        <w:t>ginally f</w:t>
      </w:r>
      <w:r w:rsidR="00C97812">
        <w:rPr>
          <w:rFonts w:ascii="Arial" w:hAnsi="Arial" w:cs="Arial"/>
          <w:sz w:val="24"/>
          <w:szCs w:val="24"/>
        </w:rPr>
        <w:t xml:space="preserve">ormed </w:t>
      </w:r>
      <w:r w:rsidR="00D95AE6">
        <w:rPr>
          <w:rFonts w:ascii="Arial" w:hAnsi="Arial" w:cs="Arial"/>
          <w:sz w:val="24"/>
          <w:szCs w:val="24"/>
        </w:rPr>
        <w:t xml:space="preserve">part of the curtilage of her parents’ </w:t>
      </w:r>
      <w:r w:rsidR="00590E8C">
        <w:rPr>
          <w:rFonts w:ascii="Arial" w:hAnsi="Arial" w:cs="Arial"/>
          <w:sz w:val="24"/>
          <w:szCs w:val="24"/>
        </w:rPr>
        <w:t>land. Her sister Asiya lives in the adjacent house.</w:t>
      </w:r>
      <w:r w:rsidR="005922E2">
        <w:rPr>
          <w:rFonts w:ascii="Arial" w:hAnsi="Arial" w:cs="Arial"/>
          <w:sz w:val="24"/>
          <w:szCs w:val="24"/>
        </w:rPr>
        <w:t xml:space="preserve"> </w:t>
      </w:r>
    </w:p>
    <w:p w14:paraId="51DF5977" w14:textId="77777777" w:rsidR="0097671D" w:rsidRDefault="0097671D" w:rsidP="0052147F">
      <w:pPr>
        <w:spacing w:after="0" w:line="360" w:lineRule="auto"/>
        <w:jc w:val="both"/>
        <w:rPr>
          <w:rFonts w:ascii="Arial" w:hAnsi="Arial" w:cs="Arial"/>
          <w:sz w:val="24"/>
          <w:szCs w:val="24"/>
        </w:rPr>
      </w:pPr>
    </w:p>
    <w:p w14:paraId="2EE0D27B" w14:textId="5F3F8821" w:rsidR="00322737" w:rsidRPr="00322737" w:rsidRDefault="007239E9" w:rsidP="00322737">
      <w:pPr>
        <w:spacing w:after="0" w:line="360" w:lineRule="auto"/>
        <w:jc w:val="both"/>
        <w:rPr>
          <w:rFonts w:ascii="Arial" w:hAnsi="Arial" w:cs="Arial"/>
          <w:sz w:val="24"/>
          <w:szCs w:val="24"/>
        </w:rPr>
      </w:pPr>
      <w:r>
        <w:rPr>
          <w:rFonts w:ascii="Arial" w:hAnsi="Arial" w:cs="Arial"/>
          <w:sz w:val="24"/>
          <w:szCs w:val="24"/>
        </w:rPr>
        <w:t>5</w:t>
      </w:r>
      <w:r w:rsidR="00935C6C">
        <w:rPr>
          <w:rFonts w:ascii="Arial" w:hAnsi="Arial" w:cs="Arial"/>
          <w:sz w:val="24"/>
          <w:szCs w:val="24"/>
        </w:rPr>
        <w:t>.</w:t>
      </w:r>
      <w:r w:rsidR="00322737">
        <w:rPr>
          <w:rFonts w:ascii="Arial" w:hAnsi="Arial" w:cs="Arial"/>
          <w:sz w:val="24"/>
          <w:szCs w:val="24"/>
        </w:rPr>
        <w:t xml:space="preserve">   </w:t>
      </w:r>
      <w:r w:rsidR="00F26999">
        <w:rPr>
          <w:rFonts w:ascii="Arial" w:hAnsi="Arial" w:cs="Arial"/>
          <w:sz w:val="24"/>
          <w:szCs w:val="24"/>
        </w:rPr>
        <w:t xml:space="preserve"> </w:t>
      </w:r>
      <w:r w:rsidR="00EA34C7">
        <w:rPr>
          <w:rFonts w:ascii="Arial" w:hAnsi="Arial" w:cs="Arial"/>
          <w:sz w:val="24"/>
          <w:szCs w:val="24"/>
        </w:rPr>
        <w:t xml:space="preserve"> </w:t>
      </w:r>
      <w:r w:rsidR="00E02D97">
        <w:rPr>
          <w:rFonts w:ascii="Arial" w:hAnsi="Arial" w:cs="Arial"/>
          <w:sz w:val="24"/>
          <w:szCs w:val="24"/>
        </w:rPr>
        <w:t xml:space="preserve">Ahmed, the younger brother, is the </w:t>
      </w:r>
      <w:r w:rsidR="0084306B">
        <w:rPr>
          <w:rFonts w:ascii="Arial" w:hAnsi="Arial" w:cs="Arial"/>
          <w:sz w:val="24"/>
          <w:szCs w:val="24"/>
        </w:rPr>
        <w:t xml:space="preserve">First Defendant. He is married to Sajida, who is not a party to the proceedings. </w:t>
      </w:r>
      <w:r w:rsidR="00A33C7A">
        <w:rPr>
          <w:rFonts w:ascii="Arial" w:hAnsi="Arial" w:cs="Arial"/>
          <w:sz w:val="24"/>
          <w:szCs w:val="24"/>
        </w:rPr>
        <w:t xml:space="preserve">Ahmed is bankrupt, although his trustee in bankruptcy declined the invitation to be made a party to the proceedings. </w:t>
      </w:r>
      <w:r w:rsidR="0084306B">
        <w:rPr>
          <w:rFonts w:ascii="Arial" w:hAnsi="Arial" w:cs="Arial"/>
          <w:sz w:val="24"/>
          <w:szCs w:val="24"/>
        </w:rPr>
        <w:t xml:space="preserve">His sons are Kasim and Hashim, who are respectively the Second and Third Defendants. </w:t>
      </w:r>
      <w:r w:rsidR="00A53E39">
        <w:rPr>
          <w:rFonts w:ascii="Arial" w:hAnsi="Arial" w:cs="Arial"/>
          <w:sz w:val="24"/>
          <w:szCs w:val="24"/>
        </w:rPr>
        <w:t>Ahmed, Kasim and Has</w:t>
      </w:r>
      <w:r w:rsidR="00F169E7">
        <w:rPr>
          <w:rFonts w:ascii="Arial" w:hAnsi="Arial" w:cs="Arial"/>
          <w:sz w:val="24"/>
          <w:szCs w:val="24"/>
        </w:rPr>
        <w:t>h</w:t>
      </w:r>
      <w:r w:rsidR="00A53E39">
        <w:rPr>
          <w:rFonts w:ascii="Arial" w:hAnsi="Arial" w:cs="Arial"/>
          <w:sz w:val="24"/>
          <w:szCs w:val="24"/>
        </w:rPr>
        <w:t>im all have their own houses.</w:t>
      </w:r>
      <w:r w:rsidR="002C23E8">
        <w:rPr>
          <w:rFonts w:ascii="Arial" w:hAnsi="Arial" w:cs="Arial"/>
          <w:sz w:val="24"/>
          <w:szCs w:val="24"/>
        </w:rPr>
        <w:t xml:space="preserve"> All of the parties</w:t>
      </w:r>
      <w:r w:rsidR="00184BA2">
        <w:rPr>
          <w:rFonts w:ascii="Arial" w:hAnsi="Arial" w:cs="Arial"/>
          <w:sz w:val="24"/>
          <w:szCs w:val="24"/>
        </w:rPr>
        <w:t xml:space="preserve"> to the litigation, as well as Asiya, Isha and Amna, live in various parts of Huddersfield.</w:t>
      </w:r>
      <w:r w:rsidR="002C23E8">
        <w:rPr>
          <w:rFonts w:ascii="Arial" w:hAnsi="Arial" w:cs="Arial"/>
          <w:sz w:val="24"/>
          <w:szCs w:val="24"/>
        </w:rPr>
        <w:t xml:space="preserve"> </w:t>
      </w:r>
    </w:p>
    <w:p w14:paraId="01F77BF9" w14:textId="77777777" w:rsidR="00322737" w:rsidRPr="00322737" w:rsidRDefault="00322737" w:rsidP="00243987">
      <w:pPr>
        <w:pStyle w:val="ListParagraph"/>
        <w:spacing w:after="0" w:line="360" w:lineRule="auto"/>
        <w:contextualSpacing w:val="0"/>
        <w:rPr>
          <w:rFonts w:ascii="Arial" w:hAnsi="Arial" w:cs="Arial"/>
          <w:sz w:val="24"/>
          <w:szCs w:val="24"/>
        </w:rPr>
      </w:pPr>
    </w:p>
    <w:p w14:paraId="2A474EED" w14:textId="2A115270" w:rsidR="00D4312B" w:rsidRDefault="007239E9" w:rsidP="00322737">
      <w:pPr>
        <w:spacing w:after="0" w:line="360" w:lineRule="auto"/>
        <w:jc w:val="both"/>
        <w:rPr>
          <w:rFonts w:ascii="Arial" w:hAnsi="Arial" w:cs="Arial"/>
          <w:sz w:val="24"/>
          <w:szCs w:val="24"/>
        </w:rPr>
      </w:pPr>
      <w:r>
        <w:rPr>
          <w:rFonts w:ascii="Arial" w:hAnsi="Arial" w:cs="Arial"/>
          <w:sz w:val="24"/>
          <w:szCs w:val="24"/>
        </w:rPr>
        <w:lastRenderedPageBreak/>
        <w:t>6</w:t>
      </w:r>
      <w:r w:rsidR="00DC43CE">
        <w:rPr>
          <w:rFonts w:ascii="Arial" w:hAnsi="Arial" w:cs="Arial"/>
          <w:sz w:val="24"/>
          <w:szCs w:val="24"/>
        </w:rPr>
        <w:t>.</w:t>
      </w:r>
      <w:r w:rsidR="00322737" w:rsidRPr="00322737">
        <w:rPr>
          <w:rFonts w:ascii="Arial" w:hAnsi="Arial" w:cs="Arial"/>
          <w:sz w:val="24"/>
          <w:szCs w:val="24"/>
        </w:rPr>
        <w:t xml:space="preserve"> </w:t>
      </w:r>
      <w:r w:rsidR="00F26999">
        <w:rPr>
          <w:rFonts w:ascii="Arial" w:hAnsi="Arial" w:cs="Arial"/>
          <w:sz w:val="24"/>
          <w:szCs w:val="24"/>
        </w:rPr>
        <w:t xml:space="preserve"> </w:t>
      </w:r>
      <w:r w:rsidR="00240DC8">
        <w:rPr>
          <w:rFonts w:ascii="Arial" w:hAnsi="Arial" w:cs="Arial"/>
          <w:sz w:val="24"/>
          <w:szCs w:val="24"/>
        </w:rPr>
        <w:t xml:space="preserve"> </w:t>
      </w:r>
      <w:r w:rsidR="00B75DAD">
        <w:rPr>
          <w:rFonts w:ascii="Arial" w:hAnsi="Arial" w:cs="Arial"/>
          <w:sz w:val="24"/>
          <w:szCs w:val="24"/>
        </w:rPr>
        <w:t xml:space="preserve">  </w:t>
      </w:r>
      <w:r w:rsidR="00DF659E">
        <w:rPr>
          <w:rFonts w:ascii="Arial" w:hAnsi="Arial" w:cs="Arial"/>
          <w:sz w:val="24"/>
          <w:szCs w:val="24"/>
        </w:rPr>
        <w:t>Sufwan</w:t>
      </w:r>
      <w:r w:rsidR="000B0148">
        <w:rPr>
          <w:rFonts w:ascii="Arial" w:hAnsi="Arial" w:cs="Arial"/>
          <w:sz w:val="24"/>
          <w:szCs w:val="24"/>
        </w:rPr>
        <w:t xml:space="preserve"> and</w:t>
      </w:r>
      <w:r w:rsidR="00DF659E">
        <w:rPr>
          <w:rFonts w:ascii="Arial" w:hAnsi="Arial" w:cs="Arial"/>
          <w:sz w:val="24"/>
          <w:szCs w:val="24"/>
        </w:rPr>
        <w:t xml:space="preserve"> Mumtaz</w:t>
      </w:r>
      <w:r w:rsidR="000B0148">
        <w:rPr>
          <w:rFonts w:ascii="Arial" w:hAnsi="Arial" w:cs="Arial"/>
          <w:sz w:val="24"/>
          <w:szCs w:val="24"/>
        </w:rPr>
        <w:t xml:space="preserve"> as Claimants</w:t>
      </w:r>
      <w:r w:rsidR="00DF659E">
        <w:rPr>
          <w:rFonts w:ascii="Arial" w:hAnsi="Arial" w:cs="Arial"/>
          <w:sz w:val="24"/>
          <w:szCs w:val="24"/>
        </w:rPr>
        <w:t xml:space="preserve"> </w:t>
      </w:r>
      <w:r w:rsidR="000B0148">
        <w:rPr>
          <w:rFonts w:ascii="Arial" w:hAnsi="Arial" w:cs="Arial"/>
          <w:sz w:val="24"/>
          <w:szCs w:val="24"/>
        </w:rPr>
        <w:t xml:space="preserve">and </w:t>
      </w:r>
      <w:r w:rsidR="00240DC8">
        <w:rPr>
          <w:rFonts w:ascii="Arial" w:hAnsi="Arial" w:cs="Arial"/>
          <w:sz w:val="24"/>
          <w:szCs w:val="24"/>
        </w:rPr>
        <w:t>Ahmed, Kasim and Has</w:t>
      </w:r>
      <w:r w:rsidR="00524620">
        <w:rPr>
          <w:rFonts w:ascii="Arial" w:hAnsi="Arial" w:cs="Arial"/>
          <w:sz w:val="24"/>
          <w:szCs w:val="24"/>
        </w:rPr>
        <w:t>h</w:t>
      </w:r>
      <w:r w:rsidR="00240DC8">
        <w:rPr>
          <w:rFonts w:ascii="Arial" w:hAnsi="Arial" w:cs="Arial"/>
          <w:sz w:val="24"/>
          <w:szCs w:val="24"/>
        </w:rPr>
        <w:t>im</w:t>
      </w:r>
      <w:r w:rsidR="000B0148">
        <w:rPr>
          <w:rFonts w:ascii="Arial" w:hAnsi="Arial" w:cs="Arial"/>
          <w:sz w:val="24"/>
          <w:szCs w:val="24"/>
        </w:rPr>
        <w:t xml:space="preserve"> as Defendants</w:t>
      </w:r>
      <w:r w:rsidR="00240DC8">
        <w:rPr>
          <w:rFonts w:ascii="Arial" w:hAnsi="Arial" w:cs="Arial"/>
          <w:sz w:val="24"/>
          <w:szCs w:val="24"/>
        </w:rPr>
        <w:t>, together with Khalid’s unadministered estate</w:t>
      </w:r>
      <w:r w:rsidR="000B0148">
        <w:rPr>
          <w:rFonts w:ascii="Arial" w:hAnsi="Arial" w:cs="Arial"/>
          <w:sz w:val="24"/>
          <w:szCs w:val="24"/>
        </w:rPr>
        <w:t xml:space="preserve"> as Fourth Defendant</w:t>
      </w:r>
      <w:r w:rsidR="00240DC8">
        <w:rPr>
          <w:rFonts w:ascii="Arial" w:hAnsi="Arial" w:cs="Arial"/>
          <w:sz w:val="24"/>
          <w:szCs w:val="24"/>
        </w:rPr>
        <w:t>, are therefore the parties to the action</w:t>
      </w:r>
      <w:r w:rsidR="003457AA">
        <w:rPr>
          <w:rFonts w:ascii="Arial" w:hAnsi="Arial" w:cs="Arial"/>
          <w:sz w:val="24"/>
          <w:szCs w:val="24"/>
        </w:rPr>
        <w:t xml:space="preserve"> and Isha also gave evidence on the Claimants’ behalf and on behalf of her late father’s estate</w:t>
      </w:r>
      <w:r w:rsidR="00C205C1">
        <w:rPr>
          <w:rFonts w:ascii="Arial" w:hAnsi="Arial" w:cs="Arial"/>
          <w:sz w:val="24"/>
          <w:szCs w:val="24"/>
        </w:rPr>
        <w:t>. However, they are part of a more extende</w:t>
      </w:r>
      <w:r w:rsidR="00937D8D">
        <w:rPr>
          <w:rFonts w:ascii="Arial" w:hAnsi="Arial" w:cs="Arial"/>
          <w:sz w:val="24"/>
          <w:szCs w:val="24"/>
        </w:rPr>
        <w:t>d</w:t>
      </w:r>
      <w:r w:rsidR="00C205C1">
        <w:rPr>
          <w:rFonts w:ascii="Arial" w:hAnsi="Arial" w:cs="Arial"/>
          <w:sz w:val="24"/>
          <w:szCs w:val="24"/>
        </w:rPr>
        <w:t xml:space="preserve"> family</w:t>
      </w:r>
      <w:r w:rsidR="003457AA">
        <w:rPr>
          <w:rFonts w:ascii="Arial" w:hAnsi="Arial" w:cs="Arial"/>
          <w:sz w:val="24"/>
          <w:szCs w:val="24"/>
        </w:rPr>
        <w:t xml:space="preserve">, </w:t>
      </w:r>
      <w:r w:rsidR="00937D8D">
        <w:rPr>
          <w:rFonts w:ascii="Arial" w:hAnsi="Arial" w:cs="Arial"/>
          <w:sz w:val="24"/>
          <w:szCs w:val="24"/>
        </w:rPr>
        <w:t xml:space="preserve">some of whose members </w:t>
      </w:r>
      <w:r w:rsidR="00506D3A">
        <w:rPr>
          <w:rFonts w:ascii="Arial" w:hAnsi="Arial" w:cs="Arial"/>
          <w:sz w:val="24"/>
          <w:szCs w:val="24"/>
        </w:rPr>
        <w:t xml:space="preserve">were </w:t>
      </w:r>
      <w:r w:rsidR="00937D8D">
        <w:rPr>
          <w:rFonts w:ascii="Arial" w:hAnsi="Arial" w:cs="Arial"/>
          <w:sz w:val="24"/>
          <w:szCs w:val="24"/>
        </w:rPr>
        <w:t xml:space="preserve">referred to during </w:t>
      </w:r>
      <w:r w:rsidR="00506D3A">
        <w:rPr>
          <w:rFonts w:ascii="Arial" w:hAnsi="Arial" w:cs="Arial"/>
          <w:sz w:val="24"/>
          <w:szCs w:val="24"/>
        </w:rPr>
        <w:t>t</w:t>
      </w:r>
      <w:r w:rsidR="00937D8D">
        <w:rPr>
          <w:rFonts w:ascii="Arial" w:hAnsi="Arial" w:cs="Arial"/>
          <w:sz w:val="24"/>
          <w:szCs w:val="24"/>
        </w:rPr>
        <w:t>he trial</w:t>
      </w:r>
      <w:r w:rsidR="00506D3A">
        <w:rPr>
          <w:rFonts w:ascii="Arial" w:hAnsi="Arial" w:cs="Arial"/>
          <w:sz w:val="24"/>
          <w:szCs w:val="24"/>
        </w:rPr>
        <w:t>,</w:t>
      </w:r>
      <w:r w:rsidR="00937D8D">
        <w:rPr>
          <w:rFonts w:ascii="Arial" w:hAnsi="Arial" w:cs="Arial"/>
          <w:sz w:val="24"/>
          <w:szCs w:val="24"/>
        </w:rPr>
        <w:t xml:space="preserve"> and I asked counsel to provide a more </w:t>
      </w:r>
      <w:r w:rsidR="00F26999">
        <w:rPr>
          <w:rFonts w:ascii="Arial" w:hAnsi="Arial" w:cs="Arial"/>
          <w:sz w:val="24"/>
          <w:szCs w:val="24"/>
        </w:rPr>
        <w:t xml:space="preserve">extended family tree </w:t>
      </w:r>
      <w:r w:rsidR="00506D3A">
        <w:rPr>
          <w:rFonts w:ascii="Arial" w:hAnsi="Arial" w:cs="Arial"/>
          <w:sz w:val="24"/>
          <w:szCs w:val="24"/>
        </w:rPr>
        <w:t>to set out the family relationships in more detail</w:t>
      </w:r>
      <w:r w:rsidR="00F26999">
        <w:rPr>
          <w:rFonts w:ascii="Arial" w:hAnsi="Arial" w:cs="Arial"/>
          <w:sz w:val="24"/>
          <w:szCs w:val="24"/>
        </w:rPr>
        <w:t>.</w:t>
      </w:r>
      <w:r w:rsidR="00964D7B">
        <w:rPr>
          <w:rFonts w:ascii="Arial" w:hAnsi="Arial" w:cs="Arial"/>
          <w:sz w:val="24"/>
          <w:szCs w:val="24"/>
        </w:rPr>
        <w:t xml:space="preserve"> I have retained that document as an aide-mémoire, but do not need to set out its contents </w:t>
      </w:r>
      <w:r w:rsidR="002A736F">
        <w:rPr>
          <w:rFonts w:ascii="Arial" w:hAnsi="Arial" w:cs="Arial"/>
          <w:sz w:val="24"/>
          <w:szCs w:val="24"/>
        </w:rPr>
        <w:t xml:space="preserve">in any detail </w:t>
      </w:r>
      <w:r w:rsidR="00964D7B">
        <w:rPr>
          <w:rFonts w:ascii="Arial" w:hAnsi="Arial" w:cs="Arial"/>
          <w:sz w:val="24"/>
          <w:szCs w:val="24"/>
        </w:rPr>
        <w:t xml:space="preserve">in this judgment. </w:t>
      </w:r>
    </w:p>
    <w:p w14:paraId="75A95CFC" w14:textId="77777777" w:rsidR="0092545C" w:rsidRDefault="0092545C" w:rsidP="0092545C">
      <w:pPr>
        <w:spacing w:after="0" w:line="360" w:lineRule="auto"/>
        <w:jc w:val="both"/>
        <w:rPr>
          <w:rFonts w:ascii="Arial" w:hAnsi="Arial" w:cs="Arial"/>
          <w:sz w:val="24"/>
          <w:szCs w:val="24"/>
        </w:rPr>
      </w:pPr>
    </w:p>
    <w:p w14:paraId="354312E4" w14:textId="1CD02603" w:rsidR="0092545C" w:rsidRPr="00322737" w:rsidRDefault="007239E9" w:rsidP="0092545C">
      <w:pPr>
        <w:spacing w:after="0" w:line="360" w:lineRule="auto"/>
        <w:jc w:val="both"/>
        <w:rPr>
          <w:rFonts w:ascii="Arial" w:hAnsi="Arial" w:cs="Arial"/>
          <w:sz w:val="24"/>
          <w:szCs w:val="24"/>
        </w:rPr>
      </w:pPr>
      <w:r>
        <w:rPr>
          <w:rFonts w:ascii="Arial" w:hAnsi="Arial" w:cs="Arial"/>
          <w:sz w:val="24"/>
          <w:szCs w:val="24"/>
        </w:rPr>
        <w:t>7</w:t>
      </w:r>
      <w:r w:rsidR="0092545C">
        <w:rPr>
          <w:rFonts w:ascii="Arial" w:hAnsi="Arial" w:cs="Arial"/>
          <w:sz w:val="24"/>
          <w:szCs w:val="24"/>
        </w:rPr>
        <w:t xml:space="preserve">.    </w:t>
      </w:r>
      <w:r w:rsidR="00B75DAD">
        <w:rPr>
          <w:rFonts w:ascii="Arial" w:hAnsi="Arial" w:cs="Arial"/>
          <w:sz w:val="24"/>
          <w:szCs w:val="24"/>
        </w:rPr>
        <w:t xml:space="preserve"> </w:t>
      </w:r>
      <w:r w:rsidR="00FB3831">
        <w:rPr>
          <w:rFonts w:ascii="Arial" w:hAnsi="Arial" w:cs="Arial"/>
          <w:sz w:val="24"/>
          <w:szCs w:val="24"/>
        </w:rPr>
        <w:t>On 7 July 2016 Khal</w:t>
      </w:r>
      <w:r w:rsidR="00AB12FE">
        <w:rPr>
          <w:rFonts w:ascii="Arial" w:hAnsi="Arial" w:cs="Arial"/>
          <w:sz w:val="24"/>
          <w:szCs w:val="24"/>
        </w:rPr>
        <w:t>i</w:t>
      </w:r>
      <w:r w:rsidR="00FB3831">
        <w:rPr>
          <w:rFonts w:ascii="Arial" w:hAnsi="Arial" w:cs="Arial"/>
          <w:sz w:val="24"/>
          <w:szCs w:val="24"/>
        </w:rPr>
        <w:t>d died at th</w:t>
      </w:r>
      <w:r w:rsidR="00AB12FE">
        <w:rPr>
          <w:rFonts w:ascii="Arial" w:hAnsi="Arial" w:cs="Arial"/>
          <w:sz w:val="24"/>
          <w:szCs w:val="24"/>
        </w:rPr>
        <w:t>e</w:t>
      </w:r>
      <w:r w:rsidR="00FB3831">
        <w:rPr>
          <w:rFonts w:ascii="Arial" w:hAnsi="Arial" w:cs="Arial"/>
          <w:sz w:val="24"/>
          <w:szCs w:val="24"/>
        </w:rPr>
        <w:t xml:space="preserve"> age of 58. </w:t>
      </w:r>
      <w:r w:rsidR="00AB12FE">
        <w:rPr>
          <w:rFonts w:ascii="Arial" w:hAnsi="Arial" w:cs="Arial"/>
          <w:sz w:val="24"/>
          <w:szCs w:val="24"/>
        </w:rPr>
        <w:t>It</w:t>
      </w:r>
      <w:r w:rsidR="00FB3831">
        <w:rPr>
          <w:rFonts w:ascii="Arial" w:hAnsi="Arial" w:cs="Arial"/>
          <w:sz w:val="24"/>
          <w:szCs w:val="24"/>
        </w:rPr>
        <w:t xml:space="preserve"> is common ground that there was no written partnership agreement</w:t>
      </w:r>
      <w:r w:rsidR="00F75855">
        <w:rPr>
          <w:rFonts w:ascii="Arial" w:hAnsi="Arial" w:cs="Arial"/>
          <w:sz w:val="24"/>
          <w:szCs w:val="24"/>
        </w:rPr>
        <w:t xml:space="preserve"> and that there was, on his death, a statutory dis</w:t>
      </w:r>
      <w:r w:rsidR="00AB12FE">
        <w:rPr>
          <w:rFonts w:ascii="Arial" w:hAnsi="Arial" w:cs="Arial"/>
          <w:sz w:val="24"/>
          <w:szCs w:val="24"/>
        </w:rPr>
        <w:t>s</w:t>
      </w:r>
      <w:r w:rsidR="00F75855">
        <w:rPr>
          <w:rFonts w:ascii="Arial" w:hAnsi="Arial" w:cs="Arial"/>
          <w:sz w:val="24"/>
          <w:szCs w:val="24"/>
        </w:rPr>
        <w:t>ol</w:t>
      </w:r>
      <w:r w:rsidR="00AB12FE">
        <w:rPr>
          <w:rFonts w:ascii="Arial" w:hAnsi="Arial" w:cs="Arial"/>
          <w:sz w:val="24"/>
          <w:szCs w:val="24"/>
        </w:rPr>
        <w:t>u</w:t>
      </w:r>
      <w:r w:rsidR="00F75855">
        <w:rPr>
          <w:rFonts w:ascii="Arial" w:hAnsi="Arial" w:cs="Arial"/>
          <w:sz w:val="24"/>
          <w:szCs w:val="24"/>
        </w:rPr>
        <w:t>tion under s.33(1) of the Partnership</w:t>
      </w:r>
      <w:r w:rsidR="00AB12FE">
        <w:rPr>
          <w:rFonts w:ascii="Arial" w:hAnsi="Arial" w:cs="Arial"/>
          <w:sz w:val="24"/>
          <w:szCs w:val="24"/>
        </w:rPr>
        <w:t xml:space="preserve"> </w:t>
      </w:r>
      <w:r w:rsidR="00F75855">
        <w:rPr>
          <w:rFonts w:ascii="Arial" w:hAnsi="Arial" w:cs="Arial"/>
          <w:sz w:val="24"/>
          <w:szCs w:val="24"/>
        </w:rPr>
        <w:t>Act 1890</w:t>
      </w:r>
      <w:r w:rsidR="005735E3">
        <w:rPr>
          <w:rFonts w:ascii="Arial" w:hAnsi="Arial" w:cs="Arial"/>
          <w:sz w:val="24"/>
          <w:szCs w:val="24"/>
        </w:rPr>
        <w:t xml:space="preserve"> </w:t>
      </w:r>
      <w:r w:rsidR="008A5B02">
        <w:rPr>
          <w:rFonts w:ascii="Arial" w:hAnsi="Arial" w:cs="Arial"/>
          <w:sz w:val="24"/>
          <w:szCs w:val="24"/>
        </w:rPr>
        <w:t xml:space="preserve">(“the Act”) </w:t>
      </w:r>
      <w:r w:rsidR="005735E3">
        <w:rPr>
          <w:rFonts w:ascii="Arial" w:hAnsi="Arial" w:cs="Arial"/>
          <w:sz w:val="24"/>
          <w:szCs w:val="24"/>
        </w:rPr>
        <w:t>on that day and that all appropriate accounts and</w:t>
      </w:r>
      <w:r w:rsidR="00AB12FE">
        <w:rPr>
          <w:rFonts w:ascii="Arial" w:hAnsi="Arial" w:cs="Arial"/>
          <w:sz w:val="24"/>
          <w:szCs w:val="24"/>
        </w:rPr>
        <w:t xml:space="preserve"> </w:t>
      </w:r>
      <w:r w:rsidR="005735E3">
        <w:rPr>
          <w:rFonts w:ascii="Arial" w:hAnsi="Arial" w:cs="Arial"/>
          <w:sz w:val="24"/>
          <w:szCs w:val="24"/>
        </w:rPr>
        <w:t xml:space="preserve">inquiries need to be taken and made </w:t>
      </w:r>
      <w:r w:rsidR="00AB12FE">
        <w:rPr>
          <w:rFonts w:ascii="Arial" w:hAnsi="Arial" w:cs="Arial"/>
          <w:sz w:val="24"/>
          <w:szCs w:val="24"/>
        </w:rPr>
        <w:t>upon dissolution.</w:t>
      </w:r>
    </w:p>
    <w:p w14:paraId="7B5AE53D" w14:textId="337C167A" w:rsidR="00935C6C" w:rsidRDefault="00935C6C" w:rsidP="0052147F">
      <w:pPr>
        <w:spacing w:after="0" w:line="360" w:lineRule="auto"/>
        <w:jc w:val="both"/>
        <w:rPr>
          <w:rFonts w:ascii="Arial" w:hAnsi="Arial" w:cs="Arial"/>
          <w:sz w:val="24"/>
          <w:szCs w:val="24"/>
        </w:rPr>
      </w:pPr>
    </w:p>
    <w:p w14:paraId="0A2676F8" w14:textId="4DF2C938" w:rsidR="00935C6C" w:rsidRDefault="007239E9" w:rsidP="0052147F">
      <w:pPr>
        <w:spacing w:after="0" w:line="360" w:lineRule="auto"/>
        <w:jc w:val="both"/>
        <w:rPr>
          <w:rFonts w:ascii="Arial" w:hAnsi="Arial" w:cs="Arial"/>
          <w:sz w:val="24"/>
          <w:szCs w:val="24"/>
        </w:rPr>
      </w:pPr>
      <w:r>
        <w:rPr>
          <w:rFonts w:ascii="Arial" w:hAnsi="Arial" w:cs="Arial"/>
          <w:sz w:val="24"/>
          <w:szCs w:val="24"/>
        </w:rPr>
        <w:t>8</w:t>
      </w:r>
      <w:r w:rsidR="00935C6C">
        <w:rPr>
          <w:rFonts w:ascii="Arial" w:hAnsi="Arial" w:cs="Arial"/>
          <w:sz w:val="24"/>
          <w:szCs w:val="24"/>
        </w:rPr>
        <w:t>.</w:t>
      </w:r>
      <w:r w:rsidR="00B61B46" w:rsidRPr="00B61B46">
        <w:rPr>
          <w:rFonts w:ascii="Arial" w:hAnsi="Arial" w:cs="Arial"/>
          <w:sz w:val="24"/>
          <w:szCs w:val="24"/>
        </w:rPr>
        <w:t xml:space="preserve"> </w:t>
      </w:r>
      <w:r w:rsidR="00B61B46">
        <w:rPr>
          <w:rFonts w:ascii="Arial" w:hAnsi="Arial" w:cs="Arial"/>
          <w:sz w:val="24"/>
          <w:szCs w:val="24"/>
        </w:rPr>
        <w:t xml:space="preserve"> </w:t>
      </w:r>
      <w:r w:rsidR="0015324E">
        <w:rPr>
          <w:rFonts w:ascii="Arial" w:hAnsi="Arial" w:cs="Arial"/>
          <w:sz w:val="24"/>
          <w:szCs w:val="24"/>
        </w:rPr>
        <w:t xml:space="preserve">   </w:t>
      </w:r>
      <w:r w:rsidR="00B00B6C">
        <w:rPr>
          <w:rFonts w:ascii="Arial" w:hAnsi="Arial" w:cs="Arial"/>
          <w:sz w:val="24"/>
          <w:szCs w:val="24"/>
        </w:rPr>
        <w:t xml:space="preserve"> </w:t>
      </w:r>
      <w:r w:rsidR="00C9736A">
        <w:rPr>
          <w:rFonts w:ascii="Arial" w:hAnsi="Arial" w:cs="Arial"/>
          <w:sz w:val="24"/>
          <w:szCs w:val="24"/>
        </w:rPr>
        <w:t>There were, however, a considerable number of issue</w:t>
      </w:r>
      <w:r w:rsidR="0015324E">
        <w:rPr>
          <w:rFonts w:ascii="Arial" w:hAnsi="Arial" w:cs="Arial"/>
          <w:sz w:val="24"/>
          <w:szCs w:val="24"/>
        </w:rPr>
        <w:t>s</w:t>
      </w:r>
      <w:r w:rsidR="00C9736A">
        <w:rPr>
          <w:rFonts w:ascii="Arial" w:hAnsi="Arial" w:cs="Arial"/>
          <w:sz w:val="24"/>
          <w:szCs w:val="24"/>
        </w:rPr>
        <w:t xml:space="preserve"> on which the parties we</w:t>
      </w:r>
      <w:r w:rsidR="00A317FF">
        <w:rPr>
          <w:rFonts w:ascii="Arial" w:hAnsi="Arial" w:cs="Arial"/>
          <w:sz w:val="24"/>
          <w:szCs w:val="24"/>
        </w:rPr>
        <w:t>r</w:t>
      </w:r>
      <w:r w:rsidR="00C9736A">
        <w:rPr>
          <w:rFonts w:ascii="Arial" w:hAnsi="Arial" w:cs="Arial"/>
          <w:sz w:val="24"/>
          <w:szCs w:val="24"/>
        </w:rPr>
        <w:t>e not able to agree</w:t>
      </w:r>
      <w:r w:rsidR="00A317FF">
        <w:rPr>
          <w:rFonts w:ascii="Arial" w:hAnsi="Arial" w:cs="Arial"/>
          <w:sz w:val="24"/>
          <w:szCs w:val="24"/>
        </w:rPr>
        <w:t>, including</w:t>
      </w:r>
      <w:r w:rsidR="00881026">
        <w:rPr>
          <w:rFonts w:ascii="Arial" w:hAnsi="Arial" w:cs="Arial"/>
          <w:sz w:val="24"/>
          <w:szCs w:val="24"/>
        </w:rPr>
        <w:t xml:space="preserve"> the</w:t>
      </w:r>
      <w:r w:rsidR="00C9736A">
        <w:rPr>
          <w:rFonts w:ascii="Arial" w:hAnsi="Arial" w:cs="Arial"/>
          <w:sz w:val="24"/>
          <w:szCs w:val="24"/>
        </w:rPr>
        <w:t xml:space="preserve"> </w:t>
      </w:r>
      <w:r w:rsidR="00E71256">
        <w:rPr>
          <w:rFonts w:ascii="Arial" w:hAnsi="Arial" w:cs="Arial"/>
          <w:sz w:val="24"/>
          <w:szCs w:val="24"/>
        </w:rPr>
        <w:t xml:space="preserve">partnership assets, </w:t>
      </w:r>
      <w:r w:rsidR="002C4EB2">
        <w:rPr>
          <w:rFonts w:ascii="Arial" w:hAnsi="Arial" w:cs="Arial"/>
          <w:sz w:val="24"/>
          <w:szCs w:val="24"/>
        </w:rPr>
        <w:t>the identity of the partners from time to time, the partners</w:t>
      </w:r>
      <w:r w:rsidR="00881026">
        <w:rPr>
          <w:rFonts w:ascii="Arial" w:hAnsi="Arial" w:cs="Arial"/>
          <w:sz w:val="24"/>
          <w:szCs w:val="24"/>
        </w:rPr>
        <w:t>’</w:t>
      </w:r>
      <w:r w:rsidR="002C4EB2">
        <w:rPr>
          <w:rFonts w:ascii="Arial" w:hAnsi="Arial" w:cs="Arial"/>
          <w:sz w:val="24"/>
          <w:szCs w:val="24"/>
        </w:rPr>
        <w:t xml:space="preserve"> accounts, Khal</w:t>
      </w:r>
      <w:r w:rsidR="00881026">
        <w:rPr>
          <w:rFonts w:ascii="Arial" w:hAnsi="Arial" w:cs="Arial"/>
          <w:sz w:val="24"/>
          <w:szCs w:val="24"/>
        </w:rPr>
        <w:t>i</w:t>
      </w:r>
      <w:r w:rsidR="002C4EB2">
        <w:rPr>
          <w:rFonts w:ascii="Arial" w:hAnsi="Arial" w:cs="Arial"/>
          <w:sz w:val="24"/>
          <w:szCs w:val="24"/>
        </w:rPr>
        <w:t xml:space="preserve">d’s dealings </w:t>
      </w:r>
      <w:r w:rsidR="00EA384D">
        <w:rPr>
          <w:rFonts w:ascii="Arial" w:hAnsi="Arial" w:cs="Arial"/>
          <w:sz w:val="24"/>
          <w:szCs w:val="24"/>
        </w:rPr>
        <w:t>and other accounting issue</w:t>
      </w:r>
      <w:r w:rsidR="00881026">
        <w:rPr>
          <w:rFonts w:ascii="Arial" w:hAnsi="Arial" w:cs="Arial"/>
          <w:sz w:val="24"/>
          <w:szCs w:val="24"/>
        </w:rPr>
        <w:t>s</w:t>
      </w:r>
      <w:r w:rsidR="00EA384D">
        <w:rPr>
          <w:rFonts w:ascii="Arial" w:hAnsi="Arial" w:cs="Arial"/>
          <w:sz w:val="24"/>
          <w:szCs w:val="24"/>
        </w:rPr>
        <w:t xml:space="preserve"> involving </w:t>
      </w:r>
      <w:r w:rsidR="00C9736A">
        <w:rPr>
          <w:rFonts w:ascii="Arial" w:hAnsi="Arial" w:cs="Arial"/>
          <w:sz w:val="24"/>
          <w:szCs w:val="24"/>
        </w:rPr>
        <w:t>Sufwan, Mumt</w:t>
      </w:r>
      <w:r w:rsidR="00881026">
        <w:rPr>
          <w:rFonts w:ascii="Arial" w:hAnsi="Arial" w:cs="Arial"/>
          <w:sz w:val="24"/>
          <w:szCs w:val="24"/>
        </w:rPr>
        <w:t>a</w:t>
      </w:r>
      <w:r w:rsidR="00C9736A">
        <w:rPr>
          <w:rFonts w:ascii="Arial" w:hAnsi="Arial" w:cs="Arial"/>
          <w:sz w:val="24"/>
          <w:szCs w:val="24"/>
        </w:rPr>
        <w:t>z, Ah</w:t>
      </w:r>
      <w:r w:rsidR="00881026">
        <w:rPr>
          <w:rFonts w:ascii="Arial" w:hAnsi="Arial" w:cs="Arial"/>
          <w:sz w:val="24"/>
          <w:szCs w:val="24"/>
        </w:rPr>
        <w:t>m</w:t>
      </w:r>
      <w:r w:rsidR="00C9736A">
        <w:rPr>
          <w:rFonts w:ascii="Arial" w:hAnsi="Arial" w:cs="Arial"/>
          <w:sz w:val="24"/>
          <w:szCs w:val="24"/>
        </w:rPr>
        <w:t>ed and Kasim</w:t>
      </w:r>
      <w:r w:rsidR="00881026">
        <w:rPr>
          <w:rFonts w:ascii="Arial" w:hAnsi="Arial" w:cs="Arial"/>
          <w:sz w:val="24"/>
          <w:szCs w:val="24"/>
        </w:rPr>
        <w:t>.</w:t>
      </w:r>
      <w:r w:rsidR="0015324E">
        <w:rPr>
          <w:rFonts w:ascii="Arial" w:hAnsi="Arial" w:cs="Arial"/>
          <w:sz w:val="24"/>
          <w:szCs w:val="24"/>
        </w:rPr>
        <w:t xml:space="preserve"> By the conclusion of the trial, some of the issues we</w:t>
      </w:r>
      <w:r w:rsidR="003A1031">
        <w:rPr>
          <w:rFonts w:ascii="Arial" w:hAnsi="Arial" w:cs="Arial"/>
          <w:sz w:val="24"/>
          <w:szCs w:val="24"/>
        </w:rPr>
        <w:t>r</w:t>
      </w:r>
      <w:r w:rsidR="0015324E">
        <w:rPr>
          <w:rFonts w:ascii="Arial" w:hAnsi="Arial" w:cs="Arial"/>
          <w:sz w:val="24"/>
          <w:szCs w:val="24"/>
        </w:rPr>
        <w:t>e no longer live</w:t>
      </w:r>
      <w:r w:rsidR="003A1031">
        <w:rPr>
          <w:rFonts w:ascii="Arial" w:hAnsi="Arial" w:cs="Arial"/>
          <w:sz w:val="24"/>
          <w:szCs w:val="24"/>
        </w:rPr>
        <w:t xml:space="preserve"> </w:t>
      </w:r>
      <w:r w:rsidR="0015324E">
        <w:rPr>
          <w:rFonts w:ascii="Arial" w:hAnsi="Arial" w:cs="Arial"/>
          <w:sz w:val="24"/>
          <w:szCs w:val="24"/>
        </w:rPr>
        <w:t xml:space="preserve">for decision, but </w:t>
      </w:r>
      <w:r w:rsidR="003A1031">
        <w:rPr>
          <w:rFonts w:ascii="Arial" w:hAnsi="Arial" w:cs="Arial"/>
          <w:sz w:val="24"/>
          <w:szCs w:val="24"/>
        </w:rPr>
        <w:t xml:space="preserve">most of them remained unresolved. </w:t>
      </w:r>
    </w:p>
    <w:p w14:paraId="3E39DFB8" w14:textId="77777777" w:rsidR="00935C6C" w:rsidRDefault="00935C6C" w:rsidP="0052147F">
      <w:pPr>
        <w:spacing w:after="0" w:line="360" w:lineRule="auto"/>
        <w:jc w:val="both"/>
        <w:rPr>
          <w:rFonts w:ascii="Arial" w:hAnsi="Arial" w:cs="Arial"/>
          <w:sz w:val="24"/>
          <w:szCs w:val="24"/>
        </w:rPr>
      </w:pPr>
    </w:p>
    <w:p w14:paraId="1445F160" w14:textId="48B489CF" w:rsidR="00B70A69" w:rsidRPr="00B70A69" w:rsidRDefault="007239E9" w:rsidP="00B70A69">
      <w:pPr>
        <w:spacing w:after="0" w:line="360" w:lineRule="auto"/>
        <w:jc w:val="both"/>
        <w:rPr>
          <w:rFonts w:ascii="Arial" w:hAnsi="Arial" w:cs="Arial"/>
          <w:sz w:val="24"/>
          <w:szCs w:val="24"/>
        </w:rPr>
      </w:pPr>
      <w:r>
        <w:rPr>
          <w:rFonts w:ascii="Arial" w:hAnsi="Arial" w:cs="Arial"/>
          <w:sz w:val="24"/>
          <w:szCs w:val="24"/>
        </w:rPr>
        <w:t>9</w:t>
      </w:r>
      <w:r w:rsidR="00935C6C">
        <w:rPr>
          <w:rFonts w:ascii="Arial" w:hAnsi="Arial" w:cs="Arial"/>
          <w:sz w:val="24"/>
          <w:szCs w:val="24"/>
        </w:rPr>
        <w:t>.</w:t>
      </w:r>
      <w:r w:rsidR="00B70A69">
        <w:rPr>
          <w:rFonts w:ascii="Arial" w:hAnsi="Arial" w:cs="Arial"/>
          <w:sz w:val="24"/>
          <w:szCs w:val="24"/>
        </w:rPr>
        <w:t xml:space="preserve">   </w:t>
      </w:r>
      <w:r w:rsidR="009E7C20">
        <w:rPr>
          <w:rFonts w:ascii="Arial" w:hAnsi="Arial" w:cs="Arial"/>
          <w:sz w:val="24"/>
          <w:szCs w:val="24"/>
        </w:rPr>
        <w:t xml:space="preserve">  </w:t>
      </w:r>
      <w:r w:rsidR="007206D9">
        <w:rPr>
          <w:rFonts w:ascii="Arial" w:hAnsi="Arial" w:cs="Arial"/>
          <w:sz w:val="24"/>
          <w:szCs w:val="24"/>
        </w:rPr>
        <w:t xml:space="preserve">It was common ground that there will need to be a further hearing about a month after </w:t>
      </w:r>
      <w:r w:rsidR="003A1031">
        <w:rPr>
          <w:rFonts w:ascii="Arial" w:hAnsi="Arial" w:cs="Arial"/>
          <w:sz w:val="24"/>
          <w:szCs w:val="24"/>
        </w:rPr>
        <w:t>the</w:t>
      </w:r>
      <w:r w:rsidR="007206D9">
        <w:rPr>
          <w:rFonts w:ascii="Arial" w:hAnsi="Arial" w:cs="Arial"/>
          <w:sz w:val="24"/>
          <w:szCs w:val="24"/>
        </w:rPr>
        <w:t xml:space="preserve"> </w:t>
      </w:r>
      <w:r w:rsidR="003A1031">
        <w:rPr>
          <w:rFonts w:ascii="Arial" w:hAnsi="Arial" w:cs="Arial"/>
          <w:sz w:val="24"/>
          <w:szCs w:val="24"/>
        </w:rPr>
        <w:t>handin</w:t>
      </w:r>
      <w:r w:rsidR="007206D9">
        <w:rPr>
          <w:rFonts w:ascii="Arial" w:hAnsi="Arial" w:cs="Arial"/>
          <w:sz w:val="24"/>
          <w:szCs w:val="24"/>
        </w:rPr>
        <w:t xml:space="preserve">g </w:t>
      </w:r>
      <w:r w:rsidR="003A1031">
        <w:rPr>
          <w:rFonts w:ascii="Arial" w:hAnsi="Arial" w:cs="Arial"/>
          <w:sz w:val="24"/>
          <w:szCs w:val="24"/>
        </w:rPr>
        <w:t>down of this judgment</w:t>
      </w:r>
      <w:r w:rsidR="00AF0FCD">
        <w:rPr>
          <w:rFonts w:ascii="Arial" w:hAnsi="Arial" w:cs="Arial"/>
          <w:sz w:val="24"/>
          <w:szCs w:val="24"/>
        </w:rPr>
        <w:t xml:space="preserve">, </w:t>
      </w:r>
      <w:r w:rsidR="009E7C20">
        <w:rPr>
          <w:rFonts w:ascii="Arial" w:hAnsi="Arial" w:cs="Arial"/>
          <w:sz w:val="24"/>
          <w:szCs w:val="24"/>
        </w:rPr>
        <w:t xml:space="preserve">once the parties have reflected on its terms, </w:t>
      </w:r>
      <w:r w:rsidR="00AF0FCD">
        <w:rPr>
          <w:rFonts w:ascii="Arial" w:hAnsi="Arial" w:cs="Arial"/>
          <w:sz w:val="24"/>
          <w:szCs w:val="24"/>
        </w:rPr>
        <w:t xml:space="preserve">not least to work out the details of the order </w:t>
      </w:r>
      <w:r w:rsidR="00F10856">
        <w:rPr>
          <w:rFonts w:ascii="Arial" w:hAnsi="Arial" w:cs="Arial"/>
          <w:sz w:val="24"/>
          <w:szCs w:val="24"/>
        </w:rPr>
        <w:t>and, unless the parties can now come to terms, to set out the parameters of the accounts and inquiries which wil</w:t>
      </w:r>
      <w:r w:rsidR="009E7C20">
        <w:rPr>
          <w:rFonts w:ascii="Arial" w:hAnsi="Arial" w:cs="Arial"/>
          <w:sz w:val="24"/>
          <w:szCs w:val="24"/>
        </w:rPr>
        <w:t>l</w:t>
      </w:r>
      <w:r w:rsidR="00F10856">
        <w:rPr>
          <w:rFonts w:ascii="Arial" w:hAnsi="Arial" w:cs="Arial"/>
          <w:sz w:val="24"/>
          <w:szCs w:val="24"/>
        </w:rPr>
        <w:t xml:space="preserve"> stil</w:t>
      </w:r>
      <w:r w:rsidR="009E7C20">
        <w:rPr>
          <w:rFonts w:ascii="Arial" w:hAnsi="Arial" w:cs="Arial"/>
          <w:sz w:val="24"/>
          <w:szCs w:val="24"/>
        </w:rPr>
        <w:t>l</w:t>
      </w:r>
      <w:r w:rsidR="00F10856">
        <w:rPr>
          <w:rFonts w:ascii="Arial" w:hAnsi="Arial" w:cs="Arial"/>
          <w:sz w:val="24"/>
          <w:szCs w:val="24"/>
        </w:rPr>
        <w:t xml:space="preserve"> need to be taken </w:t>
      </w:r>
      <w:r w:rsidR="004905B6">
        <w:rPr>
          <w:rFonts w:ascii="Arial" w:hAnsi="Arial" w:cs="Arial"/>
          <w:sz w:val="24"/>
          <w:szCs w:val="24"/>
        </w:rPr>
        <w:t>before a Distr</w:t>
      </w:r>
      <w:r w:rsidR="009E7C20">
        <w:rPr>
          <w:rFonts w:ascii="Arial" w:hAnsi="Arial" w:cs="Arial"/>
          <w:sz w:val="24"/>
          <w:szCs w:val="24"/>
        </w:rPr>
        <w:t>i</w:t>
      </w:r>
      <w:r w:rsidR="004905B6">
        <w:rPr>
          <w:rFonts w:ascii="Arial" w:hAnsi="Arial" w:cs="Arial"/>
          <w:sz w:val="24"/>
          <w:szCs w:val="24"/>
        </w:rPr>
        <w:t>ct Judge</w:t>
      </w:r>
      <w:r w:rsidR="009E7C20">
        <w:rPr>
          <w:rFonts w:ascii="Arial" w:hAnsi="Arial" w:cs="Arial"/>
          <w:sz w:val="24"/>
          <w:szCs w:val="24"/>
        </w:rPr>
        <w:t>,</w:t>
      </w:r>
      <w:r w:rsidR="004905B6">
        <w:rPr>
          <w:rFonts w:ascii="Arial" w:hAnsi="Arial" w:cs="Arial"/>
          <w:sz w:val="24"/>
          <w:szCs w:val="24"/>
        </w:rPr>
        <w:t xml:space="preserve"> toge</w:t>
      </w:r>
      <w:r w:rsidR="009E7C20">
        <w:rPr>
          <w:rFonts w:ascii="Arial" w:hAnsi="Arial" w:cs="Arial"/>
          <w:sz w:val="24"/>
          <w:szCs w:val="24"/>
        </w:rPr>
        <w:t>t</w:t>
      </w:r>
      <w:r w:rsidR="004905B6">
        <w:rPr>
          <w:rFonts w:ascii="Arial" w:hAnsi="Arial" w:cs="Arial"/>
          <w:sz w:val="24"/>
          <w:szCs w:val="24"/>
        </w:rPr>
        <w:t>he</w:t>
      </w:r>
      <w:r w:rsidR="009E7C20">
        <w:rPr>
          <w:rFonts w:ascii="Arial" w:hAnsi="Arial" w:cs="Arial"/>
          <w:sz w:val="24"/>
          <w:szCs w:val="24"/>
        </w:rPr>
        <w:t>r</w:t>
      </w:r>
      <w:r w:rsidR="004905B6">
        <w:rPr>
          <w:rFonts w:ascii="Arial" w:hAnsi="Arial" w:cs="Arial"/>
          <w:sz w:val="24"/>
          <w:szCs w:val="24"/>
        </w:rPr>
        <w:t xml:space="preserve"> with a</w:t>
      </w:r>
      <w:r w:rsidR="009E7C20">
        <w:rPr>
          <w:rFonts w:ascii="Arial" w:hAnsi="Arial" w:cs="Arial"/>
          <w:sz w:val="24"/>
          <w:szCs w:val="24"/>
        </w:rPr>
        <w:t xml:space="preserve"> </w:t>
      </w:r>
      <w:r w:rsidR="004905B6">
        <w:rPr>
          <w:rFonts w:ascii="Arial" w:hAnsi="Arial" w:cs="Arial"/>
          <w:sz w:val="24"/>
          <w:szCs w:val="24"/>
        </w:rPr>
        <w:t>tim</w:t>
      </w:r>
      <w:r w:rsidR="009E7C20">
        <w:rPr>
          <w:rFonts w:ascii="Arial" w:hAnsi="Arial" w:cs="Arial"/>
          <w:sz w:val="24"/>
          <w:szCs w:val="24"/>
        </w:rPr>
        <w:t>e</w:t>
      </w:r>
      <w:r w:rsidR="004905B6">
        <w:rPr>
          <w:rFonts w:ascii="Arial" w:hAnsi="Arial" w:cs="Arial"/>
          <w:sz w:val="24"/>
          <w:szCs w:val="24"/>
        </w:rPr>
        <w:t>table for the filing and servi</w:t>
      </w:r>
      <w:r w:rsidR="009E7C20">
        <w:rPr>
          <w:rFonts w:ascii="Arial" w:hAnsi="Arial" w:cs="Arial"/>
          <w:sz w:val="24"/>
          <w:szCs w:val="24"/>
        </w:rPr>
        <w:t xml:space="preserve">ce </w:t>
      </w:r>
      <w:r w:rsidR="004905B6">
        <w:rPr>
          <w:rFonts w:ascii="Arial" w:hAnsi="Arial" w:cs="Arial"/>
          <w:sz w:val="24"/>
          <w:szCs w:val="24"/>
        </w:rPr>
        <w:t>of accounts,</w:t>
      </w:r>
      <w:r w:rsidR="009E7C20">
        <w:rPr>
          <w:rFonts w:ascii="Arial" w:hAnsi="Arial" w:cs="Arial"/>
          <w:sz w:val="24"/>
          <w:szCs w:val="24"/>
        </w:rPr>
        <w:t xml:space="preserve"> </w:t>
      </w:r>
      <w:r w:rsidR="00B175D7">
        <w:rPr>
          <w:rFonts w:ascii="Arial" w:hAnsi="Arial" w:cs="Arial"/>
          <w:sz w:val="24"/>
          <w:szCs w:val="24"/>
        </w:rPr>
        <w:t>notice</w:t>
      </w:r>
      <w:r w:rsidR="009E7C20">
        <w:rPr>
          <w:rFonts w:ascii="Arial" w:hAnsi="Arial" w:cs="Arial"/>
          <w:sz w:val="24"/>
          <w:szCs w:val="24"/>
        </w:rPr>
        <w:t>s</w:t>
      </w:r>
      <w:r w:rsidR="00B175D7">
        <w:rPr>
          <w:rFonts w:ascii="Arial" w:hAnsi="Arial" w:cs="Arial"/>
          <w:sz w:val="24"/>
          <w:szCs w:val="24"/>
        </w:rPr>
        <w:t xml:space="preserve"> of obj</w:t>
      </w:r>
      <w:r w:rsidR="009E7C20">
        <w:rPr>
          <w:rFonts w:ascii="Arial" w:hAnsi="Arial" w:cs="Arial"/>
          <w:sz w:val="24"/>
          <w:szCs w:val="24"/>
        </w:rPr>
        <w:t>ec</w:t>
      </w:r>
      <w:r w:rsidR="00B175D7">
        <w:rPr>
          <w:rFonts w:ascii="Arial" w:hAnsi="Arial" w:cs="Arial"/>
          <w:sz w:val="24"/>
          <w:szCs w:val="24"/>
        </w:rPr>
        <w:t>tion in answer</w:t>
      </w:r>
      <w:r w:rsidR="009E7C20">
        <w:rPr>
          <w:rFonts w:ascii="Arial" w:hAnsi="Arial" w:cs="Arial"/>
          <w:sz w:val="24"/>
          <w:szCs w:val="24"/>
        </w:rPr>
        <w:t xml:space="preserve"> </w:t>
      </w:r>
      <w:r w:rsidR="00B175D7">
        <w:rPr>
          <w:rFonts w:ascii="Arial" w:hAnsi="Arial" w:cs="Arial"/>
          <w:sz w:val="24"/>
          <w:szCs w:val="24"/>
        </w:rPr>
        <w:t>and response</w:t>
      </w:r>
      <w:r w:rsidR="009E7C20">
        <w:rPr>
          <w:rFonts w:ascii="Arial" w:hAnsi="Arial" w:cs="Arial"/>
          <w:sz w:val="24"/>
          <w:szCs w:val="24"/>
        </w:rPr>
        <w:t>s</w:t>
      </w:r>
      <w:r w:rsidR="00B175D7">
        <w:rPr>
          <w:rFonts w:ascii="Arial" w:hAnsi="Arial" w:cs="Arial"/>
          <w:sz w:val="24"/>
          <w:szCs w:val="24"/>
        </w:rPr>
        <w:t xml:space="preserve"> to the notice</w:t>
      </w:r>
      <w:r w:rsidR="009E7C20">
        <w:rPr>
          <w:rFonts w:ascii="Arial" w:hAnsi="Arial" w:cs="Arial"/>
          <w:sz w:val="24"/>
          <w:szCs w:val="24"/>
        </w:rPr>
        <w:t>s</w:t>
      </w:r>
      <w:r w:rsidR="00B175D7">
        <w:rPr>
          <w:rFonts w:ascii="Arial" w:hAnsi="Arial" w:cs="Arial"/>
          <w:sz w:val="24"/>
          <w:szCs w:val="24"/>
        </w:rPr>
        <w:t xml:space="preserve"> of objection.</w:t>
      </w:r>
    </w:p>
    <w:p w14:paraId="6FDBF206" w14:textId="77777777" w:rsidR="00A45A89" w:rsidRDefault="00A45A89" w:rsidP="0052147F">
      <w:pPr>
        <w:spacing w:after="0" w:line="360" w:lineRule="auto"/>
        <w:jc w:val="both"/>
        <w:rPr>
          <w:rFonts w:ascii="Arial" w:hAnsi="Arial" w:cs="Arial"/>
          <w:sz w:val="24"/>
          <w:szCs w:val="24"/>
        </w:rPr>
      </w:pPr>
    </w:p>
    <w:p w14:paraId="4E54CB24" w14:textId="3EB6C902" w:rsidR="00D62740" w:rsidRPr="00D62740" w:rsidRDefault="00D62740" w:rsidP="0052147F">
      <w:pPr>
        <w:spacing w:after="0" w:line="360" w:lineRule="auto"/>
        <w:jc w:val="both"/>
        <w:rPr>
          <w:rFonts w:ascii="Arial" w:hAnsi="Arial" w:cs="Arial"/>
          <w:b/>
          <w:bCs/>
          <w:sz w:val="24"/>
          <w:szCs w:val="24"/>
        </w:rPr>
      </w:pPr>
      <w:r w:rsidRPr="00D62740">
        <w:rPr>
          <w:rFonts w:ascii="Arial" w:hAnsi="Arial" w:cs="Arial"/>
          <w:b/>
          <w:bCs/>
          <w:sz w:val="24"/>
          <w:szCs w:val="24"/>
        </w:rPr>
        <w:t>Overarching Chronology</w:t>
      </w:r>
    </w:p>
    <w:p w14:paraId="50FBD465" w14:textId="5F901230" w:rsidR="001635BD" w:rsidRDefault="007239E9" w:rsidP="00DC43CE">
      <w:pPr>
        <w:spacing w:after="0" w:line="360" w:lineRule="auto"/>
        <w:jc w:val="both"/>
        <w:rPr>
          <w:rFonts w:ascii="Arial" w:hAnsi="Arial" w:cs="Arial"/>
          <w:sz w:val="24"/>
          <w:szCs w:val="24"/>
        </w:rPr>
      </w:pPr>
      <w:r>
        <w:rPr>
          <w:rFonts w:ascii="Arial" w:hAnsi="Arial" w:cs="Arial"/>
          <w:sz w:val="24"/>
          <w:szCs w:val="24"/>
        </w:rPr>
        <w:t>10</w:t>
      </w:r>
      <w:r w:rsidR="00A45A89" w:rsidRPr="00A45A89">
        <w:rPr>
          <w:rFonts w:ascii="Arial" w:hAnsi="Arial" w:cs="Arial"/>
          <w:sz w:val="24"/>
          <w:szCs w:val="24"/>
        </w:rPr>
        <w:t xml:space="preserve">. </w:t>
      </w:r>
      <w:r w:rsidR="00A45A89">
        <w:rPr>
          <w:rFonts w:ascii="Arial" w:hAnsi="Arial" w:cs="Arial"/>
          <w:sz w:val="24"/>
          <w:szCs w:val="24"/>
        </w:rPr>
        <w:t xml:space="preserve">  </w:t>
      </w:r>
      <w:r w:rsidR="00AA719A">
        <w:rPr>
          <w:rFonts w:ascii="Arial" w:hAnsi="Arial" w:cs="Arial"/>
          <w:sz w:val="24"/>
          <w:szCs w:val="24"/>
        </w:rPr>
        <w:t xml:space="preserve"> </w:t>
      </w:r>
      <w:r w:rsidR="00E03755">
        <w:rPr>
          <w:rFonts w:ascii="Arial" w:hAnsi="Arial" w:cs="Arial"/>
          <w:sz w:val="24"/>
          <w:szCs w:val="24"/>
        </w:rPr>
        <w:t>At this p</w:t>
      </w:r>
      <w:r w:rsidR="00AA719A">
        <w:rPr>
          <w:rFonts w:ascii="Arial" w:hAnsi="Arial" w:cs="Arial"/>
          <w:sz w:val="24"/>
          <w:szCs w:val="24"/>
        </w:rPr>
        <w:t>o</w:t>
      </w:r>
      <w:r w:rsidR="00E03755">
        <w:rPr>
          <w:rFonts w:ascii="Arial" w:hAnsi="Arial" w:cs="Arial"/>
          <w:sz w:val="24"/>
          <w:szCs w:val="24"/>
        </w:rPr>
        <w:t>int in the narrative it is perhaps conven</w:t>
      </w:r>
      <w:r w:rsidR="00AA719A">
        <w:rPr>
          <w:rFonts w:ascii="Arial" w:hAnsi="Arial" w:cs="Arial"/>
          <w:sz w:val="24"/>
          <w:szCs w:val="24"/>
        </w:rPr>
        <w:t>i</w:t>
      </w:r>
      <w:r w:rsidR="00E03755">
        <w:rPr>
          <w:rFonts w:ascii="Arial" w:hAnsi="Arial" w:cs="Arial"/>
          <w:sz w:val="24"/>
          <w:szCs w:val="24"/>
        </w:rPr>
        <w:t>e</w:t>
      </w:r>
      <w:r w:rsidR="00AA719A">
        <w:rPr>
          <w:rFonts w:ascii="Arial" w:hAnsi="Arial" w:cs="Arial"/>
          <w:sz w:val="24"/>
          <w:szCs w:val="24"/>
        </w:rPr>
        <w:t>n</w:t>
      </w:r>
      <w:r w:rsidR="00E03755">
        <w:rPr>
          <w:rFonts w:ascii="Arial" w:hAnsi="Arial" w:cs="Arial"/>
          <w:sz w:val="24"/>
          <w:szCs w:val="24"/>
        </w:rPr>
        <w:t xml:space="preserve">t </w:t>
      </w:r>
      <w:r w:rsidR="00AA719A">
        <w:rPr>
          <w:rFonts w:ascii="Arial" w:hAnsi="Arial" w:cs="Arial"/>
          <w:sz w:val="24"/>
          <w:szCs w:val="24"/>
        </w:rPr>
        <w:t>t</w:t>
      </w:r>
      <w:r w:rsidR="00E03755">
        <w:rPr>
          <w:rFonts w:ascii="Arial" w:hAnsi="Arial" w:cs="Arial"/>
          <w:sz w:val="24"/>
          <w:szCs w:val="24"/>
        </w:rPr>
        <w:t>o set out a brief overarching chronology</w:t>
      </w:r>
      <w:r w:rsidR="001D4C46">
        <w:rPr>
          <w:rFonts w:ascii="Arial" w:hAnsi="Arial" w:cs="Arial"/>
          <w:sz w:val="24"/>
          <w:szCs w:val="24"/>
        </w:rPr>
        <w:t>,</w:t>
      </w:r>
      <w:r w:rsidR="00E03755">
        <w:rPr>
          <w:rFonts w:ascii="Arial" w:hAnsi="Arial" w:cs="Arial"/>
          <w:sz w:val="24"/>
          <w:szCs w:val="24"/>
        </w:rPr>
        <w:t xml:space="preserve"> as the parties had done </w:t>
      </w:r>
      <w:r w:rsidR="00AA719A">
        <w:rPr>
          <w:rFonts w:ascii="Arial" w:hAnsi="Arial" w:cs="Arial"/>
          <w:sz w:val="24"/>
          <w:szCs w:val="24"/>
        </w:rPr>
        <w:t>before the outset of the trial</w:t>
      </w:r>
      <w:r w:rsidR="001D4C46">
        <w:rPr>
          <w:rFonts w:ascii="Arial" w:hAnsi="Arial" w:cs="Arial"/>
          <w:sz w:val="24"/>
          <w:szCs w:val="24"/>
        </w:rPr>
        <w:t>,</w:t>
      </w:r>
      <w:r w:rsidR="00AA719A">
        <w:rPr>
          <w:rFonts w:ascii="Arial" w:hAnsi="Arial" w:cs="Arial"/>
          <w:sz w:val="24"/>
          <w:szCs w:val="24"/>
        </w:rPr>
        <w:t xml:space="preserve"> to explain </w:t>
      </w:r>
      <w:r w:rsidR="0040438A">
        <w:rPr>
          <w:rFonts w:ascii="Arial" w:hAnsi="Arial" w:cs="Arial"/>
          <w:sz w:val="24"/>
          <w:szCs w:val="24"/>
        </w:rPr>
        <w:t xml:space="preserve">in broad outline </w:t>
      </w:r>
      <w:r w:rsidR="00AA719A">
        <w:rPr>
          <w:rFonts w:ascii="Arial" w:hAnsi="Arial" w:cs="Arial"/>
          <w:sz w:val="24"/>
          <w:szCs w:val="24"/>
        </w:rPr>
        <w:t>the background and context in which the various disputes have arisen.</w:t>
      </w:r>
      <w:r w:rsidR="003F79D3">
        <w:rPr>
          <w:rFonts w:ascii="Arial" w:hAnsi="Arial" w:cs="Arial"/>
          <w:sz w:val="24"/>
          <w:szCs w:val="24"/>
        </w:rPr>
        <w:t xml:space="preserve"> I will revert to a more detailed chronological background to the dispute below after I have dealt with the various discrete evidential issues.</w:t>
      </w:r>
    </w:p>
    <w:p w14:paraId="084E1EEE" w14:textId="77777777" w:rsidR="00DC43CE" w:rsidRPr="001635BD" w:rsidRDefault="00DC43CE" w:rsidP="00BD07E0">
      <w:pPr>
        <w:spacing w:after="0" w:line="360" w:lineRule="auto"/>
        <w:jc w:val="both"/>
        <w:rPr>
          <w:rFonts w:ascii="Arial" w:hAnsi="Arial" w:cs="Arial"/>
          <w:sz w:val="24"/>
          <w:szCs w:val="24"/>
        </w:rPr>
      </w:pPr>
    </w:p>
    <w:p w14:paraId="2383B67C" w14:textId="110B415C" w:rsidR="004972F0" w:rsidRDefault="00F92BC9" w:rsidP="00A45A89">
      <w:pPr>
        <w:spacing w:after="0" w:line="360" w:lineRule="auto"/>
        <w:jc w:val="both"/>
        <w:rPr>
          <w:rFonts w:ascii="Arial" w:hAnsi="Arial" w:cs="Arial"/>
          <w:sz w:val="24"/>
          <w:szCs w:val="24"/>
        </w:rPr>
      </w:pPr>
      <w:r>
        <w:rPr>
          <w:rFonts w:ascii="Arial" w:hAnsi="Arial" w:cs="Arial"/>
          <w:sz w:val="24"/>
          <w:szCs w:val="24"/>
        </w:rPr>
        <w:lastRenderedPageBreak/>
        <w:t>1</w:t>
      </w:r>
      <w:r w:rsidR="007239E9">
        <w:rPr>
          <w:rFonts w:ascii="Arial" w:hAnsi="Arial" w:cs="Arial"/>
          <w:sz w:val="24"/>
          <w:szCs w:val="24"/>
        </w:rPr>
        <w:t>1</w:t>
      </w:r>
      <w:r>
        <w:rPr>
          <w:rFonts w:ascii="Arial" w:hAnsi="Arial" w:cs="Arial"/>
          <w:sz w:val="24"/>
          <w:szCs w:val="24"/>
        </w:rPr>
        <w:t xml:space="preserve">.  </w:t>
      </w:r>
      <w:r w:rsidR="00921C2E">
        <w:rPr>
          <w:rFonts w:ascii="Arial" w:hAnsi="Arial" w:cs="Arial"/>
          <w:sz w:val="24"/>
          <w:szCs w:val="24"/>
        </w:rPr>
        <w:t xml:space="preserve">  The table sets out the date in the first column and the event in the second column:</w:t>
      </w:r>
    </w:p>
    <w:p w14:paraId="67661A9F" w14:textId="77777777" w:rsidR="00921C2E" w:rsidRDefault="00921C2E" w:rsidP="00A45A89">
      <w:pPr>
        <w:spacing w:after="0" w:line="360" w:lineRule="auto"/>
        <w:jc w:val="both"/>
        <w:rPr>
          <w:rFonts w:ascii="Arial" w:hAnsi="Arial" w:cs="Arial"/>
          <w:sz w:val="24"/>
          <w:szCs w:val="24"/>
        </w:rPr>
      </w:pPr>
    </w:p>
    <w:tbl>
      <w:tblPr>
        <w:tblStyle w:val="TableGrid"/>
        <w:tblW w:w="0" w:type="auto"/>
        <w:tblLook w:val="04A0" w:firstRow="1" w:lastRow="0" w:firstColumn="1" w:lastColumn="0" w:noHBand="0" w:noVBand="1"/>
      </w:tblPr>
      <w:tblGrid>
        <w:gridCol w:w="2263"/>
        <w:gridCol w:w="6753"/>
      </w:tblGrid>
      <w:tr w:rsidR="00A42A5E" w14:paraId="3BC30A47" w14:textId="77777777" w:rsidTr="00E520DA">
        <w:tc>
          <w:tcPr>
            <w:tcW w:w="2263" w:type="dxa"/>
          </w:tcPr>
          <w:p w14:paraId="27D7C473" w14:textId="502E8B78" w:rsidR="00A42A5E" w:rsidRDefault="00A11368" w:rsidP="00A45A89">
            <w:pPr>
              <w:spacing w:line="360" w:lineRule="auto"/>
              <w:jc w:val="both"/>
              <w:rPr>
                <w:rFonts w:ascii="Arial" w:hAnsi="Arial" w:cs="Arial"/>
                <w:sz w:val="24"/>
                <w:szCs w:val="24"/>
              </w:rPr>
            </w:pPr>
            <w:r>
              <w:rPr>
                <w:rFonts w:ascii="Arial" w:hAnsi="Arial" w:cs="Arial"/>
                <w:sz w:val="24"/>
                <w:szCs w:val="24"/>
              </w:rPr>
              <w:t>c.1989</w:t>
            </w:r>
          </w:p>
        </w:tc>
        <w:tc>
          <w:tcPr>
            <w:tcW w:w="6753" w:type="dxa"/>
          </w:tcPr>
          <w:p w14:paraId="1B984606" w14:textId="21C41E20" w:rsidR="00A42A5E" w:rsidRDefault="00A11368" w:rsidP="00A45A89">
            <w:pPr>
              <w:spacing w:line="360" w:lineRule="auto"/>
              <w:jc w:val="both"/>
              <w:rPr>
                <w:rFonts w:ascii="Arial" w:hAnsi="Arial" w:cs="Arial"/>
                <w:sz w:val="24"/>
                <w:szCs w:val="24"/>
              </w:rPr>
            </w:pPr>
            <w:r>
              <w:rPr>
                <w:rFonts w:ascii="Arial" w:hAnsi="Arial" w:cs="Arial"/>
                <w:sz w:val="24"/>
                <w:szCs w:val="24"/>
              </w:rPr>
              <w:t xml:space="preserve">Partnership between Shahdin, Khalid and Ahmed </w:t>
            </w:r>
            <w:r w:rsidR="00E520DA">
              <w:rPr>
                <w:rFonts w:ascii="Arial" w:hAnsi="Arial" w:cs="Arial"/>
                <w:sz w:val="24"/>
                <w:szCs w:val="24"/>
              </w:rPr>
              <w:t>known as Medina Poultry</w:t>
            </w:r>
          </w:p>
        </w:tc>
      </w:tr>
      <w:tr w:rsidR="00A42A5E" w14:paraId="01DE98FB" w14:textId="77777777" w:rsidTr="00E520DA">
        <w:tc>
          <w:tcPr>
            <w:tcW w:w="2263" w:type="dxa"/>
          </w:tcPr>
          <w:p w14:paraId="446E252D" w14:textId="0BBE4039" w:rsidR="00A42A5E" w:rsidRDefault="00E520DA" w:rsidP="00A45A89">
            <w:pPr>
              <w:spacing w:line="360" w:lineRule="auto"/>
              <w:jc w:val="both"/>
              <w:rPr>
                <w:rFonts w:ascii="Arial" w:hAnsi="Arial" w:cs="Arial"/>
                <w:sz w:val="24"/>
                <w:szCs w:val="24"/>
              </w:rPr>
            </w:pPr>
            <w:r>
              <w:rPr>
                <w:rFonts w:ascii="Arial" w:hAnsi="Arial" w:cs="Arial"/>
                <w:sz w:val="24"/>
                <w:szCs w:val="24"/>
              </w:rPr>
              <w:t>29 November 1990</w:t>
            </w:r>
          </w:p>
        </w:tc>
        <w:tc>
          <w:tcPr>
            <w:tcW w:w="6753" w:type="dxa"/>
          </w:tcPr>
          <w:p w14:paraId="509511F4" w14:textId="0F932B49" w:rsidR="00A42A5E" w:rsidRDefault="001F4A17" w:rsidP="00A45A89">
            <w:pPr>
              <w:spacing w:line="360" w:lineRule="auto"/>
              <w:jc w:val="both"/>
              <w:rPr>
                <w:rFonts w:ascii="Arial" w:hAnsi="Arial" w:cs="Arial"/>
                <w:sz w:val="24"/>
                <w:szCs w:val="24"/>
              </w:rPr>
            </w:pPr>
            <w:r>
              <w:rPr>
                <w:rFonts w:ascii="Arial" w:hAnsi="Arial" w:cs="Arial"/>
                <w:sz w:val="24"/>
                <w:szCs w:val="24"/>
              </w:rPr>
              <w:t>Khalid registered as proprietor of Turley Cote Farm (WYK250998)</w:t>
            </w:r>
          </w:p>
        </w:tc>
      </w:tr>
      <w:tr w:rsidR="00A42A5E" w14:paraId="2635A410" w14:textId="77777777" w:rsidTr="00E520DA">
        <w:tc>
          <w:tcPr>
            <w:tcW w:w="2263" w:type="dxa"/>
          </w:tcPr>
          <w:p w14:paraId="539F98C5" w14:textId="3B516994" w:rsidR="00A42A5E" w:rsidRDefault="00D47C1F" w:rsidP="00A45A89">
            <w:pPr>
              <w:spacing w:line="360" w:lineRule="auto"/>
              <w:jc w:val="both"/>
              <w:rPr>
                <w:rFonts w:ascii="Arial" w:hAnsi="Arial" w:cs="Arial"/>
                <w:sz w:val="24"/>
                <w:szCs w:val="24"/>
              </w:rPr>
            </w:pPr>
            <w:r>
              <w:rPr>
                <w:rFonts w:ascii="Arial" w:hAnsi="Arial" w:cs="Arial"/>
                <w:sz w:val="24"/>
                <w:szCs w:val="24"/>
              </w:rPr>
              <w:t>12 October 1992</w:t>
            </w:r>
          </w:p>
        </w:tc>
        <w:tc>
          <w:tcPr>
            <w:tcW w:w="6753" w:type="dxa"/>
          </w:tcPr>
          <w:p w14:paraId="2CB49144" w14:textId="3AB662AA" w:rsidR="00A42A5E" w:rsidRDefault="00D47C1F" w:rsidP="00A45A89">
            <w:pPr>
              <w:spacing w:line="360" w:lineRule="auto"/>
              <w:jc w:val="both"/>
              <w:rPr>
                <w:rFonts w:ascii="Arial" w:hAnsi="Arial" w:cs="Arial"/>
                <w:sz w:val="24"/>
                <w:szCs w:val="24"/>
              </w:rPr>
            </w:pPr>
            <w:r>
              <w:rPr>
                <w:rFonts w:ascii="Arial" w:hAnsi="Arial" w:cs="Arial"/>
                <w:sz w:val="24"/>
                <w:szCs w:val="24"/>
              </w:rPr>
              <w:t>Khalid and Ahmed registered as joint proprietors of Brookwoods (WYK380090)</w:t>
            </w:r>
          </w:p>
        </w:tc>
      </w:tr>
      <w:tr w:rsidR="00A42A5E" w14:paraId="7EADF4AB" w14:textId="77777777" w:rsidTr="00E520DA">
        <w:tc>
          <w:tcPr>
            <w:tcW w:w="2263" w:type="dxa"/>
          </w:tcPr>
          <w:p w14:paraId="72E3C2CA" w14:textId="71D4042D" w:rsidR="00A42A5E" w:rsidRDefault="008501DB" w:rsidP="00A45A89">
            <w:pPr>
              <w:spacing w:line="360" w:lineRule="auto"/>
              <w:jc w:val="both"/>
              <w:rPr>
                <w:rFonts w:ascii="Arial" w:hAnsi="Arial" w:cs="Arial"/>
                <w:sz w:val="24"/>
                <w:szCs w:val="24"/>
              </w:rPr>
            </w:pPr>
            <w:r>
              <w:rPr>
                <w:rFonts w:ascii="Arial" w:hAnsi="Arial" w:cs="Arial"/>
                <w:sz w:val="24"/>
                <w:szCs w:val="24"/>
              </w:rPr>
              <w:t>c.1995</w:t>
            </w:r>
          </w:p>
        </w:tc>
        <w:tc>
          <w:tcPr>
            <w:tcW w:w="6753" w:type="dxa"/>
          </w:tcPr>
          <w:p w14:paraId="26B4BC71" w14:textId="50DE7CB7" w:rsidR="00A42A5E" w:rsidRDefault="008501DB" w:rsidP="00A45A89">
            <w:pPr>
              <w:spacing w:line="360" w:lineRule="auto"/>
              <w:jc w:val="both"/>
              <w:rPr>
                <w:rFonts w:ascii="Arial" w:hAnsi="Arial" w:cs="Arial"/>
                <w:sz w:val="24"/>
                <w:szCs w:val="24"/>
              </w:rPr>
            </w:pPr>
            <w:r>
              <w:rPr>
                <w:rFonts w:ascii="Arial" w:hAnsi="Arial" w:cs="Arial"/>
                <w:sz w:val="24"/>
                <w:szCs w:val="24"/>
              </w:rPr>
              <w:t>Shahdin dies, Khalid and Ahmed continue partnership</w:t>
            </w:r>
          </w:p>
        </w:tc>
      </w:tr>
      <w:tr w:rsidR="00A42A5E" w14:paraId="2DA30CF1" w14:textId="77777777" w:rsidTr="00E520DA">
        <w:tc>
          <w:tcPr>
            <w:tcW w:w="2263" w:type="dxa"/>
          </w:tcPr>
          <w:p w14:paraId="7290381B" w14:textId="0F595878" w:rsidR="00A42A5E" w:rsidRDefault="00745B04" w:rsidP="00A45A89">
            <w:pPr>
              <w:spacing w:line="360" w:lineRule="auto"/>
              <w:jc w:val="both"/>
              <w:rPr>
                <w:rFonts w:ascii="Arial" w:hAnsi="Arial" w:cs="Arial"/>
                <w:sz w:val="24"/>
                <w:szCs w:val="24"/>
              </w:rPr>
            </w:pPr>
            <w:r>
              <w:rPr>
                <w:rFonts w:ascii="Arial" w:hAnsi="Arial" w:cs="Arial"/>
                <w:sz w:val="24"/>
                <w:szCs w:val="24"/>
              </w:rPr>
              <w:t>31 May 1999</w:t>
            </w:r>
          </w:p>
        </w:tc>
        <w:tc>
          <w:tcPr>
            <w:tcW w:w="6753" w:type="dxa"/>
          </w:tcPr>
          <w:p w14:paraId="21C56AE8" w14:textId="704971EB" w:rsidR="00A42A5E" w:rsidRDefault="00745B04" w:rsidP="00A45A89">
            <w:pPr>
              <w:spacing w:line="360" w:lineRule="auto"/>
              <w:jc w:val="both"/>
              <w:rPr>
                <w:rFonts w:ascii="Arial" w:hAnsi="Arial" w:cs="Arial"/>
                <w:sz w:val="24"/>
                <w:szCs w:val="24"/>
              </w:rPr>
            </w:pPr>
            <w:r>
              <w:rPr>
                <w:rFonts w:ascii="Arial" w:hAnsi="Arial" w:cs="Arial"/>
                <w:sz w:val="24"/>
                <w:szCs w:val="24"/>
              </w:rPr>
              <w:t>Partnership business transferred to Medina Poultry (Halifax) Ltd. Directors are Khalid, Mumtaz, Ahmed and Sajida; shareholders are Khalid (50%) and Ahmed (50%)</w:t>
            </w:r>
          </w:p>
        </w:tc>
      </w:tr>
      <w:tr w:rsidR="00A42A5E" w14:paraId="4CB1E04C" w14:textId="77777777" w:rsidTr="00E520DA">
        <w:tc>
          <w:tcPr>
            <w:tcW w:w="2263" w:type="dxa"/>
          </w:tcPr>
          <w:p w14:paraId="6334380A" w14:textId="68F8D2EB" w:rsidR="00A42A5E" w:rsidRDefault="00161CBD" w:rsidP="00A45A89">
            <w:pPr>
              <w:spacing w:line="360" w:lineRule="auto"/>
              <w:jc w:val="both"/>
              <w:rPr>
                <w:rFonts w:ascii="Arial" w:hAnsi="Arial" w:cs="Arial"/>
                <w:sz w:val="24"/>
                <w:szCs w:val="24"/>
              </w:rPr>
            </w:pPr>
            <w:r>
              <w:rPr>
                <w:rFonts w:ascii="Arial" w:hAnsi="Arial" w:cs="Arial"/>
                <w:sz w:val="24"/>
                <w:szCs w:val="24"/>
              </w:rPr>
              <w:t xml:space="preserve">30 </w:t>
            </w:r>
            <w:r w:rsidR="00747520">
              <w:rPr>
                <w:rFonts w:ascii="Arial" w:hAnsi="Arial" w:cs="Arial"/>
                <w:sz w:val="24"/>
                <w:szCs w:val="24"/>
              </w:rPr>
              <w:t>May</w:t>
            </w:r>
            <w:r>
              <w:rPr>
                <w:rFonts w:ascii="Arial" w:hAnsi="Arial" w:cs="Arial"/>
                <w:sz w:val="24"/>
                <w:szCs w:val="24"/>
              </w:rPr>
              <w:t xml:space="preserve"> 2001</w:t>
            </w:r>
          </w:p>
        </w:tc>
        <w:tc>
          <w:tcPr>
            <w:tcW w:w="6753" w:type="dxa"/>
          </w:tcPr>
          <w:p w14:paraId="6556C434" w14:textId="6AE3C332" w:rsidR="00A42A5E" w:rsidRDefault="00684839" w:rsidP="00A45A89">
            <w:pPr>
              <w:spacing w:line="360" w:lineRule="auto"/>
              <w:jc w:val="both"/>
              <w:rPr>
                <w:rFonts w:ascii="Arial" w:hAnsi="Arial" w:cs="Arial"/>
                <w:sz w:val="24"/>
                <w:szCs w:val="24"/>
              </w:rPr>
            </w:pPr>
            <w:r>
              <w:rPr>
                <w:rFonts w:ascii="Arial" w:hAnsi="Arial" w:cs="Arial"/>
                <w:sz w:val="24"/>
                <w:szCs w:val="24"/>
              </w:rPr>
              <w:t>Business transferred to the Partnership</w:t>
            </w:r>
          </w:p>
        </w:tc>
      </w:tr>
      <w:tr w:rsidR="00A42A5E" w14:paraId="7A3533BB" w14:textId="77777777" w:rsidTr="00E520DA">
        <w:tc>
          <w:tcPr>
            <w:tcW w:w="2263" w:type="dxa"/>
          </w:tcPr>
          <w:p w14:paraId="5EF6A28B" w14:textId="1754B953" w:rsidR="00A42A5E" w:rsidRDefault="00684839" w:rsidP="00A45A89">
            <w:pPr>
              <w:spacing w:line="360" w:lineRule="auto"/>
              <w:jc w:val="both"/>
              <w:rPr>
                <w:rFonts w:ascii="Arial" w:hAnsi="Arial" w:cs="Arial"/>
                <w:sz w:val="24"/>
                <w:szCs w:val="24"/>
              </w:rPr>
            </w:pPr>
            <w:r>
              <w:rPr>
                <w:rFonts w:ascii="Arial" w:hAnsi="Arial" w:cs="Arial"/>
                <w:sz w:val="24"/>
                <w:szCs w:val="24"/>
              </w:rPr>
              <w:t>31 May 2002</w:t>
            </w:r>
          </w:p>
        </w:tc>
        <w:tc>
          <w:tcPr>
            <w:tcW w:w="6753" w:type="dxa"/>
          </w:tcPr>
          <w:p w14:paraId="36C68DA8" w14:textId="019209DD" w:rsidR="00A42A5E" w:rsidRDefault="00684839" w:rsidP="00A45A89">
            <w:pPr>
              <w:spacing w:line="360" w:lineRule="auto"/>
              <w:jc w:val="both"/>
              <w:rPr>
                <w:rFonts w:ascii="Arial" w:hAnsi="Arial" w:cs="Arial"/>
                <w:sz w:val="24"/>
                <w:szCs w:val="24"/>
              </w:rPr>
            </w:pPr>
            <w:r>
              <w:rPr>
                <w:rFonts w:ascii="Arial" w:hAnsi="Arial" w:cs="Arial"/>
                <w:sz w:val="24"/>
                <w:szCs w:val="24"/>
              </w:rPr>
              <w:t>Partnership’s first annual accounts</w:t>
            </w:r>
            <w:r w:rsidR="006D1C71">
              <w:rPr>
                <w:rFonts w:ascii="Arial" w:hAnsi="Arial" w:cs="Arial"/>
                <w:sz w:val="24"/>
                <w:szCs w:val="24"/>
              </w:rPr>
              <w:t xml:space="preserve"> (now only extant in draft form) show Khalid and Ahmed as equal partners</w:t>
            </w:r>
          </w:p>
        </w:tc>
      </w:tr>
      <w:tr w:rsidR="00A42A5E" w14:paraId="559FF21B" w14:textId="77777777" w:rsidTr="00E520DA">
        <w:tc>
          <w:tcPr>
            <w:tcW w:w="2263" w:type="dxa"/>
          </w:tcPr>
          <w:p w14:paraId="660E74A2" w14:textId="16FC15EA" w:rsidR="00A42A5E" w:rsidRDefault="006D1C71" w:rsidP="00A45A89">
            <w:pPr>
              <w:spacing w:line="360" w:lineRule="auto"/>
              <w:jc w:val="both"/>
              <w:rPr>
                <w:rFonts w:ascii="Arial" w:hAnsi="Arial" w:cs="Arial"/>
                <w:sz w:val="24"/>
                <w:szCs w:val="24"/>
              </w:rPr>
            </w:pPr>
            <w:r>
              <w:rPr>
                <w:rFonts w:ascii="Arial" w:hAnsi="Arial" w:cs="Arial"/>
                <w:sz w:val="24"/>
                <w:szCs w:val="24"/>
              </w:rPr>
              <w:t>31 July 20</w:t>
            </w:r>
            <w:r w:rsidR="001A31CB">
              <w:rPr>
                <w:rFonts w:ascii="Arial" w:hAnsi="Arial" w:cs="Arial"/>
                <w:sz w:val="24"/>
                <w:szCs w:val="24"/>
              </w:rPr>
              <w:t>0</w:t>
            </w:r>
            <w:r>
              <w:rPr>
                <w:rFonts w:ascii="Arial" w:hAnsi="Arial" w:cs="Arial"/>
                <w:sz w:val="24"/>
                <w:szCs w:val="24"/>
              </w:rPr>
              <w:t>3</w:t>
            </w:r>
          </w:p>
        </w:tc>
        <w:tc>
          <w:tcPr>
            <w:tcW w:w="6753" w:type="dxa"/>
          </w:tcPr>
          <w:p w14:paraId="539D53AD" w14:textId="3AE6BA81" w:rsidR="00A42A5E" w:rsidRDefault="001A31CB" w:rsidP="00A45A89">
            <w:pPr>
              <w:spacing w:line="360" w:lineRule="auto"/>
              <w:jc w:val="both"/>
              <w:rPr>
                <w:rFonts w:ascii="Arial" w:hAnsi="Arial" w:cs="Arial"/>
                <w:sz w:val="24"/>
                <w:szCs w:val="24"/>
              </w:rPr>
            </w:pPr>
            <w:r>
              <w:rPr>
                <w:rFonts w:ascii="Arial" w:hAnsi="Arial" w:cs="Arial"/>
                <w:sz w:val="24"/>
                <w:szCs w:val="24"/>
              </w:rPr>
              <w:t>Partnership’s annual accoun</w:t>
            </w:r>
            <w:r w:rsidR="009B1412">
              <w:rPr>
                <w:rFonts w:ascii="Arial" w:hAnsi="Arial" w:cs="Arial"/>
                <w:sz w:val="24"/>
                <w:szCs w:val="24"/>
              </w:rPr>
              <w:t>t</w:t>
            </w:r>
            <w:r>
              <w:rPr>
                <w:rFonts w:ascii="Arial" w:hAnsi="Arial" w:cs="Arial"/>
                <w:sz w:val="24"/>
                <w:szCs w:val="24"/>
              </w:rPr>
              <w:t>s show partners’ profit share as Khalid (</w:t>
            </w:r>
            <w:r w:rsidR="009B1412">
              <w:rPr>
                <w:rFonts w:ascii="Arial" w:hAnsi="Arial" w:cs="Arial"/>
                <w:sz w:val="24"/>
                <w:szCs w:val="24"/>
              </w:rPr>
              <w:t>3</w:t>
            </w:r>
            <w:r>
              <w:rPr>
                <w:rFonts w:ascii="Arial" w:hAnsi="Arial" w:cs="Arial"/>
                <w:sz w:val="24"/>
                <w:szCs w:val="24"/>
              </w:rPr>
              <w:t>5%), Ahmed (</w:t>
            </w:r>
            <w:r w:rsidR="009B1412">
              <w:rPr>
                <w:rFonts w:ascii="Arial" w:hAnsi="Arial" w:cs="Arial"/>
                <w:sz w:val="24"/>
                <w:szCs w:val="24"/>
              </w:rPr>
              <w:t>3</w:t>
            </w:r>
            <w:r>
              <w:rPr>
                <w:rFonts w:ascii="Arial" w:hAnsi="Arial" w:cs="Arial"/>
                <w:sz w:val="24"/>
                <w:szCs w:val="24"/>
              </w:rPr>
              <w:t>5%</w:t>
            </w:r>
            <w:r w:rsidR="009B1412">
              <w:rPr>
                <w:rFonts w:ascii="Arial" w:hAnsi="Arial" w:cs="Arial"/>
                <w:sz w:val="24"/>
                <w:szCs w:val="24"/>
              </w:rPr>
              <w:t>), Kasim (15%) and Sajida (15%)</w:t>
            </w:r>
          </w:p>
        </w:tc>
      </w:tr>
      <w:tr w:rsidR="00A42A5E" w14:paraId="5EA4DC00" w14:textId="77777777" w:rsidTr="00E520DA">
        <w:tc>
          <w:tcPr>
            <w:tcW w:w="2263" w:type="dxa"/>
          </w:tcPr>
          <w:p w14:paraId="7417E2FA" w14:textId="1523D691" w:rsidR="00A42A5E" w:rsidRDefault="009B1412" w:rsidP="00A45A89">
            <w:pPr>
              <w:spacing w:line="360" w:lineRule="auto"/>
              <w:jc w:val="both"/>
              <w:rPr>
                <w:rFonts w:ascii="Arial" w:hAnsi="Arial" w:cs="Arial"/>
                <w:sz w:val="24"/>
                <w:szCs w:val="24"/>
              </w:rPr>
            </w:pPr>
            <w:r>
              <w:rPr>
                <w:rFonts w:ascii="Arial" w:hAnsi="Arial" w:cs="Arial"/>
                <w:sz w:val="24"/>
                <w:szCs w:val="24"/>
              </w:rPr>
              <w:t>31 July 2003 – 31 July 2007</w:t>
            </w:r>
          </w:p>
        </w:tc>
        <w:tc>
          <w:tcPr>
            <w:tcW w:w="6753" w:type="dxa"/>
          </w:tcPr>
          <w:p w14:paraId="536B839C" w14:textId="544866DD" w:rsidR="00A42A5E" w:rsidRDefault="009B1412" w:rsidP="00A45A89">
            <w:pPr>
              <w:spacing w:line="360" w:lineRule="auto"/>
              <w:jc w:val="both"/>
              <w:rPr>
                <w:rFonts w:ascii="Arial" w:hAnsi="Arial" w:cs="Arial"/>
                <w:sz w:val="24"/>
                <w:szCs w:val="24"/>
              </w:rPr>
            </w:pPr>
            <w:r>
              <w:rPr>
                <w:rFonts w:ascii="Arial" w:hAnsi="Arial" w:cs="Arial"/>
                <w:sz w:val="24"/>
                <w:szCs w:val="24"/>
              </w:rPr>
              <w:t>Partnership’s annual accounts show partners’ profit share as Khalid (</w:t>
            </w:r>
            <w:r w:rsidR="000920C6">
              <w:rPr>
                <w:rFonts w:ascii="Arial" w:hAnsi="Arial" w:cs="Arial"/>
                <w:sz w:val="24"/>
                <w:szCs w:val="24"/>
              </w:rPr>
              <w:t>2</w:t>
            </w:r>
            <w:r>
              <w:rPr>
                <w:rFonts w:ascii="Arial" w:hAnsi="Arial" w:cs="Arial"/>
                <w:sz w:val="24"/>
                <w:szCs w:val="24"/>
              </w:rPr>
              <w:t>5%), Ahmed (</w:t>
            </w:r>
            <w:r w:rsidR="000920C6">
              <w:rPr>
                <w:rFonts w:ascii="Arial" w:hAnsi="Arial" w:cs="Arial"/>
                <w:sz w:val="24"/>
                <w:szCs w:val="24"/>
              </w:rPr>
              <w:t>2</w:t>
            </w:r>
            <w:r>
              <w:rPr>
                <w:rFonts w:ascii="Arial" w:hAnsi="Arial" w:cs="Arial"/>
                <w:sz w:val="24"/>
                <w:szCs w:val="24"/>
              </w:rPr>
              <w:t>5%), Kasim (</w:t>
            </w:r>
            <w:r w:rsidR="000920C6">
              <w:rPr>
                <w:rFonts w:ascii="Arial" w:hAnsi="Arial" w:cs="Arial"/>
                <w:sz w:val="24"/>
                <w:szCs w:val="24"/>
              </w:rPr>
              <w:t>2</w:t>
            </w:r>
            <w:r>
              <w:rPr>
                <w:rFonts w:ascii="Arial" w:hAnsi="Arial" w:cs="Arial"/>
                <w:sz w:val="24"/>
                <w:szCs w:val="24"/>
              </w:rPr>
              <w:t>5%) and Sajida (</w:t>
            </w:r>
            <w:r w:rsidR="000920C6">
              <w:rPr>
                <w:rFonts w:ascii="Arial" w:hAnsi="Arial" w:cs="Arial"/>
                <w:sz w:val="24"/>
                <w:szCs w:val="24"/>
              </w:rPr>
              <w:t>2</w:t>
            </w:r>
            <w:r>
              <w:rPr>
                <w:rFonts w:ascii="Arial" w:hAnsi="Arial" w:cs="Arial"/>
                <w:sz w:val="24"/>
                <w:szCs w:val="24"/>
              </w:rPr>
              <w:t>5%)</w:t>
            </w:r>
          </w:p>
        </w:tc>
      </w:tr>
      <w:tr w:rsidR="00A42A5E" w14:paraId="13C887A0" w14:textId="77777777" w:rsidTr="00E520DA">
        <w:tc>
          <w:tcPr>
            <w:tcW w:w="2263" w:type="dxa"/>
          </w:tcPr>
          <w:p w14:paraId="7598CE27" w14:textId="13846610" w:rsidR="00A42A5E" w:rsidRDefault="000920C6" w:rsidP="00A45A89">
            <w:pPr>
              <w:spacing w:line="360" w:lineRule="auto"/>
              <w:jc w:val="both"/>
              <w:rPr>
                <w:rFonts w:ascii="Arial" w:hAnsi="Arial" w:cs="Arial"/>
                <w:sz w:val="24"/>
                <w:szCs w:val="24"/>
              </w:rPr>
            </w:pPr>
            <w:r>
              <w:rPr>
                <w:rFonts w:ascii="Arial" w:hAnsi="Arial" w:cs="Arial"/>
                <w:sz w:val="24"/>
                <w:szCs w:val="24"/>
              </w:rPr>
              <w:t>2005-2009</w:t>
            </w:r>
          </w:p>
        </w:tc>
        <w:tc>
          <w:tcPr>
            <w:tcW w:w="6753" w:type="dxa"/>
          </w:tcPr>
          <w:p w14:paraId="0229AC6D" w14:textId="79AA2AD8" w:rsidR="00A42A5E" w:rsidRDefault="000920C6" w:rsidP="00A45A89">
            <w:pPr>
              <w:spacing w:line="360" w:lineRule="auto"/>
              <w:jc w:val="both"/>
              <w:rPr>
                <w:rFonts w:ascii="Arial" w:hAnsi="Arial" w:cs="Arial"/>
                <w:sz w:val="24"/>
                <w:szCs w:val="24"/>
              </w:rPr>
            </w:pPr>
            <w:r>
              <w:rPr>
                <w:rFonts w:ascii="Arial" w:hAnsi="Arial" w:cs="Arial"/>
                <w:sz w:val="24"/>
                <w:szCs w:val="24"/>
              </w:rPr>
              <w:t xml:space="preserve">Expenditure on construction costs (£265,000) as recorded by Khalid </w:t>
            </w:r>
          </w:p>
        </w:tc>
      </w:tr>
      <w:tr w:rsidR="00A42A5E" w14:paraId="674CCC29" w14:textId="77777777" w:rsidTr="00E520DA">
        <w:tc>
          <w:tcPr>
            <w:tcW w:w="2263" w:type="dxa"/>
          </w:tcPr>
          <w:p w14:paraId="0F07B72F" w14:textId="674B2F69" w:rsidR="00A42A5E" w:rsidRDefault="00946ED4" w:rsidP="00A45A89">
            <w:pPr>
              <w:spacing w:line="360" w:lineRule="auto"/>
              <w:jc w:val="both"/>
              <w:rPr>
                <w:rFonts w:ascii="Arial" w:hAnsi="Arial" w:cs="Arial"/>
                <w:sz w:val="24"/>
                <w:szCs w:val="24"/>
              </w:rPr>
            </w:pPr>
            <w:r>
              <w:rPr>
                <w:rFonts w:ascii="Arial" w:hAnsi="Arial" w:cs="Arial"/>
                <w:sz w:val="24"/>
                <w:szCs w:val="24"/>
              </w:rPr>
              <w:t xml:space="preserve">31 July 2008 </w:t>
            </w:r>
          </w:p>
        </w:tc>
        <w:tc>
          <w:tcPr>
            <w:tcW w:w="6753" w:type="dxa"/>
          </w:tcPr>
          <w:p w14:paraId="360B3714" w14:textId="31D84808" w:rsidR="00A42A5E" w:rsidRDefault="00946ED4" w:rsidP="00A45A89">
            <w:pPr>
              <w:spacing w:line="360" w:lineRule="auto"/>
              <w:jc w:val="both"/>
              <w:rPr>
                <w:rFonts w:ascii="Arial" w:hAnsi="Arial" w:cs="Arial"/>
                <w:sz w:val="24"/>
                <w:szCs w:val="24"/>
              </w:rPr>
            </w:pPr>
            <w:r>
              <w:rPr>
                <w:rFonts w:ascii="Arial" w:hAnsi="Arial" w:cs="Arial"/>
                <w:sz w:val="24"/>
                <w:szCs w:val="24"/>
              </w:rPr>
              <w:t xml:space="preserve">Partnership’s annual accounts show partners’ profit share as Ahmed/Sajida </w:t>
            </w:r>
            <w:r w:rsidR="00E12E29">
              <w:rPr>
                <w:rFonts w:ascii="Arial" w:hAnsi="Arial" w:cs="Arial"/>
                <w:sz w:val="24"/>
                <w:szCs w:val="24"/>
              </w:rPr>
              <w:t>(combined 34.72%), Khalid (17.36%),</w:t>
            </w:r>
            <w:r>
              <w:rPr>
                <w:rFonts w:ascii="Arial" w:hAnsi="Arial" w:cs="Arial"/>
                <w:sz w:val="24"/>
                <w:szCs w:val="24"/>
              </w:rPr>
              <w:t xml:space="preserve"> Kasim (1</w:t>
            </w:r>
            <w:r w:rsidR="0032643F">
              <w:rPr>
                <w:rFonts w:ascii="Arial" w:hAnsi="Arial" w:cs="Arial"/>
                <w:sz w:val="24"/>
                <w:szCs w:val="24"/>
              </w:rPr>
              <w:t>7.36%</w:t>
            </w:r>
            <w:r>
              <w:rPr>
                <w:rFonts w:ascii="Arial" w:hAnsi="Arial" w:cs="Arial"/>
                <w:sz w:val="24"/>
                <w:szCs w:val="24"/>
              </w:rPr>
              <w:t>)</w:t>
            </w:r>
            <w:r w:rsidR="0032643F">
              <w:rPr>
                <w:rFonts w:ascii="Arial" w:hAnsi="Arial" w:cs="Arial"/>
                <w:sz w:val="24"/>
                <w:szCs w:val="24"/>
              </w:rPr>
              <w:t>, Sufwan (15.28%), Mumtaz (15.28%)</w:t>
            </w:r>
          </w:p>
        </w:tc>
      </w:tr>
      <w:tr w:rsidR="00A42A5E" w14:paraId="190A42A3" w14:textId="77777777" w:rsidTr="00E520DA">
        <w:tc>
          <w:tcPr>
            <w:tcW w:w="2263" w:type="dxa"/>
          </w:tcPr>
          <w:p w14:paraId="08412F31" w14:textId="1336A9DF" w:rsidR="00A42A5E" w:rsidRDefault="002F4F8A" w:rsidP="00A45A89">
            <w:pPr>
              <w:spacing w:line="360" w:lineRule="auto"/>
              <w:jc w:val="both"/>
              <w:rPr>
                <w:rFonts w:ascii="Arial" w:hAnsi="Arial" w:cs="Arial"/>
                <w:sz w:val="24"/>
                <w:szCs w:val="24"/>
              </w:rPr>
            </w:pPr>
            <w:r>
              <w:rPr>
                <w:rFonts w:ascii="Arial" w:hAnsi="Arial" w:cs="Arial"/>
                <w:sz w:val="24"/>
                <w:szCs w:val="24"/>
              </w:rPr>
              <w:t xml:space="preserve">19 May 2009 </w:t>
            </w:r>
          </w:p>
        </w:tc>
        <w:tc>
          <w:tcPr>
            <w:tcW w:w="6753" w:type="dxa"/>
          </w:tcPr>
          <w:p w14:paraId="47BC2CAA" w14:textId="6679086B" w:rsidR="00A42A5E" w:rsidRDefault="002F4F8A" w:rsidP="00A45A89">
            <w:pPr>
              <w:spacing w:line="360" w:lineRule="auto"/>
              <w:jc w:val="both"/>
              <w:rPr>
                <w:rFonts w:ascii="Arial" w:hAnsi="Arial" w:cs="Arial"/>
                <w:sz w:val="24"/>
                <w:szCs w:val="24"/>
              </w:rPr>
            </w:pPr>
            <w:r>
              <w:rPr>
                <w:rFonts w:ascii="Arial" w:hAnsi="Arial" w:cs="Arial"/>
                <w:sz w:val="24"/>
                <w:szCs w:val="24"/>
              </w:rPr>
              <w:t>Khalid and Ahmed interviewed by HMRC</w:t>
            </w:r>
          </w:p>
        </w:tc>
      </w:tr>
      <w:tr w:rsidR="00A42A5E" w14:paraId="6E191E82" w14:textId="77777777" w:rsidTr="00E520DA">
        <w:tc>
          <w:tcPr>
            <w:tcW w:w="2263" w:type="dxa"/>
          </w:tcPr>
          <w:p w14:paraId="39AB28A1" w14:textId="6D68E1B2" w:rsidR="00A42A5E" w:rsidRDefault="001A4A88" w:rsidP="00A45A89">
            <w:pPr>
              <w:spacing w:line="360" w:lineRule="auto"/>
              <w:jc w:val="both"/>
              <w:rPr>
                <w:rFonts w:ascii="Arial" w:hAnsi="Arial" w:cs="Arial"/>
                <w:sz w:val="24"/>
                <w:szCs w:val="24"/>
              </w:rPr>
            </w:pPr>
            <w:r>
              <w:rPr>
                <w:rFonts w:ascii="Arial" w:hAnsi="Arial" w:cs="Arial"/>
                <w:sz w:val="24"/>
                <w:szCs w:val="24"/>
              </w:rPr>
              <w:t>31 July 2009</w:t>
            </w:r>
          </w:p>
        </w:tc>
        <w:tc>
          <w:tcPr>
            <w:tcW w:w="6753" w:type="dxa"/>
          </w:tcPr>
          <w:p w14:paraId="764271EA" w14:textId="4FA9358C" w:rsidR="00A42A5E" w:rsidRDefault="001A4A88" w:rsidP="00A45A89">
            <w:pPr>
              <w:spacing w:line="360" w:lineRule="auto"/>
              <w:jc w:val="both"/>
              <w:rPr>
                <w:rFonts w:ascii="Arial" w:hAnsi="Arial" w:cs="Arial"/>
                <w:sz w:val="24"/>
                <w:szCs w:val="24"/>
              </w:rPr>
            </w:pPr>
            <w:r>
              <w:rPr>
                <w:rFonts w:ascii="Arial" w:hAnsi="Arial" w:cs="Arial"/>
                <w:sz w:val="24"/>
                <w:szCs w:val="24"/>
              </w:rPr>
              <w:t xml:space="preserve">Partnership’s annual accounts show partners’ profit share </w:t>
            </w:r>
            <w:r w:rsidR="00C46FD5">
              <w:rPr>
                <w:rFonts w:ascii="Arial" w:hAnsi="Arial" w:cs="Arial"/>
                <w:sz w:val="24"/>
                <w:szCs w:val="24"/>
              </w:rPr>
              <w:t>as Ahmed</w:t>
            </w:r>
            <w:r>
              <w:rPr>
                <w:rFonts w:ascii="Arial" w:hAnsi="Arial" w:cs="Arial"/>
                <w:sz w:val="24"/>
                <w:szCs w:val="24"/>
              </w:rPr>
              <w:t xml:space="preserve">/Sajida (combined </w:t>
            </w:r>
            <w:r w:rsidR="005E1771">
              <w:rPr>
                <w:rFonts w:ascii="Arial" w:hAnsi="Arial" w:cs="Arial"/>
                <w:sz w:val="24"/>
                <w:szCs w:val="24"/>
              </w:rPr>
              <w:t>22</w:t>
            </w:r>
            <w:r>
              <w:rPr>
                <w:rFonts w:ascii="Arial" w:hAnsi="Arial" w:cs="Arial"/>
                <w:sz w:val="24"/>
                <w:szCs w:val="24"/>
              </w:rPr>
              <w:t>.</w:t>
            </w:r>
            <w:r w:rsidR="005E1771">
              <w:rPr>
                <w:rFonts w:ascii="Arial" w:hAnsi="Arial" w:cs="Arial"/>
                <w:sz w:val="24"/>
                <w:szCs w:val="24"/>
              </w:rPr>
              <w:t>2</w:t>
            </w:r>
            <w:r>
              <w:rPr>
                <w:rFonts w:ascii="Arial" w:hAnsi="Arial" w:cs="Arial"/>
                <w:sz w:val="24"/>
                <w:szCs w:val="24"/>
              </w:rPr>
              <w:t>2%), Khalid (17.</w:t>
            </w:r>
            <w:r w:rsidR="005E1771">
              <w:rPr>
                <w:rFonts w:ascii="Arial" w:hAnsi="Arial" w:cs="Arial"/>
                <w:sz w:val="24"/>
                <w:szCs w:val="24"/>
              </w:rPr>
              <w:t>78</w:t>
            </w:r>
            <w:r>
              <w:rPr>
                <w:rFonts w:ascii="Arial" w:hAnsi="Arial" w:cs="Arial"/>
                <w:sz w:val="24"/>
                <w:szCs w:val="24"/>
              </w:rPr>
              <w:t>%), Kasim (17.</w:t>
            </w:r>
            <w:r w:rsidR="005E1771">
              <w:rPr>
                <w:rFonts w:ascii="Arial" w:hAnsi="Arial" w:cs="Arial"/>
                <w:sz w:val="24"/>
                <w:szCs w:val="24"/>
              </w:rPr>
              <w:t>78</w:t>
            </w:r>
            <w:r>
              <w:rPr>
                <w:rFonts w:ascii="Arial" w:hAnsi="Arial" w:cs="Arial"/>
                <w:sz w:val="24"/>
                <w:szCs w:val="24"/>
              </w:rPr>
              <w:t>%), Sufwan (1</w:t>
            </w:r>
            <w:r w:rsidR="005E1771">
              <w:rPr>
                <w:rFonts w:ascii="Arial" w:hAnsi="Arial" w:cs="Arial"/>
                <w:sz w:val="24"/>
                <w:szCs w:val="24"/>
              </w:rPr>
              <w:t>7</w:t>
            </w:r>
            <w:r>
              <w:rPr>
                <w:rFonts w:ascii="Arial" w:hAnsi="Arial" w:cs="Arial"/>
                <w:sz w:val="24"/>
                <w:szCs w:val="24"/>
              </w:rPr>
              <w:t>.</w:t>
            </w:r>
            <w:r w:rsidR="005E1771">
              <w:rPr>
                <w:rFonts w:ascii="Arial" w:hAnsi="Arial" w:cs="Arial"/>
                <w:sz w:val="24"/>
                <w:szCs w:val="24"/>
              </w:rPr>
              <w:t>7</w:t>
            </w:r>
            <w:r>
              <w:rPr>
                <w:rFonts w:ascii="Arial" w:hAnsi="Arial" w:cs="Arial"/>
                <w:sz w:val="24"/>
                <w:szCs w:val="24"/>
              </w:rPr>
              <w:t>8%), Mumtaz (1</w:t>
            </w:r>
            <w:r w:rsidR="005E1771">
              <w:rPr>
                <w:rFonts w:ascii="Arial" w:hAnsi="Arial" w:cs="Arial"/>
                <w:sz w:val="24"/>
                <w:szCs w:val="24"/>
              </w:rPr>
              <w:t>7</w:t>
            </w:r>
            <w:r>
              <w:rPr>
                <w:rFonts w:ascii="Arial" w:hAnsi="Arial" w:cs="Arial"/>
                <w:sz w:val="24"/>
                <w:szCs w:val="24"/>
              </w:rPr>
              <w:t>.</w:t>
            </w:r>
            <w:r w:rsidR="005E1771">
              <w:rPr>
                <w:rFonts w:ascii="Arial" w:hAnsi="Arial" w:cs="Arial"/>
                <w:sz w:val="24"/>
                <w:szCs w:val="24"/>
              </w:rPr>
              <w:t>7</w:t>
            </w:r>
            <w:r>
              <w:rPr>
                <w:rFonts w:ascii="Arial" w:hAnsi="Arial" w:cs="Arial"/>
                <w:sz w:val="24"/>
                <w:szCs w:val="24"/>
              </w:rPr>
              <w:t>8%)</w:t>
            </w:r>
            <w:r w:rsidR="005E1771">
              <w:rPr>
                <w:rFonts w:ascii="Arial" w:hAnsi="Arial" w:cs="Arial"/>
                <w:sz w:val="24"/>
                <w:szCs w:val="24"/>
              </w:rPr>
              <w:t>, Hashim</w:t>
            </w:r>
            <w:r w:rsidR="008B1B74">
              <w:rPr>
                <w:rFonts w:ascii="Arial" w:hAnsi="Arial" w:cs="Arial"/>
                <w:sz w:val="24"/>
                <w:szCs w:val="24"/>
              </w:rPr>
              <w:t xml:space="preserve"> (6.66%)</w:t>
            </w:r>
          </w:p>
        </w:tc>
      </w:tr>
      <w:tr w:rsidR="00A42A5E" w14:paraId="06418D3B" w14:textId="77777777" w:rsidTr="00E520DA">
        <w:tc>
          <w:tcPr>
            <w:tcW w:w="2263" w:type="dxa"/>
          </w:tcPr>
          <w:p w14:paraId="54B44ED9" w14:textId="09576494" w:rsidR="00A42A5E" w:rsidRDefault="008B1B74" w:rsidP="00A45A89">
            <w:pPr>
              <w:spacing w:line="360" w:lineRule="auto"/>
              <w:jc w:val="both"/>
              <w:rPr>
                <w:rFonts w:ascii="Arial" w:hAnsi="Arial" w:cs="Arial"/>
                <w:sz w:val="24"/>
                <w:szCs w:val="24"/>
              </w:rPr>
            </w:pPr>
            <w:r>
              <w:rPr>
                <w:rFonts w:ascii="Arial" w:hAnsi="Arial" w:cs="Arial"/>
                <w:sz w:val="24"/>
                <w:szCs w:val="24"/>
              </w:rPr>
              <w:t>31 July 2010</w:t>
            </w:r>
          </w:p>
        </w:tc>
        <w:tc>
          <w:tcPr>
            <w:tcW w:w="6753" w:type="dxa"/>
          </w:tcPr>
          <w:p w14:paraId="2441AAC8" w14:textId="21F27689" w:rsidR="00A42A5E" w:rsidRDefault="008B1B74" w:rsidP="00A45A89">
            <w:pPr>
              <w:spacing w:line="360" w:lineRule="auto"/>
              <w:jc w:val="both"/>
              <w:rPr>
                <w:rFonts w:ascii="Arial" w:hAnsi="Arial" w:cs="Arial"/>
                <w:sz w:val="24"/>
                <w:szCs w:val="24"/>
              </w:rPr>
            </w:pPr>
            <w:r>
              <w:rPr>
                <w:rFonts w:ascii="Arial" w:hAnsi="Arial" w:cs="Arial"/>
                <w:sz w:val="24"/>
                <w:szCs w:val="24"/>
              </w:rPr>
              <w:t xml:space="preserve">Partnership’s annual accounts show partners’ profit share as </w:t>
            </w:r>
            <w:r w:rsidR="009A3562">
              <w:rPr>
                <w:rFonts w:ascii="Arial" w:hAnsi="Arial" w:cs="Arial"/>
                <w:sz w:val="24"/>
                <w:szCs w:val="24"/>
              </w:rPr>
              <w:t>Khalid (</w:t>
            </w:r>
            <w:r w:rsidR="0063021D">
              <w:rPr>
                <w:rFonts w:ascii="Arial" w:hAnsi="Arial" w:cs="Arial"/>
                <w:sz w:val="24"/>
                <w:szCs w:val="24"/>
              </w:rPr>
              <w:t>2</w:t>
            </w:r>
            <w:r w:rsidR="009A3562">
              <w:rPr>
                <w:rFonts w:ascii="Arial" w:hAnsi="Arial" w:cs="Arial"/>
                <w:sz w:val="24"/>
                <w:szCs w:val="24"/>
              </w:rPr>
              <w:t xml:space="preserve">7%), </w:t>
            </w:r>
            <w:r>
              <w:rPr>
                <w:rFonts w:ascii="Arial" w:hAnsi="Arial" w:cs="Arial"/>
                <w:sz w:val="24"/>
                <w:szCs w:val="24"/>
              </w:rPr>
              <w:t>Kasim (</w:t>
            </w:r>
            <w:r w:rsidR="00CA46DB">
              <w:rPr>
                <w:rFonts w:ascii="Arial" w:hAnsi="Arial" w:cs="Arial"/>
                <w:sz w:val="24"/>
                <w:szCs w:val="24"/>
              </w:rPr>
              <w:t>20</w:t>
            </w:r>
            <w:r>
              <w:rPr>
                <w:rFonts w:ascii="Arial" w:hAnsi="Arial" w:cs="Arial"/>
                <w:sz w:val="24"/>
                <w:szCs w:val="24"/>
              </w:rPr>
              <w:t>.</w:t>
            </w:r>
            <w:r w:rsidR="00CA46DB">
              <w:rPr>
                <w:rFonts w:ascii="Arial" w:hAnsi="Arial" w:cs="Arial"/>
                <w:sz w:val="24"/>
                <w:szCs w:val="24"/>
              </w:rPr>
              <w:t>5</w:t>
            </w:r>
            <w:r>
              <w:rPr>
                <w:rFonts w:ascii="Arial" w:hAnsi="Arial" w:cs="Arial"/>
                <w:sz w:val="24"/>
                <w:szCs w:val="24"/>
              </w:rPr>
              <w:t>%), Sufwan (</w:t>
            </w:r>
            <w:r w:rsidR="00CA46DB">
              <w:rPr>
                <w:rFonts w:ascii="Arial" w:hAnsi="Arial" w:cs="Arial"/>
                <w:sz w:val="24"/>
                <w:szCs w:val="24"/>
              </w:rPr>
              <w:t>20</w:t>
            </w:r>
            <w:r>
              <w:rPr>
                <w:rFonts w:ascii="Arial" w:hAnsi="Arial" w:cs="Arial"/>
                <w:sz w:val="24"/>
                <w:szCs w:val="24"/>
              </w:rPr>
              <w:t>.</w:t>
            </w:r>
            <w:r w:rsidR="00CA46DB">
              <w:rPr>
                <w:rFonts w:ascii="Arial" w:hAnsi="Arial" w:cs="Arial"/>
                <w:sz w:val="24"/>
                <w:szCs w:val="24"/>
              </w:rPr>
              <w:t>5</w:t>
            </w:r>
            <w:r>
              <w:rPr>
                <w:rFonts w:ascii="Arial" w:hAnsi="Arial" w:cs="Arial"/>
                <w:sz w:val="24"/>
                <w:szCs w:val="24"/>
              </w:rPr>
              <w:t>%), Mumtaz (</w:t>
            </w:r>
            <w:r w:rsidR="00CA46DB">
              <w:rPr>
                <w:rFonts w:ascii="Arial" w:hAnsi="Arial" w:cs="Arial"/>
                <w:sz w:val="24"/>
                <w:szCs w:val="24"/>
              </w:rPr>
              <w:t>2</w:t>
            </w:r>
            <w:r>
              <w:rPr>
                <w:rFonts w:ascii="Arial" w:hAnsi="Arial" w:cs="Arial"/>
                <w:sz w:val="24"/>
                <w:szCs w:val="24"/>
              </w:rPr>
              <w:t>7%), Hashim (</w:t>
            </w:r>
            <w:r w:rsidR="00CA46DB">
              <w:rPr>
                <w:rFonts w:ascii="Arial" w:hAnsi="Arial" w:cs="Arial"/>
                <w:sz w:val="24"/>
                <w:szCs w:val="24"/>
              </w:rPr>
              <w:t>5</w:t>
            </w:r>
            <w:r>
              <w:rPr>
                <w:rFonts w:ascii="Arial" w:hAnsi="Arial" w:cs="Arial"/>
                <w:sz w:val="24"/>
                <w:szCs w:val="24"/>
              </w:rPr>
              <w:t>%)</w:t>
            </w:r>
            <w:r w:rsidR="00CA46DB">
              <w:rPr>
                <w:rFonts w:ascii="Arial" w:hAnsi="Arial" w:cs="Arial"/>
                <w:sz w:val="24"/>
                <w:szCs w:val="24"/>
              </w:rPr>
              <w:t>.</w:t>
            </w:r>
            <w:r w:rsidR="0063021D">
              <w:rPr>
                <w:rFonts w:ascii="Arial" w:hAnsi="Arial" w:cs="Arial"/>
                <w:sz w:val="24"/>
                <w:szCs w:val="24"/>
              </w:rPr>
              <w:t xml:space="preserve"> Ahmed/Sajida</w:t>
            </w:r>
            <w:r w:rsidR="00CA46DB">
              <w:rPr>
                <w:rFonts w:ascii="Arial" w:hAnsi="Arial" w:cs="Arial"/>
                <w:sz w:val="24"/>
                <w:szCs w:val="24"/>
              </w:rPr>
              <w:t xml:space="preserve"> </w:t>
            </w:r>
            <w:r w:rsidR="00CF19E9">
              <w:rPr>
                <w:rFonts w:ascii="Arial" w:hAnsi="Arial" w:cs="Arial"/>
                <w:sz w:val="24"/>
                <w:szCs w:val="24"/>
              </w:rPr>
              <w:t>do not receive a profit share, bu</w:t>
            </w:r>
            <w:r w:rsidR="00FB776E">
              <w:rPr>
                <w:rFonts w:ascii="Arial" w:hAnsi="Arial" w:cs="Arial"/>
                <w:sz w:val="24"/>
                <w:szCs w:val="24"/>
              </w:rPr>
              <w:t>t</w:t>
            </w:r>
            <w:r w:rsidR="00CF19E9">
              <w:rPr>
                <w:rFonts w:ascii="Arial" w:hAnsi="Arial" w:cs="Arial"/>
                <w:sz w:val="24"/>
                <w:szCs w:val="24"/>
              </w:rPr>
              <w:t xml:space="preserve"> retain their current/loan account</w:t>
            </w:r>
          </w:p>
        </w:tc>
      </w:tr>
      <w:tr w:rsidR="00A42A5E" w14:paraId="4A3AF669" w14:textId="77777777" w:rsidTr="00E520DA">
        <w:tc>
          <w:tcPr>
            <w:tcW w:w="2263" w:type="dxa"/>
          </w:tcPr>
          <w:p w14:paraId="1BD3CA5B" w14:textId="01B747C6" w:rsidR="00A42A5E" w:rsidRDefault="00CF19E9" w:rsidP="00A45A89">
            <w:pPr>
              <w:spacing w:line="360" w:lineRule="auto"/>
              <w:jc w:val="both"/>
              <w:rPr>
                <w:rFonts w:ascii="Arial" w:hAnsi="Arial" w:cs="Arial"/>
                <w:sz w:val="24"/>
                <w:szCs w:val="24"/>
              </w:rPr>
            </w:pPr>
            <w:r>
              <w:rPr>
                <w:rFonts w:ascii="Arial" w:hAnsi="Arial" w:cs="Arial"/>
                <w:sz w:val="24"/>
                <w:szCs w:val="24"/>
              </w:rPr>
              <w:lastRenderedPageBreak/>
              <w:t>31 July 2011-31 July 2014</w:t>
            </w:r>
          </w:p>
        </w:tc>
        <w:tc>
          <w:tcPr>
            <w:tcW w:w="6753" w:type="dxa"/>
          </w:tcPr>
          <w:p w14:paraId="663A09DF" w14:textId="77777777" w:rsidR="00A42A5E" w:rsidRDefault="00F71844" w:rsidP="00A45A89">
            <w:pPr>
              <w:spacing w:line="360" w:lineRule="auto"/>
              <w:jc w:val="both"/>
              <w:rPr>
                <w:rFonts w:ascii="Arial" w:hAnsi="Arial" w:cs="Arial"/>
                <w:sz w:val="24"/>
                <w:szCs w:val="24"/>
              </w:rPr>
            </w:pPr>
            <w:r>
              <w:rPr>
                <w:rFonts w:ascii="Arial" w:hAnsi="Arial" w:cs="Arial"/>
                <w:sz w:val="24"/>
                <w:szCs w:val="24"/>
              </w:rPr>
              <w:t>Partnership’s annual accounts show partners’ profit share as Khalid (20%), Kasim (20%), Sufwan (20%), Mumtaz (2</w:t>
            </w:r>
            <w:r w:rsidR="002721EC">
              <w:rPr>
                <w:rFonts w:ascii="Arial" w:hAnsi="Arial" w:cs="Arial"/>
                <w:sz w:val="24"/>
                <w:szCs w:val="24"/>
              </w:rPr>
              <w:t>0</w:t>
            </w:r>
            <w:r>
              <w:rPr>
                <w:rFonts w:ascii="Arial" w:hAnsi="Arial" w:cs="Arial"/>
                <w:sz w:val="24"/>
                <w:szCs w:val="24"/>
              </w:rPr>
              <w:t>%), Hashim (</w:t>
            </w:r>
            <w:r w:rsidR="002721EC">
              <w:rPr>
                <w:rFonts w:ascii="Arial" w:hAnsi="Arial" w:cs="Arial"/>
                <w:sz w:val="24"/>
                <w:szCs w:val="24"/>
              </w:rPr>
              <w:t>20</w:t>
            </w:r>
            <w:r>
              <w:rPr>
                <w:rFonts w:ascii="Arial" w:hAnsi="Arial" w:cs="Arial"/>
                <w:sz w:val="24"/>
                <w:szCs w:val="24"/>
              </w:rPr>
              <w:t>%). Ahmed/Sajida do not receive a profit share, bur retain their current/loan account</w:t>
            </w:r>
          </w:p>
          <w:p w14:paraId="2706C832" w14:textId="1E8955D9" w:rsidR="002721EC" w:rsidRDefault="002721EC" w:rsidP="00A45A89">
            <w:pPr>
              <w:spacing w:line="360" w:lineRule="auto"/>
              <w:jc w:val="both"/>
              <w:rPr>
                <w:rFonts w:ascii="Arial" w:hAnsi="Arial" w:cs="Arial"/>
                <w:sz w:val="24"/>
                <w:szCs w:val="24"/>
              </w:rPr>
            </w:pPr>
            <w:r>
              <w:rPr>
                <w:rFonts w:ascii="Arial" w:hAnsi="Arial" w:cs="Arial"/>
                <w:sz w:val="24"/>
                <w:szCs w:val="24"/>
              </w:rPr>
              <w:t>Nominal ledger shows purchase of items of plant and machinery associated with oil business</w:t>
            </w:r>
          </w:p>
        </w:tc>
      </w:tr>
      <w:tr w:rsidR="00A42A5E" w14:paraId="47FFE9AA" w14:textId="77777777" w:rsidTr="00E520DA">
        <w:tc>
          <w:tcPr>
            <w:tcW w:w="2263" w:type="dxa"/>
          </w:tcPr>
          <w:p w14:paraId="530C0897" w14:textId="1476CB6C" w:rsidR="00A42A5E" w:rsidRDefault="00841CD8" w:rsidP="00A45A89">
            <w:pPr>
              <w:spacing w:line="360" w:lineRule="auto"/>
              <w:jc w:val="both"/>
              <w:rPr>
                <w:rFonts w:ascii="Arial" w:hAnsi="Arial" w:cs="Arial"/>
                <w:sz w:val="24"/>
                <w:szCs w:val="24"/>
              </w:rPr>
            </w:pPr>
            <w:r>
              <w:rPr>
                <w:rFonts w:ascii="Arial" w:hAnsi="Arial" w:cs="Arial"/>
                <w:sz w:val="24"/>
                <w:szCs w:val="24"/>
              </w:rPr>
              <w:t>29 July 2015-30 July 2015</w:t>
            </w:r>
          </w:p>
        </w:tc>
        <w:tc>
          <w:tcPr>
            <w:tcW w:w="6753" w:type="dxa"/>
          </w:tcPr>
          <w:p w14:paraId="0FB258A8" w14:textId="44BA5114" w:rsidR="00A42A5E" w:rsidRDefault="00841CD8" w:rsidP="00A45A89">
            <w:pPr>
              <w:spacing w:line="360" w:lineRule="auto"/>
              <w:jc w:val="both"/>
              <w:rPr>
                <w:rFonts w:ascii="Arial" w:hAnsi="Arial" w:cs="Arial"/>
                <w:sz w:val="24"/>
                <w:szCs w:val="24"/>
              </w:rPr>
            </w:pPr>
            <w:r>
              <w:rPr>
                <w:rFonts w:ascii="Arial" w:hAnsi="Arial" w:cs="Arial"/>
                <w:sz w:val="24"/>
                <w:szCs w:val="24"/>
              </w:rPr>
              <w:t>Khalid withdraws £134,000 insurance mo</w:t>
            </w:r>
            <w:r w:rsidR="00DD2899">
              <w:rPr>
                <w:rFonts w:ascii="Arial" w:hAnsi="Arial" w:cs="Arial"/>
                <w:sz w:val="24"/>
                <w:szCs w:val="24"/>
              </w:rPr>
              <w:t>nies re Rolls Royce claim</w:t>
            </w:r>
          </w:p>
        </w:tc>
      </w:tr>
      <w:tr w:rsidR="00A42A5E" w14:paraId="1DBBC493" w14:textId="77777777" w:rsidTr="00E520DA">
        <w:tc>
          <w:tcPr>
            <w:tcW w:w="2263" w:type="dxa"/>
          </w:tcPr>
          <w:p w14:paraId="3FB40748" w14:textId="308D4DC6" w:rsidR="00A42A5E" w:rsidRDefault="00DD2899" w:rsidP="00A45A89">
            <w:pPr>
              <w:spacing w:line="360" w:lineRule="auto"/>
              <w:jc w:val="both"/>
              <w:rPr>
                <w:rFonts w:ascii="Arial" w:hAnsi="Arial" w:cs="Arial"/>
                <w:sz w:val="24"/>
                <w:szCs w:val="24"/>
              </w:rPr>
            </w:pPr>
            <w:r>
              <w:rPr>
                <w:rFonts w:ascii="Arial" w:hAnsi="Arial" w:cs="Arial"/>
                <w:sz w:val="24"/>
                <w:szCs w:val="24"/>
              </w:rPr>
              <w:t>31 July 2015</w:t>
            </w:r>
          </w:p>
        </w:tc>
        <w:tc>
          <w:tcPr>
            <w:tcW w:w="6753" w:type="dxa"/>
          </w:tcPr>
          <w:p w14:paraId="1409D31F" w14:textId="1C8CD26C" w:rsidR="00FB0FFE" w:rsidRDefault="00DD2899" w:rsidP="00A45A89">
            <w:pPr>
              <w:spacing w:line="360" w:lineRule="auto"/>
              <w:jc w:val="both"/>
              <w:rPr>
                <w:rFonts w:ascii="Arial" w:hAnsi="Arial" w:cs="Arial"/>
                <w:sz w:val="24"/>
                <w:szCs w:val="24"/>
              </w:rPr>
            </w:pPr>
            <w:r>
              <w:rPr>
                <w:rFonts w:ascii="Arial" w:hAnsi="Arial" w:cs="Arial"/>
                <w:sz w:val="24"/>
                <w:szCs w:val="24"/>
              </w:rPr>
              <w:t>Partnership</w:t>
            </w:r>
            <w:r w:rsidR="00860CB8">
              <w:rPr>
                <w:rFonts w:ascii="Arial" w:hAnsi="Arial" w:cs="Arial"/>
                <w:sz w:val="24"/>
                <w:szCs w:val="24"/>
              </w:rPr>
              <w:t>’s</w:t>
            </w:r>
            <w:r>
              <w:rPr>
                <w:rFonts w:ascii="Arial" w:hAnsi="Arial" w:cs="Arial"/>
                <w:sz w:val="24"/>
                <w:szCs w:val="24"/>
              </w:rPr>
              <w:t xml:space="preserve"> accounts</w:t>
            </w:r>
            <w:r w:rsidR="00860CB8">
              <w:rPr>
                <w:rFonts w:ascii="Arial" w:hAnsi="Arial" w:cs="Arial"/>
                <w:sz w:val="24"/>
                <w:szCs w:val="24"/>
              </w:rPr>
              <w:t xml:space="preserve"> (disputed) show Mumtaz receiving no profit share, her capital account withdrawn in full,</w:t>
            </w:r>
            <w:r w:rsidR="00FB0FFE">
              <w:rPr>
                <w:rFonts w:ascii="Arial" w:hAnsi="Arial" w:cs="Arial"/>
                <w:sz w:val="24"/>
                <w:szCs w:val="24"/>
              </w:rPr>
              <w:t xml:space="preserve"> £270,409 cash introduced by Ahmed</w:t>
            </w:r>
          </w:p>
          <w:p w14:paraId="78883DE7" w14:textId="2DA11DDA" w:rsidR="00A42A5E" w:rsidRDefault="00FB0FFE" w:rsidP="00A45A89">
            <w:pPr>
              <w:spacing w:line="360" w:lineRule="auto"/>
              <w:jc w:val="both"/>
              <w:rPr>
                <w:rFonts w:ascii="Arial" w:hAnsi="Arial" w:cs="Arial"/>
                <w:sz w:val="24"/>
                <w:szCs w:val="24"/>
              </w:rPr>
            </w:pPr>
            <w:r>
              <w:rPr>
                <w:rFonts w:ascii="Arial" w:hAnsi="Arial" w:cs="Arial"/>
                <w:sz w:val="24"/>
                <w:szCs w:val="24"/>
              </w:rPr>
              <w:t>Separate nominal le</w:t>
            </w:r>
            <w:r w:rsidR="00AC0ED5">
              <w:rPr>
                <w:rFonts w:ascii="Arial" w:hAnsi="Arial" w:cs="Arial"/>
                <w:sz w:val="24"/>
                <w:szCs w:val="24"/>
              </w:rPr>
              <w:t>d</w:t>
            </w:r>
            <w:r>
              <w:rPr>
                <w:rFonts w:ascii="Arial" w:hAnsi="Arial" w:cs="Arial"/>
                <w:sz w:val="24"/>
                <w:szCs w:val="24"/>
              </w:rPr>
              <w:t>ger</w:t>
            </w:r>
            <w:r w:rsidR="004455B6">
              <w:rPr>
                <w:rFonts w:ascii="Arial" w:hAnsi="Arial" w:cs="Arial"/>
                <w:sz w:val="24"/>
                <w:szCs w:val="24"/>
              </w:rPr>
              <w:t xml:space="preserve"> for purchase and sale of oil</w:t>
            </w:r>
          </w:p>
        </w:tc>
      </w:tr>
      <w:tr w:rsidR="00A42A5E" w14:paraId="2F191A34" w14:textId="77777777" w:rsidTr="00E520DA">
        <w:tc>
          <w:tcPr>
            <w:tcW w:w="2263" w:type="dxa"/>
          </w:tcPr>
          <w:p w14:paraId="47710668" w14:textId="559364D9" w:rsidR="00A42A5E" w:rsidRDefault="004455B6" w:rsidP="00A45A89">
            <w:pPr>
              <w:spacing w:line="360" w:lineRule="auto"/>
              <w:jc w:val="both"/>
              <w:rPr>
                <w:rFonts w:ascii="Arial" w:hAnsi="Arial" w:cs="Arial"/>
                <w:sz w:val="24"/>
                <w:szCs w:val="24"/>
              </w:rPr>
            </w:pPr>
            <w:r>
              <w:rPr>
                <w:rFonts w:ascii="Arial" w:hAnsi="Arial" w:cs="Arial"/>
                <w:sz w:val="24"/>
                <w:szCs w:val="24"/>
              </w:rPr>
              <w:t>21 October 2015</w:t>
            </w:r>
          </w:p>
        </w:tc>
        <w:tc>
          <w:tcPr>
            <w:tcW w:w="6753" w:type="dxa"/>
          </w:tcPr>
          <w:p w14:paraId="560F96CD" w14:textId="48B668BF" w:rsidR="00A42A5E" w:rsidRDefault="004455B6" w:rsidP="00A45A89">
            <w:pPr>
              <w:spacing w:line="360" w:lineRule="auto"/>
              <w:jc w:val="both"/>
              <w:rPr>
                <w:rFonts w:ascii="Arial" w:hAnsi="Arial" w:cs="Arial"/>
                <w:sz w:val="24"/>
                <w:szCs w:val="24"/>
              </w:rPr>
            </w:pPr>
            <w:r>
              <w:rPr>
                <w:rFonts w:ascii="Arial" w:hAnsi="Arial" w:cs="Arial"/>
                <w:sz w:val="24"/>
                <w:szCs w:val="24"/>
              </w:rPr>
              <w:t>Medina Group Ltd incorporated; Ahmed is sole director and shareholder</w:t>
            </w:r>
          </w:p>
        </w:tc>
      </w:tr>
      <w:tr w:rsidR="00A42A5E" w14:paraId="3BB26801" w14:textId="77777777" w:rsidTr="00E520DA">
        <w:tc>
          <w:tcPr>
            <w:tcW w:w="2263" w:type="dxa"/>
          </w:tcPr>
          <w:p w14:paraId="6CE89BE2" w14:textId="77777777" w:rsidR="0086294B" w:rsidRDefault="0086294B" w:rsidP="00A45A89">
            <w:pPr>
              <w:spacing w:line="360" w:lineRule="auto"/>
              <w:jc w:val="both"/>
              <w:rPr>
                <w:rFonts w:ascii="Arial" w:hAnsi="Arial" w:cs="Arial"/>
                <w:sz w:val="24"/>
                <w:szCs w:val="24"/>
              </w:rPr>
            </w:pPr>
            <w:r>
              <w:rPr>
                <w:rFonts w:ascii="Arial" w:hAnsi="Arial" w:cs="Arial"/>
                <w:sz w:val="24"/>
                <w:szCs w:val="24"/>
              </w:rPr>
              <w:t>24 June 2016-</w:t>
            </w:r>
          </w:p>
          <w:p w14:paraId="710F0DA9" w14:textId="66C9F5D3" w:rsidR="00A42A5E" w:rsidRDefault="0086294B" w:rsidP="00A45A89">
            <w:pPr>
              <w:spacing w:line="360" w:lineRule="auto"/>
              <w:jc w:val="both"/>
              <w:rPr>
                <w:rFonts w:ascii="Arial" w:hAnsi="Arial" w:cs="Arial"/>
                <w:sz w:val="24"/>
                <w:szCs w:val="24"/>
              </w:rPr>
            </w:pPr>
            <w:r>
              <w:rPr>
                <w:rFonts w:ascii="Arial" w:hAnsi="Arial" w:cs="Arial"/>
                <w:sz w:val="24"/>
                <w:szCs w:val="24"/>
              </w:rPr>
              <w:t>28 June 2016</w:t>
            </w:r>
          </w:p>
        </w:tc>
        <w:tc>
          <w:tcPr>
            <w:tcW w:w="6753" w:type="dxa"/>
          </w:tcPr>
          <w:p w14:paraId="698C0540" w14:textId="5903105A" w:rsidR="00A42A5E" w:rsidRDefault="0086294B" w:rsidP="00A45A89">
            <w:pPr>
              <w:spacing w:line="360" w:lineRule="auto"/>
              <w:jc w:val="both"/>
              <w:rPr>
                <w:rFonts w:ascii="Arial" w:hAnsi="Arial" w:cs="Arial"/>
                <w:sz w:val="24"/>
                <w:szCs w:val="24"/>
              </w:rPr>
            </w:pPr>
            <w:r>
              <w:rPr>
                <w:rFonts w:ascii="Arial" w:hAnsi="Arial" w:cs="Arial"/>
                <w:sz w:val="24"/>
                <w:szCs w:val="24"/>
              </w:rPr>
              <w:t xml:space="preserve">Cheques made payable to Sufwan by Premium Poultry Products Ltd </w:t>
            </w:r>
          </w:p>
        </w:tc>
      </w:tr>
      <w:tr w:rsidR="00A42A5E" w14:paraId="561604A6" w14:textId="77777777" w:rsidTr="00E520DA">
        <w:tc>
          <w:tcPr>
            <w:tcW w:w="2263" w:type="dxa"/>
          </w:tcPr>
          <w:p w14:paraId="464CBC97" w14:textId="62454974" w:rsidR="00A42A5E" w:rsidRDefault="00B25E61" w:rsidP="00A45A89">
            <w:pPr>
              <w:spacing w:line="360" w:lineRule="auto"/>
              <w:jc w:val="both"/>
              <w:rPr>
                <w:rFonts w:ascii="Arial" w:hAnsi="Arial" w:cs="Arial"/>
                <w:sz w:val="24"/>
                <w:szCs w:val="24"/>
              </w:rPr>
            </w:pPr>
            <w:r>
              <w:rPr>
                <w:rFonts w:ascii="Arial" w:hAnsi="Arial" w:cs="Arial"/>
                <w:sz w:val="24"/>
                <w:szCs w:val="24"/>
              </w:rPr>
              <w:t xml:space="preserve">7 July 2016 </w:t>
            </w:r>
          </w:p>
        </w:tc>
        <w:tc>
          <w:tcPr>
            <w:tcW w:w="6753" w:type="dxa"/>
          </w:tcPr>
          <w:p w14:paraId="08EBB89D" w14:textId="68DE6350" w:rsidR="00A42A5E" w:rsidRDefault="00B25E61" w:rsidP="00A45A89">
            <w:pPr>
              <w:spacing w:line="360" w:lineRule="auto"/>
              <w:jc w:val="both"/>
              <w:rPr>
                <w:rFonts w:ascii="Arial" w:hAnsi="Arial" w:cs="Arial"/>
                <w:sz w:val="24"/>
                <w:szCs w:val="24"/>
              </w:rPr>
            </w:pPr>
            <w:r>
              <w:rPr>
                <w:rFonts w:ascii="Arial" w:hAnsi="Arial" w:cs="Arial"/>
                <w:sz w:val="24"/>
                <w:szCs w:val="24"/>
              </w:rPr>
              <w:t>Khalid dies, partnership dissolved</w:t>
            </w:r>
          </w:p>
        </w:tc>
      </w:tr>
      <w:tr w:rsidR="00A42A5E" w14:paraId="46E4FAA6" w14:textId="77777777" w:rsidTr="00E520DA">
        <w:tc>
          <w:tcPr>
            <w:tcW w:w="2263" w:type="dxa"/>
          </w:tcPr>
          <w:p w14:paraId="25BD3530" w14:textId="49F6B2C0" w:rsidR="00A42A5E" w:rsidRDefault="00B25E61" w:rsidP="00A45A89">
            <w:pPr>
              <w:spacing w:line="360" w:lineRule="auto"/>
              <w:jc w:val="both"/>
              <w:rPr>
                <w:rFonts w:ascii="Arial" w:hAnsi="Arial" w:cs="Arial"/>
                <w:sz w:val="24"/>
                <w:szCs w:val="24"/>
              </w:rPr>
            </w:pPr>
            <w:r>
              <w:rPr>
                <w:rFonts w:ascii="Arial" w:hAnsi="Arial" w:cs="Arial"/>
                <w:sz w:val="24"/>
                <w:szCs w:val="24"/>
              </w:rPr>
              <w:t>15 July 2016</w:t>
            </w:r>
            <w:r w:rsidR="00F163C2">
              <w:rPr>
                <w:rFonts w:ascii="Arial" w:hAnsi="Arial" w:cs="Arial"/>
                <w:sz w:val="24"/>
                <w:szCs w:val="24"/>
              </w:rPr>
              <w:t xml:space="preserve"> </w:t>
            </w:r>
          </w:p>
        </w:tc>
        <w:tc>
          <w:tcPr>
            <w:tcW w:w="6753" w:type="dxa"/>
          </w:tcPr>
          <w:p w14:paraId="66AE46F4" w14:textId="0426CF8B" w:rsidR="00A42A5E" w:rsidRDefault="00F163C2" w:rsidP="00A45A89">
            <w:pPr>
              <w:spacing w:line="360" w:lineRule="auto"/>
              <w:jc w:val="both"/>
              <w:rPr>
                <w:rFonts w:ascii="Arial" w:hAnsi="Arial" w:cs="Arial"/>
                <w:sz w:val="24"/>
                <w:szCs w:val="24"/>
              </w:rPr>
            </w:pPr>
            <w:r>
              <w:rPr>
                <w:rFonts w:ascii="Arial" w:hAnsi="Arial" w:cs="Arial"/>
                <w:sz w:val="24"/>
                <w:szCs w:val="24"/>
              </w:rPr>
              <w:t>Application to register Medina Group Ltd with FSA</w:t>
            </w:r>
          </w:p>
        </w:tc>
      </w:tr>
      <w:tr w:rsidR="00A42A5E" w14:paraId="13156A78" w14:textId="77777777" w:rsidTr="00E520DA">
        <w:tc>
          <w:tcPr>
            <w:tcW w:w="2263" w:type="dxa"/>
          </w:tcPr>
          <w:p w14:paraId="59707D62" w14:textId="1C14C451" w:rsidR="00A42A5E" w:rsidRDefault="00F163C2" w:rsidP="00A45A89">
            <w:pPr>
              <w:spacing w:line="360" w:lineRule="auto"/>
              <w:jc w:val="both"/>
              <w:rPr>
                <w:rFonts w:ascii="Arial" w:hAnsi="Arial" w:cs="Arial"/>
                <w:sz w:val="24"/>
                <w:szCs w:val="24"/>
              </w:rPr>
            </w:pPr>
            <w:r>
              <w:rPr>
                <w:rFonts w:ascii="Arial" w:hAnsi="Arial" w:cs="Arial"/>
                <w:sz w:val="24"/>
                <w:szCs w:val="24"/>
              </w:rPr>
              <w:t>23 February 2017</w:t>
            </w:r>
          </w:p>
        </w:tc>
        <w:tc>
          <w:tcPr>
            <w:tcW w:w="6753" w:type="dxa"/>
          </w:tcPr>
          <w:p w14:paraId="4B86F297" w14:textId="1FFAC2A5" w:rsidR="00A42A5E" w:rsidRDefault="0064065F" w:rsidP="00A45A89">
            <w:pPr>
              <w:spacing w:line="360" w:lineRule="auto"/>
              <w:jc w:val="both"/>
              <w:rPr>
                <w:rFonts w:ascii="Arial" w:hAnsi="Arial" w:cs="Arial"/>
                <w:sz w:val="24"/>
                <w:szCs w:val="24"/>
              </w:rPr>
            </w:pPr>
            <w:r>
              <w:rPr>
                <w:rFonts w:ascii="Arial" w:hAnsi="Arial" w:cs="Arial"/>
                <w:sz w:val="24"/>
                <w:szCs w:val="24"/>
              </w:rPr>
              <w:t>Medina Group Ltd grants debenture to Nat West Bank</w:t>
            </w:r>
          </w:p>
        </w:tc>
      </w:tr>
      <w:tr w:rsidR="00A42A5E" w14:paraId="40ED62B1" w14:textId="77777777" w:rsidTr="00E520DA">
        <w:tc>
          <w:tcPr>
            <w:tcW w:w="2263" w:type="dxa"/>
          </w:tcPr>
          <w:p w14:paraId="37A22861" w14:textId="5AA67A09" w:rsidR="00A42A5E" w:rsidRDefault="00E402C3" w:rsidP="00A45A89">
            <w:pPr>
              <w:spacing w:line="360" w:lineRule="auto"/>
              <w:jc w:val="both"/>
              <w:rPr>
                <w:rFonts w:ascii="Arial" w:hAnsi="Arial" w:cs="Arial"/>
                <w:sz w:val="24"/>
                <w:szCs w:val="24"/>
              </w:rPr>
            </w:pPr>
            <w:r>
              <w:rPr>
                <w:rFonts w:ascii="Arial" w:hAnsi="Arial" w:cs="Arial"/>
                <w:sz w:val="24"/>
                <w:szCs w:val="24"/>
              </w:rPr>
              <w:t xml:space="preserve">2 October 2018 </w:t>
            </w:r>
          </w:p>
        </w:tc>
        <w:tc>
          <w:tcPr>
            <w:tcW w:w="6753" w:type="dxa"/>
          </w:tcPr>
          <w:p w14:paraId="62F3E036" w14:textId="3FA48E2D" w:rsidR="00A42A5E" w:rsidRDefault="00E402C3" w:rsidP="00A45A89">
            <w:pPr>
              <w:spacing w:line="360" w:lineRule="auto"/>
              <w:jc w:val="both"/>
              <w:rPr>
                <w:rFonts w:ascii="Arial" w:hAnsi="Arial" w:cs="Arial"/>
                <w:sz w:val="24"/>
                <w:szCs w:val="24"/>
              </w:rPr>
            </w:pPr>
            <w:r>
              <w:rPr>
                <w:rFonts w:ascii="Arial" w:hAnsi="Arial" w:cs="Arial"/>
                <w:sz w:val="24"/>
                <w:szCs w:val="24"/>
              </w:rPr>
              <w:t>Ahmed demands payment of £250,316.02 from Mumtaz</w:t>
            </w:r>
          </w:p>
        </w:tc>
      </w:tr>
      <w:tr w:rsidR="00A42A5E" w14:paraId="18724999" w14:textId="77777777" w:rsidTr="00E520DA">
        <w:tc>
          <w:tcPr>
            <w:tcW w:w="2263" w:type="dxa"/>
          </w:tcPr>
          <w:p w14:paraId="6DEFE96E" w14:textId="17D488FA" w:rsidR="00A42A5E" w:rsidRDefault="00921C2E" w:rsidP="00A45A89">
            <w:pPr>
              <w:spacing w:line="360" w:lineRule="auto"/>
              <w:jc w:val="both"/>
              <w:rPr>
                <w:rFonts w:ascii="Arial" w:hAnsi="Arial" w:cs="Arial"/>
                <w:sz w:val="24"/>
                <w:szCs w:val="24"/>
              </w:rPr>
            </w:pPr>
            <w:r>
              <w:rPr>
                <w:rFonts w:ascii="Arial" w:hAnsi="Arial" w:cs="Arial"/>
                <w:sz w:val="24"/>
                <w:szCs w:val="24"/>
              </w:rPr>
              <w:t>7 February 2021</w:t>
            </w:r>
          </w:p>
        </w:tc>
        <w:tc>
          <w:tcPr>
            <w:tcW w:w="6753" w:type="dxa"/>
          </w:tcPr>
          <w:p w14:paraId="27DB0597" w14:textId="664AAC00" w:rsidR="00A42A5E" w:rsidRDefault="00921C2E" w:rsidP="00A45A89">
            <w:pPr>
              <w:spacing w:line="360" w:lineRule="auto"/>
              <w:jc w:val="both"/>
              <w:rPr>
                <w:rFonts w:ascii="Arial" w:hAnsi="Arial" w:cs="Arial"/>
                <w:sz w:val="24"/>
                <w:szCs w:val="24"/>
              </w:rPr>
            </w:pPr>
            <w:r>
              <w:rPr>
                <w:rFonts w:ascii="Arial" w:hAnsi="Arial" w:cs="Arial"/>
                <w:sz w:val="24"/>
                <w:szCs w:val="24"/>
              </w:rPr>
              <w:t>Claim form issued</w:t>
            </w:r>
          </w:p>
        </w:tc>
      </w:tr>
      <w:tr w:rsidR="00A42A5E" w14:paraId="7AE90079" w14:textId="77777777" w:rsidTr="00E520DA">
        <w:tc>
          <w:tcPr>
            <w:tcW w:w="2263" w:type="dxa"/>
          </w:tcPr>
          <w:p w14:paraId="737E40F4" w14:textId="78CD4224" w:rsidR="00A42A5E" w:rsidRDefault="00782717" w:rsidP="00A45A89">
            <w:pPr>
              <w:spacing w:line="360" w:lineRule="auto"/>
              <w:jc w:val="both"/>
              <w:rPr>
                <w:rFonts w:ascii="Arial" w:hAnsi="Arial" w:cs="Arial"/>
                <w:sz w:val="24"/>
                <w:szCs w:val="24"/>
              </w:rPr>
            </w:pPr>
            <w:r>
              <w:rPr>
                <w:rFonts w:ascii="Arial" w:hAnsi="Arial" w:cs="Arial"/>
                <w:sz w:val="24"/>
                <w:szCs w:val="24"/>
              </w:rPr>
              <w:t>2 June 2021</w:t>
            </w:r>
          </w:p>
        </w:tc>
        <w:tc>
          <w:tcPr>
            <w:tcW w:w="6753" w:type="dxa"/>
          </w:tcPr>
          <w:p w14:paraId="4D8ED0B1" w14:textId="7343360F" w:rsidR="00A42A5E" w:rsidRDefault="003D0DF1" w:rsidP="00A45A89">
            <w:pPr>
              <w:spacing w:line="360" w:lineRule="auto"/>
              <w:jc w:val="both"/>
              <w:rPr>
                <w:rFonts w:ascii="Arial" w:hAnsi="Arial" w:cs="Arial"/>
                <w:sz w:val="24"/>
                <w:szCs w:val="24"/>
              </w:rPr>
            </w:pPr>
            <w:r>
              <w:rPr>
                <w:rFonts w:ascii="Arial" w:hAnsi="Arial" w:cs="Arial"/>
                <w:sz w:val="24"/>
                <w:szCs w:val="24"/>
              </w:rPr>
              <w:t>Bankruptcy petition in relation to Ahmed</w:t>
            </w:r>
          </w:p>
        </w:tc>
      </w:tr>
      <w:tr w:rsidR="003D0DF1" w14:paraId="24FE5882" w14:textId="77777777" w:rsidTr="00E520DA">
        <w:tc>
          <w:tcPr>
            <w:tcW w:w="2263" w:type="dxa"/>
          </w:tcPr>
          <w:p w14:paraId="57C40A8E" w14:textId="47C4831A" w:rsidR="003D0DF1" w:rsidRDefault="003D0DF1" w:rsidP="003D0DF1">
            <w:pPr>
              <w:spacing w:line="360" w:lineRule="auto"/>
              <w:jc w:val="both"/>
              <w:rPr>
                <w:rFonts w:ascii="Arial" w:hAnsi="Arial" w:cs="Arial"/>
                <w:sz w:val="24"/>
                <w:szCs w:val="24"/>
              </w:rPr>
            </w:pPr>
            <w:r>
              <w:rPr>
                <w:rFonts w:ascii="Arial" w:hAnsi="Arial" w:cs="Arial"/>
                <w:sz w:val="24"/>
                <w:szCs w:val="24"/>
              </w:rPr>
              <w:t>1 April 2022</w:t>
            </w:r>
          </w:p>
        </w:tc>
        <w:tc>
          <w:tcPr>
            <w:tcW w:w="6753" w:type="dxa"/>
          </w:tcPr>
          <w:p w14:paraId="16D5D94F" w14:textId="58BC142D" w:rsidR="003D0DF1" w:rsidRDefault="003D0DF1" w:rsidP="003D0DF1">
            <w:pPr>
              <w:spacing w:line="360" w:lineRule="auto"/>
              <w:jc w:val="both"/>
              <w:rPr>
                <w:rFonts w:ascii="Arial" w:hAnsi="Arial" w:cs="Arial"/>
                <w:sz w:val="24"/>
                <w:szCs w:val="24"/>
              </w:rPr>
            </w:pPr>
            <w:r>
              <w:rPr>
                <w:rFonts w:ascii="Arial" w:hAnsi="Arial" w:cs="Arial"/>
                <w:sz w:val="24"/>
                <w:szCs w:val="24"/>
              </w:rPr>
              <w:t>Bankruptcy order in relation to Ahmed</w:t>
            </w:r>
          </w:p>
        </w:tc>
      </w:tr>
    </w:tbl>
    <w:p w14:paraId="406E3E14" w14:textId="77777777" w:rsidR="004972F0" w:rsidRDefault="004972F0" w:rsidP="00A45A89">
      <w:pPr>
        <w:spacing w:after="0" w:line="360" w:lineRule="auto"/>
        <w:jc w:val="both"/>
        <w:rPr>
          <w:rFonts w:ascii="Arial" w:hAnsi="Arial" w:cs="Arial"/>
          <w:sz w:val="24"/>
          <w:szCs w:val="24"/>
        </w:rPr>
      </w:pPr>
    </w:p>
    <w:p w14:paraId="63E5116B" w14:textId="0B29FC82" w:rsidR="00DC3EA3" w:rsidRPr="00DC3EA3" w:rsidRDefault="00DC3EA3" w:rsidP="00A45A89">
      <w:pPr>
        <w:spacing w:after="0" w:line="360" w:lineRule="auto"/>
        <w:jc w:val="both"/>
        <w:rPr>
          <w:rFonts w:ascii="Arial" w:hAnsi="Arial" w:cs="Arial"/>
          <w:b/>
          <w:bCs/>
          <w:sz w:val="24"/>
          <w:szCs w:val="24"/>
        </w:rPr>
      </w:pPr>
      <w:r w:rsidRPr="00DC3EA3">
        <w:rPr>
          <w:rFonts w:ascii="Arial" w:hAnsi="Arial" w:cs="Arial"/>
          <w:b/>
          <w:bCs/>
          <w:sz w:val="24"/>
          <w:szCs w:val="24"/>
        </w:rPr>
        <w:t>Witnesses</w:t>
      </w:r>
    </w:p>
    <w:p w14:paraId="6202D21E" w14:textId="79593AD8" w:rsidR="005E3AA1" w:rsidRDefault="004972F0" w:rsidP="00A45A89">
      <w:pPr>
        <w:spacing w:after="0" w:line="360" w:lineRule="auto"/>
        <w:jc w:val="both"/>
        <w:rPr>
          <w:rFonts w:ascii="Arial" w:hAnsi="Arial" w:cs="Arial"/>
          <w:sz w:val="24"/>
          <w:szCs w:val="24"/>
        </w:rPr>
      </w:pPr>
      <w:r>
        <w:rPr>
          <w:rFonts w:ascii="Arial" w:hAnsi="Arial" w:cs="Arial"/>
          <w:sz w:val="24"/>
          <w:szCs w:val="24"/>
        </w:rPr>
        <w:t>1</w:t>
      </w:r>
      <w:r w:rsidR="007239E9">
        <w:rPr>
          <w:rFonts w:ascii="Arial" w:hAnsi="Arial" w:cs="Arial"/>
          <w:sz w:val="24"/>
          <w:szCs w:val="24"/>
        </w:rPr>
        <w:t>2</w:t>
      </w:r>
      <w:r>
        <w:rPr>
          <w:rFonts w:ascii="Arial" w:hAnsi="Arial" w:cs="Arial"/>
          <w:sz w:val="24"/>
          <w:szCs w:val="24"/>
        </w:rPr>
        <w:t>.</w:t>
      </w:r>
      <w:r w:rsidR="00534BE7">
        <w:rPr>
          <w:rFonts w:ascii="Arial" w:hAnsi="Arial" w:cs="Arial"/>
          <w:sz w:val="24"/>
          <w:szCs w:val="24"/>
        </w:rPr>
        <w:t xml:space="preserve">  </w:t>
      </w:r>
      <w:r w:rsidR="0006082F">
        <w:rPr>
          <w:rFonts w:ascii="Arial" w:hAnsi="Arial" w:cs="Arial"/>
          <w:sz w:val="24"/>
          <w:szCs w:val="24"/>
        </w:rPr>
        <w:t xml:space="preserve"> During the first week of the trial, </w:t>
      </w:r>
      <w:r w:rsidR="007320A1">
        <w:rPr>
          <w:rFonts w:ascii="Arial" w:hAnsi="Arial" w:cs="Arial"/>
          <w:sz w:val="24"/>
          <w:szCs w:val="24"/>
        </w:rPr>
        <w:t xml:space="preserve">I heard oral evidence from Sufwan, Mumtaz and Isha for the Claimants and Ahmed, Kasim and Hashim for the Defendants. </w:t>
      </w:r>
    </w:p>
    <w:p w14:paraId="3EF44E39" w14:textId="77777777" w:rsidR="005E3AA1" w:rsidRDefault="005E3AA1" w:rsidP="00A45A89">
      <w:pPr>
        <w:spacing w:after="0" w:line="360" w:lineRule="auto"/>
        <w:jc w:val="both"/>
        <w:rPr>
          <w:rFonts w:ascii="Arial" w:hAnsi="Arial" w:cs="Arial"/>
          <w:sz w:val="24"/>
          <w:szCs w:val="24"/>
        </w:rPr>
      </w:pPr>
    </w:p>
    <w:p w14:paraId="05D5FEC2" w14:textId="5EA6AC19" w:rsidR="004972F0" w:rsidRDefault="005E3AA1" w:rsidP="00A45A89">
      <w:pPr>
        <w:spacing w:after="0" w:line="360" w:lineRule="auto"/>
        <w:jc w:val="both"/>
        <w:rPr>
          <w:rFonts w:ascii="Arial" w:hAnsi="Arial" w:cs="Arial"/>
          <w:sz w:val="24"/>
          <w:szCs w:val="24"/>
        </w:rPr>
      </w:pPr>
      <w:r>
        <w:rPr>
          <w:rFonts w:ascii="Arial" w:hAnsi="Arial" w:cs="Arial"/>
          <w:sz w:val="24"/>
          <w:szCs w:val="24"/>
        </w:rPr>
        <w:t>1</w:t>
      </w:r>
      <w:r w:rsidR="007239E9">
        <w:rPr>
          <w:rFonts w:ascii="Arial" w:hAnsi="Arial" w:cs="Arial"/>
          <w:sz w:val="24"/>
          <w:szCs w:val="24"/>
        </w:rPr>
        <w:t>3</w:t>
      </w:r>
      <w:r>
        <w:rPr>
          <w:rFonts w:ascii="Arial" w:hAnsi="Arial" w:cs="Arial"/>
          <w:sz w:val="24"/>
          <w:szCs w:val="24"/>
        </w:rPr>
        <w:t xml:space="preserve">.   </w:t>
      </w:r>
      <w:r w:rsidR="007320A1">
        <w:rPr>
          <w:rFonts w:ascii="Arial" w:hAnsi="Arial" w:cs="Arial"/>
          <w:sz w:val="24"/>
          <w:szCs w:val="24"/>
        </w:rPr>
        <w:t>I also heard oral evidence from three other witnesses for the Defendants,</w:t>
      </w:r>
      <w:r w:rsidR="00D55BEF">
        <w:rPr>
          <w:rFonts w:ascii="Arial" w:hAnsi="Arial" w:cs="Arial"/>
          <w:sz w:val="24"/>
          <w:szCs w:val="24"/>
        </w:rPr>
        <w:t xml:space="preserve"> </w:t>
      </w:r>
      <w:r w:rsidR="00E42205">
        <w:rPr>
          <w:rFonts w:ascii="Arial" w:hAnsi="Arial" w:cs="Arial"/>
          <w:sz w:val="24"/>
          <w:szCs w:val="24"/>
        </w:rPr>
        <w:t>A</w:t>
      </w:r>
      <w:r w:rsidR="005D66AA">
        <w:rPr>
          <w:rFonts w:ascii="Arial" w:hAnsi="Arial" w:cs="Arial"/>
          <w:sz w:val="24"/>
          <w:szCs w:val="24"/>
        </w:rPr>
        <w:t>bdullah Rana</w:t>
      </w:r>
      <w:r w:rsidR="00A624BA">
        <w:rPr>
          <w:rFonts w:ascii="Arial" w:hAnsi="Arial" w:cs="Arial"/>
          <w:sz w:val="24"/>
          <w:szCs w:val="24"/>
        </w:rPr>
        <w:t xml:space="preserve"> (“Mr Rana”)</w:t>
      </w:r>
      <w:r w:rsidR="005D66AA">
        <w:rPr>
          <w:rFonts w:ascii="Arial" w:hAnsi="Arial" w:cs="Arial"/>
          <w:sz w:val="24"/>
          <w:szCs w:val="24"/>
        </w:rPr>
        <w:t xml:space="preserve">, Shafiq Ahmed </w:t>
      </w:r>
      <w:r w:rsidR="00A624BA">
        <w:rPr>
          <w:rFonts w:ascii="Arial" w:hAnsi="Arial" w:cs="Arial"/>
          <w:sz w:val="24"/>
          <w:szCs w:val="24"/>
        </w:rPr>
        <w:t xml:space="preserve">(“Mr Ahmed”) </w:t>
      </w:r>
      <w:r w:rsidR="005D66AA">
        <w:rPr>
          <w:rFonts w:ascii="Arial" w:hAnsi="Arial" w:cs="Arial"/>
          <w:sz w:val="24"/>
          <w:szCs w:val="24"/>
        </w:rPr>
        <w:t xml:space="preserve">and </w:t>
      </w:r>
      <w:r w:rsidR="0046339C">
        <w:rPr>
          <w:rFonts w:ascii="Arial" w:hAnsi="Arial" w:cs="Arial"/>
          <w:sz w:val="24"/>
          <w:szCs w:val="24"/>
        </w:rPr>
        <w:t>Aftab Iqbal</w:t>
      </w:r>
      <w:r w:rsidR="00A624BA">
        <w:rPr>
          <w:rFonts w:ascii="Arial" w:hAnsi="Arial" w:cs="Arial"/>
          <w:sz w:val="24"/>
          <w:szCs w:val="24"/>
        </w:rPr>
        <w:t xml:space="preserve"> (“Mr Iqbal”)</w:t>
      </w:r>
      <w:r w:rsidR="0046339C">
        <w:rPr>
          <w:rFonts w:ascii="Arial" w:hAnsi="Arial" w:cs="Arial"/>
          <w:sz w:val="24"/>
          <w:szCs w:val="24"/>
        </w:rPr>
        <w:t xml:space="preserve">. Mr Rana worked for Ahmed </w:t>
      </w:r>
      <w:r w:rsidR="0060112E">
        <w:rPr>
          <w:rFonts w:ascii="Arial" w:hAnsi="Arial" w:cs="Arial"/>
          <w:sz w:val="24"/>
          <w:szCs w:val="24"/>
        </w:rPr>
        <w:t>in his company, Premium Poultry Products Ltd, which he had set up in Bolton to supply poultry to local shops.</w:t>
      </w:r>
      <w:r w:rsidR="00736821">
        <w:rPr>
          <w:rFonts w:ascii="Arial" w:hAnsi="Arial" w:cs="Arial"/>
          <w:sz w:val="24"/>
          <w:szCs w:val="24"/>
        </w:rPr>
        <w:t xml:space="preserve"> He was employed by Ahmed as a manager to look after the day to day affairs of the company.</w:t>
      </w:r>
      <w:r w:rsidR="005A04C7">
        <w:rPr>
          <w:rFonts w:ascii="Arial" w:hAnsi="Arial" w:cs="Arial"/>
          <w:sz w:val="24"/>
          <w:szCs w:val="24"/>
        </w:rPr>
        <w:t xml:space="preserve"> Mr </w:t>
      </w:r>
      <w:r w:rsidR="00C00BFE">
        <w:rPr>
          <w:rFonts w:ascii="Arial" w:hAnsi="Arial" w:cs="Arial"/>
          <w:sz w:val="24"/>
          <w:szCs w:val="24"/>
        </w:rPr>
        <w:t>Ahmed</w:t>
      </w:r>
      <w:r w:rsidR="005A04C7">
        <w:rPr>
          <w:rFonts w:ascii="Arial" w:hAnsi="Arial" w:cs="Arial"/>
          <w:sz w:val="24"/>
          <w:szCs w:val="24"/>
        </w:rPr>
        <w:t xml:space="preserve"> had been a </w:t>
      </w:r>
      <w:r w:rsidR="005A04C7">
        <w:rPr>
          <w:rFonts w:ascii="Arial" w:hAnsi="Arial" w:cs="Arial"/>
          <w:sz w:val="24"/>
          <w:szCs w:val="24"/>
        </w:rPr>
        <w:lastRenderedPageBreak/>
        <w:t xml:space="preserve">meat wholesaler since about 2000. In the </w:t>
      </w:r>
      <w:r w:rsidR="004A23F5">
        <w:rPr>
          <w:rFonts w:ascii="Arial" w:hAnsi="Arial" w:cs="Arial"/>
          <w:sz w:val="24"/>
          <w:szCs w:val="24"/>
        </w:rPr>
        <w:t xml:space="preserve">early </w:t>
      </w:r>
      <w:r w:rsidR="005A04C7">
        <w:rPr>
          <w:rFonts w:ascii="Arial" w:hAnsi="Arial" w:cs="Arial"/>
          <w:sz w:val="24"/>
          <w:szCs w:val="24"/>
        </w:rPr>
        <w:t>days</w:t>
      </w:r>
      <w:r w:rsidR="004A23F5">
        <w:rPr>
          <w:rFonts w:ascii="Arial" w:hAnsi="Arial" w:cs="Arial"/>
          <w:sz w:val="24"/>
          <w:szCs w:val="24"/>
        </w:rPr>
        <w:t xml:space="preserve"> </w:t>
      </w:r>
      <w:r w:rsidR="005A04C7">
        <w:rPr>
          <w:rFonts w:ascii="Arial" w:hAnsi="Arial" w:cs="Arial"/>
          <w:sz w:val="24"/>
          <w:szCs w:val="24"/>
        </w:rPr>
        <w:t xml:space="preserve">he had traded in partnership with </w:t>
      </w:r>
      <w:r w:rsidR="00C04855">
        <w:rPr>
          <w:rFonts w:ascii="Arial" w:hAnsi="Arial" w:cs="Arial"/>
          <w:sz w:val="24"/>
          <w:szCs w:val="24"/>
        </w:rPr>
        <w:t>a Mr Anwar Ul Haq; the partnership was called Al Aqsa Halal.</w:t>
      </w:r>
      <w:r w:rsidR="003D46C8">
        <w:rPr>
          <w:rFonts w:ascii="Arial" w:hAnsi="Arial" w:cs="Arial"/>
          <w:sz w:val="24"/>
          <w:szCs w:val="24"/>
        </w:rPr>
        <w:t xml:space="preserve"> Mr Iqbal was currently an employee of Medina as a senior commercial manager</w:t>
      </w:r>
      <w:r w:rsidR="00E2038C">
        <w:rPr>
          <w:rFonts w:ascii="Arial" w:hAnsi="Arial" w:cs="Arial"/>
          <w:sz w:val="24"/>
          <w:szCs w:val="24"/>
        </w:rPr>
        <w:t>, although h</w:t>
      </w:r>
      <w:r w:rsidR="00C00BFE">
        <w:rPr>
          <w:rFonts w:ascii="Arial" w:hAnsi="Arial" w:cs="Arial"/>
          <w:sz w:val="24"/>
          <w:szCs w:val="24"/>
        </w:rPr>
        <w:t>e</w:t>
      </w:r>
      <w:r w:rsidR="00E2038C">
        <w:rPr>
          <w:rFonts w:ascii="Arial" w:hAnsi="Arial" w:cs="Arial"/>
          <w:sz w:val="24"/>
          <w:szCs w:val="24"/>
        </w:rPr>
        <w:t xml:space="preserve"> had previously </w:t>
      </w:r>
      <w:r w:rsidR="00224B68">
        <w:rPr>
          <w:rFonts w:ascii="Arial" w:hAnsi="Arial" w:cs="Arial"/>
          <w:sz w:val="24"/>
          <w:szCs w:val="24"/>
        </w:rPr>
        <w:t>supplied red meat to</w:t>
      </w:r>
      <w:r w:rsidR="00FD6EDA">
        <w:rPr>
          <w:rFonts w:ascii="Arial" w:hAnsi="Arial" w:cs="Arial"/>
          <w:sz w:val="24"/>
          <w:szCs w:val="24"/>
        </w:rPr>
        <w:t xml:space="preserve"> </w:t>
      </w:r>
      <w:r w:rsidR="00224B68">
        <w:rPr>
          <w:rFonts w:ascii="Arial" w:hAnsi="Arial" w:cs="Arial"/>
          <w:sz w:val="24"/>
          <w:szCs w:val="24"/>
        </w:rPr>
        <w:t>local shops</w:t>
      </w:r>
      <w:r w:rsidR="00FD6EDA">
        <w:rPr>
          <w:rFonts w:ascii="Arial" w:hAnsi="Arial" w:cs="Arial"/>
          <w:sz w:val="24"/>
          <w:szCs w:val="24"/>
        </w:rPr>
        <w:t xml:space="preserve"> </w:t>
      </w:r>
      <w:r w:rsidR="00224B68">
        <w:rPr>
          <w:rFonts w:ascii="Arial" w:hAnsi="Arial" w:cs="Arial"/>
          <w:sz w:val="24"/>
          <w:szCs w:val="24"/>
        </w:rPr>
        <w:t>around West Yorkshire and Lancashire</w:t>
      </w:r>
      <w:r w:rsidR="000B61B3">
        <w:rPr>
          <w:rFonts w:ascii="Arial" w:hAnsi="Arial" w:cs="Arial"/>
          <w:sz w:val="24"/>
          <w:szCs w:val="24"/>
        </w:rPr>
        <w:t>, since around 1998</w:t>
      </w:r>
      <w:r w:rsidR="00224B68">
        <w:rPr>
          <w:rFonts w:ascii="Arial" w:hAnsi="Arial" w:cs="Arial"/>
          <w:sz w:val="24"/>
          <w:szCs w:val="24"/>
        </w:rPr>
        <w:t xml:space="preserve"> </w:t>
      </w:r>
      <w:r w:rsidR="000B61B3">
        <w:rPr>
          <w:rFonts w:ascii="Arial" w:hAnsi="Arial" w:cs="Arial"/>
          <w:sz w:val="24"/>
          <w:szCs w:val="24"/>
        </w:rPr>
        <w:t>in partnership with his brother</w:t>
      </w:r>
      <w:r w:rsidR="00F16E40">
        <w:rPr>
          <w:rFonts w:ascii="Arial" w:hAnsi="Arial" w:cs="Arial"/>
          <w:sz w:val="24"/>
          <w:szCs w:val="24"/>
        </w:rPr>
        <w:t>,</w:t>
      </w:r>
      <w:r w:rsidR="00FD6EDA">
        <w:rPr>
          <w:rFonts w:ascii="Arial" w:hAnsi="Arial" w:cs="Arial"/>
          <w:sz w:val="24"/>
          <w:szCs w:val="24"/>
        </w:rPr>
        <w:t xml:space="preserve"> Mr Shahzad Iqbal, trading under the name of IQ Butchers.</w:t>
      </w:r>
      <w:r>
        <w:rPr>
          <w:rFonts w:ascii="Arial" w:hAnsi="Arial" w:cs="Arial"/>
          <w:sz w:val="24"/>
          <w:szCs w:val="24"/>
        </w:rPr>
        <w:t xml:space="preserve"> I shall refer in more detail to their evidence below.</w:t>
      </w:r>
    </w:p>
    <w:p w14:paraId="394B231C" w14:textId="77777777" w:rsidR="0060112E" w:rsidRDefault="0060112E" w:rsidP="00A45A89">
      <w:pPr>
        <w:spacing w:after="0" w:line="360" w:lineRule="auto"/>
        <w:jc w:val="both"/>
        <w:rPr>
          <w:rFonts w:ascii="Arial" w:hAnsi="Arial" w:cs="Arial"/>
          <w:sz w:val="24"/>
          <w:szCs w:val="24"/>
        </w:rPr>
      </w:pPr>
    </w:p>
    <w:p w14:paraId="6D4FC0CF" w14:textId="68E8850F" w:rsidR="00A45A89" w:rsidRPr="00A45A89" w:rsidRDefault="004972F0" w:rsidP="00A45A89">
      <w:pPr>
        <w:spacing w:after="0" w:line="360" w:lineRule="auto"/>
        <w:jc w:val="both"/>
        <w:rPr>
          <w:rFonts w:ascii="Arial" w:hAnsi="Arial" w:cs="Arial"/>
          <w:sz w:val="24"/>
          <w:szCs w:val="24"/>
        </w:rPr>
      </w:pPr>
      <w:r>
        <w:rPr>
          <w:rFonts w:ascii="Arial" w:hAnsi="Arial" w:cs="Arial"/>
          <w:sz w:val="24"/>
          <w:szCs w:val="24"/>
        </w:rPr>
        <w:t>1</w:t>
      </w:r>
      <w:r w:rsidR="007239E9">
        <w:rPr>
          <w:rFonts w:ascii="Arial" w:hAnsi="Arial" w:cs="Arial"/>
          <w:sz w:val="24"/>
          <w:szCs w:val="24"/>
        </w:rPr>
        <w:t>4</w:t>
      </w:r>
      <w:r>
        <w:rPr>
          <w:rFonts w:ascii="Arial" w:hAnsi="Arial" w:cs="Arial"/>
          <w:sz w:val="24"/>
          <w:szCs w:val="24"/>
        </w:rPr>
        <w:t xml:space="preserve">.  </w:t>
      </w:r>
      <w:r w:rsidR="0006082F">
        <w:rPr>
          <w:rFonts w:ascii="Arial" w:hAnsi="Arial" w:cs="Arial"/>
          <w:sz w:val="24"/>
          <w:szCs w:val="24"/>
        </w:rPr>
        <w:t xml:space="preserve"> On the sixth day of the trial I also heard oral evidence from the jointly appointed expert witness, </w:t>
      </w:r>
      <w:r w:rsidR="00181F6E">
        <w:rPr>
          <w:rFonts w:ascii="Arial" w:hAnsi="Arial" w:cs="Arial"/>
          <w:sz w:val="24"/>
          <w:szCs w:val="24"/>
        </w:rPr>
        <w:t xml:space="preserve">Mr Raymond Davidson. </w:t>
      </w:r>
    </w:p>
    <w:p w14:paraId="42137863" w14:textId="77777777" w:rsidR="00935C6C" w:rsidRPr="0052147F" w:rsidRDefault="00935C6C" w:rsidP="0052147F">
      <w:pPr>
        <w:spacing w:after="0" w:line="360" w:lineRule="auto"/>
        <w:jc w:val="both"/>
        <w:rPr>
          <w:rFonts w:ascii="Arial" w:hAnsi="Arial" w:cs="Arial"/>
          <w:sz w:val="24"/>
          <w:szCs w:val="24"/>
        </w:rPr>
      </w:pPr>
    </w:p>
    <w:p w14:paraId="5AE4D50D" w14:textId="0ECFB4A5" w:rsidR="00F374BD" w:rsidRDefault="00F3543D" w:rsidP="00DC43CE">
      <w:pPr>
        <w:spacing w:after="0" w:line="360" w:lineRule="auto"/>
        <w:jc w:val="both"/>
        <w:rPr>
          <w:rFonts w:ascii="Arial" w:hAnsi="Arial" w:cs="Arial"/>
          <w:color w:val="1E1E1E"/>
        </w:rPr>
      </w:pPr>
      <w:r>
        <w:rPr>
          <w:rFonts w:ascii="Arial" w:hAnsi="Arial" w:cs="Arial"/>
          <w:sz w:val="24"/>
          <w:szCs w:val="24"/>
        </w:rPr>
        <w:t>1</w:t>
      </w:r>
      <w:r w:rsidR="007239E9">
        <w:rPr>
          <w:rFonts w:ascii="Arial" w:hAnsi="Arial" w:cs="Arial"/>
          <w:sz w:val="24"/>
          <w:szCs w:val="24"/>
        </w:rPr>
        <w:t>5</w:t>
      </w:r>
      <w:r w:rsidR="0052147F" w:rsidRPr="0052147F">
        <w:rPr>
          <w:rFonts w:ascii="Arial" w:hAnsi="Arial" w:cs="Arial"/>
          <w:sz w:val="24"/>
          <w:szCs w:val="24"/>
        </w:rPr>
        <w:t>.</w:t>
      </w:r>
      <w:r w:rsidR="00260A9A">
        <w:rPr>
          <w:rFonts w:ascii="Arial" w:hAnsi="Arial" w:cs="Arial"/>
          <w:sz w:val="24"/>
          <w:szCs w:val="24"/>
        </w:rPr>
        <w:t xml:space="preserve">  </w:t>
      </w:r>
      <w:r w:rsidR="00881A8F">
        <w:rPr>
          <w:rFonts w:ascii="Arial" w:hAnsi="Arial" w:cs="Arial"/>
          <w:sz w:val="24"/>
          <w:szCs w:val="24"/>
        </w:rPr>
        <w:t xml:space="preserve"> </w:t>
      </w:r>
      <w:r w:rsidR="00976FAF">
        <w:rPr>
          <w:rFonts w:ascii="Arial" w:hAnsi="Arial" w:cs="Arial"/>
          <w:sz w:val="24"/>
          <w:szCs w:val="24"/>
        </w:rPr>
        <w:t xml:space="preserve"> The Court did not sit on the seventh day of the trial, to allow the parties to produce closing submissions, to which they spoke on the eight</w:t>
      </w:r>
      <w:r w:rsidR="00F45D21">
        <w:rPr>
          <w:rFonts w:ascii="Arial" w:hAnsi="Arial" w:cs="Arial"/>
          <w:sz w:val="24"/>
          <w:szCs w:val="24"/>
        </w:rPr>
        <w:t>h</w:t>
      </w:r>
      <w:r w:rsidR="00976FAF">
        <w:rPr>
          <w:rFonts w:ascii="Arial" w:hAnsi="Arial" w:cs="Arial"/>
          <w:sz w:val="24"/>
          <w:szCs w:val="24"/>
        </w:rPr>
        <w:t xml:space="preserve"> day. I reserved my judgment.</w:t>
      </w:r>
    </w:p>
    <w:p w14:paraId="3F590861" w14:textId="77777777" w:rsidR="00F374BD" w:rsidRPr="0052147F" w:rsidRDefault="00F374BD" w:rsidP="0052147F">
      <w:pPr>
        <w:spacing w:after="0" w:line="360" w:lineRule="auto"/>
        <w:jc w:val="both"/>
        <w:rPr>
          <w:rFonts w:ascii="Arial" w:hAnsi="Arial" w:cs="Arial"/>
          <w:sz w:val="24"/>
          <w:szCs w:val="24"/>
        </w:rPr>
      </w:pPr>
    </w:p>
    <w:p w14:paraId="44784EE5" w14:textId="349CD98E" w:rsidR="002C0BD0" w:rsidRDefault="002C0BD0" w:rsidP="0052147F">
      <w:pPr>
        <w:spacing w:after="0" w:line="360" w:lineRule="auto"/>
        <w:jc w:val="both"/>
        <w:rPr>
          <w:rFonts w:ascii="Arial" w:hAnsi="Arial" w:cs="Arial"/>
          <w:sz w:val="24"/>
          <w:szCs w:val="24"/>
        </w:rPr>
      </w:pPr>
      <w:r>
        <w:rPr>
          <w:rFonts w:ascii="Arial" w:hAnsi="Arial" w:cs="Arial"/>
          <w:sz w:val="24"/>
          <w:szCs w:val="24"/>
        </w:rPr>
        <w:t>1</w:t>
      </w:r>
      <w:r w:rsidR="007239E9">
        <w:rPr>
          <w:rFonts w:ascii="Arial" w:hAnsi="Arial" w:cs="Arial"/>
          <w:sz w:val="24"/>
          <w:szCs w:val="24"/>
        </w:rPr>
        <w:t>6</w:t>
      </w:r>
      <w:r>
        <w:rPr>
          <w:rFonts w:ascii="Arial" w:hAnsi="Arial" w:cs="Arial"/>
          <w:sz w:val="24"/>
          <w:szCs w:val="24"/>
        </w:rPr>
        <w:t xml:space="preserve">.   </w:t>
      </w:r>
      <w:r w:rsidR="004E1C44">
        <w:rPr>
          <w:rFonts w:ascii="Arial" w:hAnsi="Arial" w:cs="Arial"/>
          <w:sz w:val="24"/>
          <w:szCs w:val="24"/>
        </w:rPr>
        <w:t>I give my impressions of the live witnesses here.</w:t>
      </w:r>
      <w:r w:rsidR="00BF7C68">
        <w:rPr>
          <w:rFonts w:ascii="Arial" w:hAnsi="Arial" w:cs="Arial"/>
          <w:sz w:val="24"/>
          <w:szCs w:val="24"/>
        </w:rPr>
        <w:t xml:space="preserve"> It is inevitable in recording thos</w:t>
      </w:r>
      <w:r w:rsidR="00F81B8D">
        <w:rPr>
          <w:rFonts w:ascii="Arial" w:hAnsi="Arial" w:cs="Arial"/>
          <w:sz w:val="24"/>
          <w:szCs w:val="24"/>
        </w:rPr>
        <w:t>e</w:t>
      </w:r>
      <w:r w:rsidR="00BF7C68">
        <w:rPr>
          <w:rFonts w:ascii="Arial" w:hAnsi="Arial" w:cs="Arial"/>
          <w:sz w:val="24"/>
          <w:szCs w:val="24"/>
        </w:rPr>
        <w:t xml:space="preserve"> impressions that I wi</w:t>
      </w:r>
      <w:r w:rsidR="00F81B8D">
        <w:rPr>
          <w:rFonts w:ascii="Arial" w:hAnsi="Arial" w:cs="Arial"/>
          <w:sz w:val="24"/>
          <w:szCs w:val="24"/>
        </w:rPr>
        <w:t>l</w:t>
      </w:r>
      <w:r w:rsidR="00BF7C68">
        <w:rPr>
          <w:rFonts w:ascii="Arial" w:hAnsi="Arial" w:cs="Arial"/>
          <w:sz w:val="24"/>
          <w:szCs w:val="24"/>
        </w:rPr>
        <w:t xml:space="preserve">l have to explain in more detail in some instances </w:t>
      </w:r>
      <w:r w:rsidR="00F16E40">
        <w:rPr>
          <w:rFonts w:ascii="Arial" w:hAnsi="Arial" w:cs="Arial"/>
          <w:sz w:val="24"/>
          <w:szCs w:val="24"/>
        </w:rPr>
        <w:t xml:space="preserve">and at this point in the narrative </w:t>
      </w:r>
      <w:r w:rsidR="00BF7C68">
        <w:rPr>
          <w:rFonts w:ascii="Arial" w:hAnsi="Arial" w:cs="Arial"/>
          <w:sz w:val="24"/>
          <w:szCs w:val="24"/>
        </w:rPr>
        <w:t>why I formed the impr</w:t>
      </w:r>
      <w:r w:rsidR="00B73538">
        <w:rPr>
          <w:rFonts w:ascii="Arial" w:hAnsi="Arial" w:cs="Arial"/>
          <w:sz w:val="24"/>
          <w:szCs w:val="24"/>
        </w:rPr>
        <w:t>e</w:t>
      </w:r>
      <w:r w:rsidR="00BF7C68">
        <w:rPr>
          <w:rFonts w:ascii="Arial" w:hAnsi="Arial" w:cs="Arial"/>
          <w:sz w:val="24"/>
          <w:szCs w:val="24"/>
        </w:rPr>
        <w:t>ssions which I did</w:t>
      </w:r>
      <w:r w:rsidR="00F81B8D">
        <w:rPr>
          <w:rFonts w:ascii="Arial" w:hAnsi="Arial" w:cs="Arial"/>
          <w:sz w:val="24"/>
          <w:szCs w:val="24"/>
        </w:rPr>
        <w:t xml:space="preserve">, </w:t>
      </w:r>
      <w:r w:rsidR="00B73538">
        <w:rPr>
          <w:rFonts w:ascii="Arial" w:hAnsi="Arial" w:cs="Arial"/>
          <w:sz w:val="24"/>
          <w:szCs w:val="24"/>
        </w:rPr>
        <w:t>a</w:t>
      </w:r>
      <w:r w:rsidR="00F81B8D">
        <w:rPr>
          <w:rFonts w:ascii="Arial" w:hAnsi="Arial" w:cs="Arial"/>
          <w:sz w:val="24"/>
          <w:szCs w:val="24"/>
        </w:rPr>
        <w:t xml:space="preserve">lthough I have not yet introduced </w:t>
      </w:r>
      <w:r w:rsidR="00C1773B">
        <w:rPr>
          <w:rFonts w:ascii="Arial" w:hAnsi="Arial" w:cs="Arial"/>
          <w:sz w:val="24"/>
          <w:szCs w:val="24"/>
        </w:rPr>
        <w:t xml:space="preserve">into the narrative </w:t>
      </w:r>
      <w:r w:rsidR="00F81B8D">
        <w:rPr>
          <w:rFonts w:ascii="Arial" w:hAnsi="Arial" w:cs="Arial"/>
          <w:sz w:val="24"/>
          <w:szCs w:val="24"/>
        </w:rPr>
        <w:t>some of the fact</w:t>
      </w:r>
      <w:r w:rsidR="00B73538">
        <w:rPr>
          <w:rFonts w:ascii="Arial" w:hAnsi="Arial" w:cs="Arial"/>
          <w:sz w:val="24"/>
          <w:szCs w:val="24"/>
        </w:rPr>
        <w:t>u</w:t>
      </w:r>
      <w:r w:rsidR="00F81B8D">
        <w:rPr>
          <w:rFonts w:ascii="Arial" w:hAnsi="Arial" w:cs="Arial"/>
          <w:sz w:val="24"/>
          <w:szCs w:val="24"/>
        </w:rPr>
        <w:t>al background and the issues which arise out of them</w:t>
      </w:r>
      <w:r w:rsidR="00B73538">
        <w:rPr>
          <w:rFonts w:ascii="Arial" w:hAnsi="Arial" w:cs="Arial"/>
          <w:sz w:val="24"/>
          <w:szCs w:val="24"/>
        </w:rPr>
        <w:t>. The judgment must, of course, be read as a whole and</w:t>
      </w:r>
      <w:r w:rsidR="00C1773B">
        <w:rPr>
          <w:rFonts w:ascii="Arial" w:hAnsi="Arial" w:cs="Arial"/>
          <w:sz w:val="24"/>
          <w:szCs w:val="24"/>
        </w:rPr>
        <w:t>,</w:t>
      </w:r>
      <w:r w:rsidR="00B73538">
        <w:rPr>
          <w:rFonts w:ascii="Arial" w:hAnsi="Arial" w:cs="Arial"/>
          <w:sz w:val="24"/>
          <w:szCs w:val="24"/>
        </w:rPr>
        <w:t xml:space="preserve"> when read as a whole</w:t>
      </w:r>
      <w:r w:rsidR="00C1773B">
        <w:rPr>
          <w:rFonts w:ascii="Arial" w:hAnsi="Arial" w:cs="Arial"/>
          <w:sz w:val="24"/>
          <w:szCs w:val="24"/>
        </w:rPr>
        <w:t>,</w:t>
      </w:r>
      <w:r w:rsidR="00B73538">
        <w:rPr>
          <w:rFonts w:ascii="Arial" w:hAnsi="Arial" w:cs="Arial"/>
          <w:sz w:val="24"/>
          <w:szCs w:val="24"/>
        </w:rPr>
        <w:t xml:space="preserve"> it will be seen </w:t>
      </w:r>
      <w:r w:rsidR="002C247A">
        <w:rPr>
          <w:rFonts w:ascii="Arial" w:hAnsi="Arial" w:cs="Arial"/>
          <w:sz w:val="24"/>
          <w:szCs w:val="24"/>
        </w:rPr>
        <w:t>how the impressions which I formed are relevant to the outcome of my decision overall.</w:t>
      </w:r>
      <w:r w:rsidR="00B73538">
        <w:rPr>
          <w:rFonts w:ascii="Arial" w:hAnsi="Arial" w:cs="Arial"/>
          <w:sz w:val="24"/>
          <w:szCs w:val="24"/>
        </w:rPr>
        <w:t xml:space="preserve">  </w:t>
      </w:r>
    </w:p>
    <w:p w14:paraId="4686FDF5" w14:textId="77777777" w:rsidR="00DC43CE" w:rsidRDefault="00DC43CE" w:rsidP="0052147F">
      <w:pPr>
        <w:spacing w:after="0" w:line="360" w:lineRule="auto"/>
        <w:jc w:val="both"/>
        <w:rPr>
          <w:rFonts w:ascii="Arial" w:hAnsi="Arial" w:cs="Arial"/>
          <w:sz w:val="24"/>
          <w:szCs w:val="24"/>
        </w:rPr>
      </w:pPr>
    </w:p>
    <w:p w14:paraId="0DF90AE3" w14:textId="17687A1B" w:rsidR="00745F37" w:rsidRDefault="00881A8F" w:rsidP="00745F37">
      <w:pPr>
        <w:pStyle w:val="ListParagraph"/>
        <w:spacing w:after="0" w:line="360" w:lineRule="auto"/>
        <w:ind w:left="0"/>
        <w:jc w:val="both"/>
        <w:rPr>
          <w:rFonts w:ascii="Arial" w:hAnsi="Arial" w:cs="Arial"/>
          <w:sz w:val="24"/>
          <w:szCs w:val="24"/>
        </w:rPr>
      </w:pPr>
      <w:r>
        <w:rPr>
          <w:rFonts w:ascii="Arial" w:hAnsi="Arial" w:cs="Arial"/>
          <w:sz w:val="24"/>
          <w:szCs w:val="24"/>
        </w:rPr>
        <w:t>1</w:t>
      </w:r>
      <w:r w:rsidR="007239E9">
        <w:rPr>
          <w:rFonts w:ascii="Arial" w:hAnsi="Arial" w:cs="Arial"/>
          <w:sz w:val="24"/>
          <w:szCs w:val="24"/>
        </w:rPr>
        <w:t>7</w:t>
      </w:r>
      <w:r>
        <w:rPr>
          <w:rFonts w:ascii="Arial" w:hAnsi="Arial" w:cs="Arial"/>
          <w:sz w:val="24"/>
          <w:szCs w:val="24"/>
        </w:rPr>
        <w:t xml:space="preserve">.  </w:t>
      </w:r>
      <w:r w:rsidR="00665D88">
        <w:rPr>
          <w:rFonts w:ascii="Arial" w:hAnsi="Arial" w:cs="Arial"/>
          <w:sz w:val="24"/>
          <w:szCs w:val="24"/>
        </w:rPr>
        <w:t xml:space="preserve"> </w:t>
      </w:r>
      <w:r w:rsidR="007C3B96" w:rsidRPr="007C12A5">
        <w:rPr>
          <w:rFonts w:ascii="Arial" w:hAnsi="Arial" w:cs="Arial"/>
          <w:b/>
          <w:bCs/>
          <w:sz w:val="24"/>
          <w:szCs w:val="24"/>
        </w:rPr>
        <w:t>Sufwan</w:t>
      </w:r>
      <w:r w:rsidR="007C3B96">
        <w:rPr>
          <w:rFonts w:ascii="Arial" w:hAnsi="Arial" w:cs="Arial"/>
          <w:sz w:val="24"/>
          <w:szCs w:val="24"/>
        </w:rPr>
        <w:t xml:space="preserve">: </w:t>
      </w:r>
      <w:r w:rsidR="00807E7F">
        <w:rPr>
          <w:rFonts w:ascii="Arial" w:hAnsi="Arial" w:cs="Arial"/>
          <w:sz w:val="24"/>
          <w:szCs w:val="24"/>
        </w:rPr>
        <w:t>he gave evidence for the whole of the second day.</w:t>
      </w:r>
      <w:r w:rsidR="00745F37">
        <w:rPr>
          <w:rFonts w:ascii="Arial" w:hAnsi="Arial" w:cs="Arial"/>
          <w:sz w:val="24"/>
          <w:szCs w:val="24"/>
        </w:rPr>
        <w:t xml:space="preserve"> In summary, I did not find Sufwan to be a reliable witness. </w:t>
      </w:r>
    </w:p>
    <w:p w14:paraId="0783DAE1" w14:textId="77777777" w:rsidR="00087CA7" w:rsidRDefault="00087CA7" w:rsidP="0052147F">
      <w:pPr>
        <w:spacing w:after="0" w:line="360" w:lineRule="auto"/>
        <w:jc w:val="both"/>
        <w:rPr>
          <w:rFonts w:ascii="Arial" w:hAnsi="Arial" w:cs="Arial"/>
          <w:sz w:val="24"/>
          <w:szCs w:val="24"/>
        </w:rPr>
      </w:pPr>
    </w:p>
    <w:p w14:paraId="44C4A7B6" w14:textId="1E21224C" w:rsidR="00087CA7" w:rsidRDefault="00087CA7" w:rsidP="0052147F">
      <w:pPr>
        <w:spacing w:after="0" w:line="360" w:lineRule="auto"/>
        <w:jc w:val="both"/>
        <w:rPr>
          <w:rFonts w:ascii="Arial" w:hAnsi="Arial" w:cs="Arial"/>
          <w:sz w:val="24"/>
          <w:szCs w:val="24"/>
        </w:rPr>
      </w:pPr>
      <w:r>
        <w:rPr>
          <w:rFonts w:ascii="Arial" w:hAnsi="Arial" w:cs="Arial"/>
          <w:sz w:val="24"/>
          <w:szCs w:val="24"/>
        </w:rPr>
        <w:t>18.</w:t>
      </w:r>
      <w:r w:rsidR="00342705">
        <w:rPr>
          <w:rFonts w:ascii="Arial" w:hAnsi="Arial" w:cs="Arial"/>
          <w:sz w:val="24"/>
          <w:szCs w:val="24"/>
        </w:rPr>
        <w:t xml:space="preserve">   </w:t>
      </w:r>
      <w:r w:rsidR="00D2700C">
        <w:rPr>
          <w:rFonts w:ascii="Arial" w:hAnsi="Arial" w:cs="Arial"/>
          <w:sz w:val="24"/>
          <w:szCs w:val="24"/>
        </w:rPr>
        <w:t xml:space="preserve"> </w:t>
      </w:r>
      <w:r w:rsidR="00342705">
        <w:rPr>
          <w:rFonts w:ascii="Arial" w:hAnsi="Arial" w:cs="Arial"/>
          <w:sz w:val="24"/>
          <w:szCs w:val="24"/>
        </w:rPr>
        <w:t>I found Sufwan to be an argumentative and evasive witness. He would frequently seek to ask questions of counsel rath</w:t>
      </w:r>
      <w:r w:rsidR="004A3AC1">
        <w:rPr>
          <w:rFonts w:ascii="Arial" w:hAnsi="Arial" w:cs="Arial"/>
          <w:sz w:val="24"/>
          <w:szCs w:val="24"/>
        </w:rPr>
        <w:t>er</w:t>
      </w:r>
      <w:r w:rsidR="00342705">
        <w:rPr>
          <w:rFonts w:ascii="Arial" w:hAnsi="Arial" w:cs="Arial"/>
          <w:sz w:val="24"/>
          <w:szCs w:val="24"/>
        </w:rPr>
        <w:t xml:space="preserve"> than answering questions put to him</w:t>
      </w:r>
      <w:r w:rsidR="004A3AC1">
        <w:rPr>
          <w:rFonts w:ascii="Arial" w:hAnsi="Arial" w:cs="Arial"/>
          <w:sz w:val="24"/>
          <w:szCs w:val="24"/>
        </w:rPr>
        <w:t>.</w:t>
      </w:r>
      <w:r w:rsidR="00342705">
        <w:rPr>
          <w:rFonts w:ascii="Arial" w:hAnsi="Arial" w:cs="Arial"/>
          <w:sz w:val="24"/>
          <w:szCs w:val="24"/>
        </w:rPr>
        <w:t xml:space="preserve"> I formed the distinct impression that he was ill at ease in giving </w:t>
      </w:r>
      <w:r w:rsidR="00E66E03">
        <w:rPr>
          <w:rFonts w:ascii="Arial" w:hAnsi="Arial" w:cs="Arial"/>
          <w:sz w:val="24"/>
          <w:szCs w:val="24"/>
        </w:rPr>
        <w:t>much o</w:t>
      </w:r>
      <w:r w:rsidR="00342705">
        <w:rPr>
          <w:rFonts w:ascii="Arial" w:hAnsi="Arial" w:cs="Arial"/>
          <w:sz w:val="24"/>
          <w:szCs w:val="24"/>
        </w:rPr>
        <w:t>f his evidence. Mos</w:t>
      </w:r>
      <w:r w:rsidR="00D1047A">
        <w:rPr>
          <w:rFonts w:ascii="Arial" w:hAnsi="Arial" w:cs="Arial"/>
          <w:sz w:val="24"/>
          <w:szCs w:val="24"/>
        </w:rPr>
        <w:t>t</w:t>
      </w:r>
      <w:r w:rsidR="00342705">
        <w:rPr>
          <w:rFonts w:ascii="Arial" w:hAnsi="Arial" w:cs="Arial"/>
          <w:sz w:val="24"/>
          <w:szCs w:val="24"/>
        </w:rPr>
        <w:t xml:space="preserve"> revealing was his min</w:t>
      </w:r>
      <w:r w:rsidR="00D1047A">
        <w:rPr>
          <w:rFonts w:ascii="Arial" w:hAnsi="Arial" w:cs="Arial"/>
          <w:sz w:val="24"/>
          <w:szCs w:val="24"/>
        </w:rPr>
        <w:t>i</w:t>
      </w:r>
      <w:r w:rsidR="00342705">
        <w:rPr>
          <w:rFonts w:ascii="Arial" w:hAnsi="Arial" w:cs="Arial"/>
          <w:sz w:val="24"/>
          <w:szCs w:val="24"/>
        </w:rPr>
        <w:t xml:space="preserve">-explosion just before lunch on the second </w:t>
      </w:r>
      <w:r w:rsidR="00D1047A">
        <w:rPr>
          <w:rFonts w:ascii="Arial" w:hAnsi="Arial" w:cs="Arial"/>
          <w:sz w:val="24"/>
          <w:szCs w:val="24"/>
        </w:rPr>
        <w:t>d</w:t>
      </w:r>
      <w:r w:rsidR="00342705">
        <w:rPr>
          <w:rFonts w:ascii="Arial" w:hAnsi="Arial" w:cs="Arial"/>
          <w:sz w:val="24"/>
          <w:szCs w:val="24"/>
        </w:rPr>
        <w:t xml:space="preserve">ay when </w:t>
      </w:r>
      <w:r w:rsidR="00D1047A">
        <w:rPr>
          <w:rFonts w:ascii="Arial" w:hAnsi="Arial" w:cs="Arial"/>
          <w:sz w:val="24"/>
          <w:szCs w:val="24"/>
        </w:rPr>
        <w:t>h</w:t>
      </w:r>
      <w:r w:rsidR="00342705">
        <w:rPr>
          <w:rFonts w:ascii="Arial" w:hAnsi="Arial" w:cs="Arial"/>
          <w:sz w:val="24"/>
          <w:szCs w:val="24"/>
        </w:rPr>
        <w:t xml:space="preserve">e was being (perfectly </w:t>
      </w:r>
      <w:r w:rsidR="00D1047A">
        <w:rPr>
          <w:rFonts w:ascii="Arial" w:hAnsi="Arial" w:cs="Arial"/>
          <w:sz w:val="24"/>
          <w:szCs w:val="24"/>
        </w:rPr>
        <w:t>p</w:t>
      </w:r>
      <w:r w:rsidR="00342705">
        <w:rPr>
          <w:rFonts w:ascii="Arial" w:hAnsi="Arial" w:cs="Arial"/>
          <w:sz w:val="24"/>
          <w:szCs w:val="24"/>
        </w:rPr>
        <w:t>roperly) pr</w:t>
      </w:r>
      <w:r w:rsidR="00D1047A">
        <w:rPr>
          <w:rFonts w:ascii="Arial" w:hAnsi="Arial" w:cs="Arial"/>
          <w:sz w:val="24"/>
          <w:szCs w:val="24"/>
        </w:rPr>
        <w:t>es</w:t>
      </w:r>
      <w:r w:rsidR="00342705">
        <w:rPr>
          <w:rFonts w:ascii="Arial" w:hAnsi="Arial" w:cs="Arial"/>
          <w:sz w:val="24"/>
          <w:szCs w:val="24"/>
        </w:rPr>
        <w:t>sed on a poin</w:t>
      </w:r>
      <w:r w:rsidR="00D1047A">
        <w:rPr>
          <w:rFonts w:ascii="Arial" w:hAnsi="Arial" w:cs="Arial"/>
          <w:sz w:val="24"/>
          <w:szCs w:val="24"/>
        </w:rPr>
        <w:t>t</w:t>
      </w:r>
      <w:r w:rsidR="00342705">
        <w:rPr>
          <w:rFonts w:ascii="Arial" w:hAnsi="Arial" w:cs="Arial"/>
          <w:sz w:val="24"/>
          <w:szCs w:val="24"/>
        </w:rPr>
        <w:t xml:space="preserve"> and he shou</w:t>
      </w:r>
      <w:r w:rsidR="004F6816">
        <w:rPr>
          <w:rFonts w:ascii="Arial" w:hAnsi="Arial" w:cs="Arial"/>
          <w:sz w:val="24"/>
          <w:szCs w:val="24"/>
        </w:rPr>
        <w:t>ted “Do you not l</w:t>
      </w:r>
      <w:r w:rsidR="00D1047A">
        <w:rPr>
          <w:rFonts w:ascii="Arial" w:hAnsi="Arial" w:cs="Arial"/>
          <w:sz w:val="24"/>
          <w:szCs w:val="24"/>
        </w:rPr>
        <w:t>i</w:t>
      </w:r>
      <w:r w:rsidR="004F6816">
        <w:rPr>
          <w:rFonts w:ascii="Arial" w:hAnsi="Arial" w:cs="Arial"/>
          <w:sz w:val="24"/>
          <w:szCs w:val="24"/>
        </w:rPr>
        <w:t xml:space="preserve">ke my words or </w:t>
      </w:r>
      <w:r w:rsidR="00D1047A">
        <w:rPr>
          <w:rFonts w:ascii="Arial" w:hAnsi="Arial" w:cs="Arial"/>
          <w:sz w:val="24"/>
          <w:szCs w:val="24"/>
        </w:rPr>
        <w:t>s</w:t>
      </w:r>
      <w:r w:rsidR="004F6816">
        <w:rPr>
          <w:rFonts w:ascii="Arial" w:hAnsi="Arial" w:cs="Arial"/>
          <w:sz w:val="24"/>
          <w:szCs w:val="24"/>
        </w:rPr>
        <w:t>omething? I don’t kno</w:t>
      </w:r>
      <w:r w:rsidR="00D1047A">
        <w:rPr>
          <w:rFonts w:ascii="Arial" w:hAnsi="Arial" w:cs="Arial"/>
          <w:sz w:val="24"/>
          <w:szCs w:val="24"/>
        </w:rPr>
        <w:t>w</w:t>
      </w:r>
      <w:r w:rsidR="004F6816">
        <w:rPr>
          <w:rFonts w:ascii="Arial" w:hAnsi="Arial" w:cs="Arial"/>
          <w:sz w:val="24"/>
          <w:szCs w:val="24"/>
        </w:rPr>
        <w:t xml:space="preserve"> why you d</w:t>
      </w:r>
      <w:r w:rsidR="00D1047A">
        <w:rPr>
          <w:rFonts w:ascii="Arial" w:hAnsi="Arial" w:cs="Arial"/>
          <w:sz w:val="24"/>
          <w:szCs w:val="24"/>
        </w:rPr>
        <w:t>o</w:t>
      </w:r>
      <w:r w:rsidR="004F6816">
        <w:rPr>
          <w:rFonts w:ascii="Arial" w:hAnsi="Arial" w:cs="Arial"/>
          <w:sz w:val="24"/>
          <w:szCs w:val="24"/>
        </w:rPr>
        <w:t>n’t like my words</w:t>
      </w:r>
      <w:r w:rsidR="00D1047A">
        <w:rPr>
          <w:rFonts w:ascii="Arial" w:hAnsi="Arial" w:cs="Arial"/>
          <w:sz w:val="24"/>
          <w:szCs w:val="24"/>
        </w:rPr>
        <w:t>. I have just explained it to you.”</w:t>
      </w:r>
      <w:r w:rsidR="00E66E03">
        <w:rPr>
          <w:rFonts w:ascii="Arial" w:hAnsi="Arial" w:cs="Arial"/>
          <w:sz w:val="24"/>
          <w:szCs w:val="24"/>
        </w:rPr>
        <w:t xml:space="preserve"> That was indicative of </w:t>
      </w:r>
      <w:r w:rsidR="00EF039F">
        <w:rPr>
          <w:rFonts w:ascii="Arial" w:hAnsi="Arial" w:cs="Arial"/>
          <w:sz w:val="24"/>
          <w:szCs w:val="24"/>
        </w:rPr>
        <w:t>much of his cross-examination.</w:t>
      </w:r>
    </w:p>
    <w:p w14:paraId="5BC066DA" w14:textId="77777777" w:rsidR="00087CA7" w:rsidRDefault="00087CA7" w:rsidP="0052147F">
      <w:pPr>
        <w:spacing w:after="0" w:line="360" w:lineRule="auto"/>
        <w:jc w:val="both"/>
        <w:rPr>
          <w:rFonts w:ascii="Arial" w:hAnsi="Arial" w:cs="Arial"/>
          <w:sz w:val="24"/>
          <w:szCs w:val="24"/>
        </w:rPr>
      </w:pPr>
    </w:p>
    <w:p w14:paraId="6D9F1BD3" w14:textId="3EEF2AB5" w:rsidR="00087CA7" w:rsidRDefault="00087CA7" w:rsidP="0052147F">
      <w:pPr>
        <w:spacing w:after="0" w:line="360" w:lineRule="auto"/>
        <w:jc w:val="both"/>
        <w:rPr>
          <w:rFonts w:ascii="Arial" w:hAnsi="Arial" w:cs="Arial"/>
          <w:sz w:val="24"/>
          <w:szCs w:val="24"/>
        </w:rPr>
      </w:pPr>
      <w:r>
        <w:rPr>
          <w:rFonts w:ascii="Arial" w:hAnsi="Arial" w:cs="Arial"/>
          <w:sz w:val="24"/>
          <w:szCs w:val="24"/>
        </w:rPr>
        <w:lastRenderedPageBreak/>
        <w:t>19.</w:t>
      </w:r>
      <w:r w:rsidR="00D1047A">
        <w:rPr>
          <w:rFonts w:ascii="Arial" w:hAnsi="Arial" w:cs="Arial"/>
          <w:sz w:val="24"/>
          <w:szCs w:val="24"/>
        </w:rPr>
        <w:t xml:space="preserve"> Even more revealing was the incident that afternoon </w:t>
      </w:r>
      <w:r w:rsidR="00C30FAD">
        <w:rPr>
          <w:rFonts w:ascii="Arial" w:hAnsi="Arial" w:cs="Arial"/>
          <w:sz w:val="24"/>
          <w:szCs w:val="24"/>
        </w:rPr>
        <w:t>when he was being questioned abou</w:t>
      </w:r>
      <w:r w:rsidR="003870B6">
        <w:rPr>
          <w:rFonts w:ascii="Arial" w:hAnsi="Arial" w:cs="Arial"/>
          <w:sz w:val="24"/>
          <w:szCs w:val="24"/>
        </w:rPr>
        <w:t>t</w:t>
      </w:r>
      <w:r w:rsidR="00C30FAD">
        <w:rPr>
          <w:rFonts w:ascii="Arial" w:hAnsi="Arial" w:cs="Arial"/>
          <w:sz w:val="24"/>
          <w:szCs w:val="24"/>
        </w:rPr>
        <w:t xml:space="preserve"> the pou</w:t>
      </w:r>
      <w:r w:rsidR="003870B6">
        <w:rPr>
          <w:rFonts w:ascii="Arial" w:hAnsi="Arial" w:cs="Arial"/>
          <w:sz w:val="24"/>
          <w:szCs w:val="24"/>
        </w:rPr>
        <w:t>l</w:t>
      </w:r>
      <w:r w:rsidR="00C30FAD">
        <w:rPr>
          <w:rFonts w:ascii="Arial" w:hAnsi="Arial" w:cs="Arial"/>
          <w:sz w:val="24"/>
          <w:szCs w:val="24"/>
        </w:rPr>
        <w:t>t</w:t>
      </w:r>
      <w:r w:rsidR="003870B6">
        <w:rPr>
          <w:rFonts w:ascii="Arial" w:hAnsi="Arial" w:cs="Arial"/>
          <w:sz w:val="24"/>
          <w:szCs w:val="24"/>
        </w:rPr>
        <w:t>r</w:t>
      </w:r>
      <w:r w:rsidR="00C30FAD">
        <w:rPr>
          <w:rFonts w:ascii="Arial" w:hAnsi="Arial" w:cs="Arial"/>
          <w:sz w:val="24"/>
          <w:szCs w:val="24"/>
        </w:rPr>
        <w:t>y in book.</w:t>
      </w:r>
      <w:r w:rsidR="003870B6">
        <w:rPr>
          <w:rFonts w:ascii="Arial" w:hAnsi="Arial" w:cs="Arial"/>
          <w:sz w:val="24"/>
          <w:szCs w:val="24"/>
        </w:rPr>
        <w:t xml:space="preserve"> What he had said in paragraph 21 of his witness statement was that  </w:t>
      </w:r>
    </w:p>
    <w:p w14:paraId="4015361C" w14:textId="77777777" w:rsidR="00087CA7" w:rsidRDefault="00087CA7" w:rsidP="0052147F">
      <w:pPr>
        <w:spacing w:after="0" w:line="360" w:lineRule="auto"/>
        <w:jc w:val="both"/>
        <w:rPr>
          <w:rFonts w:ascii="Arial" w:hAnsi="Arial" w:cs="Arial"/>
          <w:sz w:val="24"/>
          <w:szCs w:val="24"/>
        </w:rPr>
      </w:pPr>
    </w:p>
    <w:p w14:paraId="1D99BA4A" w14:textId="5B5E80DD" w:rsidR="00B606A9" w:rsidRPr="00B606A9" w:rsidRDefault="00FB3E06" w:rsidP="00B606A9">
      <w:pPr>
        <w:spacing w:after="0" w:line="240" w:lineRule="auto"/>
        <w:ind w:left="1134" w:right="1134"/>
        <w:jc w:val="both"/>
        <w:rPr>
          <w:rFonts w:ascii="Arial" w:hAnsi="Arial" w:cs="Arial"/>
          <w:sz w:val="24"/>
          <w:szCs w:val="24"/>
        </w:rPr>
      </w:pPr>
      <w:r>
        <w:rPr>
          <w:rFonts w:ascii="Arial" w:hAnsi="Arial" w:cs="Arial"/>
          <w:sz w:val="24"/>
          <w:szCs w:val="24"/>
        </w:rPr>
        <w:t>“</w:t>
      </w:r>
      <w:r w:rsidR="00B606A9" w:rsidRPr="00B606A9">
        <w:rPr>
          <w:rFonts w:ascii="Arial" w:hAnsi="Arial" w:cs="Arial"/>
          <w:sz w:val="24"/>
          <w:szCs w:val="24"/>
        </w:rPr>
        <w:t xml:space="preserve">There were two cash books used by all the partners to keep a record as outlined below.  </w:t>
      </w:r>
    </w:p>
    <w:p w14:paraId="143CF04D" w14:textId="77777777" w:rsidR="00B606A9" w:rsidRDefault="00B606A9" w:rsidP="00B606A9">
      <w:pPr>
        <w:spacing w:after="0" w:line="240" w:lineRule="auto"/>
        <w:ind w:left="1134" w:right="1134"/>
        <w:jc w:val="both"/>
        <w:rPr>
          <w:rFonts w:ascii="Arial" w:hAnsi="Arial" w:cs="Arial"/>
          <w:sz w:val="24"/>
          <w:szCs w:val="24"/>
        </w:rPr>
      </w:pPr>
    </w:p>
    <w:p w14:paraId="2D8C7576" w14:textId="236B6BCB" w:rsidR="00B606A9" w:rsidRPr="00B606A9" w:rsidRDefault="00B606A9" w:rsidP="00B606A9">
      <w:pPr>
        <w:spacing w:after="0" w:line="240" w:lineRule="auto"/>
        <w:ind w:left="1134" w:right="1134"/>
        <w:jc w:val="both"/>
        <w:rPr>
          <w:rFonts w:ascii="Arial" w:hAnsi="Arial" w:cs="Arial"/>
          <w:sz w:val="24"/>
          <w:szCs w:val="24"/>
        </w:rPr>
      </w:pPr>
      <w:r w:rsidRPr="00B606A9">
        <w:rPr>
          <w:rFonts w:ascii="Arial" w:hAnsi="Arial" w:cs="Arial"/>
          <w:sz w:val="24"/>
          <w:szCs w:val="24"/>
        </w:rPr>
        <w:t xml:space="preserve">21.1.  Book </w:t>
      </w:r>
      <w:r>
        <w:rPr>
          <w:rFonts w:ascii="Arial" w:hAnsi="Arial" w:cs="Arial"/>
          <w:sz w:val="24"/>
          <w:szCs w:val="24"/>
        </w:rPr>
        <w:t xml:space="preserve">1 </w:t>
      </w:r>
      <w:r w:rsidRPr="00B606A9">
        <w:rPr>
          <w:rFonts w:ascii="Arial" w:hAnsi="Arial" w:cs="Arial"/>
          <w:sz w:val="24"/>
          <w:szCs w:val="24"/>
        </w:rPr>
        <w:t xml:space="preserve">- petty </w:t>
      </w:r>
      <w:r w:rsidR="00276321">
        <w:rPr>
          <w:rFonts w:ascii="Arial" w:hAnsi="Arial" w:cs="Arial"/>
          <w:sz w:val="24"/>
          <w:szCs w:val="24"/>
        </w:rPr>
        <w:t>c</w:t>
      </w:r>
      <w:r w:rsidRPr="00B606A9">
        <w:rPr>
          <w:rFonts w:ascii="Arial" w:hAnsi="Arial" w:cs="Arial"/>
          <w:sz w:val="24"/>
          <w:szCs w:val="24"/>
        </w:rPr>
        <w:t xml:space="preserve">ash/general expenditure. This has been </w:t>
      </w:r>
      <w:r>
        <w:rPr>
          <w:rFonts w:ascii="Arial" w:hAnsi="Arial" w:cs="Arial"/>
          <w:sz w:val="24"/>
          <w:szCs w:val="24"/>
        </w:rPr>
        <w:t>d</w:t>
      </w:r>
      <w:r w:rsidRPr="00B606A9">
        <w:rPr>
          <w:rFonts w:ascii="Arial" w:hAnsi="Arial" w:cs="Arial"/>
          <w:sz w:val="24"/>
          <w:szCs w:val="24"/>
        </w:rPr>
        <w:t xml:space="preserve">isclosed in the litigation.  </w:t>
      </w:r>
    </w:p>
    <w:p w14:paraId="4330A953" w14:textId="77777777" w:rsidR="00B606A9" w:rsidRDefault="00B606A9" w:rsidP="00B606A9">
      <w:pPr>
        <w:spacing w:after="0" w:line="240" w:lineRule="auto"/>
        <w:ind w:left="1134" w:right="1134"/>
        <w:jc w:val="both"/>
        <w:rPr>
          <w:rFonts w:ascii="Arial" w:hAnsi="Arial" w:cs="Arial"/>
          <w:sz w:val="24"/>
          <w:szCs w:val="24"/>
        </w:rPr>
      </w:pPr>
    </w:p>
    <w:p w14:paraId="2438834D" w14:textId="519BA624" w:rsidR="00B606A9" w:rsidRDefault="00B606A9" w:rsidP="00B606A9">
      <w:pPr>
        <w:spacing w:after="0" w:line="240" w:lineRule="auto"/>
        <w:ind w:left="1134" w:right="1134"/>
        <w:jc w:val="both"/>
        <w:rPr>
          <w:rFonts w:ascii="Arial" w:hAnsi="Arial" w:cs="Arial"/>
          <w:sz w:val="24"/>
          <w:szCs w:val="24"/>
        </w:rPr>
      </w:pPr>
      <w:r w:rsidRPr="00B606A9">
        <w:rPr>
          <w:rFonts w:ascii="Arial" w:hAnsi="Arial" w:cs="Arial"/>
          <w:sz w:val="24"/>
          <w:szCs w:val="24"/>
        </w:rPr>
        <w:t>21.2.  Book 2</w:t>
      </w:r>
      <w:r w:rsidR="004D0A78">
        <w:rPr>
          <w:rFonts w:ascii="Arial" w:hAnsi="Arial" w:cs="Arial"/>
          <w:sz w:val="24"/>
          <w:szCs w:val="24"/>
        </w:rPr>
        <w:t xml:space="preserve"> </w:t>
      </w:r>
      <w:r w:rsidRPr="00B606A9">
        <w:rPr>
          <w:rFonts w:ascii="Arial" w:hAnsi="Arial" w:cs="Arial"/>
          <w:sz w:val="24"/>
          <w:szCs w:val="24"/>
        </w:rPr>
        <w:t>- my dad’</w:t>
      </w:r>
      <w:r>
        <w:rPr>
          <w:rFonts w:ascii="Arial" w:hAnsi="Arial" w:cs="Arial"/>
          <w:sz w:val="24"/>
          <w:szCs w:val="24"/>
        </w:rPr>
        <w:t>s</w:t>
      </w:r>
      <w:r w:rsidRPr="00B606A9">
        <w:rPr>
          <w:rFonts w:ascii="Arial" w:hAnsi="Arial" w:cs="Arial"/>
          <w:sz w:val="24"/>
          <w:szCs w:val="24"/>
        </w:rPr>
        <w:t xml:space="preserve"> personal week to week cash flow book- this outlined Hashim’s house spend and renovation</w:t>
      </w:r>
      <w:r>
        <w:rPr>
          <w:rFonts w:ascii="Arial" w:hAnsi="Arial" w:cs="Arial"/>
          <w:sz w:val="24"/>
          <w:szCs w:val="24"/>
        </w:rPr>
        <w:t xml:space="preserve"> </w:t>
      </w:r>
      <w:r w:rsidRPr="00B606A9">
        <w:rPr>
          <w:rFonts w:ascii="Arial" w:hAnsi="Arial" w:cs="Arial"/>
          <w:sz w:val="24"/>
          <w:szCs w:val="24"/>
        </w:rPr>
        <w:t xml:space="preserve">- </w:t>
      </w:r>
      <w:r>
        <w:rPr>
          <w:rFonts w:ascii="Arial" w:hAnsi="Arial" w:cs="Arial"/>
          <w:sz w:val="24"/>
          <w:szCs w:val="24"/>
        </w:rPr>
        <w:t>i</w:t>
      </w:r>
      <w:r w:rsidRPr="00B606A9">
        <w:rPr>
          <w:rFonts w:ascii="Arial" w:hAnsi="Arial" w:cs="Arial"/>
          <w:sz w:val="24"/>
          <w:szCs w:val="24"/>
        </w:rPr>
        <w:t>nitially the house</w:t>
      </w:r>
      <w:r w:rsidR="004D0A78">
        <w:rPr>
          <w:rFonts w:ascii="Arial" w:hAnsi="Arial" w:cs="Arial"/>
          <w:sz w:val="24"/>
          <w:szCs w:val="24"/>
        </w:rPr>
        <w:t xml:space="preserve"> </w:t>
      </w:r>
      <w:r w:rsidRPr="00B606A9">
        <w:rPr>
          <w:rFonts w:ascii="Arial" w:hAnsi="Arial" w:cs="Arial"/>
          <w:sz w:val="24"/>
          <w:szCs w:val="24"/>
        </w:rPr>
        <w:t>spend</w:t>
      </w:r>
      <w:r w:rsidR="004D0A78">
        <w:rPr>
          <w:rFonts w:ascii="Arial" w:hAnsi="Arial" w:cs="Arial"/>
          <w:sz w:val="24"/>
          <w:szCs w:val="24"/>
        </w:rPr>
        <w:t xml:space="preserve"> </w:t>
      </w:r>
      <w:r w:rsidRPr="00B606A9">
        <w:rPr>
          <w:rFonts w:ascii="Arial" w:hAnsi="Arial" w:cs="Arial"/>
          <w:sz w:val="24"/>
          <w:szCs w:val="24"/>
        </w:rPr>
        <w:t xml:space="preserve">pages had been removed by the Defendants a </w:t>
      </w:r>
      <w:r>
        <w:rPr>
          <w:rFonts w:ascii="Arial" w:hAnsi="Arial" w:cs="Arial"/>
          <w:sz w:val="24"/>
          <w:szCs w:val="24"/>
        </w:rPr>
        <w:t>w</w:t>
      </w:r>
      <w:r w:rsidRPr="00B606A9">
        <w:rPr>
          <w:rFonts w:ascii="Arial" w:hAnsi="Arial" w:cs="Arial"/>
          <w:sz w:val="24"/>
          <w:szCs w:val="24"/>
        </w:rPr>
        <w:t>eek afte</w:t>
      </w:r>
      <w:r w:rsidR="008E3052">
        <w:rPr>
          <w:rFonts w:ascii="Arial" w:hAnsi="Arial" w:cs="Arial"/>
          <w:sz w:val="24"/>
          <w:szCs w:val="24"/>
        </w:rPr>
        <w:t>r</w:t>
      </w:r>
      <w:r w:rsidRPr="00B606A9">
        <w:rPr>
          <w:rFonts w:ascii="Arial" w:hAnsi="Arial" w:cs="Arial"/>
          <w:sz w:val="24"/>
          <w:szCs w:val="24"/>
        </w:rPr>
        <w:t xml:space="preserve"> </w:t>
      </w:r>
      <w:r w:rsidR="008E3052">
        <w:rPr>
          <w:rFonts w:ascii="Arial" w:hAnsi="Arial" w:cs="Arial"/>
          <w:sz w:val="24"/>
          <w:szCs w:val="24"/>
        </w:rPr>
        <w:t>m</w:t>
      </w:r>
      <w:r w:rsidRPr="00B606A9">
        <w:rPr>
          <w:rFonts w:ascii="Arial" w:hAnsi="Arial" w:cs="Arial"/>
          <w:sz w:val="24"/>
          <w:szCs w:val="24"/>
        </w:rPr>
        <w:t>y dad’s passing. Two weeks later the whole book went missing.</w:t>
      </w:r>
      <w:r w:rsidR="008E3052">
        <w:rPr>
          <w:rFonts w:ascii="Arial" w:hAnsi="Arial" w:cs="Arial"/>
          <w:sz w:val="24"/>
          <w:szCs w:val="24"/>
        </w:rPr>
        <w:t>”</w:t>
      </w:r>
    </w:p>
    <w:p w14:paraId="710F4B33" w14:textId="77777777" w:rsidR="00B606A9" w:rsidRDefault="00B606A9" w:rsidP="0052147F">
      <w:pPr>
        <w:spacing w:after="0" w:line="360" w:lineRule="auto"/>
        <w:jc w:val="both"/>
        <w:rPr>
          <w:rFonts w:ascii="Arial" w:hAnsi="Arial" w:cs="Arial"/>
          <w:sz w:val="24"/>
          <w:szCs w:val="24"/>
        </w:rPr>
      </w:pPr>
    </w:p>
    <w:p w14:paraId="53D640CA" w14:textId="096EDF3F" w:rsidR="00FB3E06" w:rsidRDefault="00FB3E06" w:rsidP="0052147F">
      <w:pPr>
        <w:spacing w:after="0" w:line="360" w:lineRule="auto"/>
        <w:jc w:val="both"/>
        <w:rPr>
          <w:rFonts w:ascii="Arial" w:hAnsi="Arial" w:cs="Arial"/>
          <w:sz w:val="24"/>
          <w:szCs w:val="24"/>
        </w:rPr>
      </w:pPr>
      <w:r>
        <w:rPr>
          <w:rFonts w:ascii="Arial" w:hAnsi="Arial" w:cs="Arial"/>
          <w:sz w:val="24"/>
          <w:szCs w:val="24"/>
        </w:rPr>
        <w:t>(It is common ground that the second book was a book with a yellow cover and it was referred to as “the yellow book”.</w:t>
      </w:r>
      <w:r w:rsidR="007D7186">
        <w:rPr>
          <w:rFonts w:ascii="Arial" w:hAnsi="Arial" w:cs="Arial"/>
          <w:sz w:val="24"/>
          <w:szCs w:val="24"/>
        </w:rPr>
        <w:t xml:space="preserve"> </w:t>
      </w:r>
      <w:r w:rsidR="0080708D">
        <w:rPr>
          <w:rFonts w:ascii="Arial" w:hAnsi="Arial" w:cs="Arial"/>
          <w:sz w:val="24"/>
          <w:szCs w:val="24"/>
        </w:rPr>
        <w:t xml:space="preserve">The yellow book has never been produced. </w:t>
      </w:r>
      <w:r w:rsidR="007D7186">
        <w:rPr>
          <w:rFonts w:ascii="Arial" w:hAnsi="Arial" w:cs="Arial"/>
          <w:sz w:val="24"/>
          <w:szCs w:val="24"/>
        </w:rPr>
        <w:t>So that the point of what follows is clear, the partnership pou</w:t>
      </w:r>
      <w:r w:rsidR="0080708D">
        <w:rPr>
          <w:rFonts w:ascii="Arial" w:hAnsi="Arial" w:cs="Arial"/>
          <w:sz w:val="24"/>
          <w:szCs w:val="24"/>
        </w:rPr>
        <w:t>l</w:t>
      </w:r>
      <w:r w:rsidR="007D7186">
        <w:rPr>
          <w:rFonts w:ascii="Arial" w:hAnsi="Arial" w:cs="Arial"/>
          <w:sz w:val="24"/>
          <w:szCs w:val="24"/>
        </w:rPr>
        <w:t>try</w:t>
      </w:r>
      <w:r w:rsidR="000E34C4">
        <w:rPr>
          <w:rFonts w:ascii="Arial" w:hAnsi="Arial" w:cs="Arial"/>
          <w:sz w:val="24"/>
          <w:szCs w:val="24"/>
        </w:rPr>
        <w:t xml:space="preserve"> in book</w:t>
      </w:r>
      <w:r w:rsidR="0080708D">
        <w:rPr>
          <w:rFonts w:ascii="Arial" w:hAnsi="Arial" w:cs="Arial"/>
          <w:sz w:val="24"/>
          <w:szCs w:val="24"/>
        </w:rPr>
        <w:t>, part of which was in the trial bundle</w:t>
      </w:r>
      <w:r w:rsidR="00F02006">
        <w:rPr>
          <w:rFonts w:ascii="Arial" w:hAnsi="Arial" w:cs="Arial"/>
          <w:sz w:val="24"/>
          <w:szCs w:val="24"/>
        </w:rPr>
        <w:t>,</w:t>
      </w:r>
      <w:r w:rsidR="007D7186">
        <w:rPr>
          <w:rFonts w:ascii="Arial" w:hAnsi="Arial" w:cs="Arial"/>
          <w:sz w:val="24"/>
          <w:szCs w:val="24"/>
        </w:rPr>
        <w:t xml:space="preserve"> </w:t>
      </w:r>
      <w:r w:rsidR="00F02006">
        <w:rPr>
          <w:rFonts w:ascii="Arial" w:hAnsi="Arial" w:cs="Arial"/>
          <w:sz w:val="24"/>
          <w:szCs w:val="24"/>
        </w:rPr>
        <w:t xml:space="preserve">had been disclosed, although not all of it was replicated in the trial bundle. That poultry in book </w:t>
      </w:r>
      <w:r w:rsidR="007D7186">
        <w:rPr>
          <w:rFonts w:ascii="Arial" w:hAnsi="Arial" w:cs="Arial"/>
          <w:sz w:val="24"/>
          <w:szCs w:val="24"/>
        </w:rPr>
        <w:t xml:space="preserve">is </w:t>
      </w:r>
      <w:r w:rsidR="00411868">
        <w:rPr>
          <w:rFonts w:ascii="Arial" w:hAnsi="Arial" w:cs="Arial"/>
          <w:sz w:val="24"/>
          <w:szCs w:val="24"/>
        </w:rPr>
        <w:t xml:space="preserve">a </w:t>
      </w:r>
      <w:r w:rsidR="007D7186">
        <w:rPr>
          <w:rFonts w:ascii="Arial" w:hAnsi="Arial" w:cs="Arial"/>
          <w:sz w:val="24"/>
          <w:szCs w:val="24"/>
        </w:rPr>
        <w:t>book with a black cover.</w:t>
      </w:r>
      <w:r>
        <w:rPr>
          <w:rFonts w:ascii="Arial" w:hAnsi="Arial" w:cs="Arial"/>
          <w:sz w:val="24"/>
          <w:szCs w:val="24"/>
        </w:rPr>
        <w:t>)</w:t>
      </w:r>
    </w:p>
    <w:p w14:paraId="1623A4E7" w14:textId="77777777" w:rsidR="00FB3E06" w:rsidRDefault="00FB3E06" w:rsidP="0052147F">
      <w:pPr>
        <w:spacing w:after="0" w:line="360" w:lineRule="auto"/>
        <w:jc w:val="both"/>
        <w:rPr>
          <w:rFonts w:ascii="Arial" w:hAnsi="Arial" w:cs="Arial"/>
          <w:sz w:val="24"/>
          <w:szCs w:val="24"/>
        </w:rPr>
      </w:pPr>
    </w:p>
    <w:p w14:paraId="3A165793" w14:textId="6B521392" w:rsidR="00087CA7" w:rsidRDefault="00087CA7" w:rsidP="0052147F">
      <w:pPr>
        <w:spacing w:after="0" w:line="360" w:lineRule="auto"/>
        <w:jc w:val="both"/>
        <w:rPr>
          <w:rFonts w:ascii="Arial" w:hAnsi="Arial" w:cs="Arial"/>
          <w:sz w:val="24"/>
          <w:szCs w:val="24"/>
        </w:rPr>
      </w:pPr>
      <w:r>
        <w:rPr>
          <w:rFonts w:ascii="Arial" w:hAnsi="Arial" w:cs="Arial"/>
          <w:sz w:val="24"/>
          <w:szCs w:val="24"/>
        </w:rPr>
        <w:t>20.</w:t>
      </w:r>
      <w:r w:rsidR="00DF4321">
        <w:rPr>
          <w:rFonts w:ascii="Arial" w:hAnsi="Arial" w:cs="Arial"/>
          <w:sz w:val="24"/>
          <w:szCs w:val="24"/>
        </w:rPr>
        <w:t xml:space="preserve"> </w:t>
      </w:r>
      <w:r w:rsidR="003D2388">
        <w:rPr>
          <w:rFonts w:ascii="Arial" w:hAnsi="Arial" w:cs="Arial"/>
          <w:sz w:val="24"/>
          <w:szCs w:val="24"/>
        </w:rPr>
        <w:t xml:space="preserve">  </w:t>
      </w:r>
      <w:r w:rsidR="00E121DE">
        <w:rPr>
          <w:rFonts w:ascii="Arial" w:hAnsi="Arial" w:cs="Arial"/>
          <w:sz w:val="24"/>
          <w:szCs w:val="24"/>
        </w:rPr>
        <w:t xml:space="preserve">With regard to the </w:t>
      </w:r>
      <w:r w:rsidR="003D2388">
        <w:rPr>
          <w:rFonts w:ascii="Arial" w:hAnsi="Arial" w:cs="Arial"/>
          <w:sz w:val="24"/>
          <w:szCs w:val="24"/>
        </w:rPr>
        <w:t>yellow book (which he called the cash flow book</w:t>
      </w:r>
      <w:r w:rsidR="009C078B">
        <w:rPr>
          <w:rFonts w:ascii="Arial" w:hAnsi="Arial" w:cs="Arial"/>
          <w:sz w:val="24"/>
          <w:szCs w:val="24"/>
        </w:rPr>
        <w:t>, although it was in fact the poultry in book</w:t>
      </w:r>
      <w:r w:rsidR="003D2388">
        <w:rPr>
          <w:rFonts w:ascii="Arial" w:hAnsi="Arial" w:cs="Arial"/>
          <w:sz w:val="24"/>
          <w:szCs w:val="24"/>
        </w:rPr>
        <w:t>)</w:t>
      </w:r>
      <w:r w:rsidR="00E121DE">
        <w:rPr>
          <w:rFonts w:ascii="Arial" w:hAnsi="Arial" w:cs="Arial"/>
          <w:sz w:val="24"/>
          <w:szCs w:val="24"/>
        </w:rPr>
        <w:t>,</w:t>
      </w:r>
      <w:r w:rsidR="00D320BC">
        <w:rPr>
          <w:rFonts w:ascii="Arial" w:hAnsi="Arial" w:cs="Arial"/>
          <w:sz w:val="24"/>
          <w:szCs w:val="24"/>
        </w:rPr>
        <w:t xml:space="preserve"> </w:t>
      </w:r>
      <w:r w:rsidR="00E121DE">
        <w:rPr>
          <w:rFonts w:ascii="Arial" w:hAnsi="Arial" w:cs="Arial"/>
          <w:sz w:val="24"/>
          <w:szCs w:val="24"/>
        </w:rPr>
        <w:t>he was asked</w:t>
      </w:r>
      <w:r w:rsidR="00EE0A55">
        <w:rPr>
          <w:rFonts w:ascii="Arial" w:hAnsi="Arial" w:cs="Arial"/>
          <w:sz w:val="24"/>
          <w:szCs w:val="24"/>
        </w:rPr>
        <w:t xml:space="preserve"> (with emphasis added)</w:t>
      </w:r>
    </w:p>
    <w:p w14:paraId="55122C73" w14:textId="77777777" w:rsidR="00E121DE" w:rsidRDefault="00E121DE" w:rsidP="0052147F">
      <w:pPr>
        <w:spacing w:after="0" w:line="360" w:lineRule="auto"/>
        <w:jc w:val="both"/>
        <w:rPr>
          <w:rFonts w:ascii="Arial" w:hAnsi="Arial" w:cs="Arial"/>
          <w:sz w:val="24"/>
          <w:szCs w:val="24"/>
        </w:rPr>
      </w:pPr>
    </w:p>
    <w:p w14:paraId="7507D68B" w14:textId="16249937" w:rsidR="00E121DE" w:rsidRDefault="00E121DE" w:rsidP="00F37F3C">
      <w:pPr>
        <w:spacing w:after="0" w:line="240" w:lineRule="auto"/>
        <w:ind w:left="1134" w:right="1134"/>
        <w:jc w:val="both"/>
        <w:rPr>
          <w:rFonts w:ascii="Arial" w:hAnsi="Arial" w:cs="Arial"/>
          <w:sz w:val="24"/>
          <w:szCs w:val="24"/>
        </w:rPr>
      </w:pPr>
      <w:r>
        <w:rPr>
          <w:rFonts w:ascii="Arial" w:hAnsi="Arial" w:cs="Arial"/>
          <w:sz w:val="24"/>
          <w:szCs w:val="24"/>
        </w:rPr>
        <w:t>“Q. Ho</w:t>
      </w:r>
      <w:r w:rsidR="00D320BC">
        <w:rPr>
          <w:rFonts w:ascii="Arial" w:hAnsi="Arial" w:cs="Arial"/>
          <w:sz w:val="24"/>
          <w:szCs w:val="24"/>
        </w:rPr>
        <w:t>w</w:t>
      </w:r>
      <w:r>
        <w:rPr>
          <w:rFonts w:ascii="Arial" w:hAnsi="Arial" w:cs="Arial"/>
          <w:sz w:val="24"/>
          <w:szCs w:val="24"/>
        </w:rPr>
        <w:t xml:space="preserve"> do you know the con</w:t>
      </w:r>
      <w:r w:rsidR="00D320BC">
        <w:rPr>
          <w:rFonts w:ascii="Arial" w:hAnsi="Arial" w:cs="Arial"/>
          <w:sz w:val="24"/>
          <w:szCs w:val="24"/>
        </w:rPr>
        <w:t>t</w:t>
      </w:r>
      <w:r>
        <w:rPr>
          <w:rFonts w:ascii="Arial" w:hAnsi="Arial" w:cs="Arial"/>
          <w:sz w:val="24"/>
          <w:szCs w:val="24"/>
        </w:rPr>
        <w:t>ents of the book?</w:t>
      </w:r>
    </w:p>
    <w:p w14:paraId="142E9D1D" w14:textId="77777777" w:rsidR="00D320BC" w:rsidRDefault="00D320BC" w:rsidP="00F37F3C">
      <w:pPr>
        <w:spacing w:after="0" w:line="240" w:lineRule="auto"/>
        <w:ind w:left="1134" w:right="1134"/>
        <w:jc w:val="both"/>
        <w:rPr>
          <w:rFonts w:ascii="Arial" w:hAnsi="Arial" w:cs="Arial"/>
          <w:sz w:val="24"/>
          <w:szCs w:val="24"/>
        </w:rPr>
      </w:pPr>
    </w:p>
    <w:p w14:paraId="5E4F3CD6" w14:textId="5E6C78F4" w:rsidR="00D320BC" w:rsidRDefault="00D320BC" w:rsidP="003C5FC7">
      <w:pPr>
        <w:pStyle w:val="ListParagraph"/>
        <w:numPr>
          <w:ilvl w:val="0"/>
          <w:numId w:val="9"/>
        </w:numPr>
        <w:spacing w:after="0" w:line="240" w:lineRule="auto"/>
        <w:ind w:left="1134" w:right="1134" w:firstLine="0"/>
        <w:contextualSpacing w:val="0"/>
        <w:jc w:val="both"/>
        <w:rPr>
          <w:rFonts w:ascii="Arial" w:hAnsi="Arial" w:cs="Arial"/>
          <w:sz w:val="24"/>
          <w:szCs w:val="24"/>
        </w:rPr>
      </w:pPr>
      <w:r>
        <w:rPr>
          <w:rFonts w:ascii="Arial" w:hAnsi="Arial" w:cs="Arial"/>
          <w:sz w:val="24"/>
          <w:szCs w:val="24"/>
        </w:rPr>
        <w:t>It is in the bundle. [Here referred to pages 13861 to 13866]. That is the book.</w:t>
      </w:r>
    </w:p>
    <w:p w14:paraId="2D0AACA5" w14:textId="77777777" w:rsidR="0059111A" w:rsidRDefault="0059111A" w:rsidP="00F37F3C">
      <w:pPr>
        <w:pStyle w:val="ListParagraph"/>
        <w:spacing w:after="0" w:line="240" w:lineRule="auto"/>
        <w:ind w:left="1134" w:right="1134"/>
        <w:contextualSpacing w:val="0"/>
        <w:jc w:val="both"/>
        <w:rPr>
          <w:rFonts w:ascii="Arial" w:hAnsi="Arial" w:cs="Arial"/>
          <w:sz w:val="24"/>
          <w:szCs w:val="24"/>
        </w:rPr>
      </w:pPr>
    </w:p>
    <w:p w14:paraId="1934D48E" w14:textId="0F20A9ED" w:rsidR="0059111A" w:rsidRDefault="0059111A" w:rsidP="00F37F3C">
      <w:pPr>
        <w:pStyle w:val="ListParagraph"/>
        <w:spacing w:after="0" w:line="240" w:lineRule="auto"/>
        <w:ind w:left="1134" w:right="1134"/>
        <w:contextualSpacing w:val="0"/>
        <w:jc w:val="both"/>
        <w:rPr>
          <w:rFonts w:ascii="Arial" w:hAnsi="Arial" w:cs="Arial"/>
          <w:sz w:val="24"/>
          <w:szCs w:val="24"/>
        </w:rPr>
      </w:pPr>
      <w:r>
        <w:rPr>
          <w:rFonts w:ascii="Arial" w:hAnsi="Arial" w:cs="Arial"/>
          <w:sz w:val="24"/>
          <w:szCs w:val="24"/>
        </w:rPr>
        <w:t>Q. But this is the pou</w:t>
      </w:r>
      <w:r w:rsidR="00785B66">
        <w:rPr>
          <w:rFonts w:ascii="Arial" w:hAnsi="Arial" w:cs="Arial"/>
          <w:sz w:val="24"/>
          <w:szCs w:val="24"/>
        </w:rPr>
        <w:t>l</w:t>
      </w:r>
      <w:r>
        <w:rPr>
          <w:rFonts w:ascii="Arial" w:hAnsi="Arial" w:cs="Arial"/>
          <w:sz w:val="24"/>
          <w:szCs w:val="24"/>
        </w:rPr>
        <w:t>t</w:t>
      </w:r>
      <w:r w:rsidR="00785B66">
        <w:rPr>
          <w:rFonts w:ascii="Arial" w:hAnsi="Arial" w:cs="Arial"/>
          <w:sz w:val="24"/>
          <w:szCs w:val="24"/>
        </w:rPr>
        <w:t>r</w:t>
      </w:r>
      <w:r>
        <w:rPr>
          <w:rFonts w:ascii="Arial" w:hAnsi="Arial" w:cs="Arial"/>
          <w:sz w:val="24"/>
          <w:szCs w:val="24"/>
        </w:rPr>
        <w:t>y in book with th</w:t>
      </w:r>
      <w:r w:rsidR="00785B66">
        <w:rPr>
          <w:rFonts w:ascii="Arial" w:hAnsi="Arial" w:cs="Arial"/>
          <w:sz w:val="24"/>
          <w:szCs w:val="24"/>
        </w:rPr>
        <w:t xml:space="preserve">e </w:t>
      </w:r>
      <w:r>
        <w:rPr>
          <w:rFonts w:ascii="Arial" w:hAnsi="Arial" w:cs="Arial"/>
          <w:sz w:val="24"/>
          <w:szCs w:val="24"/>
        </w:rPr>
        <w:t>weights of the chickens. This book has not been lost</w:t>
      </w:r>
      <w:r w:rsidR="00785B66">
        <w:rPr>
          <w:rFonts w:ascii="Arial" w:hAnsi="Arial" w:cs="Arial"/>
          <w:sz w:val="24"/>
          <w:szCs w:val="24"/>
        </w:rPr>
        <w:t>. This is not the cash flow book.</w:t>
      </w:r>
    </w:p>
    <w:p w14:paraId="14F695F7" w14:textId="77777777" w:rsidR="0084014E" w:rsidRDefault="0084014E" w:rsidP="00F37F3C">
      <w:pPr>
        <w:pStyle w:val="ListParagraph"/>
        <w:spacing w:after="0" w:line="240" w:lineRule="auto"/>
        <w:ind w:left="1134" w:right="1134"/>
        <w:contextualSpacing w:val="0"/>
        <w:jc w:val="both"/>
        <w:rPr>
          <w:rFonts w:ascii="Arial" w:hAnsi="Arial" w:cs="Arial"/>
          <w:sz w:val="24"/>
          <w:szCs w:val="24"/>
        </w:rPr>
      </w:pPr>
    </w:p>
    <w:p w14:paraId="0AB09201" w14:textId="40E5323C" w:rsidR="0084014E" w:rsidRDefault="0084014E" w:rsidP="00F37F3C">
      <w:pPr>
        <w:pStyle w:val="ListParagraph"/>
        <w:spacing w:after="0" w:line="240" w:lineRule="auto"/>
        <w:ind w:left="1134" w:right="1134"/>
        <w:contextualSpacing w:val="0"/>
        <w:jc w:val="both"/>
        <w:rPr>
          <w:rFonts w:ascii="Arial" w:hAnsi="Arial" w:cs="Arial"/>
          <w:sz w:val="24"/>
          <w:szCs w:val="24"/>
        </w:rPr>
      </w:pPr>
      <w:r>
        <w:rPr>
          <w:rFonts w:ascii="Arial" w:hAnsi="Arial" w:cs="Arial"/>
          <w:sz w:val="24"/>
          <w:szCs w:val="24"/>
        </w:rPr>
        <w:t>A. This is the book which show</w:t>
      </w:r>
      <w:r w:rsidR="006E0B39">
        <w:rPr>
          <w:rFonts w:ascii="Arial" w:hAnsi="Arial" w:cs="Arial"/>
          <w:sz w:val="24"/>
          <w:szCs w:val="24"/>
        </w:rPr>
        <w:t>s</w:t>
      </w:r>
      <w:r>
        <w:rPr>
          <w:rFonts w:ascii="Arial" w:hAnsi="Arial" w:cs="Arial"/>
          <w:sz w:val="24"/>
          <w:szCs w:val="24"/>
        </w:rPr>
        <w:t xml:space="preserve"> cash flow.</w:t>
      </w:r>
      <w:r w:rsidR="00270C0E">
        <w:rPr>
          <w:rFonts w:ascii="Arial" w:hAnsi="Arial" w:cs="Arial"/>
          <w:sz w:val="24"/>
          <w:szCs w:val="24"/>
        </w:rPr>
        <w:t xml:space="preserve"> You have only disclosed 5 or 6 pages out of the book</w:t>
      </w:r>
      <w:r w:rsidR="00471819">
        <w:rPr>
          <w:rFonts w:ascii="Arial" w:hAnsi="Arial" w:cs="Arial"/>
          <w:sz w:val="24"/>
          <w:szCs w:val="24"/>
        </w:rPr>
        <w:t>. You have cherry-picked it.</w:t>
      </w:r>
    </w:p>
    <w:p w14:paraId="64484FA3" w14:textId="77777777" w:rsidR="005634E4" w:rsidRDefault="005634E4" w:rsidP="00F37F3C">
      <w:pPr>
        <w:pStyle w:val="ListParagraph"/>
        <w:spacing w:after="0" w:line="240" w:lineRule="auto"/>
        <w:ind w:left="1134" w:right="1134"/>
        <w:contextualSpacing w:val="0"/>
        <w:jc w:val="both"/>
        <w:rPr>
          <w:rFonts w:ascii="Arial" w:hAnsi="Arial" w:cs="Arial"/>
          <w:sz w:val="24"/>
          <w:szCs w:val="24"/>
        </w:rPr>
      </w:pPr>
    </w:p>
    <w:p w14:paraId="124DA4F7" w14:textId="26351896" w:rsidR="005634E4" w:rsidRDefault="005634E4" w:rsidP="00F37F3C">
      <w:pPr>
        <w:pStyle w:val="ListParagraph"/>
        <w:spacing w:after="0" w:line="240" w:lineRule="auto"/>
        <w:ind w:left="1134" w:right="1134"/>
        <w:contextualSpacing w:val="0"/>
        <w:jc w:val="both"/>
        <w:rPr>
          <w:rFonts w:ascii="Arial" w:hAnsi="Arial" w:cs="Arial"/>
          <w:sz w:val="24"/>
          <w:szCs w:val="24"/>
        </w:rPr>
      </w:pPr>
      <w:r>
        <w:rPr>
          <w:rFonts w:ascii="Arial" w:hAnsi="Arial" w:cs="Arial"/>
          <w:sz w:val="24"/>
          <w:szCs w:val="24"/>
        </w:rPr>
        <w:t>Q. Your witness statement para. 21.</w:t>
      </w:r>
      <w:r w:rsidR="00534887">
        <w:rPr>
          <w:rFonts w:ascii="Arial" w:hAnsi="Arial" w:cs="Arial"/>
          <w:sz w:val="24"/>
          <w:szCs w:val="24"/>
        </w:rPr>
        <w:t>2</w:t>
      </w:r>
      <w:r>
        <w:rPr>
          <w:rFonts w:ascii="Arial" w:hAnsi="Arial" w:cs="Arial"/>
          <w:sz w:val="24"/>
          <w:szCs w:val="24"/>
        </w:rPr>
        <w:t>. You mean the book about the weight of chickens?</w:t>
      </w:r>
      <w:r w:rsidR="00534887">
        <w:rPr>
          <w:rFonts w:ascii="Arial" w:hAnsi="Arial" w:cs="Arial"/>
          <w:sz w:val="24"/>
          <w:szCs w:val="24"/>
        </w:rPr>
        <w:t xml:space="preserve"> This is the poultry in book. It is different from the cash book.</w:t>
      </w:r>
    </w:p>
    <w:p w14:paraId="2C71BC62" w14:textId="77777777" w:rsidR="00D03F83" w:rsidRDefault="00D03F83" w:rsidP="00F37F3C">
      <w:pPr>
        <w:pStyle w:val="ListParagraph"/>
        <w:spacing w:after="0" w:line="240" w:lineRule="auto"/>
        <w:ind w:left="1134" w:right="1134"/>
        <w:contextualSpacing w:val="0"/>
        <w:jc w:val="both"/>
        <w:rPr>
          <w:rFonts w:ascii="Arial" w:hAnsi="Arial" w:cs="Arial"/>
          <w:sz w:val="24"/>
          <w:szCs w:val="24"/>
        </w:rPr>
      </w:pPr>
    </w:p>
    <w:p w14:paraId="29FD93B3" w14:textId="03C5A6C8" w:rsidR="00D03F83" w:rsidRDefault="00D03F83" w:rsidP="00F37F3C">
      <w:pPr>
        <w:pStyle w:val="ListParagraph"/>
        <w:spacing w:after="0" w:line="240" w:lineRule="auto"/>
        <w:ind w:left="1134" w:right="1134"/>
        <w:contextualSpacing w:val="0"/>
        <w:jc w:val="both"/>
        <w:rPr>
          <w:rFonts w:ascii="Arial" w:hAnsi="Arial" w:cs="Arial"/>
          <w:sz w:val="24"/>
          <w:szCs w:val="24"/>
        </w:rPr>
      </w:pPr>
      <w:r>
        <w:rPr>
          <w:rFonts w:ascii="Arial" w:hAnsi="Arial" w:cs="Arial"/>
          <w:sz w:val="24"/>
          <w:szCs w:val="24"/>
        </w:rPr>
        <w:lastRenderedPageBreak/>
        <w:t>A. Cash flow: what was made</w:t>
      </w:r>
      <w:r w:rsidR="00F13CE3">
        <w:rPr>
          <w:rFonts w:ascii="Arial" w:hAnsi="Arial" w:cs="Arial"/>
          <w:sz w:val="24"/>
          <w:szCs w:val="24"/>
        </w:rPr>
        <w:t xml:space="preserve"> that week. Breakdown: what was sold, how much money was left over</w:t>
      </w:r>
      <w:r w:rsidR="00A64317">
        <w:rPr>
          <w:rFonts w:ascii="Arial" w:hAnsi="Arial" w:cs="Arial"/>
          <w:sz w:val="24"/>
          <w:szCs w:val="24"/>
        </w:rPr>
        <w:t xml:space="preserve"> as profit; what was made that week.</w:t>
      </w:r>
    </w:p>
    <w:p w14:paraId="093F8E64" w14:textId="77777777" w:rsidR="00A64317" w:rsidRDefault="00A64317" w:rsidP="00F37F3C">
      <w:pPr>
        <w:pStyle w:val="ListParagraph"/>
        <w:spacing w:after="0" w:line="240" w:lineRule="auto"/>
        <w:ind w:left="1134" w:right="1134"/>
        <w:contextualSpacing w:val="0"/>
        <w:jc w:val="both"/>
        <w:rPr>
          <w:rFonts w:ascii="Arial" w:hAnsi="Arial" w:cs="Arial"/>
          <w:sz w:val="24"/>
          <w:szCs w:val="24"/>
        </w:rPr>
      </w:pPr>
    </w:p>
    <w:p w14:paraId="32553179" w14:textId="17E3CDD4" w:rsidR="00A64317" w:rsidRDefault="00A64317" w:rsidP="00F37F3C">
      <w:pPr>
        <w:pStyle w:val="ListParagraph"/>
        <w:spacing w:after="0" w:line="240" w:lineRule="auto"/>
        <w:ind w:left="1134" w:right="1134"/>
        <w:contextualSpacing w:val="0"/>
        <w:jc w:val="both"/>
        <w:rPr>
          <w:rFonts w:ascii="Arial" w:hAnsi="Arial" w:cs="Arial"/>
          <w:sz w:val="24"/>
          <w:szCs w:val="24"/>
        </w:rPr>
      </w:pPr>
      <w:r>
        <w:rPr>
          <w:rFonts w:ascii="Arial" w:hAnsi="Arial" w:cs="Arial"/>
          <w:sz w:val="24"/>
          <w:szCs w:val="24"/>
        </w:rPr>
        <w:t xml:space="preserve">Q. Are you now saying that </w:t>
      </w:r>
      <w:r w:rsidR="00EE437D">
        <w:rPr>
          <w:rFonts w:ascii="Arial" w:hAnsi="Arial" w:cs="Arial"/>
          <w:sz w:val="24"/>
          <w:szCs w:val="24"/>
        </w:rPr>
        <w:t>it was the poultry in book? Or are you saying there was another book</w:t>
      </w:r>
      <w:r w:rsidR="00B45BC0">
        <w:rPr>
          <w:rFonts w:ascii="Arial" w:hAnsi="Arial" w:cs="Arial"/>
          <w:sz w:val="24"/>
          <w:szCs w:val="24"/>
        </w:rPr>
        <w:t>?</w:t>
      </w:r>
    </w:p>
    <w:p w14:paraId="7707438C" w14:textId="77777777" w:rsidR="00B45BC0" w:rsidRDefault="00B45BC0" w:rsidP="00F37F3C">
      <w:pPr>
        <w:pStyle w:val="ListParagraph"/>
        <w:spacing w:after="0" w:line="240" w:lineRule="auto"/>
        <w:ind w:left="1134" w:right="1134"/>
        <w:contextualSpacing w:val="0"/>
        <w:jc w:val="both"/>
        <w:rPr>
          <w:rFonts w:ascii="Arial" w:hAnsi="Arial" w:cs="Arial"/>
          <w:sz w:val="24"/>
          <w:szCs w:val="24"/>
        </w:rPr>
      </w:pPr>
    </w:p>
    <w:p w14:paraId="4D55DE45" w14:textId="41C782E3" w:rsidR="00B45BC0" w:rsidRPr="00EE0A55" w:rsidRDefault="00B45BC0" w:rsidP="00F37F3C">
      <w:pPr>
        <w:pStyle w:val="ListParagraph"/>
        <w:spacing w:after="0" w:line="240" w:lineRule="auto"/>
        <w:ind w:left="1134" w:right="1134"/>
        <w:contextualSpacing w:val="0"/>
        <w:jc w:val="both"/>
        <w:rPr>
          <w:rFonts w:ascii="Arial" w:hAnsi="Arial" w:cs="Arial"/>
          <w:i/>
          <w:iCs/>
          <w:sz w:val="24"/>
          <w:szCs w:val="24"/>
        </w:rPr>
      </w:pPr>
      <w:r>
        <w:rPr>
          <w:rFonts w:ascii="Arial" w:hAnsi="Arial" w:cs="Arial"/>
          <w:sz w:val="24"/>
          <w:szCs w:val="24"/>
        </w:rPr>
        <w:t xml:space="preserve">A. The breakdown. </w:t>
      </w:r>
      <w:r w:rsidRPr="00EE0A55">
        <w:rPr>
          <w:rFonts w:ascii="Arial" w:hAnsi="Arial" w:cs="Arial"/>
          <w:i/>
          <w:iCs/>
          <w:sz w:val="24"/>
          <w:szCs w:val="24"/>
        </w:rPr>
        <w:t>The yellow book. Pages have been torn out of that book and put in this book.</w:t>
      </w:r>
      <w:r w:rsidR="00395D9B" w:rsidRPr="00EE0A55">
        <w:rPr>
          <w:rFonts w:ascii="Arial" w:hAnsi="Arial" w:cs="Arial"/>
          <w:i/>
          <w:iCs/>
          <w:sz w:val="24"/>
          <w:szCs w:val="24"/>
        </w:rPr>
        <w:t xml:space="preserve"> Contained details of renovations of Hashim’s house.</w:t>
      </w:r>
    </w:p>
    <w:p w14:paraId="441DC5E5" w14:textId="77777777" w:rsidR="00E67CE7" w:rsidRDefault="00E67CE7" w:rsidP="00F37F3C">
      <w:pPr>
        <w:pStyle w:val="ListParagraph"/>
        <w:spacing w:after="0" w:line="240" w:lineRule="auto"/>
        <w:ind w:left="1134" w:right="1134"/>
        <w:contextualSpacing w:val="0"/>
        <w:jc w:val="both"/>
        <w:rPr>
          <w:rFonts w:ascii="Arial" w:hAnsi="Arial" w:cs="Arial"/>
          <w:sz w:val="24"/>
          <w:szCs w:val="24"/>
        </w:rPr>
      </w:pPr>
    </w:p>
    <w:p w14:paraId="6BB40F78" w14:textId="6969D16C" w:rsidR="00E67CE7" w:rsidRDefault="009C56F2" w:rsidP="00F37F3C">
      <w:pPr>
        <w:pStyle w:val="ListParagraph"/>
        <w:spacing w:after="0" w:line="240" w:lineRule="auto"/>
        <w:ind w:left="1134" w:right="1134"/>
        <w:contextualSpacing w:val="0"/>
        <w:jc w:val="both"/>
        <w:rPr>
          <w:rFonts w:ascii="Arial" w:hAnsi="Arial" w:cs="Arial"/>
          <w:sz w:val="24"/>
          <w:szCs w:val="24"/>
        </w:rPr>
      </w:pPr>
      <w:r>
        <w:rPr>
          <w:rFonts w:ascii="Arial" w:hAnsi="Arial" w:cs="Arial"/>
          <w:sz w:val="24"/>
          <w:szCs w:val="24"/>
        </w:rPr>
        <w:t xml:space="preserve">Q. </w:t>
      </w:r>
      <w:r w:rsidR="00E67CE7">
        <w:rPr>
          <w:rFonts w:ascii="Arial" w:hAnsi="Arial" w:cs="Arial"/>
          <w:sz w:val="24"/>
          <w:szCs w:val="24"/>
        </w:rPr>
        <w:t>This book does not refer to money on Hashim’s house. It has not had pages removed from it</w:t>
      </w:r>
      <w:r>
        <w:rPr>
          <w:rFonts w:ascii="Arial" w:hAnsi="Arial" w:cs="Arial"/>
          <w:sz w:val="24"/>
          <w:szCs w:val="24"/>
        </w:rPr>
        <w:t>. It has not been reconstituted from another book.</w:t>
      </w:r>
    </w:p>
    <w:p w14:paraId="058EF87D" w14:textId="77777777" w:rsidR="009C56F2" w:rsidRDefault="009C56F2" w:rsidP="00F37F3C">
      <w:pPr>
        <w:pStyle w:val="ListParagraph"/>
        <w:spacing w:after="0" w:line="240" w:lineRule="auto"/>
        <w:ind w:left="1134" w:right="1134"/>
        <w:contextualSpacing w:val="0"/>
        <w:jc w:val="both"/>
        <w:rPr>
          <w:rFonts w:ascii="Arial" w:hAnsi="Arial" w:cs="Arial"/>
          <w:sz w:val="24"/>
          <w:szCs w:val="24"/>
        </w:rPr>
      </w:pPr>
    </w:p>
    <w:p w14:paraId="137176B1" w14:textId="4F832AB1" w:rsidR="009C56F2" w:rsidRDefault="009C56F2" w:rsidP="003C5FC7">
      <w:pPr>
        <w:pStyle w:val="ListParagraph"/>
        <w:numPr>
          <w:ilvl w:val="0"/>
          <w:numId w:val="10"/>
        </w:numPr>
        <w:spacing w:after="0" w:line="240" w:lineRule="auto"/>
        <w:ind w:right="1134"/>
        <w:contextualSpacing w:val="0"/>
        <w:jc w:val="both"/>
        <w:rPr>
          <w:rFonts w:ascii="Arial" w:hAnsi="Arial" w:cs="Arial"/>
          <w:sz w:val="24"/>
          <w:szCs w:val="24"/>
        </w:rPr>
      </w:pPr>
      <w:r>
        <w:rPr>
          <w:rFonts w:ascii="Arial" w:hAnsi="Arial" w:cs="Arial"/>
          <w:sz w:val="24"/>
          <w:szCs w:val="24"/>
        </w:rPr>
        <w:t>Can you look at the binding?</w:t>
      </w:r>
    </w:p>
    <w:p w14:paraId="61202601" w14:textId="77777777" w:rsidR="00016368" w:rsidRDefault="00016368" w:rsidP="00016368">
      <w:pPr>
        <w:pStyle w:val="ListParagraph"/>
        <w:spacing w:after="0" w:line="360" w:lineRule="auto"/>
        <w:ind w:left="1494" w:right="1134"/>
        <w:contextualSpacing w:val="0"/>
        <w:jc w:val="both"/>
        <w:rPr>
          <w:rFonts w:ascii="Arial" w:hAnsi="Arial" w:cs="Arial"/>
          <w:sz w:val="24"/>
          <w:szCs w:val="24"/>
        </w:rPr>
      </w:pPr>
    </w:p>
    <w:p w14:paraId="3707DC52" w14:textId="0325C677" w:rsidR="00016368" w:rsidRDefault="00016368" w:rsidP="001F78B4">
      <w:pPr>
        <w:spacing w:after="0" w:line="240" w:lineRule="auto"/>
        <w:ind w:left="1134" w:right="1134"/>
        <w:jc w:val="both"/>
        <w:rPr>
          <w:rFonts w:ascii="Arial" w:hAnsi="Arial" w:cs="Arial"/>
          <w:sz w:val="24"/>
          <w:szCs w:val="24"/>
        </w:rPr>
      </w:pPr>
      <w:r>
        <w:rPr>
          <w:rFonts w:ascii="Arial" w:hAnsi="Arial" w:cs="Arial"/>
          <w:sz w:val="24"/>
          <w:szCs w:val="24"/>
        </w:rPr>
        <w:t>[A</w:t>
      </w:r>
      <w:r w:rsidRPr="00016368">
        <w:rPr>
          <w:rFonts w:ascii="Arial" w:hAnsi="Arial" w:cs="Arial"/>
          <w:sz w:val="24"/>
          <w:szCs w:val="24"/>
        </w:rPr>
        <w:t>t</w:t>
      </w:r>
      <w:r>
        <w:rPr>
          <w:rFonts w:ascii="Arial" w:hAnsi="Arial" w:cs="Arial"/>
          <w:sz w:val="24"/>
          <w:szCs w:val="24"/>
        </w:rPr>
        <w:t xml:space="preserve"> t</w:t>
      </w:r>
      <w:r w:rsidRPr="00016368">
        <w:rPr>
          <w:rFonts w:ascii="Arial" w:hAnsi="Arial" w:cs="Arial"/>
          <w:sz w:val="24"/>
          <w:szCs w:val="24"/>
        </w:rPr>
        <w:t xml:space="preserve">his point </w:t>
      </w:r>
      <w:r w:rsidR="001F78B4">
        <w:rPr>
          <w:rFonts w:ascii="Arial" w:hAnsi="Arial" w:cs="Arial"/>
          <w:sz w:val="24"/>
          <w:szCs w:val="24"/>
        </w:rPr>
        <w:t xml:space="preserve">Sufwan was given the book </w:t>
      </w:r>
      <w:r w:rsidR="00430130">
        <w:rPr>
          <w:rFonts w:ascii="Arial" w:hAnsi="Arial" w:cs="Arial"/>
          <w:sz w:val="24"/>
          <w:szCs w:val="24"/>
        </w:rPr>
        <w:t>and leafed through it, obviously trying to find the inserted or torn out pages</w:t>
      </w:r>
      <w:r w:rsidR="009E1B46">
        <w:rPr>
          <w:rFonts w:ascii="Arial" w:hAnsi="Arial" w:cs="Arial"/>
          <w:sz w:val="24"/>
          <w:szCs w:val="24"/>
        </w:rPr>
        <w:t>, but could not find any</w:t>
      </w:r>
      <w:r w:rsidR="00430130">
        <w:rPr>
          <w:rFonts w:ascii="Arial" w:hAnsi="Arial" w:cs="Arial"/>
          <w:sz w:val="24"/>
          <w:szCs w:val="24"/>
        </w:rPr>
        <w:t xml:space="preserve"> </w:t>
      </w:r>
      <w:r w:rsidR="001F78B4">
        <w:rPr>
          <w:rFonts w:ascii="Arial" w:hAnsi="Arial" w:cs="Arial"/>
          <w:sz w:val="24"/>
          <w:szCs w:val="24"/>
        </w:rPr>
        <w:t xml:space="preserve">and </w:t>
      </w:r>
      <w:r w:rsidRPr="00016368">
        <w:rPr>
          <w:rFonts w:ascii="Arial" w:hAnsi="Arial" w:cs="Arial"/>
          <w:sz w:val="24"/>
          <w:szCs w:val="24"/>
        </w:rPr>
        <w:t>I asked to see the bo</w:t>
      </w:r>
      <w:r>
        <w:rPr>
          <w:rFonts w:ascii="Arial" w:hAnsi="Arial" w:cs="Arial"/>
          <w:sz w:val="24"/>
          <w:szCs w:val="24"/>
        </w:rPr>
        <w:t>o</w:t>
      </w:r>
      <w:r w:rsidRPr="00016368">
        <w:rPr>
          <w:rFonts w:ascii="Arial" w:hAnsi="Arial" w:cs="Arial"/>
          <w:sz w:val="24"/>
          <w:szCs w:val="24"/>
        </w:rPr>
        <w:t>k</w:t>
      </w:r>
      <w:r>
        <w:rPr>
          <w:rFonts w:ascii="Arial" w:hAnsi="Arial" w:cs="Arial"/>
          <w:sz w:val="24"/>
          <w:szCs w:val="24"/>
        </w:rPr>
        <w:t xml:space="preserve"> and examined it]</w:t>
      </w:r>
    </w:p>
    <w:p w14:paraId="5DBD7DF7" w14:textId="77777777" w:rsidR="00430130" w:rsidRDefault="00430130" w:rsidP="001F78B4">
      <w:pPr>
        <w:spacing w:after="0" w:line="240" w:lineRule="auto"/>
        <w:ind w:left="1134" w:right="1134"/>
        <w:jc w:val="both"/>
        <w:rPr>
          <w:rFonts w:ascii="Arial" w:hAnsi="Arial" w:cs="Arial"/>
          <w:sz w:val="24"/>
          <w:szCs w:val="24"/>
        </w:rPr>
      </w:pPr>
    </w:p>
    <w:p w14:paraId="256E9D17" w14:textId="6012D012" w:rsidR="00430130" w:rsidRDefault="00061598" w:rsidP="001F78B4">
      <w:pPr>
        <w:spacing w:after="0" w:line="240" w:lineRule="auto"/>
        <w:ind w:left="1134" w:right="1134"/>
        <w:jc w:val="both"/>
        <w:rPr>
          <w:rFonts w:ascii="Arial" w:hAnsi="Arial" w:cs="Arial"/>
          <w:sz w:val="24"/>
          <w:szCs w:val="24"/>
        </w:rPr>
      </w:pPr>
      <w:r>
        <w:rPr>
          <w:rFonts w:ascii="Arial" w:hAnsi="Arial" w:cs="Arial"/>
          <w:sz w:val="24"/>
          <w:szCs w:val="24"/>
        </w:rPr>
        <w:t>Q. This is not the book you are describing in para. 21.2.</w:t>
      </w:r>
    </w:p>
    <w:p w14:paraId="40B648B9" w14:textId="77777777" w:rsidR="00061598" w:rsidRDefault="00061598" w:rsidP="001F78B4">
      <w:pPr>
        <w:spacing w:after="0" w:line="240" w:lineRule="auto"/>
        <w:ind w:left="1134" w:right="1134"/>
        <w:jc w:val="both"/>
        <w:rPr>
          <w:rFonts w:ascii="Arial" w:hAnsi="Arial" w:cs="Arial"/>
          <w:sz w:val="24"/>
          <w:szCs w:val="24"/>
        </w:rPr>
      </w:pPr>
    </w:p>
    <w:p w14:paraId="15F92EA9" w14:textId="31949ECB" w:rsidR="00061598" w:rsidRPr="004350A6" w:rsidRDefault="00061598" w:rsidP="001F78B4">
      <w:pPr>
        <w:spacing w:after="0" w:line="240" w:lineRule="auto"/>
        <w:ind w:left="1134" w:right="1134"/>
        <w:jc w:val="both"/>
        <w:rPr>
          <w:rFonts w:ascii="Arial" w:hAnsi="Arial" w:cs="Arial"/>
          <w:i/>
          <w:iCs/>
          <w:sz w:val="24"/>
          <w:szCs w:val="24"/>
        </w:rPr>
      </w:pPr>
      <w:r>
        <w:rPr>
          <w:rFonts w:ascii="Arial" w:hAnsi="Arial" w:cs="Arial"/>
          <w:sz w:val="24"/>
          <w:szCs w:val="24"/>
        </w:rPr>
        <w:t>A. That book was a yellow book</w:t>
      </w:r>
      <w:r w:rsidR="00C52C8C">
        <w:rPr>
          <w:rFonts w:ascii="Arial" w:hAnsi="Arial" w:cs="Arial"/>
          <w:sz w:val="24"/>
          <w:szCs w:val="24"/>
        </w:rPr>
        <w:t xml:space="preserve">. The information in that book: livestock in, sales, profits, what was coming in, what was sold. In the back of the book </w:t>
      </w:r>
      <w:r w:rsidR="00A72CAE">
        <w:rPr>
          <w:rFonts w:ascii="Arial" w:hAnsi="Arial" w:cs="Arial"/>
          <w:sz w:val="24"/>
          <w:szCs w:val="24"/>
        </w:rPr>
        <w:t xml:space="preserve">there was a list of Hashim’s breakdown of renovations. </w:t>
      </w:r>
      <w:r w:rsidR="00A72CAE" w:rsidRPr="004350A6">
        <w:rPr>
          <w:rFonts w:ascii="Arial" w:hAnsi="Arial" w:cs="Arial"/>
          <w:i/>
          <w:iCs/>
          <w:sz w:val="24"/>
          <w:szCs w:val="24"/>
        </w:rPr>
        <w:t xml:space="preserve">This is the same data as in the yellow book. </w:t>
      </w:r>
      <w:r w:rsidR="00B43610" w:rsidRPr="004350A6">
        <w:rPr>
          <w:rFonts w:ascii="Arial" w:hAnsi="Arial" w:cs="Arial"/>
          <w:i/>
          <w:iCs/>
          <w:sz w:val="24"/>
          <w:szCs w:val="24"/>
        </w:rPr>
        <w:t>Pages were ripped out.</w:t>
      </w:r>
    </w:p>
    <w:p w14:paraId="6DD43225" w14:textId="77777777" w:rsidR="00B43610" w:rsidRDefault="00B43610" w:rsidP="001F78B4">
      <w:pPr>
        <w:spacing w:after="0" w:line="240" w:lineRule="auto"/>
        <w:ind w:left="1134" w:right="1134"/>
        <w:jc w:val="both"/>
        <w:rPr>
          <w:rFonts w:ascii="Arial" w:hAnsi="Arial" w:cs="Arial"/>
          <w:sz w:val="24"/>
          <w:szCs w:val="24"/>
        </w:rPr>
      </w:pPr>
    </w:p>
    <w:p w14:paraId="62D2DAA7" w14:textId="49D2D282" w:rsidR="00B43610" w:rsidRDefault="00B43610" w:rsidP="001F78B4">
      <w:pPr>
        <w:spacing w:after="0" w:line="240" w:lineRule="auto"/>
        <w:ind w:left="1134" w:right="1134"/>
        <w:jc w:val="both"/>
        <w:rPr>
          <w:rFonts w:ascii="Arial" w:hAnsi="Arial" w:cs="Arial"/>
          <w:sz w:val="24"/>
          <w:szCs w:val="24"/>
        </w:rPr>
      </w:pPr>
      <w:r>
        <w:rPr>
          <w:rFonts w:ascii="Arial" w:hAnsi="Arial" w:cs="Arial"/>
          <w:sz w:val="24"/>
          <w:szCs w:val="24"/>
        </w:rPr>
        <w:t xml:space="preserve">Q. Do you accept that pages have </w:t>
      </w:r>
      <w:r w:rsidRPr="004350A6">
        <w:rPr>
          <w:rFonts w:ascii="Arial" w:hAnsi="Arial" w:cs="Arial"/>
          <w:i/>
          <w:iCs/>
          <w:sz w:val="24"/>
          <w:szCs w:val="24"/>
        </w:rPr>
        <w:t>not</w:t>
      </w:r>
      <w:r>
        <w:rPr>
          <w:rFonts w:ascii="Arial" w:hAnsi="Arial" w:cs="Arial"/>
          <w:sz w:val="24"/>
          <w:szCs w:val="24"/>
        </w:rPr>
        <w:t xml:space="preserve"> been ripped out </w:t>
      </w:r>
      <w:r w:rsidR="009213A7">
        <w:rPr>
          <w:rFonts w:ascii="Arial" w:hAnsi="Arial" w:cs="Arial"/>
          <w:sz w:val="24"/>
          <w:szCs w:val="24"/>
        </w:rPr>
        <w:t>of this book?</w:t>
      </w:r>
    </w:p>
    <w:p w14:paraId="0F21FCA4" w14:textId="77777777" w:rsidR="009213A7" w:rsidRDefault="009213A7" w:rsidP="001F78B4">
      <w:pPr>
        <w:spacing w:after="0" w:line="240" w:lineRule="auto"/>
        <w:ind w:left="1134" w:right="1134"/>
        <w:jc w:val="both"/>
        <w:rPr>
          <w:rFonts w:ascii="Arial" w:hAnsi="Arial" w:cs="Arial"/>
          <w:sz w:val="24"/>
          <w:szCs w:val="24"/>
        </w:rPr>
      </w:pPr>
    </w:p>
    <w:p w14:paraId="7C5A57B4" w14:textId="65C95E31" w:rsidR="009213A7" w:rsidRDefault="009213A7" w:rsidP="001F78B4">
      <w:pPr>
        <w:spacing w:after="0" w:line="240" w:lineRule="auto"/>
        <w:ind w:left="1134" w:right="1134"/>
        <w:jc w:val="both"/>
        <w:rPr>
          <w:rFonts w:ascii="Arial" w:hAnsi="Arial" w:cs="Arial"/>
          <w:sz w:val="24"/>
          <w:szCs w:val="24"/>
        </w:rPr>
      </w:pPr>
      <w:r>
        <w:rPr>
          <w:rFonts w:ascii="Arial" w:hAnsi="Arial" w:cs="Arial"/>
          <w:sz w:val="24"/>
          <w:szCs w:val="24"/>
        </w:rPr>
        <w:t xml:space="preserve">A. </w:t>
      </w:r>
      <w:r w:rsidRPr="004350A6">
        <w:rPr>
          <w:rFonts w:ascii="Arial" w:hAnsi="Arial" w:cs="Arial"/>
          <w:i/>
          <w:iCs/>
          <w:sz w:val="24"/>
          <w:szCs w:val="24"/>
        </w:rPr>
        <w:t>Yes. I accept that.</w:t>
      </w:r>
    </w:p>
    <w:p w14:paraId="5DC6A978" w14:textId="77777777" w:rsidR="00765647" w:rsidRDefault="00765647" w:rsidP="001F78B4">
      <w:pPr>
        <w:spacing w:after="0" w:line="240" w:lineRule="auto"/>
        <w:ind w:left="1134" w:right="1134"/>
        <w:jc w:val="both"/>
        <w:rPr>
          <w:rFonts w:ascii="Arial" w:hAnsi="Arial" w:cs="Arial"/>
          <w:sz w:val="24"/>
          <w:szCs w:val="24"/>
        </w:rPr>
      </w:pPr>
    </w:p>
    <w:p w14:paraId="6F579BD5" w14:textId="260556C6" w:rsidR="00765647" w:rsidRDefault="00765647" w:rsidP="001F78B4">
      <w:pPr>
        <w:spacing w:after="0" w:line="240" w:lineRule="auto"/>
        <w:ind w:left="1134" w:right="1134"/>
        <w:jc w:val="both"/>
        <w:rPr>
          <w:rFonts w:ascii="Arial" w:hAnsi="Arial" w:cs="Arial"/>
          <w:sz w:val="24"/>
          <w:szCs w:val="24"/>
        </w:rPr>
      </w:pPr>
      <w:r>
        <w:rPr>
          <w:rFonts w:ascii="Arial" w:hAnsi="Arial" w:cs="Arial"/>
          <w:sz w:val="24"/>
          <w:szCs w:val="24"/>
        </w:rPr>
        <w:t xml:space="preserve">... </w:t>
      </w:r>
      <w:r w:rsidRPr="004350A6">
        <w:rPr>
          <w:rFonts w:ascii="Arial" w:hAnsi="Arial" w:cs="Arial"/>
          <w:i/>
          <w:iCs/>
          <w:sz w:val="24"/>
          <w:szCs w:val="24"/>
        </w:rPr>
        <w:t>Pages from the back were removed from this book.</w:t>
      </w:r>
    </w:p>
    <w:p w14:paraId="3DD6A162" w14:textId="77777777" w:rsidR="00765647" w:rsidRDefault="00765647" w:rsidP="001F78B4">
      <w:pPr>
        <w:spacing w:after="0" w:line="240" w:lineRule="auto"/>
        <w:ind w:left="1134" w:right="1134"/>
        <w:jc w:val="both"/>
        <w:rPr>
          <w:rFonts w:ascii="Arial" w:hAnsi="Arial" w:cs="Arial"/>
          <w:sz w:val="24"/>
          <w:szCs w:val="24"/>
        </w:rPr>
      </w:pPr>
    </w:p>
    <w:p w14:paraId="2894543B" w14:textId="797DE2A3" w:rsidR="00765647" w:rsidRPr="004350A6" w:rsidRDefault="00765647" w:rsidP="001F78B4">
      <w:pPr>
        <w:spacing w:after="0" w:line="240" w:lineRule="auto"/>
        <w:ind w:left="1134" w:right="1134"/>
        <w:jc w:val="both"/>
        <w:rPr>
          <w:rFonts w:ascii="Arial" w:hAnsi="Arial" w:cs="Arial"/>
          <w:i/>
          <w:iCs/>
          <w:sz w:val="24"/>
          <w:szCs w:val="24"/>
        </w:rPr>
      </w:pPr>
      <w:r>
        <w:rPr>
          <w:rFonts w:ascii="Arial" w:hAnsi="Arial" w:cs="Arial"/>
          <w:sz w:val="24"/>
          <w:szCs w:val="24"/>
        </w:rPr>
        <w:t xml:space="preserve">Q. </w:t>
      </w:r>
      <w:r w:rsidRPr="004350A6">
        <w:rPr>
          <w:rFonts w:ascii="Arial" w:hAnsi="Arial" w:cs="Arial"/>
          <w:i/>
          <w:iCs/>
          <w:sz w:val="24"/>
          <w:szCs w:val="24"/>
        </w:rPr>
        <w:t>Could you see any pages removed from this book when it was handed up?</w:t>
      </w:r>
    </w:p>
    <w:p w14:paraId="56D29DD2" w14:textId="77777777" w:rsidR="00765647" w:rsidRDefault="00765647" w:rsidP="001F78B4">
      <w:pPr>
        <w:spacing w:after="0" w:line="240" w:lineRule="auto"/>
        <w:ind w:left="1134" w:right="1134"/>
        <w:jc w:val="both"/>
        <w:rPr>
          <w:rFonts w:ascii="Arial" w:hAnsi="Arial" w:cs="Arial"/>
          <w:sz w:val="24"/>
          <w:szCs w:val="24"/>
        </w:rPr>
      </w:pPr>
    </w:p>
    <w:p w14:paraId="5EA2E45C" w14:textId="64037DFA" w:rsidR="00765647" w:rsidRPr="00016368" w:rsidRDefault="00765647" w:rsidP="001F78B4">
      <w:pPr>
        <w:spacing w:after="0" w:line="240" w:lineRule="auto"/>
        <w:ind w:left="1134" w:right="1134"/>
        <w:jc w:val="both"/>
        <w:rPr>
          <w:rFonts w:ascii="Arial" w:hAnsi="Arial" w:cs="Arial"/>
          <w:sz w:val="24"/>
          <w:szCs w:val="24"/>
        </w:rPr>
      </w:pPr>
      <w:r>
        <w:rPr>
          <w:rFonts w:ascii="Arial" w:hAnsi="Arial" w:cs="Arial"/>
          <w:sz w:val="24"/>
          <w:szCs w:val="24"/>
        </w:rPr>
        <w:t xml:space="preserve">A. </w:t>
      </w:r>
      <w:r w:rsidRPr="004350A6">
        <w:rPr>
          <w:rFonts w:ascii="Arial" w:hAnsi="Arial" w:cs="Arial"/>
          <w:i/>
          <w:iCs/>
          <w:sz w:val="24"/>
          <w:szCs w:val="24"/>
        </w:rPr>
        <w:t>No, I couldn’t see any</w:t>
      </w:r>
      <w:r>
        <w:rPr>
          <w:rFonts w:ascii="Arial" w:hAnsi="Arial" w:cs="Arial"/>
          <w:sz w:val="24"/>
          <w:szCs w:val="24"/>
        </w:rPr>
        <w:t>.</w:t>
      </w:r>
      <w:r w:rsidR="0014019B">
        <w:rPr>
          <w:rFonts w:ascii="Arial" w:hAnsi="Arial" w:cs="Arial"/>
          <w:sz w:val="24"/>
          <w:szCs w:val="24"/>
        </w:rPr>
        <w:t>”</w:t>
      </w:r>
    </w:p>
    <w:p w14:paraId="6810E348" w14:textId="77777777" w:rsidR="00881A8F" w:rsidRDefault="00881A8F" w:rsidP="0052147F">
      <w:pPr>
        <w:spacing w:after="0" w:line="360" w:lineRule="auto"/>
        <w:jc w:val="both"/>
        <w:rPr>
          <w:rFonts w:ascii="Arial" w:hAnsi="Arial" w:cs="Arial"/>
          <w:sz w:val="24"/>
          <w:szCs w:val="24"/>
        </w:rPr>
      </w:pPr>
    </w:p>
    <w:p w14:paraId="728DFF62" w14:textId="1AB26EE4" w:rsidR="00087CA7" w:rsidRDefault="00087CA7" w:rsidP="0052147F">
      <w:pPr>
        <w:spacing w:after="0" w:line="360" w:lineRule="auto"/>
        <w:jc w:val="both"/>
        <w:rPr>
          <w:rFonts w:ascii="Arial" w:hAnsi="Arial" w:cs="Arial"/>
          <w:sz w:val="24"/>
          <w:szCs w:val="24"/>
        </w:rPr>
      </w:pPr>
      <w:r>
        <w:rPr>
          <w:rFonts w:ascii="Arial" w:hAnsi="Arial" w:cs="Arial"/>
          <w:sz w:val="24"/>
          <w:szCs w:val="24"/>
        </w:rPr>
        <w:t>21.</w:t>
      </w:r>
      <w:r w:rsidR="00F37F3C">
        <w:rPr>
          <w:rFonts w:ascii="Arial" w:hAnsi="Arial" w:cs="Arial"/>
          <w:sz w:val="24"/>
          <w:szCs w:val="24"/>
        </w:rPr>
        <w:t xml:space="preserve"> </w:t>
      </w:r>
      <w:r w:rsidR="005C7292">
        <w:rPr>
          <w:rFonts w:ascii="Arial" w:hAnsi="Arial" w:cs="Arial"/>
          <w:sz w:val="24"/>
          <w:szCs w:val="24"/>
        </w:rPr>
        <w:t xml:space="preserve">  </w:t>
      </w:r>
      <w:r w:rsidR="00F37F3C">
        <w:rPr>
          <w:rFonts w:ascii="Arial" w:hAnsi="Arial" w:cs="Arial"/>
          <w:sz w:val="24"/>
          <w:szCs w:val="24"/>
        </w:rPr>
        <w:t>I also examined the book overnight.</w:t>
      </w:r>
      <w:r w:rsidR="00411868">
        <w:rPr>
          <w:rFonts w:ascii="Arial" w:hAnsi="Arial" w:cs="Arial"/>
          <w:sz w:val="24"/>
          <w:szCs w:val="24"/>
        </w:rPr>
        <w:t xml:space="preserve"> It was clear that the book was the pou</w:t>
      </w:r>
      <w:r w:rsidR="00431797">
        <w:rPr>
          <w:rFonts w:ascii="Arial" w:hAnsi="Arial" w:cs="Arial"/>
          <w:sz w:val="24"/>
          <w:szCs w:val="24"/>
        </w:rPr>
        <w:t>ltr</w:t>
      </w:r>
      <w:r w:rsidR="00411868">
        <w:rPr>
          <w:rFonts w:ascii="Arial" w:hAnsi="Arial" w:cs="Arial"/>
          <w:sz w:val="24"/>
          <w:szCs w:val="24"/>
        </w:rPr>
        <w:t xml:space="preserve">y in book, not a cash book. It </w:t>
      </w:r>
      <w:r w:rsidR="00431797">
        <w:rPr>
          <w:rFonts w:ascii="Arial" w:hAnsi="Arial" w:cs="Arial"/>
          <w:sz w:val="24"/>
          <w:szCs w:val="24"/>
        </w:rPr>
        <w:t>w</w:t>
      </w:r>
      <w:r w:rsidR="00411868">
        <w:rPr>
          <w:rFonts w:ascii="Arial" w:hAnsi="Arial" w:cs="Arial"/>
          <w:sz w:val="24"/>
          <w:szCs w:val="24"/>
        </w:rPr>
        <w:t>as also cl</w:t>
      </w:r>
      <w:r w:rsidR="00431797">
        <w:rPr>
          <w:rFonts w:ascii="Arial" w:hAnsi="Arial" w:cs="Arial"/>
          <w:sz w:val="24"/>
          <w:szCs w:val="24"/>
        </w:rPr>
        <w:t>ea</w:t>
      </w:r>
      <w:r w:rsidR="00411868">
        <w:rPr>
          <w:rFonts w:ascii="Arial" w:hAnsi="Arial" w:cs="Arial"/>
          <w:sz w:val="24"/>
          <w:szCs w:val="24"/>
        </w:rPr>
        <w:t>r that</w:t>
      </w:r>
      <w:r w:rsidR="00431797">
        <w:rPr>
          <w:rFonts w:ascii="Arial" w:hAnsi="Arial" w:cs="Arial"/>
          <w:sz w:val="24"/>
          <w:szCs w:val="24"/>
        </w:rPr>
        <w:t xml:space="preserve"> </w:t>
      </w:r>
      <w:r w:rsidR="00003217">
        <w:rPr>
          <w:rFonts w:ascii="Arial" w:hAnsi="Arial" w:cs="Arial"/>
          <w:sz w:val="24"/>
          <w:szCs w:val="24"/>
        </w:rPr>
        <w:t>pages had not been ripped out of the book and it was equ</w:t>
      </w:r>
      <w:r w:rsidR="00C73C0B">
        <w:rPr>
          <w:rFonts w:ascii="Arial" w:hAnsi="Arial" w:cs="Arial"/>
          <w:sz w:val="24"/>
          <w:szCs w:val="24"/>
        </w:rPr>
        <w:t>a</w:t>
      </w:r>
      <w:r w:rsidR="00003217">
        <w:rPr>
          <w:rFonts w:ascii="Arial" w:hAnsi="Arial" w:cs="Arial"/>
          <w:sz w:val="24"/>
          <w:szCs w:val="24"/>
        </w:rPr>
        <w:t>lly</w:t>
      </w:r>
      <w:r w:rsidR="00C73C0B">
        <w:rPr>
          <w:rFonts w:ascii="Arial" w:hAnsi="Arial" w:cs="Arial"/>
          <w:sz w:val="24"/>
          <w:szCs w:val="24"/>
        </w:rPr>
        <w:t xml:space="preserve"> c</w:t>
      </w:r>
      <w:r w:rsidR="00003217">
        <w:rPr>
          <w:rFonts w:ascii="Arial" w:hAnsi="Arial" w:cs="Arial"/>
          <w:sz w:val="24"/>
          <w:szCs w:val="24"/>
        </w:rPr>
        <w:t xml:space="preserve">lear that pages had not been inserted in the book from another </w:t>
      </w:r>
      <w:r w:rsidR="00C73C0B">
        <w:rPr>
          <w:rFonts w:ascii="Arial" w:hAnsi="Arial" w:cs="Arial"/>
          <w:sz w:val="24"/>
          <w:szCs w:val="24"/>
        </w:rPr>
        <w:t>s</w:t>
      </w:r>
      <w:r w:rsidR="00003217">
        <w:rPr>
          <w:rFonts w:ascii="Arial" w:hAnsi="Arial" w:cs="Arial"/>
          <w:sz w:val="24"/>
          <w:szCs w:val="24"/>
        </w:rPr>
        <w:t>ource</w:t>
      </w:r>
      <w:r w:rsidR="00C73C0B">
        <w:rPr>
          <w:rFonts w:ascii="Arial" w:hAnsi="Arial" w:cs="Arial"/>
          <w:sz w:val="24"/>
          <w:szCs w:val="24"/>
        </w:rPr>
        <w:t>. The binding was pristine and showed no signs of tampering. What this episode demonstrated, apart from Sufwan’s apparent inability to distinguish the cash flow book from the pou</w:t>
      </w:r>
      <w:r w:rsidR="002231B8">
        <w:rPr>
          <w:rFonts w:ascii="Arial" w:hAnsi="Arial" w:cs="Arial"/>
          <w:sz w:val="24"/>
          <w:szCs w:val="24"/>
        </w:rPr>
        <w:t>l</w:t>
      </w:r>
      <w:r w:rsidR="00C73C0B">
        <w:rPr>
          <w:rFonts w:ascii="Arial" w:hAnsi="Arial" w:cs="Arial"/>
          <w:sz w:val="24"/>
          <w:szCs w:val="24"/>
        </w:rPr>
        <w:t>try in book,</w:t>
      </w:r>
      <w:r w:rsidR="002231B8">
        <w:rPr>
          <w:rFonts w:ascii="Arial" w:hAnsi="Arial" w:cs="Arial"/>
          <w:sz w:val="24"/>
          <w:szCs w:val="24"/>
        </w:rPr>
        <w:t xml:space="preserve"> was Sufwan’s propensity to make wild and </w:t>
      </w:r>
      <w:r w:rsidR="002231B8">
        <w:rPr>
          <w:rFonts w:ascii="Arial" w:hAnsi="Arial" w:cs="Arial"/>
          <w:sz w:val="24"/>
          <w:szCs w:val="24"/>
        </w:rPr>
        <w:lastRenderedPageBreak/>
        <w:t>unsub</w:t>
      </w:r>
      <w:r w:rsidR="00023D9E">
        <w:rPr>
          <w:rFonts w:ascii="Arial" w:hAnsi="Arial" w:cs="Arial"/>
          <w:sz w:val="24"/>
          <w:szCs w:val="24"/>
        </w:rPr>
        <w:t>s</w:t>
      </w:r>
      <w:r w:rsidR="002231B8">
        <w:rPr>
          <w:rFonts w:ascii="Arial" w:hAnsi="Arial" w:cs="Arial"/>
          <w:sz w:val="24"/>
          <w:szCs w:val="24"/>
        </w:rPr>
        <w:t>tantiated allegations</w:t>
      </w:r>
      <w:r w:rsidR="001B1E0F">
        <w:rPr>
          <w:rFonts w:ascii="Arial" w:hAnsi="Arial" w:cs="Arial"/>
          <w:sz w:val="24"/>
          <w:szCs w:val="24"/>
        </w:rPr>
        <w:t>. Pages had not been ripped out of the pou</w:t>
      </w:r>
      <w:r w:rsidR="00106CB8">
        <w:rPr>
          <w:rFonts w:ascii="Arial" w:hAnsi="Arial" w:cs="Arial"/>
          <w:sz w:val="24"/>
          <w:szCs w:val="24"/>
        </w:rPr>
        <w:t>l</w:t>
      </w:r>
      <w:r w:rsidR="001B1E0F">
        <w:rPr>
          <w:rFonts w:ascii="Arial" w:hAnsi="Arial" w:cs="Arial"/>
          <w:sz w:val="24"/>
          <w:szCs w:val="24"/>
        </w:rPr>
        <w:t xml:space="preserve">try in book; pages had not been inserted into the book from </w:t>
      </w:r>
      <w:r w:rsidR="00106CB8">
        <w:rPr>
          <w:rFonts w:ascii="Arial" w:hAnsi="Arial" w:cs="Arial"/>
          <w:sz w:val="24"/>
          <w:szCs w:val="24"/>
        </w:rPr>
        <w:t>an</w:t>
      </w:r>
      <w:r w:rsidR="001B1E0F">
        <w:rPr>
          <w:rFonts w:ascii="Arial" w:hAnsi="Arial" w:cs="Arial"/>
          <w:sz w:val="24"/>
          <w:szCs w:val="24"/>
        </w:rPr>
        <w:t xml:space="preserve">other </w:t>
      </w:r>
      <w:r w:rsidR="00106CB8">
        <w:rPr>
          <w:rFonts w:ascii="Arial" w:hAnsi="Arial" w:cs="Arial"/>
          <w:sz w:val="24"/>
          <w:szCs w:val="24"/>
        </w:rPr>
        <w:t>source</w:t>
      </w:r>
      <w:r w:rsidR="00370294">
        <w:rPr>
          <w:rFonts w:ascii="Arial" w:hAnsi="Arial" w:cs="Arial"/>
          <w:sz w:val="24"/>
          <w:szCs w:val="24"/>
        </w:rPr>
        <w:t>, nor had the binding been tampered with in any way.</w:t>
      </w:r>
      <w:r w:rsidR="00C73C0B">
        <w:rPr>
          <w:rFonts w:ascii="Arial" w:hAnsi="Arial" w:cs="Arial"/>
          <w:sz w:val="24"/>
          <w:szCs w:val="24"/>
        </w:rPr>
        <w:t xml:space="preserve"> </w:t>
      </w:r>
      <w:r w:rsidR="0055299D">
        <w:rPr>
          <w:rFonts w:ascii="Arial" w:hAnsi="Arial" w:cs="Arial"/>
          <w:sz w:val="24"/>
          <w:szCs w:val="24"/>
        </w:rPr>
        <w:t>The point is that h</w:t>
      </w:r>
      <w:r w:rsidR="00202EA8">
        <w:rPr>
          <w:rFonts w:ascii="Arial" w:hAnsi="Arial" w:cs="Arial"/>
          <w:sz w:val="24"/>
          <w:szCs w:val="24"/>
        </w:rPr>
        <w:t xml:space="preserve">e made </w:t>
      </w:r>
      <w:r w:rsidR="0055299D">
        <w:rPr>
          <w:rFonts w:ascii="Arial" w:hAnsi="Arial" w:cs="Arial"/>
          <w:sz w:val="24"/>
          <w:szCs w:val="24"/>
        </w:rPr>
        <w:t>a wild and baseless allegation</w:t>
      </w:r>
      <w:r w:rsidR="00F80BFE">
        <w:rPr>
          <w:rFonts w:ascii="Arial" w:hAnsi="Arial" w:cs="Arial"/>
          <w:sz w:val="24"/>
          <w:szCs w:val="24"/>
        </w:rPr>
        <w:t xml:space="preserve"> which had not the slightest foundation in fact. </w:t>
      </w:r>
      <w:r w:rsidR="0055299D">
        <w:rPr>
          <w:rFonts w:ascii="Arial" w:hAnsi="Arial" w:cs="Arial"/>
          <w:sz w:val="24"/>
          <w:szCs w:val="24"/>
        </w:rPr>
        <w:t xml:space="preserve"> </w:t>
      </w:r>
      <w:r w:rsidR="00F80BFE">
        <w:rPr>
          <w:rFonts w:ascii="Arial" w:hAnsi="Arial" w:cs="Arial"/>
          <w:sz w:val="24"/>
          <w:szCs w:val="24"/>
        </w:rPr>
        <w:t xml:space="preserve">He made </w:t>
      </w:r>
      <w:r w:rsidR="00202EA8">
        <w:rPr>
          <w:rFonts w:ascii="Arial" w:hAnsi="Arial" w:cs="Arial"/>
          <w:sz w:val="24"/>
          <w:szCs w:val="24"/>
        </w:rPr>
        <w:t>the allegation before even seeing the book</w:t>
      </w:r>
      <w:r w:rsidR="00F80BFE">
        <w:rPr>
          <w:rFonts w:ascii="Arial" w:hAnsi="Arial" w:cs="Arial"/>
          <w:sz w:val="24"/>
          <w:szCs w:val="24"/>
        </w:rPr>
        <w:t>. W</w:t>
      </w:r>
      <w:r w:rsidR="00202EA8">
        <w:rPr>
          <w:rFonts w:ascii="Arial" w:hAnsi="Arial" w:cs="Arial"/>
          <w:sz w:val="24"/>
          <w:szCs w:val="24"/>
        </w:rPr>
        <w:t>hen he did see it</w:t>
      </w:r>
      <w:r w:rsidR="008B48A2">
        <w:rPr>
          <w:rFonts w:ascii="Arial" w:hAnsi="Arial" w:cs="Arial"/>
          <w:sz w:val="24"/>
          <w:szCs w:val="24"/>
        </w:rPr>
        <w:t>,</w:t>
      </w:r>
      <w:r w:rsidR="00202EA8">
        <w:rPr>
          <w:rFonts w:ascii="Arial" w:hAnsi="Arial" w:cs="Arial"/>
          <w:sz w:val="24"/>
          <w:szCs w:val="24"/>
        </w:rPr>
        <w:t xml:space="preserve"> he had to row back on the evidence which he had given and accept that </w:t>
      </w:r>
      <w:r w:rsidR="00985F69">
        <w:rPr>
          <w:rFonts w:ascii="Arial" w:hAnsi="Arial" w:cs="Arial"/>
          <w:sz w:val="24"/>
          <w:szCs w:val="24"/>
        </w:rPr>
        <w:t>he had not seen evidence of any pages being ripped out when the book was handed up</w:t>
      </w:r>
      <w:r w:rsidR="005C7292">
        <w:rPr>
          <w:rFonts w:ascii="Arial" w:hAnsi="Arial" w:cs="Arial"/>
          <w:sz w:val="24"/>
          <w:szCs w:val="24"/>
        </w:rPr>
        <w:t xml:space="preserve"> to him</w:t>
      </w:r>
      <w:r w:rsidR="00985F69">
        <w:rPr>
          <w:rFonts w:ascii="Arial" w:hAnsi="Arial" w:cs="Arial"/>
          <w:sz w:val="24"/>
          <w:szCs w:val="24"/>
        </w:rPr>
        <w:t>.</w:t>
      </w:r>
      <w:r w:rsidR="00202EA8">
        <w:rPr>
          <w:rFonts w:ascii="Arial" w:hAnsi="Arial" w:cs="Arial"/>
          <w:sz w:val="24"/>
          <w:szCs w:val="24"/>
        </w:rPr>
        <w:t xml:space="preserve"> </w:t>
      </w:r>
      <w:r w:rsidR="00411868">
        <w:rPr>
          <w:rFonts w:ascii="Arial" w:hAnsi="Arial" w:cs="Arial"/>
          <w:sz w:val="24"/>
          <w:szCs w:val="24"/>
        </w:rPr>
        <w:t xml:space="preserve"> </w:t>
      </w:r>
    </w:p>
    <w:p w14:paraId="75E7A16E" w14:textId="77777777" w:rsidR="00087CA7" w:rsidRDefault="00087CA7" w:rsidP="0052147F">
      <w:pPr>
        <w:spacing w:after="0" w:line="360" w:lineRule="auto"/>
        <w:jc w:val="both"/>
        <w:rPr>
          <w:rFonts w:ascii="Arial" w:hAnsi="Arial" w:cs="Arial"/>
          <w:sz w:val="24"/>
          <w:szCs w:val="24"/>
        </w:rPr>
      </w:pPr>
    </w:p>
    <w:p w14:paraId="78C15A90" w14:textId="4A54DC8C" w:rsidR="00301BC7" w:rsidRPr="00280BFA" w:rsidRDefault="00087CA7" w:rsidP="00301BC7">
      <w:pPr>
        <w:pStyle w:val="ListParagraph"/>
        <w:spacing w:after="0" w:line="360" w:lineRule="auto"/>
        <w:ind w:left="0"/>
        <w:jc w:val="both"/>
        <w:rPr>
          <w:rFonts w:ascii="Arial" w:hAnsi="Arial" w:cs="Arial"/>
          <w:sz w:val="24"/>
          <w:szCs w:val="24"/>
        </w:rPr>
      </w:pPr>
      <w:r>
        <w:rPr>
          <w:rFonts w:ascii="Arial" w:hAnsi="Arial" w:cs="Arial"/>
          <w:sz w:val="24"/>
          <w:szCs w:val="24"/>
        </w:rPr>
        <w:t>22.</w:t>
      </w:r>
      <w:r w:rsidR="00CC4B88">
        <w:rPr>
          <w:rFonts w:ascii="Arial" w:hAnsi="Arial" w:cs="Arial"/>
          <w:sz w:val="24"/>
          <w:szCs w:val="24"/>
        </w:rPr>
        <w:t xml:space="preserve"> </w:t>
      </w:r>
      <w:r w:rsidR="005C7292">
        <w:rPr>
          <w:rFonts w:ascii="Arial" w:hAnsi="Arial" w:cs="Arial"/>
          <w:sz w:val="24"/>
          <w:szCs w:val="24"/>
        </w:rPr>
        <w:t xml:space="preserve"> </w:t>
      </w:r>
      <w:r w:rsidR="00CC4B88" w:rsidRPr="00CC4B88">
        <w:rPr>
          <w:rFonts w:ascii="Arial" w:hAnsi="Arial" w:cs="Arial"/>
          <w:sz w:val="24"/>
          <w:szCs w:val="24"/>
        </w:rPr>
        <w:t xml:space="preserve">He was taken through his handwriting on various documents until he finally accepted that he had filled in the poultry in book and </w:t>
      </w:r>
      <w:r w:rsidR="008B48A2">
        <w:rPr>
          <w:rFonts w:ascii="Arial" w:hAnsi="Arial" w:cs="Arial"/>
          <w:sz w:val="24"/>
          <w:szCs w:val="24"/>
        </w:rPr>
        <w:t xml:space="preserve">had </w:t>
      </w:r>
      <w:r w:rsidR="00CC4B88" w:rsidRPr="00CC4B88">
        <w:rPr>
          <w:rFonts w:ascii="Arial" w:hAnsi="Arial" w:cs="Arial"/>
          <w:sz w:val="24"/>
          <w:szCs w:val="24"/>
        </w:rPr>
        <w:t>been at work right up to 15 August 2016 (i.e. 38 days or five and a half weeks</w:t>
      </w:r>
      <w:r w:rsidR="00D433A2">
        <w:rPr>
          <w:rFonts w:ascii="Arial" w:hAnsi="Arial" w:cs="Arial"/>
          <w:sz w:val="24"/>
          <w:szCs w:val="24"/>
        </w:rPr>
        <w:t xml:space="preserve"> after his father’s death</w:t>
      </w:r>
      <w:r w:rsidR="00CC4B88" w:rsidRPr="00CC4B88">
        <w:rPr>
          <w:rFonts w:ascii="Arial" w:hAnsi="Arial" w:cs="Arial"/>
          <w:sz w:val="24"/>
          <w:szCs w:val="24"/>
        </w:rPr>
        <w:t>).</w:t>
      </w:r>
      <w:r w:rsidR="00B73F2F">
        <w:rPr>
          <w:rFonts w:ascii="Arial" w:hAnsi="Arial" w:cs="Arial"/>
          <w:sz w:val="24"/>
          <w:szCs w:val="24"/>
        </w:rPr>
        <w:t xml:space="preserve"> </w:t>
      </w:r>
      <w:r w:rsidR="00B73F2F" w:rsidRPr="00280BFA">
        <w:rPr>
          <w:rFonts w:ascii="Arial" w:hAnsi="Arial" w:cs="Arial"/>
          <w:sz w:val="24"/>
          <w:szCs w:val="24"/>
        </w:rPr>
        <w:t>Having accepted his handwriting in the poultry in book, he could not</w:t>
      </w:r>
      <w:r w:rsidR="00B73F2F">
        <w:rPr>
          <w:rFonts w:ascii="Arial" w:hAnsi="Arial" w:cs="Arial"/>
          <w:sz w:val="24"/>
          <w:szCs w:val="24"/>
        </w:rPr>
        <w:t>, however,</w:t>
      </w:r>
      <w:r w:rsidR="00B73F2F" w:rsidRPr="00280BFA">
        <w:rPr>
          <w:rFonts w:ascii="Arial" w:hAnsi="Arial" w:cs="Arial"/>
          <w:sz w:val="24"/>
          <w:szCs w:val="24"/>
        </w:rPr>
        <w:t xml:space="preserve"> give an explanation </w:t>
      </w:r>
      <w:r w:rsidR="00B73F2F">
        <w:rPr>
          <w:rFonts w:ascii="Arial" w:hAnsi="Arial" w:cs="Arial"/>
          <w:sz w:val="24"/>
          <w:szCs w:val="24"/>
        </w:rPr>
        <w:t xml:space="preserve">as to </w:t>
      </w:r>
      <w:r w:rsidR="00B73F2F" w:rsidRPr="00280BFA">
        <w:rPr>
          <w:rFonts w:ascii="Arial" w:hAnsi="Arial" w:cs="Arial"/>
          <w:sz w:val="24"/>
          <w:szCs w:val="24"/>
        </w:rPr>
        <w:t xml:space="preserve">why he had asserted </w:t>
      </w:r>
      <w:r w:rsidR="00B73F2F">
        <w:rPr>
          <w:rFonts w:ascii="Arial" w:hAnsi="Arial" w:cs="Arial"/>
          <w:sz w:val="24"/>
          <w:szCs w:val="24"/>
        </w:rPr>
        <w:t xml:space="preserve">in paragraph </w:t>
      </w:r>
      <w:r w:rsidR="00B73F2F" w:rsidRPr="00280BFA">
        <w:rPr>
          <w:rFonts w:ascii="Arial" w:hAnsi="Arial" w:cs="Arial"/>
          <w:sz w:val="24"/>
          <w:szCs w:val="24"/>
        </w:rPr>
        <w:t xml:space="preserve">35 of his </w:t>
      </w:r>
      <w:r w:rsidR="00B73F2F">
        <w:rPr>
          <w:rFonts w:ascii="Arial" w:hAnsi="Arial" w:cs="Arial"/>
          <w:sz w:val="24"/>
          <w:szCs w:val="24"/>
        </w:rPr>
        <w:t xml:space="preserve">witness statement </w:t>
      </w:r>
      <w:r w:rsidR="00B73F2F" w:rsidRPr="00280BFA">
        <w:rPr>
          <w:rFonts w:ascii="Arial" w:hAnsi="Arial" w:cs="Arial"/>
          <w:sz w:val="24"/>
          <w:szCs w:val="24"/>
        </w:rPr>
        <w:t xml:space="preserve">that he had been excluded from the business and was unable to retrieve his father’s documents at a meeting in the week following the fire on 16 July 2016. </w:t>
      </w:r>
      <w:r w:rsidR="00301BC7" w:rsidRPr="00280BFA">
        <w:rPr>
          <w:rFonts w:ascii="Arial" w:hAnsi="Arial" w:cs="Arial"/>
          <w:sz w:val="24"/>
          <w:szCs w:val="24"/>
        </w:rPr>
        <w:t xml:space="preserve">He denied starting a fire </w:t>
      </w:r>
      <w:r w:rsidR="009166A0">
        <w:rPr>
          <w:rFonts w:ascii="Arial" w:hAnsi="Arial" w:cs="Arial"/>
          <w:sz w:val="24"/>
          <w:szCs w:val="24"/>
        </w:rPr>
        <w:t xml:space="preserve">(as to which I make no findings, as I explain below), </w:t>
      </w:r>
      <w:r w:rsidR="00301BC7" w:rsidRPr="00280BFA">
        <w:rPr>
          <w:rFonts w:ascii="Arial" w:hAnsi="Arial" w:cs="Arial"/>
          <w:sz w:val="24"/>
          <w:szCs w:val="24"/>
        </w:rPr>
        <w:t xml:space="preserve">but accepted that there was a meeting at which he was asked to leave. When challenged on his account that he still went back </w:t>
      </w:r>
      <w:r w:rsidR="00573D3E">
        <w:rPr>
          <w:rFonts w:ascii="Arial" w:hAnsi="Arial" w:cs="Arial"/>
          <w:sz w:val="24"/>
          <w:szCs w:val="24"/>
        </w:rPr>
        <w:t xml:space="preserve">to the factory </w:t>
      </w:r>
      <w:r w:rsidR="00301BC7" w:rsidRPr="00280BFA">
        <w:rPr>
          <w:rFonts w:ascii="Arial" w:hAnsi="Arial" w:cs="Arial"/>
          <w:sz w:val="24"/>
          <w:szCs w:val="24"/>
        </w:rPr>
        <w:t>after that</w:t>
      </w:r>
      <w:r w:rsidR="00573D3E">
        <w:rPr>
          <w:rFonts w:ascii="Arial" w:hAnsi="Arial" w:cs="Arial"/>
          <w:sz w:val="24"/>
          <w:szCs w:val="24"/>
        </w:rPr>
        <w:t>,</w:t>
      </w:r>
      <w:r w:rsidR="00301BC7" w:rsidRPr="00280BFA">
        <w:rPr>
          <w:rFonts w:ascii="Arial" w:hAnsi="Arial" w:cs="Arial"/>
          <w:sz w:val="24"/>
          <w:szCs w:val="24"/>
        </w:rPr>
        <w:t xml:space="preserve"> he could not explain and changed his evidence. When taken back to the poultry in book that he had admitted to writing out earlier, he then suggested </w:t>
      </w:r>
      <w:r w:rsidR="00573D3E">
        <w:rPr>
          <w:rFonts w:ascii="Arial" w:hAnsi="Arial" w:cs="Arial"/>
          <w:sz w:val="24"/>
          <w:szCs w:val="24"/>
        </w:rPr>
        <w:t>that “</w:t>
      </w:r>
      <w:r w:rsidR="00301BC7" w:rsidRPr="00280BFA">
        <w:rPr>
          <w:rFonts w:ascii="Arial" w:hAnsi="Arial" w:cs="Arial"/>
          <w:sz w:val="24"/>
          <w:szCs w:val="24"/>
        </w:rPr>
        <w:t>my poultry manager might have</w:t>
      </w:r>
      <w:r w:rsidR="00573D3E">
        <w:rPr>
          <w:rFonts w:ascii="Arial" w:hAnsi="Arial" w:cs="Arial"/>
          <w:sz w:val="24"/>
          <w:szCs w:val="24"/>
        </w:rPr>
        <w:t>”</w:t>
      </w:r>
      <w:r w:rsidR="00301BC7" w:rsidRPr="00280BFA">
        <w:rPr>
          <w:rFonts w:ascii="Arial" w:hAnsi="Arial" w:cs="Arial"/>
          <w:sz w:val="24"/>
          <w:szCs w:val="24"/>
        </w:rPr>
        <w:t xml:space="preserve">. He then said </w:t>
      </w:r>
      <w:r w:rsidR="00B80E08">
        <w:rPr>
          <w:rFonts w:ascii="Arial" w:hAnsi="Arial" w:cs="Arial"/>
          <w:sz w:val="24"/>
          <w:szCs w:val="24"/>
        </w:rPr>
        <w:t xml:space="preserve">that </w:t>
      </w:r>
      <w:r w:rsidR="00301BC7" w:rsidRPr="00280BFA">
        <w:rPr>
          <w:rFonts w:ascii="Arial" w:hAnsi="Arial" w:cs="Arial"/>
          <w:sz w:val="24"/>
          <w:szCs w:val="24"/>
        </w:rPr>
        <w:t xml:space="preserve">it might not have been two weeks when he was excluded and referred to trauma. </w:t>
      </w:r>
    </w:p>
    <w:p w14:paraId="13F9FF3C" w14:textId="77777777" w:rsidR="00301BC7" w:rsidRDefault="00301BC7" w:rsidP="00750354">
      <w:pPr>
        <w:pStyle w:val="ListParagraph"/>
        <w:spacing w:after="0" w:line="360" w:lineRule="auto"/>
        <w:ind w:left="0"/>
        <w:jc w:val="both"/>
        <w:rPr>
          <w:rFonts w:ascii="Arial" w:hAnsi="Arial" w:cs="Arial"/>
          <w:sz w:val="24"/>
          <w:szCs w:val="24"/>
        </w:rPr>
      </w:pPr>
    </w:p>
    <w:p w14:paraId="582A4D97" w14:textId="4E47F45A" w:rsidR="00420C6D" w:rsidRDefault="00420C6D" w:rsidP="00420C6D">
      <w:pPr>
        <w:pStyle w:val="ListParagraph"/>
        <w:spacing w:after="0" w:line="360" w:lineRule="auto"/>
        <w:ind w:left="0"/>
        <w:jc w:val="both"/>
        <w:rPr>
          <w:rFonts w:ascii="Arial" w:hAnsi="Arial" w:cs="Arial"/>
          <w:sz w:val="24"/>
          <w:szCs w:val="24"/>
        </w:rPr>
      </w:pPr>
      <w:r>
        <w:rPr>
          <w:rFonts w:ascii="Arial" w:hAnsi="Arial" w:cs="Arial"/>
          <w:sz w:val="24"/>
          <w:szCs w:val="24"/>
        </w:rPr>
        <w:t xml:space="preserve">23. </w:t>
      </w:r>
      <w:r w:rsidR="00F85C96">
        <w:rPr>
          <w:rFonts w:ascii="Arial" w:hAnsi="Arial" w:cs="Arial"/>
          <w:sz w:val="24"/>
          <w:szCs w:val="24"/>
        </w:rPr>
        <w:t xml:space="preserve">  </w:t>
      </w:r>
      <w:r>
        <w:rPr>
          <w:rFonts w:ascii="Arial" w:hAnsi="Arial" w:cs="Arial"/>
          <w:sz w:val="24"/>
          <w:szCs w:val="24"/>
        </w:rPr>
        <w:t>Moreover, h</w:t>
      </w:r>
      <w:r w:rsidRPr="00280BFA">
        <w:rPr>
          <w:rFonts w:ascii="Arial" w:hAnsi="Arial" w:cs="Arial"/>
          <w:sz w:val="24"/>
          <w:szCs w:val="24"/>
        </w:rPr>
        <w:t xml:space="preserve">is account about the cash book implicating Hashim and it being in </w:t>
      </w:r>
      <w:r>
        <w:rPr>
          <w:rFonts w:ascii="Arial" w:hAnsi="Arial" w:cs="Arial"/>
          <w:sz w:val="24"/>
          <w:szCs w:val="24"/>
        </w:rPr>
        <w:t>the Defendants’ i</w:t>
      </w:r>
      <w:r w:rsidRPr="00280BFA">
        <w:rPr>
          <w:rFonts w:ascii="Arial" w:hAnsi="Arial" w:cs="Arial"/>
          <w:sz w:val="24"/>
          <w:szCs w:val="24"/>
        </w:rPr>
        <w:t>nterest</w:t>
      </w:r>
      <w:r>
        <w:rPr>
          <w:rFonts w:ascii="Arial" w:hAnsi="Arial" w:cs="Arial"/>
          <w:sz w:val="24"/>
          <w:szCs w:val="24"/>
        </w:rPr>
        <w:t>s</w:t>
      </w:r>
      <w:r w:rsidRPr="00280BFA">
        <w:rPr>
          <w:rFonts w:ascii="Arial" w:hAnsi="Arial" w:cs="Arial"/>
          <w:sz w:val="24"/>
          <w:szCs w:val="24"/>
        </w:rPr>
        <w:t xml:space="preserve"> to destroy it rang hollow</w:t>
      </w:r>
      <w:r>
        <w:rPr>
          <w:rFonts w:ascii="Arial" w:hAnsi="Arial" w:cs="Arial"/>
          <w:sz w:val="24"/>
          <w:szCs w:val="24"/>
        </w:rPr>
        <w:t xml:space="preserve">. </w:t>
      </w:r>
      <w:r w:rsidR="0072383E">
        <w:rPr>
          <w:rFonts w:ascii="Arial" w:hAnsi="Arial" w:cs="Arial"/>
          <w:sz w:val="24"/>
          <w:szCs w:val="24"/>
        </w:rPr>
        <w:t xml:space="preserve">Sufwan </w:t>
      </w:r>
      <w:r w:rsidRPr="00280BFA">
        <w:rPr>
          <w:rFonts w:ascii="Arial" w:hAnsi="Arial" w:cs="Arial"/>
          <w:sz w:val="24"/>
          <w:szCs w:val="24"/>
        </w:rPr>
        <w:t>accept</w:t>
      </w:r>
      <w:r>
        <w:rPr>
          <w:rFonts w:ascii="Arial" w:hAnsi="Arial" w:cs="Arial"/>
          <w:sz w:val="24"/>
          <w:szCs w:val="24"/>
        </w:rPr>
        <w:t>ed</w:t>
      </w:r>
      <w:r w:rsidRPr="00280BFA">
        <w:rPr>
          <w:rFonts w:ascii="Arial" w:hAnsi="Arial" w:cs="Arial"/>
          <w:sz w:val="24"/>
          <w:szCs w:val="24"/>
        </w:rPr>
        <w:t xml:space="preserve"> the existence of the book and himself g</w:t>
      </w:r>
      <w:r>
        <w:rPr>
          <w:rFonts w:ascii="Arial" w:hAnsi="Arial" w:cs="Arial"/>
          <w:sz w:val="24"/>
          <w:szCs w:val="24"/>
        </w:rPr>
        <w:t>a</w:t>
      </w:r>
      <w:r w:rsidRPr="00280BFA">
        <w:rPr>
          <w:rFonts w:ascii="Arial" w:hAnsi="Arial" w:cs="Arial"/>
          <w:sz w:val="24"/>
          <w:szCs w:val="24"/>
        </w:rPr>
        <w:t>ve a date when it disappeared</w:t>
      </w:r>
      <w:r>
        <w:rPr>
          <w:rFonts w:ascii="Arial" w:hAnsi="Arial" w:cs="Arial"/>
          <w:sz w:val="24"/>
          <w:szCs w:val="24"/>
        </w:rPr>
        <w:t xml:space="preserve">. </w:t>
      </w:r>
      <w:r w:rsidRPr="00280BFA">
        <w:rPr>
          <w:rFonts w:ascii="Arial" w:hAnsi="Arial" w:cs="Arial"/>
          <w:sz w:val="24"/>
          <w:szCs w:val="24"/>
        </w:rPr>
        <w:t xml:space="preserve">His account that he could not have retrieved that book as he was excluded </w:t>
      </w:r>
      <w:r>
        <w:rPr>
          <w:rFonts w:ascii="Arial" w:hAnsi="Arial" w:cs="Arial"/>
          <w:sz w:val="24"/>
          <w:szCs w:val="24"/>
        </w:rPr>
        <w:t xml:space="preserve">from the premises </w:t>
      </w:r>
      <w:r w:rsidRPr="00280BFA">
        <w:rPr>
          <w:rFonts w:ascii="Arial" w:hAnsi="Arial" w:cs="Arial"/>
          <w:sz w:val="24"/>
          <w:szCs w:val="24"/>
        </w:rPr>
        <w:t xml:space="preserve">was abandoned when he accepted </w:t>
      </w:r>
      <w:r>
        <w:rPr>
          <w:rFonts w:ascii="Arial" w:hAnsi="Arial" w:cs="Arial"/>
          <w:sz w:val="24"/>
          <w:szCs w:val="24"/>
        </w:rPr>
        <w:t xml:space="preserve">that </w:t>
      </w:r>
      <w:r w:rsidRPr="00280BFA">
        <w:rPr>
          <w:rFonts w:ascii="Arial" w:hAnsi="Arial" w:cs="Arial"/>
          <w:sz w:val="24"/>
          <w:szCs w:val="24"/>
        </w:rPr>
        <w:t>he still went back to the business for three weeks after the fire</w:t>
      </w:r>
      <w:r>
        <w:rPr>
          <w:rFonts w:ascii="Arial" w:hAnsi="Arial" w:cs="Arial"/>
          <w:sz w:val="24"/>
          <w:szCs w:val="24"/>
        </w:rPr>
        <w:t xml:space="preserve">. </w:t>
      </w:r>
    </w:p>
    <w:p w14:paraId="7DBB9C4F" w14:textId="77777777" w:rsidR="00420C6D" w:rsidRDefault="00420C6D" w:rsidP="00750354">
      <w:pPr>
        <w:pStyle w:val="ListParagraph"/>
        <w:spacing w:after="0" w:line="360" w:lineRule="auto"/>
        <w:ind w:left="0"/>
        <w:jc w:val="both"/>
        <w:rPr>
          <w:rFonts w:ascii="Arial" w:hAnsi="Arial" w:cs="Arial"/>
          <w:sz w:val="24"/>
          <w:szCs w:val="24"/>
        </w:rPr>
      </w:pPr>
    </w:p>
    <w:p w14:paraId="0EB96424" w14:textId="55B14AA0" w:rsidR="000247E0" w:rsidRPr="00280BFA" w:rsidRDefault="0023437C" w:rsidP="000247E0">
      <w:pPr>
        <w:pStyle w:val="ListParagraph"/>
        <w:spacing w:after="0" w:line="360" w:lineRule="auto"/>
        <w:ind w:left="0"/>
        <w:jc w:val="both"/>
        <w:rPr>
          <w:rFonts w:ascii="Arial" w:hAnsi="Arial" w:cs="Arial"/>
          <w:sz w:val="24"/>
          <w:szCs w:val="24"/>
        </w:rPr>
      </w:pPr>
      <w:r>
        <w:rPr>
          <w:rFonts w:ascii="Arial" w:hAnsi="Arial" w:cs="Arial"/>
          <w:sz w:val="24"/>
          <w:szCs w:val="24"/>
        </w:rPr>
        <w:t>2</w:t>
      </w:r>
      <w:r w:rsidR="009968E9">
        <w:rPr>
          <w:rFonts w:ascii="Arial" w:hAnsi="Arial" w:cs="Arial"/>
          <w:sz w:val="24"/>
          <w:szCs w:val="24"/>
        </w:rPr>
        <w:t>4</w:t>
      </w:r>
      <w:r>
        <w:rPr>
          <w:rFonts w:ascii="Arial" w:hAnsi="Arial" w:cs="Arial"/>
          <w:sz w:val="24"/>
          <w:szCs w:val="24"/>
        </w:rPr>
        <w:t>.</w:t>
      </w:r>
      <w:r w:rsidR="00750354" w:rsidRPr="00750354">
        <w:rPr>
          <w:rFonts w:ascii="Arial" w:hAnsi="Arial" w:cs="Arial"/>
          <w:sz w:val="24"/>
          <w:szCs w:val="24"/>
        </w:rPr>
        <w:t xml:space="preserve"> </w:t>
      </w:r>
      <w:r w:rsidR="00686BD6">
        <w:rPr>
          <w:rFonts w:ascii="Arial" w:hAnsi="Arial" w:cs="Arial"/>
          <w:sz w:val="24"/>
          <w:szCs w:val="24"/>
        </w:rPr>
        <w:t xml:space="preserve"> </w:t>
      </w:r>
      <w:r w:rsidR="00995493">
        <w:rPr>
          <w:rFonts w:ascii="Arial" w:hAnsi="Arial" w:cs="Arial"/>
          <w:sz w:val="24"/>
          <w:szCs w:val="24"/>
        </w:rPr>
        <w:t xml:space="preserve"> </w:t>
      </w:r>
      <w:r w:rsidR="00750354">
        <w:rPr>
          <w:rFonts w:ascii="Arial" w:hAnsi="Arial" w:cs="Arial"/>
          <w:sz w:val="24"/>
          <w:szCs w:val="24"/>
        </w:rPr>
        <w:t xml:space="preserve">Not only did </w:t>
      </w:r>
      <w:r w:rsidR="00F85C96">
        <w:rPr>
          <w:rFonts w:ascii="Arial" w:hAnsi="Arial" w:cs="Arial"/>
          <w:sz w:val="24"/>
          <w:szCs w:val="24"/>
        </w:rPr>
        <w:t xml:space="preserve">Sufwan </w:t>
      </w:r>
      <w:r w:rsidR="00750354">
        <w:rPr>
          <w:rFonts w:ascii="Arial" w:hAnsi="Arial" w:cs="Arial"/>
          <w:sz w:val="24"/>
          <w:szCs w:val="24"/>
        </w:rPr>
        <w:t xml:space="preserve">say that </w:t>
      </w:r>
      <w:r w:rsidR="00750354" w:rsidRPr="00280BFA">
        <w:rPr>
          <w:rFonts w:ascii="Arial" w:hAnsi="Arial" w:cs="Arial"/>
          <w:sz w:val="24"/>
          <w:szCs w:val="24"/>
        </w:rPr>
        <w:t xml:space="preserve">the poultry in book had been fabricated and </w:t>
      </w:r>
      <w:r w:rsidR="0019782B">
        <w:rPr>
          <w:rFonts w:ascii="Arial" w:hAnsi="Arial" w:cs="Arial"/>
          <w:sz w:val="24"/>
          <w:szCs w:val="24"/>
        </w:rPr>
        <w:t xml:space="preserve">included pages from the yellow book and that the poultry in book had been </w:t>
      </w:r>
      <w:r w:rsidR="0019782B" w:rsidRPr="00280BFA">
        <w:rPr>
          <w:rFonts w:ascii="Arial" w:hAnsi="Arial" w:cs="Arial"/>
          <w:sz w:val="24"/>
          <w:szCs w:val="24"/>
        </w:rPr>
        <w:t>restitched</w:t>
      </w:r>
      <w:r w:rsidR="0019782B">
        <w:rPr>
          <w:rFonts w:ascii="Arial" w:hAnsi="Arial" w:cs="Arial"/>
          <w:sz w:val="24"/>
          <w:szCs w:val="24"/>
        </w:rPr>
        <w:t>,</w:t>
      </w:r>
      <w:r w:rsidR="00B54656">
        <w:rPr>
          <w:rFonts w:ascii="Arial" w:hAnsi="Arial" w:cs="Arial"/>
          <w:sz w:val="24"/>
          <w:szCs w:val="24"/>
        </w:rPr>
        <w:t xml:space="preserve"> but</w:t>
      </w:r>
      <w:r w:rsidR="0019782B">
        <w:rPr>
          <w:rFonts w:ascii="Arial" w:hAnsi="Arial" w:cs="Arial"/>
          <w:sz w:val="24"/>
          <w:szCs w:val="24"/>
        </w:rPr>
        <w:t xml:space="preserve"> there were also other instances </w:t>
      </w:r>
      <w:r w:rsidR="00686BD6">
        <w:rPr>
          <w:rFonts w:ascii="Arial" w:hAnsi="Arial" w:cs="Arial"/>
          <w:sz w:val="24"/>
          <w:szCs w:val="24"/>
        </w:rPr>
        <w:t xml:space="preserve">where </w:t>
      </w:r>
      <w:r w:rsidRPr="00280BFA">
        <w:rPr>
          <w:rFonts w:ascii="Arial" w:hAnsi="Arial" w:cs="Arial"/>
          <w:sz w:val="24"/>
          <w:szCs w:val="24"/>
        </w:rPr>
        <w:t>he lashed out</w:t>
      </w:r>
      <w:r w:rsidR="00686BD6">
        <w:rPr>
          <w:rFonts w:ascii="Arial" w:hAnsi="Arial" w:cs="Arial"/>
          <w:sz w:val="24"/>
          <w:szCs w:val="24"/>
        </w:rPr>
        <w:t>,</w:t>
      </w:r>
      <w:r w:rsidRPr="00280BFA">
        <w:rPr>
          <w:rFonts w:ascii="Arial" w:hAnsi="Arial" w:cs="Arial"/>
          <w:sz w:val="24"/>
          <w:szCs w:val="24"/>
        </w:rPr>
        <w:t xml:space="preserve"> making </w:t>
      </w:r>
      <w:r w:rsidRPr="00686BD6">
        <w:rPr>
          <w:rFonts w:ascii="Arial" w:hAnsi="Arial" w:cs="Arial"/>
          <w:i/>
          <w:iCs/>
          <w:sz w:val="24"/>
          <w:szCs w:val="24"/>
        </w:rPr>
        <w:t>ad hominem</w:t>
      </w:r>
      <w:r w:rsidRPr="00280BFA">
        <w:rPr>
          <w:rFonts w:ascii="Arial" w:hAnsi="Arial" w:cs="Arial"/>
          <w:sz w:val="24"/>
          <w:szCs w:val="24"/>
        </w:rPr>
        <w:t xml:space="preserve"> attacks and scandalous accusations</w:t>
      </w:r>
      <w:r w:rsidR="00686BD6">
        <w:rPr>
          <w:rFonts w:ascii="Arial" w:hAnsi="Arial" w:cs="Arial"/>
          <w:sz w:val="24"/>
          <w:szCs w:val="24"/>
        </w:rPr>
        <w:t xml:space="preserve">. </w:t>
      </w:r>
      <w:r w:rsidRPr="00280BFA">
        <w:rPr>
          <w:rFonts w:ascii="Arial" w:hAnsi="Arial" w:cs="Arial"/>
          <w:sz w:val="24"/>
          <w:szCs w:val="24"/>
        </w:rPr>
        <w:t>When questioned about drug dealers attending at his home demanding money, he came out with an account for the very first time that th</w:t>
      </w:r>
      <w:r w:rsidR="00655244">
        <w:rPr>
          <w:rFonts w:ascii="Arial" w:hAnsi="Arial" w:cs="Arial"/>
          <w:sz w:val="24"/>
          <w:szCs w:val="24"/>
        </w:rPr>
        <w:t>ey</w:t>
      </w:r>
      <w:r w:rsidRPr="00280BFA">
        <w:rPr>
          <w:rFonts w:ascii="Arial" w:hAnsi="Arial" w:cs="Arial"/>
          <w:sz w:val="24"/>
          <w:szCs w:val="24"/>
        </w:rPr>
        <w:t xml:space="preserve"> had only demanded money from him because the Defendants had stolen it from them and </w:t>
      </w:r>
      <w:r w:rsidRPr="00280BFA">
        <w:rPr>
          <w:rFonts w:ascii="Arial" w:hAnsi="Arial" w:cs="Arial"/>
          <w:sz w:val="24"/>
          <w:szCs w:val="24"/>
        </w:rPr>
        <w:lastRenderedPageBreak/>
        <w:t xml:space="preserve">he suggested </w:t>
      </w:r>
      <w:r w:rsidR="00655244">
        <w:rPr>
          <w:rFonts w:ascii="Arial" w:hAnsi="Arial" w:cs="Arial"/>
          <w:sz w:val="24"/>
          <w:szCs w:val="24"/>
        </w:rPr>
        <w:t xml:space="preserve">that </w:t>
      </w:r>
      <w:r w:rsidRPr="00280BFA">
        <w:rPr>
          <w:rFonts w:ascii="Arial" w:hAnsi="Arial" w:cs="Arial"/>
          <w:sz w:val="24"/>
          <w:szCs w:val="24"/>
        </w:rPr>
        <w:t xml:space="preserve">he </w:t>
      </w:r>
      <w:r w:rsidR="00655244">
        <w:rPr>
          <w:rFonts w:ascii="Arial" w:hAnsi="Arial" w:cs="Arial"/>
          <w:sz w:val="24"/>
          <w:szCs w:val="24"/>
        </w:rPr>
        <w:t xml:space="preserve">should </w:t>
      </w:r>
      <w:r w:rsidRPr="00280BFA">
        <w:rPr>
          <w:rFonts w:ascii="Arial" w:hAnsi="Arial" w:cs="Arial"/>
          <w:sz w:val="24"/>
          <w:szCs w:val="24"/>
        </w:rPr>
        <w:t>call</w:t>
      </w:r>
      <w:r w:rsidR="00655244">
        <w:rPr>
          <w:rFonts w:ascii="Arial" w:hAnsi="Arial" w:cs="Arial"/>
          <w:sz w:val="24"/>
          <w:szCs w:val="24"/>
        </w:rPr>
        <w:t xml:space="preserve"> </w:t>
      </w:r>
      <w:r w:rsidRPr="00280BFA">
        <w:rPr>
          <w:rFonts w:ascii="Arial" w:hAnsi="Arial" w:cs="Arial"/>
          <w:sz w:val="24"/>
          <w:szCs w:val="24"/>
        </w:rPr>
        <w:t xml:space="preserve">Ahmed to ask him to settle the debt to resolve that problem. His </w:t>
      </w:r>
      <w:r w:rsidR="00655244">
        <w:rPr>
          <w:rFonts w:ascii="Arial" w:hAnsi="Arial" w:cs="Arial"/>
          <w:sz w:val="24"/>
          <w:szCs w:val="24"/>
        </w:rPr>
        <w:t>uncon</w:t>
      </w:r>
      <w:r w:rsidR="0089627B">
        <w:rPr>
          <w:rFonts w:ascii="Arial" w:hAnsi="Arial" w:cs="Arial"/>
          <w:sz w:val="24"/>
          <w:szCs w:val="24"/>
        </w:rPr>
        <w:t xml:space="preserve">vincing </w:t>
      </w:r>
      <w:r w:rsidRPr="00280BFA">
        <w:rPr>
          <w:rFonts w:ascii="Arial" w:hAnsi="Arial" w:cs="Arial"/>
          <w:sz w:val="24"/>
          <w:szCs w:val="24"/>
        </w:rPr>
        <w:t xml:space="preserve">explanation for not referring to that in </w:t>
      </w:r>
      <w:r w:rsidR="0089627B">
        <w:rPr>
          <w:rFonts w:ascii="Arial" w:hAnsi="Arial" w:cs="Arial"/>
          <w:sz w:val="24"/>
          <w:szCs w:val="24"/>
        </w:rPr>
        <w:t xml:space="preserve">his witness statement </w:t>
      </w:r>
      <w:r w:rsidRPr="00280BFA">
        <w:rPr>
          <w:rFonts w:ascii="Arial" w:hAnsi="Arial" w:cs="Arial"/>
          <w:sz w:val="24"/>
          <w:szCs w:val="24"/>
        </w:rPr>
        <w:t>was that he did not want to allege serious things</w:t>
      </w:r>
      <w:r w:rsidR="0089627B">
        <w:rPr>
          <w:rFonts w:ascii="Arial" w:hAnsi="Arial" w:cs="Arial"/>
          <w:sz w:val="24"/>
          <w:szCs w:val="24"/>
        </w:rPr>
        <w:t xml:space="preserve">, yet that </w:t>
      </w:r>
      <w:r w:rsidR="00454E70">
        <w:rPr>
          <w:rFonts w:ascii="Arial" w:hAnsi="Arial" w:cs="Arial"/>
          <w:sz w:val="24"/>
          <w:szCs w:val="24"/>
        </w:rPr>
        <w:t xml:space="preserve">self-same </w:t>
      </w:r>
      <w:r w:rsidR="0089627B">
        <w:rPr>
          <w:rFonts w:ascii="Arial" w:hAnsi="Arial" w:cs="Arial"/>
          <w:sz w:val="24"/>
          <w:szCs w:val="24"/>
        </w:rPr>
        <w:t xml:space="preserve">statement </w:t>
      </w:r>
      <w:r w:rsidR="00E4432C">
        <w:rPr>
          <w:rFonts w:ascii="Arial" w:hAnsi="Arial" w:cs="Arial"/>
          <w:sz w:val="24"/>
          <w:szCs w:val="24"/>
        </w:rPr>
        <w:t xml:space="preserve">contained </w:t>
      </w:r>
      <w:r w:rsidRPr="00280BFA">
        <w:rPr>
          <w:rFonts w:ascii="Arial" w:hAnsi="Arial" w:cs="Arial"/>
          <w:sz w:val="24"/>
          <w:szCs w:val="24"/>
        </w:rPr>
        <w:t>statement</w:t>
      </w:r>
      <w:r w:rsidR="00895C12">
        <w:rPr>
          <w:rFonts w:ascii="Arial" w:hAnsi="Arial" w:cs="Arial"/>
          <w:sz w:val="24"/>
          <w:szCs w:val="24"/>
        </w:rPr>
        <w:t>s</w:t>
      </w:r>
      <w:r w:rsidRPr="00280BFA">
        <w:rPr>
          <w:rFonts w:ascii="Arial" w:hAnsi="Arial" w:cs="Arial"/>
          <w:sz w:val="24"/>
          <w:szCs w:val="24"/>
        </w:rPr>
        <w:t xml:space="preserve"> alleging criminality in several ways (including setting fire to the </w:t>
      </w:r>
      <w:r w:rsidR="00E4432C">
        <w:rPr>
          <w:rFonts w:ascii="Arial" w:hAnsi="Arial" w:cs="Arial"/>
          <w:sz w:val="24"/>
          <w:szCs w:val="24"/>
        </w:rPr>
        <w:t>R</w:t>
      </w:r>
      <w:r w:rsidRPr="00280BFA">
        <w:rPr>
          <w:rFonts w:ascii="Arial" w:hAnsi="Arial" w:cs="Arial"/>
          <w:sz w:val="24"/>
          <w:szCs w:val="24"/>
        </w:rPr>
        <w:t>olls Royce, ste</w:t>
      </w:r>
      <w:r w:rsidR="009462A7">
        <w:rPr>
          <w:rFonts w:ascii="Arial" w:hAnsi="Arial" w:cs="Arial"/>
          <w:sz w:val="24"/>
          <w:szCs w:val="24"/>
        </w:rPr>
        <w:t>a</w:t>
      </w:r>
      <w:r w:rsidRPr="00280BFA">
        <w:rPr>
          <w:rFonts w:ascii="Arial" w:hAnsi="Arial" w:cs="Arial"/>
          <w:sz w:val="24"/>
          <w:szCs w:val="24"/>
        </w:rPr>
        <w:t>ling wheels, having him beaten up</w:t>
      </w:r>
      <w:r w:rsidR="00E4432C">
        <w:rPr>
          <w:rFonts w:ascii="Arial" w:hAnsi="Arial" w:cs="Arial"/>
          <w:sz w:val="24"/>
          <w:szCs w:val="24"/>
        </w:rPr>
        <w:t xml:space="preserve"> and </w:t>
      </w:r>
      <w:r w:rsidRPr="00280BFA">
        <w:rPr>
          <w:rFonts w:ascii="Arial" w:hAnsi="Arial" w:cs="Arial"/>
          <w:sz w:val="24"/>
          <w:szCs w:val="24"/>
        </w:rPr>
        <w:t>destroying evidence)</w:t>
      </w:r>
      <w:r w:rsidR="00E4432C">
        <w:rPr>
          <w:rFonts w:ascii="Arial" w:hAnsi="Arial" w:cs="Arial"/>
          <w:sz w:val="24"/>
          <w:szCs w:val="24"/>
        </w:rPr>
        <w:t xml:space="preserve">. </w:t>
      </w:r>
      <w:r w:rsidRPr="00280BFA">
        <w:rPr>
          <w:rFonts w:ascii="Arial" w:hAnsi="Arial" w:cs="Arial"/>
          <w:sz w:val="24"/>
          <w:szCs w:val="24"/>
        </w:rPr>
        <w:t xml:space="preserve">When questioned about the application for a new licence being </w:t>
      </w:r>
      <w:r w:rsidR="00410146">
        <w:rPr>
          <w:rFonts w:ascii="Arial" w:hAnsi="Arial" w:cs="Arial"/>
          <w:sz w:val="24"/>
          <w:szCs w:val="24"/>
        </w:rPr>
        <w:t xml:space="preserve">in fact </w:t>
      </w:r>
      <w:r w:rsidRPr="00280BFA">
        <w:rPr>
          <w:rFonts w:ascii="Arial" w:hAnsi="Arial" w:cs="Arial"/>
          <w:sz w:val="24"/>
          <w:szCs w:val="24"/>
        </w:rPr>
        <w:t xml:space="preserve">made in the name of </w:t>
      </w:r>
      <w:r w:rsidR="00E4432C">
        <w:rPr>
          <w:rFonts w:ascii="Arial" w:hAnsi="Arial" w:cs="Arial"/>
          <w:sz w:val="24"/>
          <w:szCs w:val="24"/>
        </w:rPr>
        <w:t>the</w:t>
      </w:r>
      <w:r w:rsidRPr="00280BFA">
        <w:rPr>
          <w:rFonts w:ascii="Arial" w:hAnsi="Arial" w:cs="Arial"/>
          <w:sz w:val="24"/>
          <w:szCs w:val="24"/>
        </w:rPr>
        <w:t xml:space="preserve"> partnership and challenged on his case that </w:t>
      </w:r>
      <w:r w:rsidR="008C224F">
        <w:rPr>
          <w:rFonts w:ascii="Arial" w:hAnsi="Arial" w:cs="Arial"/>
          <w:sz w:val="24"/>
          <w:szCs w:val="24"/>
        </w:rPr>
        <w:t xml:space="preserve">it was </w:t>
      </w:r>
      <w:r w:rsidRPr="00280BFA">
        <w:rPr>
          <w:rFonts w:ascii="Arial" w:hAnsi="Arial" w:cs="Arial"/>
          <w:sz w:val="24"/>
          <w:szCs w:val="24"/>
        </w:rPr>
        <w:t>the company</w:t>
      </w:r>
      <w:r w:rsidR="008C224F">
        <w:rPr>
          <w:rFonts w:ascii="Arial" w:hAnsi="Arial" w:cs="Arial"/>
          <w:sz w:val="24"/>
          <w:szCs w:val="24"/>
        </w:rPr>
        <w:t xml:space="preserve"> Medina Group </w:t>
      </w:r>
      <w:r w:rsidR="00410146">
        <w:rPr>
          <w:rFonts w:ascii="Arial" w:hAnsi="Arial" w:cs="Arial"/>
          <w:sz w:val="24"/>
          <w:szCs w:val="24"/>
        </w:rPr>
        <w:t>L</w:t>
      </w:r>
      <w:r w:rsidR="008C224F">
        <w:rPr>
          <w:rFonts w:ascii="Arial" w:hAnsi="Arial" w:cs="Arial"/>
          <w:sz w:val="24"/>
          <w:szCs w:val="24"/>
        </w:rPr>
        <w:t xml:space="preserve">td </w:t>
      </w:r>
      <w:r w:rsidR="00410146">
        <w:rPr>
          <w:rFonts w:ascii="Arial" w:hAnsi="Arial" w:cs="Arial"/>
          <w:sz w:val="24"/>
          <w:szCs w:val="24"/>
        </w:rPr>
        <w:t xml:space="preserve">which </w:t>
      </w:r>
      <w:r w:rsidRPr="00280BFA">
        <w:rPr>
          <w:rFonts w:ascii="Arial" w:hAnsi="Arial" w:cs="Arial"/>
          <w:sz w:val="24"/>
          <w:szCs w:val="24"/>
        </w:rPr>
        <w:t>had made the application, he was heard to say that application was a forgery.</w:t>
      </w:r>
      <w:r w:rsidR="00B80E08">
        <w:rPr>
          <w:rFonts w:ascii="Arial" w:hAnsi="Arial" w:cs="Arial"/>
          <w:sz w:val="24"/>
          <w:szCs w:val="24"/>
        </w:rPr>
        <w:t xml:space="preserve"> </w:t>
      </w:r>
      <w:r w:rsidR="000247E0" w:rsidRPr="00280BFA">
        <w:rPr>
          <w:rFonts w:ascii="Arial" w:hAnsi="Arial" w:cs="Arial"/>
          <w:sz w:val="24"/>
          <w:szCs w:val="24"/>
        </w:rPr>
        <w:t xml:space="preserve">He </w:t>
      </w:r>
      <w:r w:rsidR="00F751A8">
        <w:rPr>
          <w:rFonts w:ascii="Arial" w:hAnsi="Arial" w:cs="Arial"/>
          <w:sz w:val="24"/>
          <w:szCs w:val="24"/>
        </w:rPr>
        <w:t xml:space="preserve">also </w:t>
      </w:r>
      <w:r w:rsidR="000247E0" w:rsidRPr="00280BFA">
        <w:rPr>
          <w:rFonts w:ascii="Arial" w:hAnsi="Arial" w:cs="Arial"/>
          <w:sz w:val="24"/>
          <w:szCs w:val="24"/>
        </w:rPr>
        <w:t xml:space="preserve">tried to suggest </w:t>
      </w:r>
      <w:r w:rsidR="00B80E08">
        <w:rPr>
          <w:rFonts w:ascii="Arial" w:hAnsi="Arial" w:cs="Arial"/>
          <w:sz w:val="24"/>
          <w:szCs w:val="24"/>
        </w:rPr>
        <w:t xml:space="preserve">that </w:t>
      </w:r>
      <w:r w:rsidR="000247E0" w:rsidRPr="00280BFA">
        <w:rPr>
          <w:rFonts w:ascii="Arial" w:hAnsi="Arial" w:cs="Arial"/>
          <w:sz w:val="24"/>
          <w:szCs w:val="24"/>
        </w:rPr>
        <w:t>the Defendants had destroyed the cash sheet documents (when they were clearly temporary documents to be inputted</w:t>
      </w:r>
      <w:r w:rsidR="00B80E08">
        <w:rPr>
          <w:rFonts w:ascii="Arial" w:hAnsi="Arial" w:cs="Arial"/>
          <w:sz w:val="24"/>
          <w:szCs w:val="24"/>
        </w:rPr>
        <w:t xml:space="preserve"> int</w:t>
      </w:r>
      <w:r w:rsidR="006128EC">
        <w:rPr>
          <w:rFonts w:ascii="Arial" w:hAnsi="Arial" w:cs="Arial"/>
          <w:sz w:val="24"/>
          <w:szCs w:val="24"/>
        </w:rPr>
        <w:t xml:space="preserve">o </w:t>
      </w:r>
      <w:r w:rsidR="00B80E08">
        <w:rPr>
          <w:rFonts w:ascii="Arial" w:hAnsi="Arial" w:cs="Arial"/>
          <w:sz w:val="24"/>
          <w:szCs w:val="24"/>
        </w:rPr>
        <w:t>the s</w:t>
      </w:r>
      <w:r w:rsidR="006128EC">
        <w:rPr>
          <w:rFonts w:ascii="Arial" w:hAnsi="Arial" w:cs="Arial"/>
          <w:sz w:val="24"/>
          <w:szCs w:val="24"/>
        </w:rPr>
        <w:t xml:space="preserve">ystem </w:t>
      </w:r>
      <w:r w:rsidR="00B80E08">
        <w:rPr>
          <w:rFonts w:ascii="Arial" w:hAnsi="Arial" w:cs="Arial"/>
          <w:sz w:val="24"/>
          <w:szCs w:val="24"/>
        </w:rPr>
        <w:t>and then</w:t>
      </w:r>
      <w:r w:rsidR="006128EC">
        <w:rPr>
          <w:rFonts w:ascii="Arial" w:hAnsi="Arial" w:cs="Arial"/>
          <w:sz w:val="24"/>
          <w:szCs w:val="24"/>
        </w:rPr>
        <w:t xml:space="preserve"> </w:t>
      </w:r>
      <w:r w:rsidR="00B80E08">
        <w:rPr>
          <w:rFonts w:ascii="Arial" w:hAnsi="Arial" w:cs="Arial"/>
          <w:sz w:val="24"/>
          <w:szCs w:val="24"/>
        </w:rPr>
        <w:t>di</w:t>
      </w:r>
      <w:r w:rsidR="006128EC">
        <w:rPr>
          <w:rFonts w:ascii="Arial" w:hAnsi="Arial" w:cs="Arial"/>
          <w:sz w:val="24"/>
          <w:szCs w:val="24"/>
        </w:rPr>
        <w:t>s</w:t>
      </w:r>
      <w:r w:rsidR="00B80E08">
        <w:rPr>
          <w:rFonts w:ascii="Arial" w:hAnsi="Arial" w:cs="Arial"/>
          <w:sz w:val="24"/>
          <w:szCs w:val="24"/>
        </w:rPr>
        <w:t>carded</w:t>
      </w:r>
      <w:r w:rsidR="000247E0" w:rsidRPr="00280BFA">
        <w:rPr>
          <w:rFonts w:ascii="Arial" w:hAnsi="Arial" w:cs="Arial"/>
          <w:sz w:val="24"/>
          <w:szCs w:val="24"/>
        </w:rPr>
        <w:t>)</w:t>
      </w:r>
      <w:r w:rsidR="009808C1">
        <w:rPr>
          <w:rFonts w:ascii="Arial" w:hAnsi="Arial" w:cs="Arial"/>
          <w:sz w:val="24"/>
          <w:szCs w:val="24"/>
        </w:rPr>
        <w:t>.</w:t>
      </w:r>
    </w:p>
    <w:p w14:paraId="30B79AC6" w14:textId="77777777" w:rsidR="000247E0" w:rsidRDefault="000247E0" w:rsidP="00E04ECA">
      <w:pPr>
        <w:spacing w:after="0" w:line="360" w:lineRule="auto"/>
        <w:jc w:val="both"/>
        <w:rPr>
          <w:rFonts w:ascii="Arial" w:hAnsi="Arial" w:cs="Arial"/>
          <w:sz w:val="24"/>
          <w:szCs w:val="24"/>
        </w:rPr>
      </w:pPr>
    </w:p>
    <w:p w14:paraId="15E22898" w14:textId="19F677A6" w:rsidR="008B2DC2" w:rsidRDefault="00954998" w:rsidP="00E04ECA">
      <w:pPr>
        <w:spacing w:after="0" w:line="360" w:lineRule="auto"/>
        <w:jc w:val="both"/>
        <w:rPr>
          <w:rFonts w:ascii="Arial" w:hAnsi="Arial" w:cs="Arial"/>
          <w:sz w:val="24"/>
          <w:szCs w:val="24"/>
        </w:rPr>
      </w:pPr>
      <w:r w:rsidRPr="004A3AC1">
        <w:rPr>
          <w:rFonts w:ascii="Arial" w:hAnsi="Arial" w:cs="Arial"/>
          <w:sz w:val="24"/>
          <w:szCs w:val="24"/>
        </w:rPr>
        <w:t>2</w:t>
      </w:r>
      <w:r w:rsidR="000247E0">
        <w:rPr>
          <w:rFonts w:ascii="Arial" w:hAnsi="Arial" w:cs="Arial"/>
          <w:sz w:val="24"/>
          <w:szCs w:val="24"/>
        </w:rPr>
        <w:t>5</w:t>
      </w:r>
      <w:r w:rsidRPr="004A3AC1">
        <w:rPr>
          <w:rFonts w:ascii="Arial" w:hAnsi="Arial" w:cs="Arial"/>
          <w:sz w:val="24"/>
          <w:szCs w:val="24"/>
        </w:rPr>
        <w:t>.</w:t>
      </w:r>
      <w:r w:rsidR="00D433A2" w:rsidRPr="004A3AC1">
        <w:rPr>
          <w:rFonts w:ascii="Arial" w:hAnsi="Arial" w:cs="Arial"/>
          <w:sz w:val="24"/>
          <w:szCs w:val="24"/>
        </w:rPr>
        <w:t xml:space="preserve">  </w:t>
      </w:r>
      <w:r w:rsidR="007572BD">
        <w:rPr>
          <w:rFonts w:ascii="Arial" w:hAnsi="Arial" w:cs="Arial"/>
          <w:sz w:val="24"/>
          <w:szCs w:val="24"/>
        </w:rPr>
        <w:t xml:space="preserve"> </w:t>
      </w:r>
      <w:r w:rsidR="004A3AC1">
        <w:rPr>
          <w:rFonts w:ascii="Arial" w:hAnsi="Arial" w:cs="Arial"/>
          <w:sz w:val="24"/>
          <w:szCs w:val="24"/>
        </w:rPr>
        <w:t xml:space="preserve">As I have said above, </w:t>
      </w:r>
      <w:r w:rsidR="00D433A2" w:rsidRPr="004A3AC1">
        <w:rPr>
          <w:rFonts w:ascii="Arial" w:hAnsi="Arial" w:cs="Arial"/>
          <w:sz w:val="24"/>
          <w:szCs w:val="24"/>
        </w:rPr>
        <w:t xml:space="preserve">Sufwan was argumentative and evasive. </w:t>
      </w:r>
      <w:r w:rsidR="008B2DC2" w:rsidRPr="008B2DC2">
        <w:rPr>
          <w:rFonts w:ascii="Arial" w:hAnsi="Arial" w:cs="Arial"/>
          <w:sz w:val="24"/>
          <w:szCs w:val="24"/>
        </w:rPr>
        <w:t xml:space="preserve">He </w:t>
      </w:r>
      <w:r w:rsidR="008B2DC2">
        <w:rPr>
          <w:rFonts w:ascii="Arial" w:hAnsi="Arial" w:cs="Arial"/>
          <w:sz w:val="24"/>
          <w:szCs w:val="24"/>
        </w:rPr>
        <w:t xml:space="preserve">had to be asked </w:t>
      </w:r>
      <w:r w:rsidR="008B2DC2" w:rsidRPr="008B2DC2">
        <w:rPr>
          <w:rFonts w:ascii="Arial" w:hAnsi="Arial" w:cs="Arial"/>
          <w:sz w:val="24"/>
          <w:szCs w:val="24"/>
        </w:rPr>
        <w:t>three times</w:t>
      </w:r>
      <w:r w:rsidR="00DB4173">
        <w:rPr>
          <w:rFonts w:ascii="Arial" w:hAnsi="Arial" w:cs="Arial"/>
          <w:sz w:val="24"/>
          <w:szCs w:val="24"/>
        </w:rPr>
        <w:t>, for example,</w:t>
      </w:r>
      <w:r w:rsidR="008B2DC2" w:rsidRPr="008B2DC2">
        <w:rPr>
          <w:rFonts w:ascii="Arial" w:hAnsi="Arial" w:cs="Arial"/>
          <w:sz w:val="24"/>
          <w:szCs w:val="24"/>
        </w:rPr>
        <w:t xml:space="preserve"> if he had been accused of harassment by an official of the O</w:t>
      </w:r>
      <w:r w:rsidR="008B2DC2">
        <w:rPr>
          <w:rFonts w:ascii="Arial" w:hAnsi="Arial" w:cs="Arial"/>
          <w:sz w:val="24"/>
          <w:szCs w:val="24"/>
        </w:rPr>
        <w:t xml:space="preserve">fficial </w:t>
      </w:r>
      <w:r w:rsidR="008B2DC2" w:rsidRPr="008B2DC2">
        <w:rPr>
          <w:rFonts w:ascii="Arial" w:hAnsi="Arial" w:cs="Arial"/>
          <w:sz w:val="24"/>
          <w:szCs w:val="24"/>
        </w:rPr>
        <w:t>V</w:t>
      </w:r>
      <w:r w:rsidR="008B2DC2">
        <w:rPr>
          <w:rFonts w:ascii="Arial" w:hAnsi="Arial" w:cs="Arial"/>
          <w:sz w:val="24"/>
          <w:szCs w:val="24"/>
        </w:rPr>
        <w:t>eterinarian</w:t>
      </w:r>
      <w:r w:rsidR="00232DA1">
        <w:rPr>
          <w:rFonts w:ascii="Arial" w:hAnsi="Arial" w:cs="Arial"/>
          <w:sz w:val="24"/>
          <w:szCs w:val="24"/>
        </w:rPr>
        <w:t>’s</w:t>
      </w:r>
      <w:r w:rsidR="008B2DC2">
        <w:rPr>
          <w:rFonts w:ascii="Arial" w:hAnsi="Arial" w:cs="Arial"/>
          <w:sz w:val="24"/>
          <w:szCs w:val="24"/>
        </w:rPr>
        <w:t xml:space="preserve"> </w:t>
      </w:r>
      <w:r w:rsidR="008B2DC2" w:rsidRPr="008B2DC2">
        <w:rPr>
          <w:rFonts w:ascii="Arial" w:hAnsi="Arial" w:cs="Arial"/>
          <w:sz w:val="24"/>
          <w:szCs w:val="24"/>
        </w:rPr>
        <w:t>office, before finally conceding that there was a complaint</w:t>
      </w:r>
      <w:r w:rsidR="008B2DC2">
        <w:rPr>
          <w:rFonts w:ascii="Arial" w:hAnsi="Arial" w:cs="Arial"/>
          <w:sz w:val="24"/>
          <w:szCs w:val="24"/>
        </w:rPr>
        <w:t>,</w:t>
      </w:r>
      <w:r w:rsidR="008B2DC2" w:rsidRPr="008B2DC2">
        <w:rPr>
          <w:rFonts w:ascii="Arial" w:hAnsi="Arial" w:cs="Arial"/>
          <w:sz w:val="24"/>
          <w:szCs w:val="24"/>
        </w:rPr>
        <w:t xml:space="preserve"> but only </w:t>
      </w:r>
      <w:r w:rsidR="008B2DC2">
        <w:rPr>
          <w:rFonts w:ascii="Arial" w:hAnsi="Arial" w:cs="Arial"/>
          <w:sz w:val="24"/>
          <w:szCs w:val="24"/>
        </w:rPr>
        <w:t xml:space="preserve">after he had been </w:t>
      </w:r>
      <w:r w:rsidR="008B2DC2" w:rsidRPr="008B2DC2">
        <w:rPr>
          <w:rFonts w:ascii="Arial" w:hAnsi="Arial" w:cs="Arial"/>
          <w:sz w:val="24"/>
          <w:szCs w:val="24"/>
        </w:rPr>
        <w:t xml:space="preserve">shown the letter </w:t>
      </w:r>
      <w:r w:rsidR="008B2DC2">
        <w:rPr>
          <w:rFonts w:ascii="Arial" w:hAnsi="Arial" w:cs="Arial"/>
          <w:sz w:val="24"/>
          <w:szCs w:val="24"/>
        </w:rPr>
        <w:t xml:space="preserve">which </w:t>
      </w:r>
      <w:r w:rsidR="008B2DC2" w:rsidRPr="008B2DC2">
        <w:rPr>
          <w:rFonts w:ascii="Arial" w:hAnsi="Arial" w:cs="Arial"/>
          <w:sz w:val="24"/>
          <w:szCs w:val="24"/>
        </w:rPr>
        <w:t xml:space="preserve">his father </w:t>
      </w:r>
      <w:r w:rsidR="00CC6711">
        <w:rPr>
          <w:rFonts w:ascii="Arial" w:hAnsi="Arial" w:cs="Arial"/>
          <w:sz w:val="24"/>
          <w:szCs w:val="24"/>
        </w:rPr>
        <w:t xml:space="preserve">had </w:t>
      </w:r>
      <w:r w:rsidR="008B2DC2" w:rsidRPr="008B2DC2">
        <w:rPr>
          <w:rFonts w:ascii="Arial" w:hAnsi="Arial" w:cs="Arial"/>
          <w:sz w:val="24"/>
          <w:szCs w:val="24"/>
        </w:rPr>
        <w:t>written in response</w:t>
      </w:r>
      <w:r w:rsidR="00E04ECA">
        <w:rPr>
          <w:rFonts w:ascii="Arial" w:hAnsi="Arial" w:cs="Arial"/>
          <w:sz w:val="24"/>
          <w:szCs w:val="24"/>
        </w:rPr>
        <w:t xml:space="preserve">. </w:t>
      </w:r>
      <w:r w:rsidR="008B2DC2" w:rsidRPr="00E04ECA">
        <w:rPr>
          <w:rFonts w:ascii="Arial" w:hAnsi="Arial" w:cs="Arial"/>
          <w:sz w:val="24"/>
          <w:szCs w:val="24"/>
        </w:rPr>
        <w:t xml:space="preserve">He suggested </w:t>
      </w:r>
      <w:r w:rsidR="00E04ECA">
        <w:rPr>
          <w:rFonts w:ascii="Arial" w:hAnsi="Arial" w:cs="Arial"/>
          <w:sz w:val="24"/>
          <w:szCs w:val="24"/>
        </w:rPr>
        <w:t xml:space="preserve">that </w:t>
      </w:r>
      <w:r w:rsidR="008B2DC2" w:rsidRPr="00E04ECA">
        <w:rPr>
          <w:rFonts w:ascii="Arial" w:hAnsi="Arial" w:cs="Arial"/>
          <w:sz w:val="24"/>
          <w:szCs w:val="24"/>
        </w:rPr>
        <w:t>Ahmed was trying to get him to do menial work, particularly driving lorries</w:t>
      </w:r>
      <w:r w:rsidR="00E04ECA">
        <w:rPr>
          <w:rFonts w:ascii="Arial" w:hAnsi="Arial" w:cs="Arial"/>
          <w:sz w:val="24"/>
          <w:szCs w:val="24"/>
        </w:rPr>
        <w:t>,</w:t>
      </w:r>
      <w:r w:rsidR="008B2DC2" w:rsidRPr="00E04ECA">
        <w:rPr>
          <w:rFonts w:ascii="Arial" w:hAnsi="Arial" w:cs="Arial"/>
          <w:sz w:val="24"/>
          <w:szCs w:val="24"/>
        </w:rPr>
        <w:t xml:space="preserve"> but when </w:t>
      </w:r>
      <w:r w:rsidR="00E04ECA">
        <w:rPr>
          <w:rFonts w:ascii="Arial" w:hAnsi="Arial" w:cs="Arial"/>
          <w:sz w:val="24"/>
          <w:szCs w:val="24"/>
        </w:rPr>
        <w:t xml:space="preserve">he was </w:t>
      </w:r>
      <w:r w:rsidR="008B2DC2" w:rsidRPr="00E04ECA">
        <w:rPr>
          <w:rFonts w:ascii="Arial" w:hAnsi="Arial" w:cs="Arial"/>
          <w:sz w:val="24"/>
          <w:szCs w:val="24"/>
        </w:rPr>
        <w:t xml:space="preserve">challenged about that </w:t>
      </w:r>
      <w:r w:rsidR="00E04ECA">
        <w:rPr>
          <w:rFonts w:ascii="Arial" w:hAnsi="Arial" w:cs="Arial"/>
          <w:sz w:val="24"/>
          <w:szCs w:val="24"/>
        </w:rPr>
        <w:t xml:space="preserve">he </w:t>
      </w:r>
      <w:r w:rsidR="008B2DC2" w:rsidRPr="00E04ECA">
        <w:rPr>
          <w:rFonts w:ascii="Arial" w:hAnsi="Arial" w:cs="Arial"/>
          <w:sz w:val="24"/>
          <w:szCs w:val="24"/>
        </w:rPr>
        <w:t>conceded that he did not have a</w:t>
      </w:r>
      <w:r w:rsidR="00E04ECA">
        <w:rPr>
          <w:rFonts w:ascii="Arial" w:hAnsi="Arial" w:cs="Arial"/>
          <w:sz w:val="24"/>
          <w:szCs w:val="24"/>
        </w:rPr>
        <w:t>n</w:t>
      </w:r>
      <w:r w:rsidR="008B2DC2" w:rsidRPr="00E04ECA">
        <w:rPr>
          <w:rFonts w:ascii="Arial" w:hAnsi="Arial" w:cs="Arial"/>
          <w:sz w:val="24"/>
          <w:szCs w:val="24"/>
        </w:rPr>
        <w:t xml:space="preserve"> HGV licence and in 2009 he had been banned from driving for drink driving. </w:t>
      </w:r>
    </w:p>
    <w:p w14:paraId="5C2E0E82" w14:textId="77777777" w:rsidR="006128EC" w:rsidRDefault="006128EC" w:rsidP="00D44271">
      <w:pPr>
        <w:spacing w:after="0" w:line="360" w:lineRule="auto"/>
        <w:jc w:val="both"/>
        <w:rPr>
          <w:rFonts w:ascii="Arial" w:hAnsi="Arial" w:cs="Arial"/>
          <w:sz w:val="24"/>
          <w:szCs w:val="24"/>
        </w:rPr>
      </w:pPr>
    </w:p>
    <w:p w14:paraId="136D6DC0" w14:textId="55CD333B" w:rsidR="00D433A2" w:rsidRPr="004A3AC1" w:rsidRDefault="00661249" w:rsidP="00D44271">
      <w:pPr>
        <w:spacing w:after="0" w:line="360" w:lineRule="auto"/>
        <w:jc w:val="both"/>
        <w:rPr>
          <w:rFonts w:ascii="Arial" w:hAnsi="Arial" w:cs="Arial"/>
          <w:sz w:val="24"/>
          <w:szCs w:val="24"/>
        </w:rPr>
      </w:pPr>
      <w:r>
        <w:rPr>
          <w:rFonts w:ascii="Arial" w:hAnsi="Arial" w:cs="Arial"/>
          <w:sz w:val="24"/>
          <w:szCs w:val="24"/>
        </w:rPr>
        <w:t>2</w:t>
      </w:r>
      <w:r w:rsidR="000247E0">
        <w:rPr>
          <w:rFonts w:ascii="Arial" w:hAnsi="Arial" w:cs="Arial"/>
          <w:sz w:val="24"/>
          <w:szCs w:val="24"/>
        </w:rPr>
        <w:t>6</w:t>
      </w:r>
      <w:r>
        <w:rPr>
          <w:rFonts w:ascii="Arial" w:hAnsi="Arial" w:cs="Arial"/>
          <w:sz w:val="24"/>
          <w:szCs w:val="24"/>
        </w:rPr>
        <w:t xml:space="preserve">. </w:t>
      </w:r>
      <w:r w:rsidR="00232DA1">
        <w:rPr>
          <w:rFonts w:ascii="Arial" w:hAnsi="Arial" w:cs="Arial"/>
          <w:sz w:val="24"/>
          <w:szCs w:val="24"/>
        </w:rPr>
        <w:t xml:space="preserve">  </w:t>
      </w:r>
      <w:r>
        <w:rPr>
          <w:rFonts w:ascii="Arial" w:hAnsi="Arial" w:cs="Arial"/>
          <w:sz w:val="24"/>
          <w:szCs w:val="24"/>
        </w:rPr>
        <w:t>Dr Wilkinson argued that h</w:t>
      </w:r>
      <w:r w:rsidR="00D433A2" w:rsidRPr="004A3AC1">
        <w:rPr>
          <w:rFonts w:ascii="Arial" w:hAnsi="Arial" w:cs="Arial"/>
          <w:sz w:val="24"/>
          <w:szCs w:val="24"/>
        </w:rPr>
        <w:t>e also sought</w:t>
      </w:r>
      <w:r w:rsidR="004A3AC1">
        <w:rPr>
          <w:rFonts w:ascii="Arial" w:hAnsi="Arial" w:cs="Arial"/>
          <w:sz w:val="24"/>
          <w:szCs w:val="24"/>
        </w:rPr>
        <w:t xml:space="preserve"> </w:t>
      </w:r>
      <w:r w:rsidR="00D433A2" w:rsidRPr="004A3AC1">
        <w:rPr>
          <w:rFonts w:ascii="Arial" w:hAnsi="Arial" w:cs="Arial"/>
          <w:sz w:val="24"/>
          <w:szCs w:val="24"/>
        </w:rPr>
        <w:t>to dress up his evidence to make it sound good in order to serve his purposes, rather than to say things plainly</w:t>
      </w:r>
      <w:r w:rsidR="0035718A">
        <w:rPr>
          <w:rFonts w:ascii="Arial" w:hAnsi="Arial" w:cs="Arial"/>
          <w:sz w:val="24"/>
          <w:szCs w:val="24"/>
        </w:rPr>
        <w:t>. There was indeed such a tendency in his evidence</w:t>
      </w:r>
      <w:r w:rsidR="00192C23">
        <w:rPr>
          <w:rFonts w:ascii="Arial" w:hAnsi="Arial" w:cs="Arial"/>
          <w:sz w:val="24"/>
          <w:szCs w:val="24"/>
        </w:rPr>
        <w:t xml:space="preserve">. </w:t>
      </w:r>
      <w:r w:rsidR="00D433A2" w:rsidRPr="00192C23">
        <w:rPr>
          <w:rFonts w:ascii="Arial" w:hAnsi="Arial" w:cs="Arial"/>
          <w:sz w:val="24"/>
          <w:szCs w:val="24"/>
        </w:rPr>
        <w:t xml:space="preserve">With some effort he finally conceded he was not employed on a wage </w:t>
      </w:r>
      <w:r w:rsidR="0042776A" w:rsidRPr="00192C23">
        <w:rPr>
          <w:rFonts w:ascii="Arial" w:hAnsi="Arial" w:cs="Arial"/>
          <w:sz w:val="24"/>
          <w:szCs w:val="24"/>
        </w:rPr>
        <w:t xml:space="preserve">aged 16 </w:t>
      </w:r>
      <w:r w:rsidR="00D433A2" w:rsidRPr="00192C23">
        <w:rPr>
          <w:rFonts w:ascii="Arial" w:hAnsi="Arial" w:cs="Arial"/>
          <w:sz w:val="24"/>
          <w:szCs w:val="24"/>
        </w:rPr>
        <w:t xml:space="preserve">as suggested by his </w:t>
      </w:r>
      <w:r w:rsidR="003B56AC">
        <w:rPr>
          <w:rFonts w:ascii="Arial" w:hAnsi="Arial" w:cs="Arial"/>
          <w:sz w:val="24"/>
          <w:szCs w:val="24"/>
        </w:rPr>
        <w:t xml:space="preserve">witness </w:t>
      </w:r>
      <w:r w:rsidR="00D433A2" w:rsidRPr="00192C23">
        <w:rPr>
          <w:rFonts w:ascii="Arial" w:hAnsi="Arial" w:cs="Arial"/>
          <w:sz w:val="24"/>
          <w:szCs w:val="24"/>
        </w:rPr>
        <w:t xml:space="preserve">statement and that he had just </w:t>
      </w:r>
      <w:r w:rsidR="003B56AC">
        <w:rPr>
          <w:rFonts w:ascii="Arial" w:hAnsi="Arial" w:cs="Arial"/>
          <w:sz w:val="24"/>
          <w:szCs w:val="24"/>
        </w:rPr>
        <w:t>“</w:t>
      </w:r>
      <w:r w:rsidR="00D433A2" w:rsidRPr="00192C23">
        <w:rPr>
          <w:rFonts w:ascii="Arial" w:hAnsi="Arial" w:cs="Arial"/>
          <w:sz w:val="24"/>
          <w:szCs w:val="24"/>
        </w:rPr>
        <w:t>helped out</w:t>
      </w:r>
      <w:r w:rsidR="003B56AC">
        <w:rPr>
          <w:rFonts w:ascii="Arial" w:hAnsi="Arial" w:cs="Arial"/>
          <w:sz w:val="24"/>
          <w:szCs w:val="24"/>
        </w:rPr>
        <w:t>”.</w:t>
      </w:r>
      <w:r w:rsidR="00D433A2" w:rsidRPr="00192C23">
        <w:rPr>
          <w:rFonts w:ascii="Arial" w:hAnsi="Arial" w:cs="Arial"/>
          <w:sz w:val="24"/>
          <w:szCs w:val="24"/>
        </w:rPr>
        <w:t xml:space="preserve"> </w:t>
      </w:r>
      <w:r w:rsidR="00D433A2" w:rsidRPr="003B56AC">
        <w:rPr>
          <w:rFonts w:ascii="Arial" w:hAnsi="Arial" w:cs="Arial"/>
          <w:sz w:val="24"/>
          <w:szCs w:val="24"/>
        </w:rPr>
        <w:t xml:space="preserve">When it was put to him that he did not work on the line, he tried to argue that he was involved in another capacity in </w:t>
      </w:r>
      <w:r w:rsidR="003B56AC">
        <w:rPr>
          <w:rFonts w:ascii="Arial" w:hAnsi="Arial" w:cs="Arial"/>
          <w:sz w:val="24"/>
          <w:szCs w:val="24"/>
        </w:rPr>
        <w:t>“</w:t>
      </w:r>
      <w:r w:rsidR="00D433A2" w:rsidRPr="003B56AC">
        <w:rPr>
          <w:rFonts w:ascii="Arial" w:hAnsi="Arial" w:cs="Arial"/>
          <w:sz w:val="24"/>
          <w:szCs w:val="24"/>
        </w:rPr>
        <w:t>production</w:t>
      </w:r>
      <w:r w:rsidR="003B56AC">
        <w:rPr>
          <w:rFonts w:ascii="Arial" w:hAnsi="Arial" w:cs="Arial"/>
          <w:sz w:val="24"/>
          <w:szCs w:val="24"/>
        </w:rPr>
        <w:t xml:space="preserve">”. </w:t>
      </w:r>
      <w:r w:rsidR="00D433A2" w:rsidRPr="003B56AC">
        <w:rPr>
          <w:rFonts w:ascii="Arial" w:hAnsi="Arial" w:cs="Arial"/>
          <w:sz w:val="24"/>
          <w:szCs w:val="24"/>
        </w:rPr>
        <w:t xml:space="preserve">He had not dropped out of college to work at </w:t>
      </w:r>
      <w:r w:rsidR="003B56AC">
        <w:rPr>
          <w:rFonts w:ascii="Arial" w:hAnsi="Arial" w:cs="Arial"/>
          <w:sz w:val="24"/>
          <w:szCs w:val="24"/>
        </w:rPr>
        <w:t>M</w:t>
      </w:r>
      <w:r w:rsidR="00D433A2" w:rsidRPr="003B56AC">
        <w:rPr>
          <w:rFonts w:ascii="Arial" w:hAnsi="Arial" w:cs="Arial"/>
          <w:sz w:val="24"/>
          <w:szCs w:val="24"/>
        </w:rPr>
        <w:t>edina full time</w:t>
      </w:r>
      <w:r w:rsidR="003B56AC">
        <w:rPr>
          <w:rFonts w:ascii="Arial" w:hAnsi="Arial" w:cs="Arial"/>
          <w:sz w:val="24"/>
          <w:szCs w:val="24"/>
        </w:rPr>
        <w:t>;</w:t>
      </w:r>
      <w:r w:rsidR="00D433A2" w:rsidRPr="003B56AC">
        <w:rPr>
          <w:rFonts w:ascii="Arial" w:hAnsi="Arial" w:cs="Arial"/>
          <w:sz w:val="24"/>
          <w:szCs w:val="24"/>
        </w:rPr>
        <w:t xml:space="preserve"> he had just not completed his course because he was working full time</w:t>
      </w:r>
      <w:r w:rsidR="00280BFA">
        <w:rPr>
          <w:rFonts w:ascii="Arial" w:hAnsi="Arial" w:cs="Arial"/>
          <w:sz w:val="24"/>
          <w:szCs w:val="24"/>
        </w:rPr>
        <w:t xml:space="preserve">. </w:t>
      </w:r>
      <w:r w:rsidR="00BB4EFC" w:rsidRPr="004A3AC1">
        <w:rPr>
          <w:rFonts w:ascii="Arial" w:hAnsi="Arial" w:cs="Arial"/>
          <w:sz w:val="24"/>
          <w:szCs w:val="24"/>
        </w:rPr>
        <w:t xml:space="preserve">His </w:t>
      </w:r>
      <w:r w:rsidR="00BB4EFC">
        <w:rPr>
          <w:rFonts w:ascii="Arial" w:hAnsi="Arial" w:cs="Arial"/>
          <w:sz w:val="24"/>
          <w:szCs w:val="24"/>
        </w:rPr>
        <w:t xml:space="preserve">witness statement </w:t>
      </w:r>
      <w:r w:rsidR="00BB4EFC" w:rsidRPr="004A3AC1">
        <w:rPr>
          <w:rFonts w:ascii="Arial" w:hAnsi="Arial" w:cs="Arial"/>
          <w:sz w:val="24"/>
          <w:szCs w:val="24"/>
        </w:rPr>
        <w:t>refer</w:t>
      </w:r>
      <w:r w:rsidR="00BB4EFC">
        <w:rPr>
          <w:rFonts w:ascii="Arial" w:hAnsi="Arial" w:cs="Arial"/>
          <w:sz w:val="24"/>
          <w:szCs w:val="24"/>
        </w:rPr>
        <w:t>red</w:t>
      </w:r>
      <w:r w:rsidR="00BB4EFC" w:rsidRPr="004A3AC1">
        <w:rPr>
          <w:rFonts w:ascii="Arial" w:hAnsi="Arial" w:cs="Arial"/>
          <w:sz w:val="24"/>
          <w:szCs w:val="24"/>
        </w:rPr>
        <w:t xml:space="preserve"> to implementing a new system which stopped cash going </w:t>
      </w:r>
      <w:r w:rsidR="00BB4EFC">
        <w:rPr>
          <w:rFonts w:ascii="Arial" w:hAnsi="Arial" w:cs="Arial"/>
          <w:sz w:val="24"/>
          <w:szCs w:val="24"/>
        </w:rPr>
        <w:t xml:space="preserve">missing, but </w:t>
      </w:r>
      <w:r w:rsidR="00BB4EFC" w:rsidRPr="004A3AC1">
        <w:rPr>
          <w:rFonts w:ascii="Arial" w:hAnsi="Arial" w:cs="Arial"/>
          <w:sz w:val="24"/>
          <w:szCs w:val="24"/>
        </w:rPr>
        <w:t xml:space="preserve">when questioned </w:t>
      </w:r>
      <w:r w:rsidR="00C54496">
        <w:rPr>
          <w:rFonts w:ascii="Arial" w:hAnsi="Arial" w:cs="Arial"/>
          <w:sz w:val="24"/>
          <w:szCs w:val="24"/>
        </w:rPr>
        <w:t xml:space="preserve">about </w:t>
      </w:r>
      <w:r w:rsidR="00BB4EFC" w:rsidRPr="004A3AC1">
        <w:rPr>
          <w:rFonts w:ascii="Arial" w:hAnsi="Arial" w:cs="Arial"/>
          <w:sz w:val="24"/>
          <w:szCs w:val="24"/>
        </w:rPr>
        <w:t xml:space="preserve">that no sensible explanation was given beyond the use of an envelope and label and pen. When </w:t>
      </w:r>
      <w:r w:rsidR="00A368B5">
        <w:rPr>
          <w:rFonts w:ascii="Arial" w:hAnsi="Arial" w:cs="Arial"/>
          <w:sz w:val="24"/>
          <w:szCs w:val="24"/>
        </w:rPr>
        <w:t xml:space="preserve">he was </w:t>
      </w:r>
      <w:r w:rsidR="00BB4EFC" w:rsidRPr="004A3AC1">
        <w:rPr>
          <w:rFonts w:ascii="Arial" w:hAnsi="Arial" w:cs="Arial"/>
          <w:sz w:val="24"/>
          <w:szCs w:val="24"/>
        </w:rPr>
        <w:t xml:space="preserve">asked about what </w:t>
      </w:r>
      <w:r w:rsidR="00A368B5">
        <w:rPr>
          <w:rFonts w:ascii="Arial" w:hAnsi="Arial" w:cs="Arial"/>
          <w:sz w:val="24"/>
          <w:szCs w:val="24"/>
        </w:rPr>
        <w:t xml:space="preserve">quality control </w:t>
      </w:r>
      <w:r w:rsidR="00BB4EFC" w:rsidRPr="004A3AC1">
        <w:rPr>
          <w:rFonts w:ascii="Arial" w:hAnsi="Arial" w:cs="Arial"/>
          <w:sz w:val="24"/>
          <w:szCs w:val="24"/>
        </w:rPr>
        <w:t>he did</w:t>
      </w:r>
      <w:r w:rsidR="00DE5CD3">
        <w:rPr>
          <w:rFonts w:ascii="Arial" w:hAnsi="Arial" w:cs="Arial"/>
          <w:sz w:val="24"/>
          <w:szCs w:val="24"/>
        </w:rPr>
        <w:t>,</w:t>
      </w:r>
      <w:r w:rsidR="00BB4EFC" w:rsidRPr="004A3AC1">
        <w:rPr>
          <w:rFonts w:ascii="Arial" w:hAnsi="Arial" w:cs="Arial"/>
          <w:sz w:val="24"/>
          <w:szCs w:val="24"/>
        </w:rPr>
        <w:t xml:space="preserve"> he suggested </w:t>
      </w:r>
      <w:r w:rsidR="00DE5CD3">
        <w:rPr>
          <w:rFonts w:ascii="Arial" w:hAnsi="Arial" w:cs="Arial"/>
          <w:sz w:val="24"/>
          <w:szCs w:val="24"/>
        </w:rPr>
        <w:t xml:space="preserve">that </w:t>
      </w:r>
      <w:r w:rsidR="00BB4EFC" w:rsidRPr="004A3AC1">
        <w:rPr>
          <w:rFonts w:ascii="Arial" w:hAnsi="Arial" w:cs="Arial"/>
          <w:sz w:val="24"/>
          <w:szCs w:val="24"/>
        </w:rPr>
        <w:t>he would let people know if he saw feathers in the chicken being sold.</w:t>
      </w:r>
      <w:r w:rsidR="00DE5CD3">
        <w:rPr>
          <w:rFonts w:ascii="Arial" w:hAnsi="Arial" w:cs="Arial"/>
          <w:sz w:val="24"/>
          <w:szCs w:val="24"/>
        </w:rPr>
        <w:t xml:space="preserve"> </w:t>
      </w:r>
      <w:r w:rsidR="00D433A2" w:rsidRPr="00DE5CD3">
        <w:rPr>
          <w:rFonts w:ascii="Arial" w:hAnsi="Arial" w:cs="Arial"/>
          <w:sz w:val="24"/>
          <w:szCs w:val="24"/>
        </w:rPr>
        <w:t xml:space="preserve">He sought to suggest </w:t>
      </w:r>
      <w:r w:rsidR="00DE5CD3">
        <w:rPr>
          <w:rFonts w:ascii="Arial" w:hAnsi="Arial" w:cs="Arial"/>
          <w:sz w:val="24"/>
          <w:szCs w:val="24"/>
        </w:rPr>
        <w:t xml:space="preserve">that </w:t>
      </w:r>
      <w:r w:rsidR="00D433A2" w:rsidRPr="00DE5CD3">
        <w:rPr>
          <w:rFonts w:ascii="Arial" w:hAnsi="Arial" w:cs="Arial"/>
          <w:sz w:val="24"/>
          <w:szCs w:val="24"/>
        </w:rPr>
        <w:t>Medina was selling deadweight red meat only before 2009</w:t>
      </w:r>
      <w:r w:rsidR="00362E7A">
        <w:rPr>
          <w:rFonts w:ascii="Arial" w:hAnsi="Arial" w:cs="Arial"/>
          <w:sz w:val="24"/>
          <w:szCs w:val="24"/>
        </w:rPr>
        <w:t>,</w:t>
      </w:r>
      <w:r w:rsidR="00D433A2" w:rsidRPr="00DE5CD3">
        <w:rPr>
          <w:rFonts w:ascii="Arial" w:hAnsi="Arial" w:cs="Arial"/>
          <w:sz w:val="24"/>
          <w:szCs w:val="24"/>
        </w:rPr>
        <w:t xml:space="preserve"> downplaying the volume of contract kill business </w:t>
      </w:r>
      <w:r w:rsidR="00362E7A">
        <w:rPr>
          <w:rFonts w:ascii="Arial" w:hAnsi="Arial" w:cs="Arial"/>
          <w:sz w:val="24"/>
          <w:szCs w:val="24"/>
        </w:rPr>
        <w:t xml:space="preserve">which </w:t>
      </w:r>
      <w:r w:rsidR="00D433A2" w:rsidRPr="00DE5CD3">
        <w:rPr>
          <w:rFonts w:ascii="Arial" w:hAnsi="Arial" w:cs="Arial"/>
          <w:sz w:val="24"/>
          <w:szCs w:val="24"/>
        </w:rPr>
        <w:t xml:space="preserve">he had done since 2004. He conceded </w:t>
      </w:r>
      <w:r w:rsidR="00362E7A">
        <w:rPr>
          <w:rFonts w:ascii="Arial" w:hAnsi="Arial" w:cs="Arial"/>
          <w:sz w:val="24"/>
          <w:szCs w:val="24"/>
        </w:rPr>
        <w:t xml:space="preserve">that </w:t>
      </w:r>
      <w:r w:rsidR="00D433A2" w:rsidRPr="00DE5CD3">
        <w:rPr>
          <w:rFonts w:ascii="Arial" w:hAnsi="Arial" w:cs="Arial"/>
          <w:sz w:val="24"/>
          <w:szCs w:val="24"/>
        </w:rPr>
        <w:t xml:space="preserve">contract kill </w:t>
      </w:r>
      <w:r w:rsidR="00D433A2" w:rsidRPr="00DE5CD3">
        <w:rPr>
          <w:rFonts w:ascii="Arial" w:hAnsi="Arial" w:cs="Arial"/>
          <w:sz w:val="24"/>
          <w:szCs w:val="24"/>
        </w:rPr>
        <w:lastRenderedPageBreak/>
        <w:t>was done before 2009</w:t>
      </w:r>
      <w:r w:rsidR="00362E7A">
        <w:rPr>
          <w:rFonts w:ascii="Arial" w:hAnsi="Arial" w:cs="Arial"/>
          <w:sz w:val="24"/>
          <w:szCs w:val="24"/>
        </w:rPr>
        <w:t>,</w:t>
      </w:r>
      <w:r w:rsidR="00D433A2" w:rsidRPr="00DE5CD3">
        <w:rPr>
          <w:rFonts w:ascii="Arial" w:hAnsi="Arial" w:cs="Arial"/>
          <w:sz w:val="24"/>
          <w:szCs w:val="24"/>
        </w:rPr>
        <w:t xml:space="preserve"> but only after being taken to his handwritten invoices</w:t>
      </w:r>
      <w:r w:rsidR="00362E7A">
        <w:rPr>
          <w:rFonts w:ascii="Arial" w:hAnsi="Arial" w:cs="Arial"/>
          <w:sz w:val="24"/>
          <w:szCs w:val="24"/>
        </w:rPr>
        <w:t>.</w:t>
      </w:r>
      <w:r w:rsidR="00BD257F">
        <w:rPr>
          <w:rFonts w:ascii="Arial" w:hAnsi="Arial" w:cs="Arial"/>
          <w:sz w:val="24"/>
          <w:szCs w:val="24"/>
        </w:rPr>
        <w:t xml:space="preserve"> His witness</w:t>
      </w:r>
      <w:r w:rsidR="00D44271">
        <w:rPr>
          <w:rFonts w:ascii="Arial" w:hAnsi="Arial" w:cs="Arial"/>
          <w:sz w:val="24"/>
          <w:szCs w:val="24"/>
        </w:rPr>
        <w:t xml:space="preserve"> </w:t>
      </w:r>
      <w:r w:rsidR="00BD257F">
        <w:rPr>
          <w:rFonts w:ascii="Arial" w:hAnsi="Arial" w:cs="Arial"/>
          <w:sz w:val="24"/>
          <w:szCs w:val="24"/>
        </w:rPr>
        <w:t xml:space="preserve">statement suggested that </w:t>
      </w:r>
      <w:r w:rsidR="00DA2D1D">
        <w:rPr>
          <w:rFonts w:ascii="Arial" w:hAnsi="Arial" w:cs="Arial"/>
          <w:sz w:val="24"/>
          <w:szCs w:val="24"/>
        </w:rPr>
        <w:t>he was asked repeatedly by his father to move over to the poult</w:t>
      </w:r>
      <w:r w:rsidR="00D44271">
        <w:rPr>
          <w:rFonts w:ascii="Arial" w:hAnsi="Arial" w:cs="Arial"/>
          <w:sz w:val="24"/>
          <w:szCs w:val="24"/>
        </w:rPr>
        <w:t>r</w:t>
      </w:r>
      <w:r w:rsidR="00DA2D1D">
        <w:rPr>
          <w:rFonts w:ascii="Arial" w:hAnsi="Arial" w:cs="Arial"/>
          <w:sz w:val="24"/>
          <w:szCs w:val="24"/>
        </w:rPr>
        <w:t>y si</w:t>
      </w:r>
      <w:r w:rsidR="00D44271">
        <w:rPr>
          <w:rFonts w:ascii="Arial" w:hAnsi="Arial" w:cs="Arial"/>
          <w:sz w:val="24"/>
          <w:szCs w:val="24"/>
        </w:rPr>
        <w:t>d</w:t>
      </w:r>
      <w:r w:rsidR="00DA2D1D">
        <w:rPr>
          <w:rFonts w:ascii="Arial" w:hAnsi="Arial" w:cs="Arial"/>
          <w:sz w:val="24"/>
          <w:szCs w:val="24"/>
        </w:rPr>
        <w:t>e in 2009</w:t>
      </w:r>
      <w:r w:rsidR="00A96E73">
        <w:rPr>
          <w:rFonts w:ascii="Arial" w:hAnsi="Arial" w:cs="Arial"/>
          <w:sz w:val="24"/>
          <w:szCs w:val="24"/>
        </w:rPr>
        <w:t>,</w:t>
      </w:r>
      <w:r w:rsidR="00DA2D1D">
        <w:rPr>
          <w:rFonts w:ascii="Arial" w:hAnsi="Arial" w:cs="Arial"/>
          <w:sz w:val="24"/>
          <w:szCs w:val="24"/>
        </w:rPr>
        <w:t xml:space="preserve"> as if ther</w:t>
      </w:r>
      <w:r w:rsidR="00D44271">
        <w:rPr>
          <w:rFonts w:ascii="Arial" w:hAnsi="Arial" w:cs="Arial"/>
          <w:sz w:val="24"/>
          <w:szCs w:val="24"/>
        </w:rPr>
        <w:t>e</w:t>
      </w:r>
      <w:r w:rsidR="00DA2D1D">
        <w:rPr>
          <w:rFonts w:ascii="Arial" w:hAnsi="Arial" w:cs="Arial"/>
          <w:sz w:val="24"/>
          <w:szCs w:val="24"/>
        </w:rPr>
        <w:t xml:space="preserve"> we</w:t>
      </w:r>
      <w:r w:rsidR="00D44271">
        <w:rPr>
          <w:rFonts w:ascii="Arial" w:hAnsi="Arial" w:cs="Arial"/>
          <w:sz w:val="24"/>
          <w:szCs w:val="24"/>
        </w:rPr>
        <w:t>r</w:t>
      </w:r>
      <w:r w:rsidR="00DA2D1D">
        <w:rPr>
          <w:rFonts w:ascii="Arial" w:hAnsi="Arial" w:cs="Arial"/>
          <w:sz w:val="24"/>
          <w:szCs w:val="24"/>
        </w:rPr>
        <w:t>e an alter</w:t>
      </w:r>
      <w:r w:rsidR="00D44271">
        <w:rPr>
          <w:rFonts w:ascii="Arial" w:hAnsi="Arial" w:cs="Arial"/>
          <w:sz w:val="24"/>
          <w:szCs w:val="24"/>
        </w:rPr>
        <w:t>n</w:t>
      </w:r>
      <w:r w:rsidR="00DA2D1D">
        <w:rPr>
          <w:rFonts w:ascii="Arial" w:hAnsi="Arial" w:cs="Arial"/>
          <w:sz w:val="24"/>
          <w:szCs w:val="24"/>
        </w:rPr>
        <w:t>ative</w:t>
      </w:r>
      <w:r w:rsidR="00A96E73">
        <w:rPr>
          <w:rFonts w:ascii="Arial" w:hAnsi="Arial" w:cs="Arial"/>
          <w:sz w:val="24"/>
          <w:szCs w:val="24"/>
        </w:rPr>
        <w:t>,</w:t>
      </w:r>
      <w:r w:rsidR="00D44271">
        <w:rPr>
          <w:rFonts w:ascii="Arial" w:hAnsi="Arial" w:cs="Arial"/>
          <w:sz w:val="24"/>
          <w:szCs w:val="24"/>
        </w:rPr>
        <w:t xml:space="preserve"> when the reality was that there was no red meat side of the business after July 2009</w:t>
      </w:r>
      <w:r w:rsidR="00515A9D">
        <w:rPr>
          <w:rFonts w:ascii="Arial" w:hAnsi="Arial" w:cs="Arial"/>
          <w:sz w:val="24"/>
          <w:szCs w:val="24"/>
        </w:rPr>
        <w:t>.</w:t>
      </w:r>
    </w:p>
    <w:p w14:paraId="565CDDE9" w14:textId="77777777" w:rsidR="00954998" w:rsidRDefault="00954998" w:rsidP="00D44271">
      <w:pPr>
        <w:spacing w:after="0" w:line="240" w:lineRule="auto"/>
        <w:ind w:right="1134"/>
        <w:jc w:val="both"/>
        <w:rPr>
          <w:rFonts w:ascii="Arial" w:hAnsi="Arial" w:cs="Arial"/>
          <w:sz w:val="24"/>
          <w:szCs w:val="24"/>
        </w:rPr>
      </w:pPr>
    </w:p>
    <w:p w14:paraId="022BDEB0" w14:textId="4721F875" w:rsidR="00AF4D51" w:rsidRDefault="00D44271" w:rsidP="000D4F94">
      <w:pPr>
        <w:pStyle w:val="ListParagraph"/>
        <w:spacing w:after="0" w:line="360" w:lineRule="auto"/>
        <w:ind w:left="0"/>
        <w:jc w:val="both"/>
        <w:rPr>
          <w:rFonts w:ascii="Arial" w:hAnsi="Arial" w:cs="Arial"/>
          <w:sz w:val="24"/>
          <w:szCs w:val="24"/>
        </w:rPr>
      </w:pPr>
      <w:r>
        <w:rPr>
          <w:rFonts w:ascii="Arial" w:hAnsi="Arial" w:cs="Arial"/>
          <w:sz w:val="24"/>
          <w:szCs w:val="24"/>
        </w:rPr>
        <w:t>2</w:t>
      </w:r>
      <w:r w:rsidR="000247E0">
        <w:rPr>
          <w:rFonts w:ascii="Arial" w:hAnsi="Arial" w:cs="Arial"/>
          <w:sz w:val="24"/>
          <w:szCs w:val="24"/>
        </w:rPr>
        <w:t>7</w:t>
      </w:r>
      <w:r>
        <w:rPr>
          <w:rFonts w:ascii="Arial" w:hAnsi="Arial" w:cs="Arial"/>
          <w:sz w:val="24"/>
          <w:szCs w:val="24"/>
        </w:rPr>
        <w:t xml:space="preserve">. </w:t>
      </w:r>
      <w:r w:rsidR="001D3BAC">
        <w:rPr>
          <w:rFonts w:ascii="Arial" w:hAnsi="Arial" w:cs="Arial"/>
          <w:sz w:val="24"/>
          <w:szCs w:val="24"/>
        </w:rPr>
        <w:t xml:space="preserve">  </w:t>
      </w:r>
      <w:r w:rsidR="00160277" w:rsidRPr="00280BFA">
        <w:rPr>
          <w:rFonts w:ascii="Arial" w:hAnsi="Arial" w:cs="Arial"/>
          <w:sz w:val="24"/>
          <w:szCs w:val="24"/>
        </w:rPr>
        <w:t xml:space="preserve">It was </w:t>
      </w:r>
      <w:r w:rsidR="003D316A">
        <w:rPr>
          <w:rFonts w:ascii="Arial" w:hAnsi="Arial" w:cs="Arial"/>
          <w:sz w:val="24"/>
          <w:szCs w:val="24"/>
        </w:rPr>
        <w:t xml:space="preserve">nevertheless </w:t>
      </w:r>
      <w:r w:rsidR="00160277" w:rsidRPr="00280BFA">
        <w:rPr>
          <w:rFonts w:ascii="Arial" w:hAnsi="Arial" w:cs="Arial"/>
          <w:sz w:val="24"/>
          <w:szCs w:val="24"/>
        </w:rPr>
        <w:t>a theme of Sufwan’s evidence that Khalid just did what he wanted</w:t>
      </w:r>
      <w:r w:rsidR="00D06339">
        <w:rPr>
          <w:rFonts w:ascii="Arial" w:hAnsi="Arial" w:cs="Arial"/>
          <w:sz w:val="24"/>
          <w:szCs w:val="24"/>
        </w:rPr>
        <w:t xml:space="preserve">. His witness statement </w:t>
      </w:r>
      <w:r w:rsidR="00160277" w:rsidRPr="00280BFA">
        <w:rPr>
          <w:rFonts w:ascii="Arial" w:hAnsi="Arial" w:cs="Arial"/>
          <w:sz w:val="24"/>
          <w:szCs w:val="24"/>
        </w:rPr>
        <w:t>refer</w:t>
      </w:r>
      <w:r w:rsidR="00D06339">
        <w:rPr>
          <w:rFonts w:ascii="Arial" w:hAnsi="Arial" w:cs="Arial"/>
          <w:sz w:val="24"/>
          <w:szCs w:val="24"/>
        </w:rPr>
        <w:t>red</w:t>
      </w:r>
      <w:r w:rsidR="00160277" w:rsidRPr="00280BFA">
        <w:rPr>
          <w:rFonts w:ascii="Arial" w:hAnsi="Arial" w:cs="Arial"/>
          <w:sz w:val="24"/>
          <w:szCs w:val="24"/>
        </w:rPr>
        <w:t xml:space="preserve"> at paragraph 8 to Khalid going into red meat </w:t>
      </w:r>
      <w:r w:rsidR="00D213B7" w:rsidRPr="00280BFA">
        <w:rPr>
          <w:rFonts w:ascii="Arial" w:hAnsi="Arial" w:cs="Arial"/>
          <w:sz w:val="24"/>
          <w:szCs w:val="24"/>
        </w:rPr>
        <w:t>and testing the market before 2004</w:t>
      </w:r>
      <w:r w:rsidR="00D213B7">
        <w:rPr>
          <w:rFonts w:ascii="Arial" w:hAnsi="Arial" w:cs="Arial"/>
          <w:sz w:val="24"/>
          <w:szCs w:val="24"/>
        </w:rPr>
        <w:t xml:space="preserve"> </w:t>
      </w:r>
      <w:r w:rsidR="00160277" w:rsidRPr="00280BFA">
        <w:rPr>
          <w:rFonts w:ascii="Arial" w:hAnsi="Arial" w:cs="Arial"/>
          <w:sz w:val="24"/>
          <w:szCs w:val="24"/>
        </w:rPr>
        <w:t>before contract kill began (in 2005). When it was put to him that Khalid just made decisions for the business, Sufwan accepted that</w:t>
      </w:r>
      <w:r w:rsidR="00CE337A">
        <w:rPr>
          <w:rFonts w:ascii="Arial" w:hAnsi="Arial" w:cs="Arial"/>
          <w:sz w:val="24"/>
          <w:szCs w:val="24"/>
        </w:rPr>
        <w:t>,</w:t>
      </w:r>
      <w:r w:rsidR="00160277" w:rsidRPr="00280BFA">
        <w:rPr>
          <w:rFonts w:ascii="Arial" w:hAnsi="Arial" w:cs="Arial"/>
          <w:sz w:val="24"/>
          <w:szCs w:val="24"/>
        </w:rPr>
        <w:t xml:space="preserve"> although he sought to argue that he would do it in agreement </w:t>
      </w:r>
      <w:r w:rsidR="00BA687F">
        <w:rPr>
          <w:rFonts w:ascii="Arial" w:hAnsi="Arial" w:cs="Arial"/>
          <w:sz w:val="24"/>
          <w:szCs w:val="24"/>
        </w:rPr>
        <w:t xml:space="preserve">with </w:t>
      </w:r>
      <w:r w:rsidR="00CE337A">
        <w:rPr>
          <w:rFonts w:ascii="Arial" w:hAnsi="Arial" w:cs="Arial"/>
          <w:sz w:val="24"/>
          <w:szCs w:val="24"/>
        </w:rPr>
        <w:t>Ahmed</w:t>
      </w:r>
      <w:r w:rsidR="00160277" w:rsidRPr="00280BFA">
        <w:rPr>
          <w:rFonts w:ascii="Arial" w:hAnsi="Arial" w:cs="Arial"/>
          <w:sz w:val="24"/>
          <w:szCs w:val="24"/>
        </w:rPr>
        <w:t xml:space="preserve">. It was put </w:t>
      </w:r>
      <w:r w:rsidR="00BA687F">
        <w:rPr>
          <w:rFonts w:ascii="Arial" w:hAnsi="Arial" w:cs="Arial"/>
          <w:sz w:val="24"/>
          <w:szCs w:val="24"/>
        </w:rPr>
        <w:t xml:space="preserve">to him </w:t>
      </w:r>
      <w:r w:rsidR="00160277" w:rsidRPr="00280BFA">
        <w:rPr>
          <w:rFonts w:ascii="Arial" w:hAnsi="Arial" w:cs="Arial"/>
          <w:sz w:val="24"/>
          <w:szCs w:val="24"/>
        </w:rPr>
        <w:t xml:space="preserve">that Khalid just bought the oil plant, </w:t>
      </w:r>
      <w:r w:rsidR="00D213B7" w:rsidRPr="00280BFA">
        <w:rPr>
          <w:rFonts w:ascii="Arial" w:hAnsi="Arial" w:cs="Arial"/>
          <w:sz w:val="24"/>
          <w:szCs w:val="24"/>
        </w:rPr>
        <w:t>coming back from Pakistan</w:t>
      </w:r>
      <w:r w:rsidR="00BA687F">
        <w:rPr>
          <w:rFonts w:ascii="Arial" w:hAnsi="Arial" w:cs="Arial"/>
          <w:sz w:val="24"/>
          <w:szCs w:val="24"/>
        </w:rPr>
        <w:t>,</w:t>
      </w:r>
      <w:r w:rsidR="00D213B7" w:rsidRPr="00280BFA">
        <w:rPr>
          <w:rFonts w:ascii="Arial" w:hAnsi="Arial" w:cs="Arial"/>
          <w:sz w:val="24"/>
          <w:szCs w:val="24"/>
        </w:rPr>
        <w:t xml:space="preserve"> wanting to get liquid gas vehicles and coming back from auction in Yorkshire having bought oil plant to get into oil business</w:t>
      </w:r>
      <w:r w:rsidR="000D4F94">
        <w:rPr>
          <w:rFonts w:ascii="Arial" w:hAnsi="Arial" w:cs="Arial"/>
          <w:sz w:val="24"/>
          <w:szCs w:val="24"/>
        </w:rPr>
        <w:t xml:space="preserve">; that </w:t>
      </w:r>
      <w:r w:rsidR="00160277" w:rsidRPr="00280BFA">
        <w:rPr>
          <w:rFonts w:ascii="Arial" w:hAnsi="Arial" w:cs="Arial"/>
          <w:sz w:val="24"/>
          <w:szCs w:val="24"/>
        </w:rPr>
        <w:t>was accepted.</w:t>
      </w:r>
      <w:r w:rsidR="008355FF">
        <w:rPr>
          <w:rFonts w:ascii="Arial" w:hAnsi="Arial" w:cs="Arial"/>
          <w:sz w:val="24"/>
          <w:szCs w:val="24"/>
        </w:rPr>
        <w:t xml:space="preserve"> He </w:t>
      </w:r>
      <w:r w:rsidR="00160277" w:rsidRPr="00280BFA">
        <w:rPr>
          <w:rFonts w:ascii="Arial" w:hAnsi="Arial" w:cs="Arial"/>
          <w:sz w:val="24"/>
          <w:szCs w:val="24"/>
        </w:rPr>
        <w:t xml:space="preserve">sought to suggest </w:t>
      </w:r>
      <w:r w:rsidR="008355FF">
        <w:rPr>
          <w:rFonts w:ascii="Arial" w:hAnsi="Arial" w:cs="Arial"/>
          <w:sz w:val="24"/>
          <w:szCs w:val="24"/>
        </w:rPr>
        <w:t xml:space="preserve">that </w:t>
      </w:r>
      <w:r w:rsidR="00160277" w:rsidRPr="00280BFA">
        <w:rPr>
          <w:rFonts w:ascii="Arial" w:hAnsi="Arial" w:cs="Arial"/>
          <w:sz w:val="24"/>
          <w:szCs w:val="24"/>
        </w:rPr>
        <w:t xml:space="preserve">Khalid did everything with agreement of Ahmed and he became argumentative when it was put that he could not have witnessed all </w:t>
      </w:r>
      <w:r w:rsidR="008355FF">
        <w:rPr>
          <w:rFonts w:ascii="Arial" w:hAnsi="Arial" w:cs="Arial"/>
          <w:sz w:val="24"/>
          <w:szCs w:val="24"/>
        </w:rPr>
        <w:t xml:space="preserve">of the </w:t>
      </w:r>
      <w:r w:rsidR="00160277" w:rsidRPr="00280BFA">
        <w:rPr>
          <w:rFonts w:ascii="Arial" w:hAnsi="Arial" w:cs="Arial"/>
          <w:sz w:val="24"/>
          <w:szCs w:val="24"/>
        </w:rPr>
        <w:t>conversations</w:t>
      </w:r>
      <w:r w:rsidR="008355FF">
        <w:rPr>
          <w:rFonts w:ascii="Arial" w:hAnsi="Arial" w:cs="Arial"/>
          <w:sz w:val="24"/>
          <w:szCs w:val="24"/>
        </w:rPr>
        <w:t>,</w:t>
      </w:r>
      <w:r w:rsidR="00160277" w:rsidRPr="00280BFA">
        <w:rPr>
          <w:rFonts w:ascii="Arial" w:hAnsi="Arial" w:cs="Arial"/>
          <w:sz w:val="24"/>
          <w:szCs w:val="24"/>
        </w:rPr>
        <w:t xml:space="preserve"> for example before Khalid bought the red meat plant.  </w:t>
      </w:r>
    </w:p>
    <w:p w14:paraId="680AC1F4" w14:textId="77777777" w:rsidR="00AF4D51" w:rsidRPr="00AF4D51" w:rsidRDefault="00AF4D51" w:rsidP="00AF4D51">
      <w:pPr>
        <w:pStyle w:val="ListParagraph"/>
        <w:rPr>
          <w:rFonts w:ascii="Arial" w:hAnsi="Arial" w:cs="Arial"/>
          <w:sz w:val="24"/>
          <w:szCs w:val="24"/>
        </w:rPr>
      </w:pPr>
    </w:p>
    <w:p w14:paraId="01D24C8F" w14:textId="7D458727" w:rsidR="00160277" w:rsidRPr="00280BFA" w:rsidRDefault="00AF4D51" w:rsidP="00AF4D51">
      <w:pPr>
        <w:pStyle w:val="ListParagraph"/>
        <w:spacing w:after="0" w:line="360" w:lineRule="auto"/>
        <w:ind w:left="0"/>
        <w:jc w:val="both"/>
        <w:rPr>
          <w:rFonts w:ascii="Arial" w:hAnsi="Arial" w:cs="Arial"/>
          <w:sz w:val="24"/>
          <w:szCs w:val="24"/>
        </w:rPr>
      </w:pPr>
      <w:r>
        <w:rPr>
          <w:rFonts w:ascii="Arial" w:hAnsi="Arial" w:cs="Arial"/>
          <w:sz w:val="24"/>
          <w:szCs w:val="24"/>
        </w:rPr>
        <w:t>2</w:t>
      </w:r>
      <w:r w:rsidR="000247E0">
        <w:rPr>
          <w:rFonts w:ascii="Arial" w:hAnsi="Arial" w:cs="Arial"/>
          <w:sz w:val="24"/>
          <w:szCs w:val="24"/>
        </w:rPr>
        <w:t>8</w:t>
      </w:r>
      <w:r>
        <w:rPr>
          <w:rFonts w:ascii="Arial" w:hAnsi="Arial" w:cs="Arial"/>
          <w:sz w:val="24"/>
          <w:szCs w:val="24"/>
        </w:rPr>
        <w:t xml:space="preserve">.  </w:t>
      </w:r>
      <w:r w:rsidR="001D3BAC">
        <w:rPr>
          <w:rFonts w:ascii="Arial" w:hAnsi="Arial" w:cs="Arial"/>
          <w:sz w:val="24"/>
          <w:szCs w:val="24"/>
        </w:rPr>
        <w:t xml:space="preserve"> </w:t>
      </w:r>
      <w:r w:rsidR="00160277" w:rsidRPr="00280BFA">
        <w:rPr>
          <w:rFonts w:ascii="Arial" w:hAnsi="Arial" w:cs="Arial"/>
          <w:sz w:val="24"/>
          <w:szCs w:val="24"/>
        </w:rPr>
        <w:t xml:space="preserve">He accepted that </w:t>
      </w:r>
      <w:r w:rsidR="000D4F94">
        <w:rPr>
          <w:rFonts w:ascii="Arial" w:hAnsi="Arial" w:cs="Arial"/>
          <w:sz w:val="24"/>
          <w:szCs w:val="24"/>
        </w:rPr>
        <w:t xml:space="preserve">the </w:t>
      </w:r>
      <w:r w:rsidR="00160277" w:rsidRPr="00280BFA">
        <w:rPr>
          <w:rFonts w:ascii="Arial" w:hAnsi="Arial" w:cs="Arial"/>
          <w:sz w:val="24"/>
          <w:szCs w:val="24"/>
        </w:rPr>
        <w:t xml:space="preserve">poultry </w:t>
      </w:r>
      <w:r w:rsidR="000D4F94">
        <w:rPr>
          <w:rFonts w:ascii="Arial" w:hAnsi="Arial" w:cs="Arial"/>
          <w:sz w:val="24"/>
          <w:szCs w:val="24"/>
        </w:rPr>
        <w:t xml:space="preserve">lines </w:t>
      </w:r>
      <w:r w:rsidR="00160277" w:rsidRPr="00280BFA">
        <w:rPr>
          <w:rFonts w:ascii="Arial" w:hAnsi="Arial" w:cs="Arial"/>
          <w:sz w:val="24"/>
          <w:szCs w:val="24"/>
        </w:rPr>
        <w:t xml:space="preserve">and </w:t>
      </w:r>
      <w:r w:rsidR="000D4F94">
        <w:rPr>
          <w:rFonts w:ascii="Arial" w:hAnsi="Arial" w:cs="Arial"/>
          <w:sz w:val="24"/>
          <w:szCs w:val="24"/>
        </w:rPr>
        <w:t xml:space="preserve">the </w:t>
      </w:r>
      <w:r w:rsidR="00160277" w:rsidRPr="00280BFA">
        <w:rPr>
          <w:rFonts w:ascii="Arial" w:hAnsi="Arial" w:cs="Arial"/>
          <w:sz w:val="24"/>
          <w:szCs w:val="24"/>
        </w:rPr>
        <w:t xml:space="preserve">red meat </w:t>
      </w:r>
      <w:r w:rsidR="000D4F94">
        <w:rPr>
          <w:rFonts w:ascii="Arial" w:hAnsi="Arial" w:cs="Arial"/>
          <w:sz w:val="24"/>
          <w:szCs w:val="24"/>
        </w:rPr>
        <w:t xml:space="preserve">lines </w:t>
      </w:r>
      <w:r w:rsidR="00160277" w:rsidRPr="00280BFA">
        <w:rPr>
          <w:rFonts w:ascii="Arial" w:hAnsi="Arial" w:cs="Arial"/>
          <w:sz w:val="24"/>
          <w:szCs w:val="24"/>
        </w:rPr>
        <w:t>were separate</w:t>
      </w:r>
      <w:r w:rsidR="000D4F94">
        <w:rPr>
          <w:rFonts w:ascii="Arial" w:hAnsi="Arial" w:cs="Arial"/>
          <w:sz w:val="24"/>
          <w:szCs w:val="24"/>
        </w:rPr>
        <w:t xml:space="preserve">, that </w:t>
      </w:r>
      <w:r w:rsidR="00160277" w:rsidRPr="00280BFA">
        <w:rPr>
          <w:rFonts w:ascii="Arial" w:hAnsi="Arial" w:cs="Arial"/>
          <w:sz w:val="24"/>
          <w:szCs w:val="24"/>
        </w:rPr>
        <w:t xml:space="preserve">red meat was done at night and that Ahmed worked in the day managing the line in the poultry factory. He then sought to suggest Ahmed did both and </w:t>
      </w:r>
      <w:r w:rsidR="000D4F94" w:rsidRPr="00280BFA">
        <w:rPr>
          <w:rFonts w:ascii="Arial" w:hAnsi="Arial" w:cs="Arial"/>
          <w:sz w:val="24"/>
          <w:szCs w:val="24"/>
        </w:rPr>
        <w:t xml:space="preserve">also </w:t>
      </w:r>
      <w:r w:rsidR="00160277" w:rsidRPr="00280BFA">
        <w:rPr>
          <w:rFonts w:ascii="Arial" w:hAnsi="Arial" w:cs="Arial"/>
          <w:sz w:val="24"/>
          <w:szCs w:val="24"/>
        </w:rPr>
        <w:t xml:space="preserve">worked on red meat side at nights when not doing poultry on slaughter days. He also suggested that Ahmed might be responsible for failure to put contract kill or </w:t>
      </w:r>
      <w:r w:rsidR="000D4F94">
        <w:rPr>
          <w:rFonts w:ascii="Arial" w:hAnsi="Arial" w:cs="Arial"/>
          <w:sz w:val="24"/>
          <w:szCs w:val="24"/>
        </w:rPr>
        <w:t>R</w:t>
      </w:r>
      <w:r w:rsidR="00160277" w:rsidRPr="00280BFA">
        <w:rPr>
          <w:rFonts w:ascii="Arial" w:hAnsi="Arial" w:cs="Arial"/>
          <w:sz w:val="24"/>
          <w:szCs w:val="24"/>
        </w:rPr>
        <w:t xml:space="preserve">affi invoices through the books (notwithstanding those not being Ahmed’s customers). </w:t>
      </w:r>
    </w:p>
    <w:p w14:paraId="7BCFC5F7" w14:textId="77777777" w:rsidR="00160277" w:rsidRPr="00280BFA" w:rsidRDefault="00160277" w:rsidP="0063691C">
      <w:pPr>
        <w:pStyle w:val="ListParagraph"/>
        <w:spacing w:line="360" w:lineRule="auto"/>
        <w:ind w:left="0"/>
        <w:jc w:val="both"/>
        <w:rPr>
          <w:rFonts w:ascii="Arial" w:hAnsi="Arial" w:cs="Arial"/>
          <w:sz w:val="24"/>
          <w:szCs w:val="24"/>
        </w:rPr>
      </w:pPr>
    </w:p>
    <w:p w14:paraId="6CEA8187" w14:textId="3A7DCFD0" w:rsidR="00160277" w:rsidRPr="00280BFA" w:rsidRDefault="00AF4D51" w:rsidP="00AF4D51">
      <w:pPr>
        <w:pStyle w:val="ListParagraph"/>
        <w:spacing w:after="0" w:line="360" w:lineRule="auto"/>
        <w:ind w:left="0"/>
        <w:jc w:val="both"/>
        <w:rPr>
          <w:rFonts w:ascii="Arial" w:hAnsi="Arial" w:cs="Arial"/>
          <w:sz w:val="24"/>
          <w:szCs w:val="24"/>
        </w:rPr>
      </w:pPr>
      <w:r>
        <w:rPr>
          <w:rFonts w:ascii="Arial" w:hAnsi="Arial" w:cs="Arial"/>
          <w:sz w:val="24"/>
          <w:szCs w:val="24"/>
        </w:rPr>
        <w:t>2</w:t>
      </w:r>
      <w:r w:rsidR="000247E0">
        <w:rPr>
          <w:rFonts w:ascii="Arial" w:hAnsi="Arial" w:cs="Arial"/>
          <w:sz w:val="24"/>
          <w:szCs w:val="24"/>
        </w:rPr>
        <w:t>9</w:t>
      </w:r>
      <w:r>
        <w:rPr>
          <w:rFonts w:ascii="Arial" w:hAnsi="Arial" w:cs="Arial"/>
          <w:sz w:val="24"/>
          <w:szCs w:val="24"/>
        </w:rPr>
        <w:t xml:space="preserve">. </w:t>
      </w:r>
      <w:r w:rsidR="00D17123">
        <w:rPr>
          <w:rFonts w:ascii="Arial" w:hAnsi="Arial" w:cs="Arial"/>
          <w:sz w:val="24"/>
          <w:szCs w:val="24"/>
        </w:rPr>
        <w:t xml:space="preserve">  </w:t>
      </w:r>
      <w:r w:rsidR="00160277" w:rsidRPr="00280BFA">
        <w:rPr>
          <w:rFonts w:ascii="Arial" w:hAnsi="Arial" w:cs="Arial"/>
          <w:sz w:val="24"/>
          <w:szCs w:val="24"/>
        </w:rPr>
        <w:t xml:space="preserve">He accepted that Andrew Atkinson </w:t>
      </w:r>
      <w:r w:rsidR="00A92936">
        <w:rPr>
          <w:rFonts w:ascii="Arial" w:hAnsi="Arial" w:cs="Arial"/>
          <w:sz w:val="24"/>
          <w:szCs w:val="24"/>
        </w:rPr>
        <w:t xml:space="preserve">Livestock Ltd </w:t>
      </w:r>
      <w:r w:rsidR="00E70642" w:rsidRPr="00280BFA">
        <w:rPr>
          <w:rFonts w:ascii="Arial" w:hAnsi="Arial" w:cs="Arial"/>
          <w:sz w:val="24"/>
          <w:szCs w:val="24"/>
        </w:rPr>
        <w:t>delivered</w:t>
      </w:r>
      <w:r w:rsidR="00160277" w:rsidRPr="00280BFA">
        <w:rPr>
          <w:rFonts w:ascii="Arial" w:hAnsi="Arial" w:cs="Arial"/>
          <w:sz w:val="24"/>
          <w:szCs w:val="24"/>
        </w:rPr>
        <w:t xml:space="preserve"> on to Medina on all of the dates shown in </w:t>
      </w:r>
      <w:r w:rsidR="000D4F94">
        <w:rPr>
          <w:rFonts w:ascii="Arial" w:hAnsi="Arial" w:cs="Arial"/>
          <w:sz w:val="24"/>
          <w:szCs w:val="24"/>
        </w:rPr>
        <w:t>their invoices,</w:t>
      </w:r>
      <w:r w:rsidR="00160277" w:rsidRPr="00280BFA">
        <w:rPr>
          <w:rFonts w:ascii="Arial" w:hAnsi="Arial" w:cs="Arial"/>
          <w:sz w:val="24"/>
          <w:szCs w:val="24"/>
        </w:rPr>
        <w:t xml:space="preserve"> but sought to suggest that might have been for other customers (despite the customer activity report being for the customer named at the head of the document: IQ Halal Butchers).  </w:t>
      </w:r>
    </w:p>
    <w:p w14:paraId="7B77FF11" w14:textId="77777777" w:rsidR="00160277" w:rsidRPr="00280BFA" w:rsidRDefault="00160277" w:rsidP="0063691C">
      <w:pPr>
        <w:pStyle w:val="ListParagraph"/>
        <w:spacing w:line="360" w:lineRule="auto"/>
        <w:ind w:left="0"/>
        <w:jc w:val="both"/>
        <w:rPr>
          <w:rFonts w:ascii="Arial" w:hAnsi="Arial" w:cs="Arial"/>
          <w:sz w:val="24"/>
          <w:szCs w:val="24"/>
        </w:rPr>
      </w:pPr>
    </w:p>
    <w:p w14:paraId="45812616" w14:textId="538B84C8" w:rsidR="00160277" w:rsidRPr="00280BFA" w:rsidRDefault="000247E0" w:rsidP="00AF4D51">
      <w:pPr>
        <w:pStyle w:val="ListParagraph"/>
        <w:spacing w:after="0" w:line="360" w:lineRule="auto"/>
        <w:ind w:left="0"/>
        <w:jc w:val="both"/>
        <w:rPr>
          <w:rFonts w:ascii="Arial" w:hAnsi="Arial" w:cs="Arial"/>
          <w:sz w:val="24"/>
          <w:szCs w:val="24"/>
        </w:rPr>
      </w:pPr>
      <w:r>
        <w:rPr>
          <w:rFonts w:ascii="Arial" w:hAnsi="Arial" w:cs="Arial"/>
          <w:sz w:val="24"/>
          <w:szCs w:val="24"/>
        </w:rPr>
        <w:t>30</w:t>
      </w:r>
      <w:r w:rsidR="00AF4D51">
        <w:rPr>
          <w:rFonts w:ascii="Arial" w:hAnsi="Arial" w:cs="Arial"/>
          <w:sz w:val="24"/>
          <w:szCs w:val="24"/>
        </w:rPr>
        <w:t xml:space="preserve">. </w:t>
      </w:r>
      <w:r w:rsidR="00E04A83">
        <w:rPr>
          <w:rFonts w:ascii="Arial" w:hAnsi="Arial" w:cs="Arial"/>
          <w:sz w:val="24"/>
          <w:szCs w:val="24"/>
        </w:rPr>
        <w:t xml:space="preserve"> </w:t>
      </w:r>
      <w:r w:rsidR="00160277" w:rsidRPr="00280BFA">
        <w:rPr>
          <w:rFonts w:ascii="Arial" w:hAnsi="Arial" w:cs="Arial"/>
          <w:sz w:val="24"/>
          <w:szCs w:val="24"/>
        </w:rPr>
        <w:t xml:space="preserve">He accepted that Raffi </w:t>
      </w:r>
      <w:r w:rsidR="00E04A83">
        <w:rPr>
          <w:rFonts w:ascii="Arial" w:hAnsi="Arial" w:cs="Arial"/>
          <w:sz w:val="24"/>
          <w:szCs w:val="24"/>
        </w:rPr>
        <w:t xml:space="preserve">Meats </w:t>
      </w:r>
      <w:r w:rsidR="00160277" w:rsidRPr="00280BFA">
        <w:rPr>
          <w:rFonts w:ascii="Arial" w:hAnsi="Arial" w:cs="Arial"/>
          <w:sz w:val="24"/>
          <w:szCs w:val="24"/>
        </w:rPr>
        <w:t xml:space="preserve">was his customer, that he would </w:t>
      </w:r>
      <w:r w:rsidR="00C41884">
        <w:rPr>
          <w:rFonts w:ascii="Arial" w:hAnsi="Arial" w:cs="Arial"/>
          <w:sz w:val="24"/>
          <w:szCs w:val="24"/>
        </w:rPr>
        <w:t xml:space="preserve">also </w:t>
      </w:r>
      <w:r w:rsidR="00160277" w:rsidRPr="00280BFA">
        <w:rPr>
          <w:rFonts w:ascii="Arial" w:hAnsi="Arial" w:cs="Arial"/>
          <w:sz w:val="24"/>
          <w:szCs w:val="24"/>
        </w:rPr>
        <w:t xml:space="preserve">sell poultry and that he wrote out </w:t>
      </w:r>
      <w:r w:rsidR="00E70642" w:rsidRPr="00280BFA">
        <w:rPr>
          <w:rFonts w:ascii="Arial" w:hAnsi="Arial" w:cs="Arial"/>
          <w:sz w:val="24"/>
          <w:szCs w:val="24"/>
        </w:rPr>
        <w:t>poultry</w:t>
      </w:r>
      <w:r w:rsidR="00160277" w:rsidRPr="00280BFA">
        <w:rPr>
          <w:rFonts w:ascii="Arial" w:hAnsi="Arial" w:cs="Arial"/>
          <w:sz w:val="24"/>
          <w:szCs w:val="24"/>
        </w:rPr>
        <w:t xml:space="preserve"> invoices. He accepted </w:t>
      </w:r>
      <w:r w:rsidR="00C41884">
        <w:rPr>
          <w:rFonts w:ascii="Arial" w:hAnsi="Arial" w:cs="Arial"/>
          <w:sz w:val="24"/>
          <w:szCs w:val="24"/>
        </w:rPr>
        <w:t xml:space="preserve">that </w:t>
      </w:r>
      <w:r w:rsidR="00160277" w:rsidRPr="00280BFA">
        <w:rPr>
          <w:rFonts w:ascii="Arial" w:hAnsi="Arial" w:cs="Arial"/>
          <w:sz w:val="24"/>
          <w:szCs w:val="24"/>
        </w:rPr>
        <w:t>he collected monies from customers, set prices</w:t>
      </w:r>
      <w:r w:rsidR="00C41884">
        <w:rPr>
          <w:rFonts w:ascii="Arial" w:hAnsi="Arial" w:cs="Arial"/>
          <w:sz w:val="24"/>
          <w:szCs w:val="24"/>
        </w:rPr>
        <w:t xml:space="preserve"> and</w:t>
      </w:r>
      <w:r w:rsidR="00160277" w:rsidRPr="00280BFA">
        <w:rPr>
          <w:rFonts w:ascii="Arial" w:hAnsi="Arial" w:cs="Arial"/>
          <w:sz w:val="24"/>
          <w:szCs w:val="24"/>
        </w:rPr>
        <w:t xml:space="preserve"> did some of the banking. He accepted </w:t>
      </w:r>
      <w:r w:rsidR="00C41884">
        <w:rPr>
          <w:rFonts w:ascii="Arial" w:hAnsi="Arial" w:cs="Arial"/>
          <w:sz w:val="24"/>
          <w:szCs w:val="24"/>
        </w:rPr>
        <w:t xml:space="preserve">that </w:t>
      </w:r>
      <w:r w:rsidR="00160277" w:rsidRPr="00280BFA">
        <w:rPr>
          <w:rFonts w:ascii="Arial" w:hAnsi="Arial" w:cs="Arial"/>
          <w:sz w:val="24"/>
          <w:szCs w:val="24"/>
        </w:rPr>
        <w:t xml:space="preserve">Khalid managed his own customers and did collections on </w:t>
      </w:r>
      <w:r w:rsidR="00C41884">
        <w:rPr>
          <w:rFonts w:ascii="Arial" w:hAnsi="Arial" w:cs="Arial"/>
          <w:sz w:val="24"/>
          <w:szCs w:val="24"/>
        </w:rPr>
        <w:t xml:space="preserve">the </w:t>
      </w:r>
      <w:r w:rsidR="00160277" w:rsidRPr="00280BFA">
        <w:rPr>
          <w:rFonts w:ascii="Arial" w:hAnsi="Arial" w:cs="Arial"/>
          <w:sz w:val="24"/>
          <w:szCs w:val="24"/>
        </w:rPr>
        <w:t xml:space="preserve">red meat side and appeared to accept </w:t>
      </w:r>
      <w:r w:rsidR="00C41884">
        <w:rPr>
          <w:rFonts w:ascii="Arial" w:hAnsi="Arial" w:cs="Arial"/>
          <w:sz w:val="24"/>
          <w:szCs w:val="24"/>
        </w:rPr>
        <w:t xml:space="preserve">that </w:t>
      </w:r>
      <w:r w:rsidR="00160277" w:rsidRPr="00280BFA">
        <w:rPr>
          <w:rFonts w:ascii="Arial" w:hAnsi="Arial" w:cs="Arial"/>
          <w:sz w:val="24"/>
          <w:szCs w:val="24"/>
        </w:rPr>
        <w:t>he would also manage what went in the books.</w:t>
      </w:r>
    </w:p>
    <w:p w14:paraId="0CF9813F" w14:textId="77777777" w:rsidR="00160277" w:rsidRPr="00280BFA" w:rsidRDefault="00160277" w:rsidP="0063691C">
      <w:pPr>
        <w:pStyle w:val="ListParagraph"/>
        <w:spacing w:line="360" w:lineRule="auto"/>
        <w:ind w:left="0"/>
        <w:jc w:val="both"/>
        <w:rPr>
          <w:rFonts w:ascii="Arial" w:hAnsi="Arial" w:cs="Arial"/>
          <w:sz w:val="24"/>
          <w:szCs w:val="24"/>
        </w:rPr>
      </w:pPr>
    </w:p>
    <w:p w14:paraId="5AE00256" w14:textId="34C30464" w:rsidR="00160277" w:rsidRPr="00280BFA" w:rsidRDefault="00AF4D51" w:rsidP="00AF4D51">
      <w:pPr>
        <w:pStyle w:val="ListParagraph"/>
        <w:spacing w:after="0" w:line="360" w:lineRule="auto"/>
        <w:ind w:left="0"/>
        <w:jc w:val="both"/>
        <w:rPr>
          <w:rFonts w:ascii="Arial" w:hAnsi="Arial" w:cs="Arial"/>
          <w:sz w:val="24"/>
          <w:szCs w:val="24"/>
        </w:rPr>
      </w:pPr>
      <w:r>
        <w:rPr>
          <w:rFonts w:ascii="Arial" w:hAnsi="Arial" w:cs="Arial"/>
          <w:sz w:val="24"/>
          <w:szCs w:val="24"/>
        </w:rPr>
        <w:t>3</w:t>
      </w:r>
      <w:r w:rsidR="000247E0">
        <w:rPr>
          <w:rFonts w:ascii="Arial" w:hAnsi="Arial" w:cs="Arial"/>
          <w:sz w:val="24"/>
          <w:szCs w:val="24"/>
        </w:rPr>
        <w:t>1</w:t>
      </w:r>
      <w:r>
        <w:rPr>
          <w:rFonts w:ascii="Arial" w:hAnsi="Arial" w:cs="Arial"/>
          <w:sz w:val="24"/>
          <w:szCs w:val="24"/>
        </w:rPr>
        <w:t xml:space="preserve">. </w:t>
      </w:r>
      <w:r w:rsidR="00FA6F12">
        <w:rPr>
          <w:rFonts w:ascii="Arial" w:hAnsi="Arial" w:cs="Arial"/>
          <w:sz w:val="24"/>
          <w:szCs w:val="24"/>
        </w:rPr>
        <w:t xml:space="preserve"> </w:t>
      </w:r>
      <w:r w:rsidR="00160277" w:rsidRPr="00280BFA">
        <w:rPr>
          <w:rFonts w:ascii="Arial" w:hAnsi="Arial" w:cs="Arial"/>
          <w:sz w:val="24"/>
          <w:szCs w:val="24"/>
        </w:rPr>
        <w:t xml:space="preserve">Having accepted </w:t>
      </w:r>
      <w:r w:rsidR="00EE4740">
        <w:rPr>
          <w:rFonts w:ascii="Arial" w:hAnsi="Arial" w:cs="Arial"/>
          <w:sz w:val="24"/>
          <w:szCs w:val="24"/>
        </w:rPr>
        <w:t xml:space="preserve">that </w:t>
      </w:r>
      <w:r w:rsidR="00160277" w:rsidRPr="00280BFA">
        <w:rPr>
          <w:rFonts w:ascii="Arial" w:hAnsi="Arial" w:cs="Arial"/>
          <w:sz w:val="24"/>
          <w:szCs w:val="24"/>
        </w:rPr>
        <w:t xml:space="preserve">the tenant was his </w:t>
      </w:r>
      <w:r w:rsidR="00EE4740">
        <w:rPr>
          <w:rFonts w:ascii="Arial" w:hAnsi="Arial" w:cs="Arial"/>
          <w:sz w:val="24"/>
          <w:szCs w:val="24"/>
        </w:rPr>
        <w:t>father’</w:t>
      </w:r>
      <w:r w:rsidR="00160277" w:rsidRPr="00280BFA">
        <w:rPr>
          <w:rFonts w:ascii="Arial" w:hAnsi="Arial" w:cs="Arial"/>
          <w:sz w:val="24"/>
          <w:szCs w:val="24"/>
        </w:rPr>
        <w:t xml:space="preserve">s contact, he gave an account which sounded hollow about his </w:t>
      </w:r>
      <w:r w:rsidR="00EE4740">
        <w:rPr>
          <w:rFonts w:ascii="Arial" w:hAnsi="Arial" w:cs="Arial"/>
          <w:sz w:val="24"/>
          <w:szCs w:val="24"/>
        </w:rPr>
        <w:t xml:space="preserve">father </w:t>
      </w:r>
      <w:r w:rsidR="00160277" w:rsidRPr="00280BFA">
        <w:rPr>
          <w:rFonts w:ascii="Arial" w:hAnsi="Arial" w:cs="Arial"/>
          <w:sz w:val="24"/>
          <w:szCs w:val="24"/>
        </w:rPr>
        <w:t>collecting the rent from Mr Zaman</w:t>
      </w:r>
      <w:r w:rsidR="00EE4740">
        <w:rPr>
          <w:rFonts w:ascii="Arial" w:hAnsi="Arial" w:cs="Arial"/>
          <w:sz w:val="24"/>
          <w:szCs w:val="24"/>
        </w:rPr>
        <w:t>,</w:t>
      </w:r>
      <w:r w:rsidR="00160277" w:rsidRPr="00280BFA">
        <w:rPr>
          <w:rFonts w:ascii="Arial" w:hAnsi="Arial" w:cs="Arial"/>
          <w:sz w:val="24"/>
          <w:szCs w:val="24"/>
        </w:rPr>
        <w:t xml:space="preserve"> but then passing it to Kasim to put in the safe</w:t>
      </w:r>
      <w:r w:rsidR="00EE4740">
        <w:rPr>
          <w:rFonts w:ascii="Arial" w:hAnsi="Arial" w:cs="Arial"/>
          <w:sz w:val="24"/>
          <w:szCs w:val="24"/>
        </w:rPr>
        <w:t>,</w:t>
      </w:r>
      <w:r w:rsidR="00160277" w:rsidRPr="00280BFA">
        <w:rPr>
          <w:rFonts w:ascii="Arial" w:hAnsi="Arial" w:cs="Arial"/>
          <w:sz w:val="24"/>
          <w:szCs w:val="24"/>
        </w:rPr>
        <w:t xml:space="preserve"> suggesting that Khalid would account to Kasim and </w:t>
      </w:r>
      <w:r w:rsidR="00EE4740">
        <w:rPr>
          <w:rFonts w:ascii="Arial" w:hAnsi="Arial" w:cs="Arial"/>
          <w:sz w:val="24"/>
          <w:szCs w:val="24"/>
        </w:rPr>
        <w:t xml:space="preserve">that </w:t>
      </w:r>
      <w:r w:rsidR="00160277" w:rsidRPr="00280BFA">
        <w:rPr>
          <w:rFonts w:ascii="Arial" w:hAnsi="Arial" w:cs="Arial"/>
          <w:sz w:val="24"/>
          <w:szCs w:val="24"/>
        </w:rPr>
        <w:t xml:space="preserve">Kasim would handle all of the money and knew what was due. </w:t>
      </w:r>
    </w:p>
    <w:p w14:paraId="44D92AEA" w14:textId="6052E1EB" w:rsidR="00160277" w:rsidRPr="00280BFA" w:rsidRDefault="00160277" w:rsidP="00FC003B">
      <w:pPr>
        <w:spacing w:after="0" w:line="360" w:lineRule="auto"/>
        <w:jc w:val="both"/>
        <w:rPr>
          <w:rFonts w:ascii="Arial" w:hAnsi="Arial" w:cs="Arial"/>
          <w:sz w:val="24"/>
          <w:szCs w:val="24"/>
        </w:rPr>
      </w:pPr>
    </w:p>
    <w:p w14:paraId="0082CC9F" w14:textId="39CA0803" w:rsidR="00160277" w:rsidRPr="00280BFA" w:rsidRDefault="00AF4D51" w:rsidP="00BB726B">
      <w:pPr>
        <w:pStyle w:val="ListParagraph"/>
        <w:spacing w:after="0" w:line="360" w:lineRule="auto"/>
        <w:ind w:left="0"/>
        <w:jc w:val="both"/>
        <w:rPr>
          <w:rFonts w:ascii="Arial" w:hAnsi="Arial" w:cs="Arial"/>
          <w:sz w:val="24"/>
          <w:szCs w:val="24"/>
        </w:rPr>
      </w:pPr>
      <w:r>
        <w:rPr>
          <w:rFonts w:ascii="Arial" w:hAnsi="Arial" w:cs="Arial"/>
          <w:sz w:val="24"/>
          <w:szCs w:val="24"/>
        </w:rPr>
        <w:t>3</w:t>
      </w:r>
      <w:r w:rsidR="000247E0">
        <w:rPr>
          <w:rFonts w:ascii="Arial" w:hAnsi="Arial" w:cs="Arial"/>
          <w:sz w:val="24"/>
          <w:szCs w:val="24"/>
        </w:rPr>
        <w:t>2</w:t>
      </w:r>
      <w:r>
        <w:rPr>
          <w:rFonts w:ascii="Arial" w:hAnsi="Arial" w:cs="Arial"/>
          <w:sz w:val="24"/>
          <w:szCs w:val="24"/>
        </w:rPr>
        <w:t xml:space="preserve">. </w:t>
      </w:r>
      <w:r w:rsidR="00B54656">
        <w:rPr>
          <w:rFonts w:ascii="Arial" w:hAnsi="Arial" w:cs="Arial"/>
          <w:sz w:val="24"/>
          <w:szCs w:val="24"/>
        </w:rPr>
        <w:t>As Dr</w:t>
      </w:r>
      <w:r w:rsidR="00596EF1">
        <w:rPr>
          <w:rFonts w:ascii="Arial" w:hAnsi="Arial" w:cs="Arial"/>
          <w:sz w:val="24"/>
          <w:szCs w:val="24"/>
        </w:rPr>
        <w:t xml:space="preserve"> W</w:t>
      </w:r>
      <w:r w:rsidR="00B54656">
        <w:rPr>
          <w:rFonts w:ascii="Arial" w:hAnsi="Arial" w:cs="Arial"/>
          <w:sz w:val="24"/>
          <w:szCs w:val="24"/>
        </w:rPr>
        <w:t xml:space="preserve">ilkinson submitted, </w:t>
      </w:r>
      <w:r w:rsidR="00596EF1">
        <w:rPr>
          <w:rFonts w:ascii="Arial" w:hAnsi="Arial" w:cs="Arial"/>
          <w:sz w:val="24"/>
          <w:szCs w:val="24"/>
        </w:rPr>
        <w:t xml:space="preserve">Sufwan’s </w:t>
      </w:r>
      <w:r w:rsidR="00160277" w:rsidRPr="00280BFA">
        <w:rPr>
          <w:rFonts w:ascii="Arial" w:hAnsi="Arial" w:cs="Arial"/>
          <w:sz w:val="24"/>
          <w:szCs w:val="24"/>
        </w:rPr>
        <w:t>resort to unfounded but distracting accusations was also characteristic of his other evidence</w:t>
      </w:r>
      <w:r w:rsidR="00596EF1">
        <w:rPr>
          <w:rFonts w:ascii="Arial" w:hAnsi="Arial" w:cs="Arial"/>
          <w:sz w:val="24"/>
          <w:szCs w:val="24"/>
        </w:rPr>
        <w:t>, such as t</w:t>
      </w:r>
      <w:r w:rsidR="00160277" w:rsidRPr="00280BFA">
        <w:rPr>
          <w:rFonts w:ascii="Arial" w:hAnsi="Arial" w:cs="Arial"/>
          <w:sz w:val="24"/>
          <w:szCs w:val="24"/>
        </w:rPr>
        <w:t xml:space="preserve">hat Ahmed had completed his </w:t>
      </w:r>
      <w:r w:rsidR="00596EF1">
        <w:rPr>
          <w:rFonts w:ascii="Arial" w:hAnsi="Arial" w:cs="Arial"/>
          <w:sz w:val="24"/>
          <w:szCs w:val="24"/>
        </w:rPr>
        <w:t xml:space="preserve">and Mumtaz’s </w:t>
      </w:r>
      <w:r w:rsidR="00160277" w:rsidRPr="00280BFA">
        <w:rPr>
          <w:rFonts w:ascii="Arial" w:hAnsi="Arial" w:cs="Arial"/>
          <w:sz w:val="24"/>
          <w:szCs w:val="24"/>
        </w:rPr>
        <w:t>tax returns</w:t>
      </w:r>
      <w:r w:rsidR="00596EF1">
        <w:rPr>
          <w:rFonts w:ascii="Arial" w:hAnsi="Arial" w:cs="Arial"/>
          <w:sz w:val="24"/>
          <w:szCs w:val="24"/>
        </w:rPr>
        <w:t>, t</w:t>
      </w:r>
      <w:r w:rsidR="00160277" w:rsidRPr="00280BFA">
        <w:rPr>
          <w:rFonts w:ascii="Arial" w:hAnsi="Arial" w:cs="Arial"/>
          <w:sz w:val="24"/>
          <w:szCs w:val="24"/>
        </w:rPr>
        <w:t xml:space="preserve">hat </w:t>
      </w:r>
      <w:r w:rsidR="00596EF1">
        <w:rPr>
          <w:rFonts w:ascii="Arial" w:hAnsi="Arial" w:cs="Arial"/>
          <w:sz w:val="24"/>
          <w:szCs w:val="24"/>
        </w:rPr>
        <w:t xml:space="preserve">it was </w:t>
      </w:r>
      <w:r w:rsidR="00160277" w:rsidRPr="00280BFA">
        <w:rPr>
          <w:rFonts w:ascii="Arial" w:hAnsi="Arial" w:cs="Arial"/>
          <w:sz w:val="24"/>
          <w:szCs w:val="24"/>
        </w:rPr>
        <w:t xml:space="preserve">Ahmed </w:t>
      </w:r>
      <w:r w:rsidR="00596EF1">
        <w:rPr>
          <w:rFonts w:ascii="Arial" w:hAnsi="Arial" w:cs="Arial"/>
          <w:sz w:val="24"/>
          <w:szCs w:val="24"/>
        </w:rPr>
        <w:t xml:space="preserve">who </w:t>
      </w:r>
      <w:r w:rsidR="00160277" w:rsidRPr="00280BFA">
        <w:rPr>
          <w:rFonts w:ascii="Arial" w:hAnsi="Arial" w:cs="Arial"/>
          <w:sz w:val="24"/>
          <w:szCs w:val="24"/>
        </w:rPr>
        <w:t>dealt with the accountant</w:t>
      </w:r>
      <w:r w:rsidR="00596EF1">
        <w:rPr>
          <w:rFonts w:ascii="Arial" w:hAnsi="Arial" w:cs="Arial"/>
          <w:sz w:val="24"/>
          <w:szCs w:val="24"/>
        </w:rPr>
        <w:t>s</w:t>
      </w:r>
      <w:r w:rsidR="00BB726B">
        <w:rPr>
          <w:rFonts w:ascii="Arial" w:hAnsi="Arial" w:cs="Arial"/>
          <w:sz w:val="24"/>
          <w:szCs w:val="24"/>
        </w:rPr>
        <w:t xml:space="preserve"> or th</w:t>
      </w:r>
      <w:r w:rsidR="00160277" w:rsidRPr="00280BFA">
        <w:rPr>
          <w:rFonts w:ascii="Arial" w:hAnsi="Arial" w:cs="Arial"/>
          <w:sz w:val="24"/>
          <w:szCs w:val="24"/>
        </w:rPr>
        <w:t>at Kasim knew all about what money was made on the red meat side</w:t>
      </w:r>
      <w:r w:rsidR="00BB726B">
        <w:rPr>
          <w:rFonts w:ascii="Arial" w:hAnsi="Arial" w:cs="Arial"/>
          <w:sz w:val="24"/>
          <w:szCs w:val="24"/>
        </w:rPr>
        <w:t>.</w:t>
      </w:r>
    </w:p>
    <w:p w14:paraId="3A7681E7" w14:textId="77777777" w:rsidR="00160277" w:rsidRPr="00280BFA" w:rsidRDefault="00160277" w:rsidP="0063691C">
      <w:pPr>
        <w:pStyle w:val="ListParagraph"/>
        <w:spacing w:line="360" w:lineRule="auto"/>
        <w:ind w:left="0"/>
        <w:jc w:val="both"/>
        <w:rPr>
          <w:rFonts w:ascii="Arial" w:hAnsi="Arial" w:cs="Arial"/>
          <w:sz w:val="24"/>
          <w:szCs w:val="24"/>
        </w:rPr>
      </w:pPr>
    </w:p>
    <w:p w14:paraId="6F62495E" w14:textId="08E199E2" w:rsidR="00160277" w:rsidRPr="00280BFA" w:rsidRDefault="00564338" w:rsidP="00C366E9">
      <w:pPr>
        <w:pStyle w:val="ListParagraph"/>
        <w:spacing w:after="0" w:line="360" w:lineRule="auto"/>
        <w:ind w:left="0"/>
        <w:jc w:val="both"/>
        <w:rPr>
          <w:rFonts w:ascii="Arial" w:hAnsi="Arial" w:cs="Arial"/>
          <w:sz w:val="24"/>
          <w:szCs w:val="24"/>
        </w:rPr>
      </w:pPr>
      <w:r>
        <w:rPr>
          <w:rFonts w:ascii="Arial" w:hAnsi="Arial" w:cs="Arial"/>
          <w:sz w:val="24"/>
          <w:szCs w:val="24"/>
        </w:rPr>
        <w:t>3</w:t>
      </w:r>
      <w:r w:rsidR="000247E0">
        <w:rPr>
          <w:rFonts w:ascii="Arial" w:hAnsi="Arial" w:cs="Arial"/>
          <w:sz w:val="24"/>
          <w:szCs w:val="24"/>
        </w:rPr>
        <w:t>3</w:t>
      </w:r>
      <w:r>
        <w:rPr>
          <w:rFonts w:ascii="Arial" w:hAnsi="Arial" w:cs="Arial"/>
          <w:sz w:val="24"/>
          <w:szCs w:val="24"/>
        </w:rPr>
        <w:t xml:space="preserve">. </w:t>
      </w:r>
      <w:r w:rsidR="009968E9">
        <w:rPr>
          <w:rFonts w:ascii="Arial" w:hAnsi="Arial" w:cs="Arial"/>
          <w:sz w:val="24"/>
          <w:szCs w:val="24"/>
        </w:rPr>
        <w:t xml:space="preserve"> </w:t>
      </w:r>
      <w:r w:rsidR="009578F0">
        <w:rPr>
          <w:rFonts w:ascii="Arial" w:hAnsi="Arial" w:cs="Arial"/>
          <w:sz w:val="24"/>
          <w:szCs w:val="24"/>
        </w:rPr>
        <w:t xml:space="preserve"> </w:t>
      </w:r>
      <w:r w:rsidR="00C366E9">
        <w:rPr>
          <w:rFonts w:ascii="Arial" w:hAnsi="Arial" w:cs="Arial"/>
          <w:sz w:val="24"/>
          <w:szCs w:val="24"/>
        </w:rPr>
        <w:t xml:space="preserve">As to his other evidence, Sufwan </w:t>
      </w:r>
      <w:r w:rsidR="00160277" w:rsidRPr="00280BFA">
        <w:rPr>
          <w:rFonts w:ascii="Arial" w:hAnsi="Arial" w:cs="Arial"/>
          <w:sz w:val="24"/>
          <w:szCs w:val="24"/>
        </w:rPr>
        <w:t>eventually accepted</w:t>
      </w:r>
      <w:r w:rsidR="00950C79">
        <w:rPr>
          <w:rFonts w:ascii="Arial" w:hAnsi="Arial" w:cs="Arial"/>
          <w:sz w:val="24"/>
          <w:szCs w:val="24"/>
        </w:rPr>
        <w:t xml:space="preserve"> </w:t>
      </w:r>
      <w:r w:rsidR="00334428" w:rsidRPr="00280BFA">
        <w:rPr>
          <w:rFonts w:ascii="Arial" w:hAnsi="Arial" w:cs="Arial"/>
          <w:sz w:val="24"/>
          <w:szCs w:val="24"/>
        </w:rPr>
        <w:t xml:space="preserve">(after being asked three times) </w:t>
      </w:r>
      <w:r w:rsidR="00334428">
        <w:rPr>
          <w:rFonts w:ascii="Arial" w:hAnsi="Arial" w:cs="Arial"/>
          <w:sz w:val="24"/>
          <w:szCs w:val="24"/>
        </w:rPr>
        <w:t>that</w:t>
      </w:r>
      <w:r w:rsidR="00160277" w:rsidRPr="00280BFA">
        <w:rPr>
          <w:rFonts w:ascii="Arial" w:hAnsi="Arial" w:cs="Arial"/>
          <w:sz w:val="24"/>
          <w:szCs w:val="24"/>
        </w:rPr>
        <w:t xml:space="preserve"> he had not seen or agreed the accounts</w:t>
      </w:r>
      <w:r w:rsidR="00582DD0">
        <w:rPr>
          <w:rFonts w:ascii="Arial" w:hAnsi="Arial" w:cs="Arial"/>
          <w:sz w:val="24"/>
          <w:szCs w:val="24"/>
        </w:rPr>
        <w:t>, certainly not for the years ending 2008 and 2009. His account that he “would have “ seen the later years’ accounts was unconvincing.</w:t>
      </w:r>
      <w:r w:rsidR="00160277" w:rsidRPr="00280BFA">
        <w:rPr>
          <w:rFonts w:ascii="Arial" w:hAnsi="Arial" w:cs="Arial"/>
          <w:sz w:val="24"/>
          <w:szCs w:val="24"/>
        </w:rPr>
        <w:t xml:space="preserve"> </w:t>
      </w:r>
    </w:p>
    <w:p w14:paraId="28A57BCF" w14:textId="77777777" w:rsidR="00160277" w:rsidRPr="00280BFA" w:rsidRDefault="00160277" w:rsidP="0063691C">
      <w:pPr>
        <w:pStyle w:val="ListParagraph"/>
        <w:spacing w:line="360" w:lineRule="auto"/>
        <w:ind w:left="0"/>
        <w:jc w:val="both"/>
        <w:rPr>
          <w:rFonts w:ascii="Arial" w:hAnsi="Arial" w:cs="Arial"/>
          <w:sz w:val="24"/>
          <w:szCs w:val="24"/>
        </w:rPr>
      </w:pPr>
    </w:p>
    <w:p w14:paraId="6F8B73F6" w14:textId="7FED1900" w:rsidR="00160277" w:rsidRPr="00280BFA" w:rsidRDefault="00564338" w:rsidP="00564338">
      <w:pPr>
        <w:pStyle w:val="ListParagraph"/>
        <w:spacing w:after="0" w:line="360" w:lineRule="auto"/>
        <w:ind w:left="0"/>
        <w:jc w:val="both"/>
        <w:rPr>
          <w:rFonts w:ascii="Arial" w:hAnsi="Arial" w:cs="Arial"/>
          <w:sz w:val="24"/>
          <w:szCs w:val="24"/>
        </w:rPr>
      </w:pPr>
      <w:r>
        <w:rPr>
          <w:rFonts w:ascii="Arial" w:hAnsi="Arial" w:cs="Arial"/>
          <w:sz w:val="24"/>
          <w:szCs w:val="24"/>
        </w:rPr>
        <w:t>3</w:t>
      </w:r>
      <w:r w:rsidR="000247E0">
        <w:rPr>
          <w:rFonts w:ascii="Arial" w:hAnsi="Arial" w:cs="Arial"/>
          <w:sz w:val="24"/>
          <w:szCs w:val="24"/>
        </w:rPr>
        <w:t>4</w:t>
      </w:r>
      <w:r>
        <w:rPr>
          <w:rFonts w:ascii="Arial" w:hAnsi="Arial" w:cs="Arial"/>
          <w:sz w:val="24"/>
          <w:szCs w:val="24"/>
        </w:rPr>
        <w:t xml:space="preserve">. </w:t>
      </w:r>
      <w:r w:rsidR="009578F0">
        <w:rPr>
          <w:rFonts w:ascii="Arial" w:hAnsi="Arial" w:cs="Arial"/>
          <w:sz w:val="24"/>
          <w:szCs w:val="24"/>
        </w:rPr>
        <w:t xml:space="preserve"> </w:t>
      </w:r>
      <w:r w:rsidR="00160277" w:rsidRPr="00280BFA">
        <w:rPr>
          <w:rFonts w:ascii="Arial" w:hAnsi="Arial" w:cs="Arial"/>
          <w:sz w:val="24"/>
          <w:szCs w:val="24"/>
        </w:rPr>
        <w:t xml:space="preserve">He also accepted that Ahmed had come off as a partner </w:t>
      </w:r>
      <w:r w:rsidR="00037F60">
        <w:rPr>
          <w:rFonts w:ascii="Arial" w:hAnsi="Arial" w:cs="Arial"/>
          <w:sz w:val="24"/>
          <w:szCs w:val="24"/>
        </w:rPr>
        <w:t xml:space="preserve">with effect from the y/e 2010 </w:t>
      </w:r>
      <w:r w:rsidR="00160277" w:rsidRPr="00280BFA">
        <w:rPr>
          <w:rFonts w:ascii="Arial" w:hAnsi="Arial" w:cs="Arial"/>
          <w:sz w:val="24"/>
          <w:szCs w:val="24"/>
        </w:rPr>
        <w:t xml:space="preserve">and </w:t>
      </w:r>
      <w:r w:rsidR="00950C79">
        <w:rPr>
          <w:rFonts w:ascii="Arial" w:hAnsi="Arial" w:cs="Arial"/>
          <w:sz w:val="24"/>
          <w:szCs w:val="24"/>
        </w:rPr>
        <w:t>that Kasim</w:t>
      </w:r>
      <w:r w:rsidR="00160277" w:rsidRPr="00280BFA">
        <w:rPr>
          <w:rFonts w:ascii="Arial" w:hAnsi="Arial" w:cs="Arial"/>
          <w:sz w:val="24"/>
          <w:szCs w:val="24"/>
        </w:rPr>
        <w:t xml:space="preserve"> and </w:t>
      </w:r>
      <w:r w:rsidR="00950C79">
        <w:rPr>
          <w:rFonts w:ascii="Arial" w:hAnsi="Arial" w:cs="Arial"/>
          <w:sz w:val="24"/>
          <w:szCs w:val="24"/>
        </w:rPr>
        <w:t>Hash</w:t>
      </w:r>
      <w:r w:rsidR="00160277" w:rsidRPr="00280BFA">
        <w:rPr>
          <w:rFonts w:ascii="Arial" w:hAnsi="Arial" w:cs="Arial"/>
          <w:sz w:val="24"/>
          <w:szCs w:val="24"/>
        </w:rPr>
        <w:t>im had come on as equal equity partners in their own rights.</w:t>
      </w:r>
    </w:p>
    <w:p w14:paraId="1A5D8B82" w14:textId="77777777" w:rsidR="009578F0" w:rsidRPr="00301BC7" w:rsidRDefault="009578F0" w:rsidP="00301BC7">
      <w:pPr>
        <w:pStyle w:val="ListParagraph"/>
        <w:spacing w:after="0" w:line="360" w:lineRule="auto"/>
        <w:ind w:left="0"/>
        <w:jc w:val="both"/>
        <w:rPr>
          <w:rFonts w:ascii="Arial" w:hAnsi="Arial" w:cs="Arial"/>
          <w:sz w:val="24"/>
          <w:szCs w:val="24"/>
        </w:rPr>
      </w:pPr>
    </w:p>
    <w:p w14:paraId="4D89EC8C" w14:textId="7F48EAC5" w:rsidR="00C34379" w:rsidRPr="00807E7F" w:rsidRDefault="00301BC7" w:rsidP="00DC43CE">
      <w:pPr>
        <w:spacing w:after="0" w:line="360" w:lineRule="auto"/>
        <w:jc w:val="both"/>
        <w:rPr>
          <w:rFonts w:ascii="Arial" w:hAnsi="Arial" w:cs="Arial"/>
          <w:sz w:val="24"/>
          <w:szCs w:val="24"/>
        </w:rPr>
      </w:pPr>
      <w:r>
        <w:rPr>
          <w:rFonts w:ascii="Arial" w:hAnsi="Arial" w:cs="Arial"/>
          <w:sz w:val="24"/>
          <w:szCs w:val="24"/>
        </w:rPr>
        <w:t>3</w:t>
      </w:r>
      <w:r w:rsidR="009968E9">
        <w:rPr>
          <w:rFonts w:ascii="Arial" w:hAnsi="Arial" w:cs="Arial"/>
          <w:sz w:val="24"/>
          <w:szCs w:val="24"/>
        </w:rPr>
        <w:t>5</w:t>
      </w:r>
      <w:r w:rsidR="0052147F" w:rsidRPr="0052147F">
        <w:rPr>
          <w:rFonts w:ascii="Arial" w:hAnsi="Arial" w:cs="Arial"/>
          <w:sz w:val="24"/>
          <w:szCs w:val="24"/>
        </w:rPr>
        <w:t>.</w:t>
      </w:r>
      <w:r w:rsidR="00F92BC9">
        <w:rPr>
          <w:rFonts w:ascii="Arial" w:hAnsi="Arial" w:cs="Arial"/>
          <w:sz w:val="24"/>
          <w:szCs w:val="24"/>
        </w:rPr>
        <w:t xml:space="preserve"> </w:t>
      </w:r>
      <w:r w:rsidR="007C3B96">
        <w:rPr>
          <w:rFonts w:ascii="Arial" w:hAnsi="Arial" w:cs="Arial"/>
          <w:sz w:val="24"/>
          <w:szCs w:val="24"/>
        </w:rPr>
        <w:t xml:space="preserve"> </w:t>
      </w:r>
      <w:r w:rsidR="007C3B96" w:rsidRPr="007C12A5">
        <w:rPr>
          <w:rFonts w:ascii="Arial" w:hAnsi="Arial" w:cs="Arial"/>
          <w:b/>
          <w:bCs/>
          <w:sz w:val="24"/>
          <w:szCs w:val="24"/>
        </w:rPr>
        <w:t>Mumtaz</w:t>
      </w:r>
      <w:r w:rsidR="00807E7F">
        <w:rPr>
          <w:rFonts w:ascii="Arial" w:hAnsi="Arial" w:cs="Arial"/>
          <w:sz w:val="24"/>
          <w:szCs w:val="24"/>
        </w:rPr>
        <w:t xml:space="preserve">: although Mumtaz was the </w:t>
      </w:r>
      <w:r w:rsidR="00037F60">
        <w:rPr>
          <w:rFonts w:ascii="Arial" w:hAnsi="Arial" w:cs="Arial"/>
          <w:sz w:val="24"/>
          <w:szCs w:val="24"/>
        </w:rPr>
        <w:t>S</w:t>
      </w:r>
      <w:r w:rsidR="00807E7F">
        <w:rPr>
          <w:rFonts w:ascii="Arial" w:hAnsi="Arial" w:cs="Arial"/>
          <w:sz w:val="24"/>
          <w:szCs w:val="24"/>
        </w:rPr>
        <w:t xml:space="preserve">econd </w:t>
      </w:r>
      <w:r w:rsidR="00852882">
        <w:rPr>
          <w:rFonts w:ascii="Arial" w:hAnsi="Arial" w:cs="Arial"/>
          <w:sz w:val="24"/>
          <w:szCs w:val="24"/>
        </w:rPr>
        <w:t>C</w:t>
      </w:r>
      <w:r w:rsidR="00807E7F">
        <w:rPr>
          <w:rFonts w:ascii="Arial" w:hAnsi="Arial" w:cs="Arial"/>
          <w:sz w:val="24"/>
          <w:szCs w:val="24"/>
        </w:rPr>
        <w:t>laimant, she gave her evidence before Sufwan so that it could be completed on the first day.</w:t>
      </w:r>
      <w:r w:rsidR="00E30D7A">
        <w:rPr>
          <w:rFonts w:ascii="Arial" w:hAnsi="Arial" w:cs="Arial"/>
          <w:sz w:val="24"/>
          <w:szCs w:val="24"/>
        </w:rPr>
        <w:t xml:space="preserve"> I did not find her to be a reliable witness. It was a constant refr</w:t>
      </w:r>
      <w:r w:rsidR="009716D5">
        <w:rPr>
          <w:rFonts w:ascii="Arial" w:hAnsi="Arial" w:cs="Arial"/>
          <w:sz w:val="24"/>
          <w:szCs w:val="24"/>
        </w:rPr>
        <w:t>a</w:t>
      </w:r>
      <w:r w:rsidR="00E30D7A">
        <w:rPr>
          <w:rFonts w:ascii="Arial" w:hAnsi="Arial" w:cs="Arial"/>
          <w:sz w:val="24"/>
          <w:szCs w:val="24"/>
        </w:rPr>
        <w:t>in of he</w:t>
      </w:r>
      <w:r w:rsidR="009716D5">
        <w:rPr>
          <w:rFonts w:ascii="Arial" w:hAnsi="Arial" w:cs="Arial"/>
          <w:sz w:val="24"/>
          <w:szCs w:val="24"/>
        </w:rPr>
        <w:t>r</w:t>
      </w:r>
      <w:r w:rsidR="00E30D7A">
        <w:rPr>
          <w:rFonts w:ascii="Arial" w:hAnsi="Arial" w:cs="Arial"/>
          <w:sz w:val="24"/>
          <w:szCs w:val="24"/>
        </w:rPr>
        <w:t xml:space="preserve"> evid</w:t>
      </w:r>
      <w:r w:rsidR="009716D5">
        <w:rPr>
          <w:rFonts w:ascii="Arial" w:hAnsi="Arial" w:cs="Arial"/>
          <w:sz w:val="24"/>
          <w:szCs w:val="24"/>
        </w:rPr>
        <w:t>e</w:t>
      </w:r>
      <w:r w:rsidR="00E30D7A">
        <w:rPr>
          <w:rFonts w:ascii="Arial" w:hAnsi="Arial" w:cs="Arial"/>
          <w:sz w:val="24"/>
          <w:szCs w:val="24"/>
        </w:rPr>
        <w:t>nce that</w:t>
      </w:r>
      <w:r w:rsidR="009716D5">
        <w:rPr>
          <w:rFonts w:ascii="Arial" w:hAnsi="Arial" w:cs="Arial"/>
          <w:sz w:val="24"/>
          <w:szCs w:val="24"/>
        </w:rPr>
        <w:t xml:space="preserve"> something was “not to my kn</w:t>
      </w:r>
      <w:r w:rsidR="00430056">
        <w:rPr>
          <w:rFonts w:ascii="Arial" w:hAnsi="Arial" w:cs="Arial"/>
          <w:sz w:val="24"/>
          <w:szCs w:val="24"/>
        </w:rPr>
        <w:t>o</w:t>
      </w:r>
      <w:r w:rsidR="009716D5">
        <w:rPr>
          <w:rFonts w:ascii="Arial" w:hAnsi="Arial" w:cs="Arial"/>
          <w:sz w:val="24"/>
          <w:szCs w:val="24"/>
        </w:rPr>
        <w:t>wle</w:t>
      </w:r>
      <w:r w:rsidR="00430056">
        <w:rPr>
          <w:rFonts w:ascii="Arial" w:hAnsi="Arial" w:cs="Arial"/>
          <w:sz w:val="24"/>
          <w:szCs w:val="24"/>
        </w:rPr>
        <w:t>d</w:t>
      </w:r>
      <w:r w:rsidR="009716D5">
        <w:rPr>
          <w:rFonts w:ascii="Arial" w:hAnsi="Arial" w:cs="Arial"/>
          <w:sz w:val="24"/>
          <w:szCs w:val="24"/>
        </w:rPr>
        <w:t xml:space="preserve">ge” or </w:t>
      </w:r>
      <w:r w:rsidR="00430056">
        <w:rPr>
          <w:rFonts w:ascii="Arial" w:hAnsi="Arial" w:cs="Arial"/>
          <w:sz w:val="24"/>
          <w:szCs w:val="24"/>
        </w:rPr>
        <w:t>“I don’t know about that”</w:t>
      </w:r>
      <w:r w:rsidR="008149B9">
        <w:rPr>
          <w:rFonts w:ascii="Arial" w:hAnsi="Arial" w:cs="Arial"/>
          <w:sz w:val="24"/>
          <w:szCs w:val="24"/>
        </w:rPr>
        <w:t xml:space="preserve"> or that that was something which Khalid had told her.</w:t>
      </w:r>
      <w:r w:rsidR="00E30D7A">
        <w:rPr>
          <w:rFonts w:ascii="Arial" w:hAnsi="Arial" w:cs="Arial"/>
          <w:sz w:val="24"/>
          <w:szCs w:val="24"/>
        </w:rPr>
        <w:t xml:space="preserve"> </w:t>
      </w:r>
    </w:p>
    <w:p w14:paraId="4754AEBF" w14:textId="77777777" w:rsidR="00496809" w:rsidRDefault="00496809" w:rsidP="00496809">
      <w:pPr>
        <w:pStyle w:val="Legal1"/>
        <w:numPr>
          <w:ilvl w:val="0"/>
          <w:numId w:val="0"/>
        </w:numPr>
        <w:spacing w:before="0" w:line="360" w:lineRule="auto"/>
        <w:rPr>
          <w:rFonts w:ascii="Arial" w:hAnsi="Arial" w:cs="Arial"/>
        </w:rPr>
      </w:pPr>
    </w:p>
    <w:p w14:paraId="62CC6DE3" w14:textId="77777777" w:rsidR="00702A57" w:rsidRDefault="00301BC7" w:rsidP="004540C0">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3</w:t>
      </w:r>
      <w:r w:rsidR="009968E9">
        <w:rPr>
          <w:rFonts w:ascii="Arial" w:hAnsi="Arial" w:cs="Arial"/>
          <w:sz w:val="24"/>
          <w:szCs w:val="24"/>
        </w:rPr>
        <w:t>6</w:t>
      </w:r>
      <w:r w:rsidR="008C5E7F">
        <w:rPr>
          <w:rFonts w:ascii="Arial" w:hAnsi="Arial" w:cs="Arial"/>
          <w:sz w:val="24"/>
          <w:szCs w:val="24"/>
        </w:rPr>
        <w:t xml:space="preserve">.   </w:t>
      </w:r>
      <w:r w:rsidR="004540C0">
        <w:rPr>
          <w:rFonts w:ascii="Arial" w:hAnsi="Arial" w:cs="Arial"/>
          <w:sz w:val="24"/>
          <w:szCs w:val="24"/>
        </w:rPr>
        <w:t xml:space="preserve">Even on matters which </w:t>
      </w:r>
      <w:r w:rsidR="00906749">
        <w:rPr>
          <w:rFonts w:ascii="Arial" w:hAnsi="Arial" w:cs="Arial"/>
          <w:sz w:val="24"/>
          <w:szCs w:val="24"/>
        </w:rPr>
        <w:t>should have be</w:t>
      </w:r>
      <w:r w:rsidR="00EB57DC">
        <w:rPr>
          <w:rFonts w:ascii="Arial" w:hAnsi="Arial" w:cs="Arial"/>
          <w:sz w:val="24"/>
          <w:szCs w:val="24"/>
        </w:rPr>
        <w:t>e</w:t>
      </w:r>
      <w:r w:rsidR="00906749">
        <w:rPr>
          <w:rFonts w:ascii="Arial" w:hAnsi="Arial" w:cs="Arial"/>
          <w:sz w:val="24"/>
          <w:szCs w:val="24"/>
        </w:rPr>
        <w:t>n</w:t>
      </w:r>
      <w:r w:rsidR="00EB57DC">
        <w:rPr>
          <w:rFonts w:ascii="Arial" w:hAnsi="Arial" w:cs="Arial"/>
          <w:sz w:val="24"/>
          <w:szCs w:val="24"/>
        </w:rPr>
        <w:t xml:space="preserve"> </w:t>
      </w:r>
      <w:r w:rsidR="00906749">
        <w:rPr>
          <w:rFonts w:ascii="Arial" w:hAnsi="Arial" w:cs="Arial"/>
          <w:sz w:val="24"/>
          <w:szCs w:val="24"/>
        </w:rPr>
        <w:t>easy to ascertain</w:t>
      </w:r>
      <w:r w:rsidR="009F266A">
        <w:rPr>
          <w:rFonts w:ascii="Arial" w:hAnsi="Arial" w:cs="Arial"/>
          <w:sz w:val="24"/>
          <w:szCs w:val="24"/>
        </w:rPr>
        <w:t xml:space="preserve"> and which ought not to have been controversial</w:t>
      </w:r>
      <w:r w:rsidR="00906749">
        <w:rPr>
          <w:rFonts w:ascii="Arial" w:hAnsi="Arial" w:cs="Arial"/>
          <w:sz w:val="24"/>
          <w:szCs w:val="24"/>
        </w:rPr>
        <w:t xml:space="preserve">, she gave evidence which was plainly incorrect. Thus </w:t>
      </w:r>
      <w:r w:rsidR="009F266A">
        <w:rPr>
          <w:rFonts w:ascii="Arial" w:hAnsi="Arial" w:cs="Arial"/>
          <w:sz w:val="24"/>
          <w:szCs w:val="24"/>
        </w:rPr>
        <w:t>s</w:t>
      </w:r>
      <w:r w:rsidR="00906749">
        <w:rPr>
          <w:rFonts w:ascii="Arial" w:hAnsi="Arial" w:cs="Arial"/>
          <w:sz w:val="24"/>
          <w:szCs w:val="24"/>
        </w:rPr>
        <w:t>he said in her witness statement that it was Khalid who had sta</w:t>
      </w:r>
      <w:r w:rsidR="009D6070">
        <w:rPr>
          <w:rFonts w:ascii="Arial" w:hAnsi="Arial" w:cs="Arial"/>
          <w:sz w:val="24"/>
          <w:szCs w:val="24"/>
        </w:rPr>
        <w:t>r</w:t>
      </w:r>
      <w:r w:rsidR="00906749">
        <w:rPr>
          <w:rFonts w:ascii="Arial" w:hAnsi="Arial" w:cs="Arial"/>
          <w:sz w:val="24"/>
          <w:szCs w:val="24"/>
        </w:rPr>
        <w:t>ted the Medina Pou</w:t>
      </w:r>
      <w:r w:rsidR="00EB57DC">
        <w:rPr>
          <w:rFonts w:ascii="Arial" w:hAnsi="Arial" w:cs="Arial"/>
          <w:sz w:val="24"/>
          <w:szCs w:val="24"/>
        </w:rPr>
        <w:t>l</w:t>
      </w:r>
      <w:r w:rsidR="00906749">
        <w:rPr>
          <w:rFonts w:ascii="Arial" w:hAnsi="Arial" w:cs="Arial"/>
          <w:sz w:val="24"/>
          <w:szCs w:val="24"/>
        </w:rPr>
        <w:t>t</w:t>
      </w:r>
      <w:r w:rsidR="00EB57DC">
        <w:rPr>
          <w:rFonts w:ascii="Arial" w:hAnsi="Arial" w:cs="Arial"/>
          <w:sz w:val="24"/>
          <w:szCs w:val="24"/>
        </w:rPr>
        <w:t>r</w:t>
      </w:r>
      <w:r w:rsidR="00906749">
        <w:rPr>
          <w:rFonts w:ascii="Arial" w:hAnsi="Arial" w:cs="Arial"/>
          <w:sz w:val="24"/>
          <w:szCs w:val="24"/>
        </w:rPr>
        <w:t>y business</w:t>
      </w:r>
      <w:r w:rsidR="009F266A">
        <w:rPr>
          <w:rFonts w:ascii="Arial" w:hAnsi="Arial" w:cs="Arial"/>
          <w:sz w:val="24"/>
          <w:szCs w:val="24"/>
        </w:rPr>
        <w:t>,</w:t>
      </w:r>
      <w:r w:rsidR="00906749">
        <w:rPr>
          <w:rFonts w:ascii="Arial" w:hAnsi="Arial" w:cs="Arial"/>
          <w:sz w:val="24"/>
          <w:szCs w:val="24"/>
        </w:rPr>
        <w:t xml:space="preserve"> when it was in fact S</w:t>
      </w:r>
      <w:r w:rsidR="00EB57DC">
        <w:rPr>
          <w:rFonts w:ascii="Arial" w:hAnsi="Arial" w:cs="Arial"/>
          <w:sz w:val="24"/>
          <w:szCs w:val="24"/>
        </w:rPr>
        <w:t xml:space="preserve">hahid and he had subsequently been joined in partnership by his two sons Khalid and Ahmed. </w:t>
      </w:r>
      <w:r w:rsidR="0090247A">
        <w:rPr>
          <w:rFonts w:ascii="Arial" w:hAnsi="Arial" w:cs="Arial"/>
          <w:sz w:val="24"/>
          <w:szCs w:val="24"/>
        </w:rPr>
        <w:t>It was not Khalid’s go</w:t>
      </w:r>
      <w:r w:rsidR="00BD69A9">
        <w:rPr>
          <w:rFonts w:ascii="Arial" w:hAnsi="Arial" w:cs="Arial"/>
          <w:sz w:val="24"/>
          <w:szCs w:val="24"/>
        </w:rPr>
        <w:t>o</w:t>
      </w:r>
      <w:r w:rsidR="0090247A">
        <w:rPr>
          <w:rFonts w:ascii="Arial" w:hAnsi="Arial" w:cs="Arial"/>
          <w:sz w:val="24"/>
          <w:szCs w:val="24"/>
        </w:rPr>
        <w:t>dwil</w:t>
      </w:r>
      <w:r w:rsidR="00BD69A9">
        <w:rPr>
          <w:rFonts w:ascii="Arial" w:hAnsi="Arial" w:cs="Arial"/>
          <w:sz w:val="24"/>
          <w:szCs w:val="24"/>
        </w:rPr>
        <w:t>l</w:t>
      </w:r>
      <w:r w:rsidR="0090247A">
        <w:rPr>
          <w:rFonts w:ascii="Arial" w:hAnsi="Arial" w:cs="Arial"/>
          <w:sz w:val="24"/>
          <w:szCs w:val="24"/>
        </w:rPr>
        <w:t xml:space="preserve"> to bring Ahmed into </w:t>
      </w:r>
      <w:r w:rsidR="009D6070">
        <w:rPr>
          <w:rFonts w:ascii="Arial" w:hAnsi="Arial" w:cs="Arial"/>
          <w:sz w:val="24"/>
          <w:szCs w:val="24"/>
        </w:rPr>
        <w:t>his</w:t>
      </w:r>
      <w:r w:rsidR="0090247A">
        <w:rPr>
          <w:rFonts w:ascii="Arial" w:hAnsi="Arial" w:cs="Arial"/>
          <w:sz w:val="24"/>
          <w:szCs w:val="24"/>
        </w:rPr>
        <w:t xml:space="preserve"> business in the early 1990s as she attested. The partnership accounts for Medina Poultry </w:t>
      </w:r>
      <w:r w:rsidR="00D90068">
        <w:rPr>
          <w:rFonts w:ascii="Arial" w:hAnsi="Arial" w:cs="Arial"/>
          <w:sz w:val="24"/>
          <w:szCs w:val="24"/>
        </w:rPr>
        <w:t>showed Shahid, Khal</w:t>
      </w:r>
      <w:r w:rsidR="00BD69A9">
        <w:rPr>
          <w:rFonts w:ascii="Arial" w:hAnsi="Arial" w:cs="Arial"/>
          <w:sz w:val="24"/>
          <w:szCs w:val="24"/>
        </w:rPr>
        <w:t>i</w:t>
      </w:r>
      <w:r w:rsidR="00D90068">
        <w:rPr>
          <w:rFonts w:ascii="Arial" w:hAnsi="Arial" w:cs="Arial"/>
          <w:sz w:val="24"/>
          <w:szCs w:val="24"/>
        </w:rPr>
        <w:t>d and Ahmed as partners from 19</w:t>
      </w:r>
      <w:r w:rsidR="00E01754">
        <w:rPr>
          <w:rFonts w:ascii="Arial" w:hAnsi="Arial" w:cs="Arial"/>
          <w:sz w:val="24"/>
          <w:szCs w:val="24"/>
        </w:rPr>
        <w:t xml:space="preserve">90 onwards. </w:t>
      </w:r>
      <w:r w:rsidR="00F95A35">
        <w:rPr>
          <w:rFonts w:ascii="Arial" w:hAnsi="Arial" w:cs="Arial"/>
          <w:sz w:val="24"/>
          <w:szCs w:val="24"/>
        </w:rPr>
        <w:lastRenderedPageBreak/>
        <w:t xml:space="preserve">When it </w:t>
      </w:r>
      <w:r w:rsidR="00FF2A4B">
        <w:rPr>
          <w:rFonts w:ascii="Arial" w:hAnsi="Arial" w:cs="Arial"/>
          <w:sz w:val="24"/>
          <w:szCs w:val="24"/>
        </w:rPr>
        <w:t>w</w:t>
      </w:r>
      <w:r w:rsidR="00F95A35">
        <w:rPr>
          <w:rFonts w:ascii="Arial" w:hAnsi="Arial" w:cs="Arial"/>
          <w:sz w:val="24"/>
          <w:szCs w:val="24"/>
        </w:rPr>
        <w:t>as pu</w:t>
      </w:r>
      <w:r w:rsidR="00FF2A4B">
        <w:rPr>
          <w:rFonts w:ascii="Arial" w:hAnsi="Arial" w:cs="Arial"/>
          <w:sz w:val="24"/>
          <w:szCs w:val="24"/>
        </w:rPr>
        <w:t>t</w:t>
      </w:r>
      <w:r w:rsidR="00F95A35">
        <w:rPr>
          <w:rFonts w:ascii="Arial" w:hAnsi="Arial" w:cs="Arial"/>
          <w:sz w:val="24"/>
          <w:szCs w:val="24"/>
        </w:rPr>
        <w:t xml:space="preserve"> to he</w:t>
      </w:r>
      <w:r w:rsidR="00FF2A4B">
        <w:rPr>
          <w:rFonts w:ascii="Arial" w:hAnsi="Arial" w:cs="Arial"/>
          <w:sz w:val="24"/>
          <w:szCs w:val="24"/>
        </w:rPr>
        <w:t>r</w:t>
      </w:r>
      <w:r w:rsidR="00F95A35">
        <w:rPr>
          <w:rFonts w:ascii="Arial" w:hAnsi="Arial" w:cs="Arial"/>
          <w:sz w:val="24"/>
          <w:szCs w:val="24"/>
        </w:rPr>
        <w:t xml:space="preserve"> that Khalid had not been slaughterin</w:t>
      </w:r>
      <w:r w:rsidR="005B25B3">
        <w:rPr>
          <w:rFonts w:ascii="Arial" w:hAnsi="Arial" w:cs="Arial"/>
          <w:sz w:val="24"/>
          <w:szCs w:val="24"/>
        </w:rPr>
        <w:t>g</w:t>
      </w:r>
      <w:r w:rsidR="00F95A35">
        <w:rPr>
          <w:rFonts w:ascii="Arial" w:hAnsi="Arial" w:cs="Arial"/>
          <w:sz w:val="24"/>
          <w:szCs w:val="24"/>
        </w:rPr>
        <w:t xml:space="preserve"> animals in the late 1980s she said that </w:t>
      </w:r>
      <w:r w:rsidR="00FF2A4B">
        <w:rPr>
          <w:rFonts w:ascii="Arial" w:hAnsi="Arial" w:cs="Arial"/>
          <w:sz w:val="24"/>
          <w:szCs w:val="24"/>
        </w:rPr>
        <w:t>“I</w:t>
      </w:r>
      <w:r w:rsidR="005B25B3">
        <w:rPr>
          <w:rFonts w:ascii="Arial" w:hAnsi="Arial" w:cs="Arial"/>
          <w:sz w:val="24"/>
          <w:szCs w:val="24"/>
        </w:rPr>
        <w:t xml:space="preserve"> never ever knew about this</w:t>
      </w:r>
      <w:r w:rsidR="00FF2A4B">
        <w:rPr>
          <w:rFonts w:ascii="Arial" w:hAnsi="Arial" w:cs="Arial"/>
          <w:sz w:val="24"/>
          <w:szCs w:val="24"/>
        </w:rPr>
        <w:t>; I thought it was just my hus</w:t>
      </w:r>
      <w:r w:rsidR="005B25B3">
        <w:rPr>
          <w:rFonts w:ascii="Arial" w:hAnsi="Arial" w:cs="Arial"/>
          <w:sz w:val="24"/>
          <w:szCs w:val="24"/>
        </w:rPr>
        <w:t>b</w:t>
      </w:r>
      <w:r w:rsidR="00FF2A4B">
        <w:rPr>
          <w:rFonts w:ascii="Arial" w:hAnsi="Arial" w:cs="Arial"/>
          <w:sz w:val="24"/>
          <w:szCs w:val="24"/>
        </w:rPr>
        <w:t>and”</w:t>
      </w:r>
      <w:r w:rsidR="00E3654B">
        <w:rPr>
          <w:rFonts w:ascii="Arial" w:hAnsi="Arial" w:cs="Arial"/>
          <w:sz w:val="24"/>
          <w:szCs w:val="24"/>
        </w:rPr>
        <w:t xml:space="preserve">. </w:t>
      </w:r>
    </w:p>
    <w:p w14:paraId="41E57ED2" w14:textId="77777777" w:rsidR="00702A57" w:rsidRDefault="00702A57" w:rsidP="004540C0">
      <w:pPr>
        <w:pStyle w:val="ListParagraph"/>
        <w:spacing w:after="0" w:line="360" w:lineRule="auto"/>
        <w:ind w:left="0"/>
        <w:contextualSpacing w:val="0"/>
        <w:jc w:val="both"/>
        <w:rPr>
          <w:rFonts w:ascii="Arial" w:hAnsi="Arial" w:cs="Arial"/>
          <w:sz w:val="24"/>
          <w:szCs w:val="24"/>
        </w:rPr>
      </w:pPr>
    </w:p>
    <w:p w14:paraId="5EF9008B" w14:textId="42F2397D" w:rsidR="00895506" w:rsidRDefault="00702A57" w:rsidP="004540C0">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 xml:space="preserve">37. </w:t>
      </w:r>
      <w:r w:rsidR="00BC50FC">
        <w:rPr>
          <w:rFonts w:ascii="Arial" w:hAnsi="Arial" w:cs="Arial"/>
          <w:sz w:val="24"/>
          <w:szCs w:val="24"/>
        </w:rPr>
        <w:t xml:space="preserve">  </w:t>
      </w:r>
      <w:r w:rsidR="00E01754">
        <w:rPr>
          <w:rFonts w:ascii="Arial" w:hAnsi="Arial" w:cs="Arial"/>
          <w:sz w:val="24"/>
          <w:szCs w:val="24"/>
        </w:rPr>
        <w:t xml:space="preserve">She attested that </w:t>
      </w:r>
      <w:r w:rsidR="00F7393A">
        <w:rPr>
          <w:rFonts w:ascii="Arial" w:hAnsi="Arial" w:cs="Arial"/>
          <w:sz w:val="24"/>
          <w:szCs w:val="24"/>
        </w:rPr>
        <w:t>T</w:t>
      </w:r>
      <w:r w:rsidR="00E01754">
        <w:rPr>
          <w:rFonts w:ascii="Arial" w:hAnsi="Arial" w:cs="Arial"/>
          <w:sz w:val="24"/>
          <w:szCs w:val="24"/>
        </w:rPr>
        <w:t>url</w:t>
      </w:r>
      <w:r w:rsidR="00F7393A">
        <w:rPr>
          <w:rFonts w:ascii="Arial" w:hAnsi="Arial" w:cs="Arial"/>
          <w:sz w:val="24"/>
          <w:szCs w:val="24"/>
        </w:rPr>
        <w:t>e</w:t>
      </w:r>
      <w:r w:rsidR="00E01754">
        <w:rPr>
          <w:rFonts w:ascii="Arial" w:hAnsi="Arial" w:cs="Arial"/>
          <w:sz w:val="24"/>
          <w:szCs w:val="24"/>
        </w:rPr>
        <w:t xml:space="preserve">y Cote Farm had been purchased by Khalid in 1988, but </w:t>
      </w:r>
      <w:r w:rsidR="00F7393A">
        <w:rPr>
          <w:rFonts w:ascii="Arial" w:hAnsi="Arial" w:cs="Arial"/>
          <w:sz w:val="24"/>
          <w:szCs w:val="24"/>
        </w:rPr>
        <w:t>t</w:t>
      </w:r>
      <w:r w:rsidR="00E01754">
        <w:rPr>
          <w:rFonts w:ascii="Arial" w:hAnsi="Arial" w:cs="Arial"/>
          <w:sz w:val="24"/>
          <w:szCs w:val="24"/>
        </w:rPr>
        <w:t xml:space="preserve">he office copy entries </w:t>
      </w:r>
      <w:r w:rsidR="00F7393A">
        <w:rPr>
          <w:rFonts w:ascii="Arial" w:hAnsi="Arial" w:cs="Arial"/>
          <w:sz w:val="24"/>
          <w:szCs w:val="24"/>
        </w:rPr>
        <w:t>s</w:t>
      </w:r>
      <w:r w:rsidR="00E01754">
        <w:rPr>
          <w:rFonts w:ascii="Arial" w:hAnsi="Arial" w:cs="Arial"/>
          <w:sz w:val="24"/>
          <w:szCs w:val="24"/>
        </w:rPr>
        <w:t xml:space="preserve">howed that it had been purchased in </w:t>
      </w:r>
      <w:r w:rsidR="00F7393A">
        <w:rPr>
          <w:rFonts w:ascii="Arial" w:hAnsi="Arial" w:cs="Arial"/>
          <w:sz w:val="24"/>
          <w:szCs w:val="24"/>
        </w:rPr>
        <w:t>late November 1990.</w:t>
      </w:r>
      <w:r w:rsidR="00895506">
        <w:rPr>
          <w:rFonts w:ascii="Arial" w:hAnsi="Arial" w:cs="Arial"/>
          <w:sz w:val="24"/>
          <w:szCs w:val="24"/>
        </w:rPr>
        <w:t xml:space="preserve"> When it was put to her that </w:t>
      </w:r>
      <w:r w:rsidR="00E6311E">
        <w:rPr>
          <w:rFonts w:ascii="Arial" w:hAnsi="Arial" w:cs="Arial"/>
          <w:sz w:val="24"/>
          <w:szCs w:val="24"/>
        </w:rPr>
        <w:t>Ahmed was</w:t>
      </w:r>
      <w:r w:rsidR="00D368F2">
        <w:rPr>
          <w:rFonts w:ascii="Arial" w:hAnsi="Arial" w:cs="Arial"/>
          <w:sz w:val="24"/>
          <w:szCs w:val="24"/>
        </w:rPr>
        <w:t xml:space="preserve"> </w:t>
      </w:r>
      <w:r w:rsidR="00E6311E">
        <w:rPr>
          <w:rFonts w:ascii="Arial" w:hAnsi="Arial" w:cs="Arial"/>
          <w:sz w:val="24"/>
          <w:szCs w:val="24"/>
        </w:rPr>
        <w:t>a partner in</w:t>
      </w:r>
      <w:r w:rsidR="00D368F2">
        <w:rPr>
          <w:rFonts w:ascii="Arial" w:hAnsi="Arial" w:cs="Arial"/>
          <w:sz w:val="24"/>
          <w:szCs w:val="24"/>
        </w:rPr>
        <w:t xml:space="preserve"> </w:t>
      </w:r>
      <w:r w:rsidR="00E6311E">
        <w:rPr>
          <w:rFonts w:ascii="Arial" w:hAnsi="Arial" w:cs="Arial"/>
          <w:sz w:val="24"/>
          <w:szCs w:val="24"/>
        </w:rPr>
        <w:t>1990 when Turley Cote Farm was purchased she said “Yes, I don’t know;</w:t>
      </w:r>
      <w:r w:rsidR="00D368F2">
        <w:rPr>
          <w:rFonts w:ascii="Arial" w:hAnsi="Arial" w:cs="Arial"/>
          <w:sz w:val="24"/>
          <w:szCs w:val="24"/>
        </w:rPr>
        <w:t xml:space="preserve"> I was led to believe it was my husband and others; he [Ahmed] could have been a partner, but I was not aware of it</w:t>
      </w:r>
      <w:r w:rsidR="00E02AE3">
        <w:rPr>
          <w:rFonts w:ascii="Arial" w:hAnsi="Arial" w:cs="Arial"/>
          <w:sz w:val="24"/>
          <w:szCs w:val="24"/>
        </w:rPr>
        <w:t>.</w:t>
      </w:r>
      <w:r w:rsidR="00D368F2">
        <w:rPr>
          <w:rFonts w:ascii="Arial" w:hAnsi="Arial" w:cs="Arial"/>
          <w:sz w:val="24"/>
          <w:szCs w:val="24"/>
        </w:rPr>
        <w:t>”</w:t>
      </w:r>
      <w:r w:rsidR="00E02AE3">
        <w:rPr>
          <w:rFonts w:ascii="Arial" w:hAnsi="Arial" w:cs="Arial"/>
          <w:sz w:val="24"/>
          <w:szCs w:val="24"/>
        </w:rPr>
        <w:t xml:space="preserve"> Th</w:t>
      </w:r>
      <w:r w:rsidR="00FF54BE">
        <w:rPr>
          <w:rFonts w:ascii="Arial" w:hAnsi="Arial" w:cs="Arial"/>
          <w:sz w:val="24"/>
          <w:szCs w:val="24"/>
        </w:rPr>
        <w:t>e</w:t>
      </w:r>
      <w:r w:rsidR="00E02AE3">
        <w:rPr>
          <w:rFonts w:ascii="Arial" w:hAnsi="Arial" w:cs="Arial"/>
          <w:sz w:val="24"/>
          <w:szCs w:val="24"/>
        </w:rPr>
        <w:t xml:space="preserve">n </w:t>
      </w:r>
      <w:r w:rsidR="00480789">
        <w:rPr>
          <w:rFonts w:ascii="Arial" w:hAnsi="Arial" w:cs="Arial"/>
          <w:sz w:val="24"/>
          <w:szCs w:val="24"/>
        </w:rPr>
        <w:t>s</w:t>
      </w:r>
      <w:r w:rsidR="00E02AE3">
        <w:rPr>
          <w:rFonts w:ascii="Arial" w:hAnsi="Arial" w:cs="Arial"/>
          <w:sz w:val="24"/>
          <w:szCs w:val="24"/>
        </w:rPr>
        <w:t xml:space="preserve">he accepted that Khalid told HMRC that </w:t>
      </w:r>
      <w:r w:rsidR="00B645B2">
        <w:rPr>
          <w:rFonts w:ascii="Arial" w:hAnsi="Arial" w:cs="Arial"/>
          <w:sz w:val="24"/>
          <w:szCs w:val="24"/>
        </w:rPr>
        <w:t>he had bought it for the partnership in 1990 and that he had used the sheds for the business in 1990</w:t>
      </w:r>
      <w:r w:rsidR="00FF54BE">
        <w:rPr>
          <w:rFonts w:ascii="Arial" w:hAnsi="Arial" w:cs="Arial"/>
          <w:sz w:val="24"/>
          <w:szCs w:val="24"/>
        </w:rPr>
        <w:t>, though she coul</w:t>
      </w:r>
      <w:r w:rsidR="00AB5244">
        <w:rPr>
          <w:rFonts w:ascii="Arial" w:hAnsi="Arial" w:cs="Arial"/>
          <w:sz w:val="24"/>
          <w:szCs w:val="24"/>
        </w:rPr>
        <w:t>d</w:t>
      </w:r>
      <w:r w:rsidR="00FF54BE">
        <w:rPr>
          <w:rFonts w:ascii="Arial" w:hAnsi="Arial" w:cs="Arial"/>
          <w:sz w:val="24"/>
          <w:szCs w:val="24"/>
        </w:rPr>
        <w:t xml:space="preserve"> not say whether or not Ahmed </w:t>
      </w:r>
      <w:r w:rsidR="00024AA4">
        <w:rPr>
          <w:rFonts w:ascii="Arial" w:hAnsi="Arial" w:cs="Arial"/>
          <w:sz w:val="24"/>
          <w:szCs w:val="24"/>
        </w:rPr>
        <w:t>had reared the chickens at that time</w:t>
      </w:r>
      <w:r w:rsidR="00AB5244">
        <w:rPr>
          <w:rFonts w:ascii="Arial" w:hAnsi="Arial" w:cs="Arial"/>
          <w:sz w:val="24"/>
          <w:szCs w:val="24"/>
        </w:rPr>
        <w:t>, nor whether the property was subsequently rented out.</w:t>
      </w:r>
      <w:r w:rsidR="00895506">
        <w:rPr>
          <w:rFonts w:ascii="Arial" w:hAnsi="Arial" w:cs="Arial"/>
          <w:sz w:val="24"/>
          <w:szCs w:val="24"/>
        </w:rPr>
        <w:t xml:space="preserve"> </w:t>
      </w:r>
    </w:p>
    <w:p w14:paraId="5DE71CB0" w14:textId="77777777" w:rsidR="00895506" w:rsidRDefault="00895506" w:rsidP="004540C0">
      <w:pPr>
        <w:pStyle w:val="ListParagraph"/>
        <w:spacing w:after="0" w:line="360" w:lineRule="auto"/>
        <w:ind w:left="0"/>
        <w:contextualSpacing w:val="0"/>
        <w:jc w:val="both"/>
        <w:rPr>
          <w:rFonts w:ascii="Arial" w:hAnsi="Arial" w:cs="Arial"/>
          <w:sz w:val="24"/>
          <w:szCs w:val="24"/>
        </w:rPr>
      </w:pPr>
    </w:p>
    <w:p w14:paraId="190F93E2" w14:textId="536CD541" w:rsidR="00702A57" w:rsidRDefault="00301BC7" w:rsidP="00452671">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3</w:t>
      </w:r>
      <w:r w:rsidR="00702A57">
        <w:rPr>
          <w:rFonts w:ascii="Arial" w:hAnsi="Arial" w:cs="Arial"/>
          <w:sz w:val="24"/>
          <w:szCs w:val="24"/>
        </w:rPr>
        <w:t>8</w:t>
      </w:r>
      <w:r w:rsidR="008C5E7F">
        <w:rPr>
          <w:rFonts w:ascii="Arial" w:hAnsi="Arial" w:cs="Arial"/>
          <w:sz w:val="24"/>
          <w:szCs w:val="24"/>
        </w:rPr>
        <w:t xml:space="preserve">.   </w:t>
      </w:r>
      <w:r w:rsidR="0006059E">
        <w:rPr>
          <w:rFonts w:ascii="Arial" w:hAnsi="Arial" w:cs="Arial"/>
          <w:sz w:val="24"/>
          <w:szCs w:val="24"/>
        </w:rPr>
        <w:t xml:space="preserve"> </w:t>
      </w:r>
      <w:r w:rsidR="00375E5F">
        <w:rPr>
          <w:rFonts w:ascii="Arial" w:hAnsi="Arial" w:cs="Arial"/>
          <w:sz w:val="24"/>
          <w:szCs w:val="24"/>
        </w:rPr>
        <w:t xml:space="preserve">She said that she was “all over the place” when she made her statement because she had just lost her husband, </w:t>
      </w:r>
      <w:r w:rsidR="00FE1A8E">
        <w:rPr>
          <w:rFonts w:ascii="Arial" w:hAnsi="Arial" w:cs="Arial"/>
          <w:sz w:val="24"/>
          <w:szCs w:val="24"/>
        </w:rPr>
        <w:t>b</w:t>
      </w:r>
      <w:r w:rsidR="00375E5F">
        <w:rPr>
          <w:rFonts w:ascii="Arial" w:hAnsi="Arial" w:cs="Arial"/>
          <w:sz w:val="24"/>
          <w:szCs w:val="24"/>
        </w:rPr>
        <w:t>ut Khalid had died in July</w:t>
      </w:r>
      <w:r w:rsidR="00FE1A8E">
        <w:rPr>
          <w:rFonts w:ascii="Arial" w:hAnsi="Arial" w:cs="Arial"/>
          <w:sz w:val="24"/>
          <w:szCs w:val="24"/>
        </w:rPr>
        <w:t xml:space="preserve"> </w:t>
      </w:r>
      <w:r w:rsidR="00375E5F">
        <w:rPr>
          <w:rFonts w:ascii="Arial" w:hAnsi="Arial" w:cs="Arial"/>
          <w:sz w:val="24"/>
          <w:szCs w:val="24"/>
        </w:rPr>
        <w:t>2016 and the st</w:t>
      </w:r>
      <w:r w:rsidR="00FE1A8E">
        <w:rPr>
          <w:rFonts w:ascii="Arial" w:hAnsi="Arial" w:cs="Arial"/>
          <w:sz w:val="24"/>
          <w:szCs w:val="24"/>
        </w:rPr>
        <w:t>ate</w:t>
      </w:r>
      <w:r w:rsidR="00375E5F">
        <w:rPr>
          <w:rFonts w:ascii="Arial" w:hAnsi="Arial" w:cs="Arial"/>
          <w:sz w:val="24"/>
          <w:szCs w:val="24"/>
        </w:rPr>
        <w:t xml:space="preserve">ment was made </w:t>
      </w:r>
      <w:r w:rsidR="00FE1A8E">
        <w:rPr>
          <w:rFonts w:ascii="Arial" w:hAnsi="Arial" w:cs="Arial"/>
          <w:sz w:val="24"/>
          <w:szCs w:val="24"/>
        </w:rPr>
        <w:t>on 27 January 2023.</w:t>
      </w:r>
      <w:r w:rsidR="00D101CC">
        <w:rPr>
          <w:rFonts w:ascii="Arial" w:hAnsi="Arial" w:cs="Arial"/>
          <w:sz w:val="24"/>
          <w:szCs w:val="24"/>
        </w:rPr>
        <w:t xml:space="preserve"> This confusion at the outset of her</w:t>
      </w:r>
      <w:r w:rsidR="00012D25">
        <w:rPr>
          <w:rFonts w:ascii="Arial" w:hAnsi="Arial" w:cs="Arial"/>
          <w:sz w:val="24"/>
          <w:szCs w:val="24"/>
        </w:rPr>
        <w:t xml:space="preserve"> </w:t>
      </w:r>
      <w:r w:rsidR="00D101CC">
        <w:rPr>
          <w:rFonts w:ascii="Arial" w:hAnsi="Arial" w:cs="Arial"/>
          <w:sz w:val="24"/>
          <w:szCs w:val="24"/>
        </w:rPr>
        <w:t>eviden</w:t>
      </w:r>
      <w:r w:rsidR="00012D25">
        <w:rPr>
          <w:rFonts w:ascii="Arial" w:hAnsi="Arial" w:cs="Arial"/>
          <w:sz w:val="24"/>
          <w:szCs w:val="24"/>
        </w:rPr>
        <w:t>c</w:t>
      </w:r>
      <w:r w:rsidR="00D101CC">
        <w:rPr>
          <w:rFonts w:ascii="Arial" w:hAnsi="Arial" w:cs="Arial"/>
          <w:sz w:val="24"/>
          <w:szCs w:val="24"/>
        </w:rPr>
        <w:t>e as to matters</w:t>
      </w:r>
      <w:r w:rsidR="00012D25">
        <w:rPr>
          <w:rFonts w:ascii="Arial" w:hAnsi="Arial" w:cs="Arial"/>
          <w:sz w:val="24"/>
          <w:szCs w:val="24"/>
        </w:rPr>
        <w:t xml:space="preserve"> </w:t>
      </w:r>
      <w:r w:rsidR="00D101CC">
        <w:rPr>
          <w:rFonts w:ascii="Arial" w:hAnsi="Arial" w:cs="Arial"/>
          <w:sz w:val="24"/>
          <w:szCs w:val="24"/>
        </w:rPr>
        <w:t>which</w:t>
      </w:r>
      <w:r w:rsidR="00012D25">
        <w:rPr>
          <w:rFonts w:ascii="Arial" w:hAnsi="Arial" w:cs="Arial"/>
          <w:sz w:val="24"/>
          <w:szCs w:val="24"/>
        </w:rPr>
        <w:t xml:space="preserve"> should not have been controversial is indicative of the problems which I had with relying on much of Mumtaz’s evidence. </w:t>
      </w:r>
    </w:p>
    <w:p w14:paraId="4123B71B" w14:textId="77777777" w:rsidR="00702A57" w:rsidRDefault="00702A57" w:rsidP="00452671">
      <w:pPr>
        <w:pStyle w:val="ListParagraph"/>
        <w:spacing w:after="0" w:line="360" w:lineRule="auto"/>
        <w:ind w:left="0"/>
        <w:contextualSpacing w:val="0"/>
        <w:jc w:val="both"/>
        <w:rPr>
          <w:rFonts w:ascii="Arial" w:hAnsi="Arial" w:cs="Arial"/>
          <w:sz w:val="24"/>
          <w:szCs w:val="24"/>
        </w:rPr>
      </w:pPr>
    </w:p>
    <w:p w14:paraId="7883EE55" w14:textId="0AA6BCC9" w:rsidR="008258F7" w:rsidRDefault="00702A57" w:rsidP="00452671">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 xml:space="preserve">39. </w:t>
      </w:r>
      <w:r w:rsidR="00F27480">
        <w:rPr>
          <w:rFonts w:ascii="Arial" w:hAnsi="Arial" w:cs="Arial"/>
          <w:sz w:val="24"/>
          <w:szCs w:val="24"/>
        </w:rPr>
        <w:t xml:space="preserve"> </w:t>
      </w:r>
      <w:r w:rsidR="00451DDD">
        <w:rPr>
          <w:rFonts w:ascii="Arial" w:hAnsi="Arial" w:cs="Arial"/>
          <w:sz w:val="24"/>
          <w:szCs w:val="24"/>
        </w:rPr>
        <w:t>The very s</w:t>
      </w:r>
      <w:r w:rsidR="00212748">
        <w:rPr>
          <w:rFonts w:ascii="Arial" w:hAnsi="Arial" w:cs="Arial"/>
          <w:sz w:val="24"/>
          <w:szCs w:val="24"/>
        </w:rPr>
        <w:t>t</w:t>
      </w:r>
      <w:r w:rsidR="00451DDD">
        <w:rPr>
          <w:rFonts w:ascii="Arial" w:hAnsi="Arial" w:cs="Arial"/>
          <w:sz w:val="24"/>
          <w:szCs w:val="24"/>
        </w:rPr>
        <w:t>rong impression which she ga</w:t>
      </w:r>
      <w:r w:rsidR="00212748">
        <w:rPr>
          <w:rFonts w:ascii="Arial" w:hAnsi="Arial" w:cs="Arial"/>
          <w:sz w:val="24"/>
          <w:szCs w:val="24"/>
        </w:rPr>
        <w:t>ve</w:t>
      </w:r>
      <w:r w:rsidR="00451DDD">
        <w:rPr>
          <w:rFonts w:ascii="Arial" w:hAnsi="Arial" w:cs="Arial"/>
          <w:sz w:val="24"/>
          <w:szCs w:val="24"/>
        </w:rPr>
        <w:t xml:space="preserve"> was that she had helped out in the business in the most general way, but that she had not rea</w:t>
      </w:r>
      <w:r w:rsidR="00212748">
        <w:rPr>
          <w:rFonts w:ascii="Arial" w:hAnsi="Arial" w:cs="Arial"/>
          <w:sz w:val="24"/>
          <w:szCs w:val="24"/>
        </w:rPr>
        <w:t>l</w:t>
      </w:r>
      <w:r w:rsidR="00451DDD">
        <w:rPr>
          <w:rFonts w:ascii="Arial" w:hAnsi="Arial" w:cs="Arial"/>
          <w:sz w:val="24"/>
          <w:szCs w:val="24"/>
        </w:rPr>
        <w:t>ly been invo</w:t>
      </w:r>
      <w:r w:rsidR="00212748">
        <w:rPr>
          <w:rFonts w:ascii="Arial" w:hAnsi="Arial" w:cs="Arial"/>
          <w:sz w:val="24"/>
          <w:szCs w:val="24"/>
        </w:rPr>
        <w:t>lv</w:t>
      </w:r>
      <w:r w:rsidR="00451DDD">
        <w:rPr>
          <w:rFonts w:ascii="Arial" w:hAnsi="Arial" w:cs="Arial"/>
          <w:sz w:val="24"/>
          <w:szCs w:val="24"/>
        </w:rPr>
        <w:t>ed in it sinc</w:t>
      </w:r>
      <w:r w:rsidR="00212748">
        <w:rPr>
          <w:rFonts w:ascii="Arial" w:hAnsi="Arial" w:cs="Arial"/>
          <w:sz w:val="24"/>
          <w:szCs w:val="24"/>
        </w:rPr>
        <w:t>e</w:t>
      </w:r>
      <w:r w:rsidR="00451DDD">
        <w:rPr>
          <w:rFonts w:ascii="Arial" w:hAnsi="Arial" w:cs="Arial"/>
          <w:sz w:val="24"/>
          <w:szCs w:val="24"/>
        </w:rPr>
        <w:t xml:space="preserve"> 1998. She accepted that i</w:t>
      </w:r>
      <w:r w:rsidR="00212748">
        <w:rPr>
          <w:rFonts w:ascii="Arial" w:hAnsi="Arial" w:cs="Arial"/>
          <w:sz w:val="24"/>
          <w:szCs w:val="24"/>
        </w:rPr>
        <w:t>t</w:t>
      </w:r>
      <w:r w:rsidR="00451DDD">
        <w:rPr>
          <w:rFonts w:ascii="Arial" w:hAnsi="Arial" w:cs="Arial"/>
          <w:sz w:val="24"/>
          <w:szCs w:val="24"/>
        </w:rPr>
        <w:t xml:space="preserve"> was a</w:t>
      </w:r>
      <w:r w:rsidR="00212748">
        <w:rPr>
          <w:rFonts w:ascii="Arial" w:hAnsi="Arial" w:cs="Arial"/>
          <w:sz w:val="24"/>
          <w:szCs w:val="24"/>
        </w:rPr>
        <w:t>t</w:t>
      </w:r>
      <w:r w:rsidR="00451DDD">
        <w:rPr>
          <w:rFonts w:ascii="Arial" w:hAnsi="Arial" w:cs="Arial"/>
          <w:sz w:val="24"/>
          <w:szCs w:val="24"/>
        </w:rPr>
        <w:t xml:space="preserve"> that point</w:t>
      </w:r>
      <w:r w:rsidR="00212748">
        <w:rPr>
          <w:rFonts w:ascii="Arial" w:hAnsi="Arial" w:cs="Arial"/>
          <w:sz w:val="24"/>
          <w:szCs w:val="24"/>
        </w:rPr>
        <w:t>, not in 2008</w:t>
      </w:r>
      <w:r w:rsidR="00085A74">
        <w:rPr>
          <w:rFonts w:ascii="Arial" w:hAnsi="Arial" w:cs="Arial"/>
          <w:sz w:val="24"/>
          <w:szCs w:val="24"/>
        </w:rPr>
        <w:t>,</w:t>
      </w:r>
      <w:r w:rsidR="00212748">
        <w:rPr>
          <w:rFonts w:ascii="Arial" w:hAnsi="Arial" w:cs="Arial"/>
          <w:sz w:val="24"/>
          <w:szCs w:val="24"/>
        </w:rPr>
        <w:t xml:space="preserve"> that she stopped doing the banking for Medina</w:t>
      </w:r>
      <w:r w:rsidR="00085A74">
        <w:rPr>
          <w:rFonts w:ascii="Arial" w:hAnsi="Arial" w:cs="Arial"/>
          <w:sz w:val="24"/>
          <w:szCs w:val="24"/>
        </w:rPr>
        <w:t>, although s</w:t>
      </w:r>
      <w:r w:rsidR="00085A74" w:rsidRPr="00257545">
        <w:rPr>
          <w:rFonts w:ascii="Arial" w:hAnsi="Arial" w:cs="Arial"/>
          <w:sz w:val="24"/>
          <w:szCs w:val="24"/>
        </w:rPr>
        <w:t>he later accepted that she would bank cash for her husband when asked.</w:t>
      </w:r>
      <w:r w:rsidR="00085A74">
        <w:rPr>
          <w:rFonts w:ascii="Arial" w:hAnsi="Arial" w:cs="Arial"/>
          <w:sz w:val="24"/>
          <w:szCs w:val="24"/>
        </w:rPr>
        <w:t xml:space="preserve"> Dr Wilkinson submitted that </w:t>
      </w:r>
      <w:r w:rsidR="00452671">
        <w:rPr>
          <w:rFonts w:ascii="Arial" w:hAnsi="Arial" w:cs="Arial"/>
          <w:sz w:val="24"/>
          <w:szCs w:val="24"/>
        </w:rPr>
        <w:t xml:space="preserve">the change in her evidence, </w:t>
      </w:r>
      <w:r w:rsidR="00DA4DD9" w:rsidRPr="00257545">
        <w:rPr>
          <w:rFonts w:ascii="Arial" w:hAnsi="Arial" w:cs="Arial"/>
          <w:sz w:val="24"/>
          <w:szCs w:val="24"/>
        </w:rPr>
        <w:t xml:space="preserve">that she did not do the banking until 2008 but </w:t>
      </w:r>
      <w:r w:rsidR="00452671">
        <w:rPr>
          <w:rFonts w:ascii="Arial" w:hAnsi="Arial" w:cs="Arial"/>
          <w:sz w:val="24"/>
          <w:szCs w:val="24"/>
        </w:rPr>
        <w:t xml:space="preserve">had in fact </w:t>
      </w:r>
      <w:r w:rsidR="00DA4DD9" w:rsidRPr="00257545">
        <w:rPr>
          <w:rFonts w:ascii="Arial" w:hAnsi="Arial" w:cs="Arial"/>
          <w:sz w:val="24"/>
          <w:szCs w:val="24"/>
        </w:rPr>
        <w:t xml:space="preserve">stopped in 1998, </w:t>
      </w:r>
      <w:r w:rsidR="00452671">
        <w:rPr>
          <w:rFonts w:ascii="Arial" w:hAnsi="Arial" w:cs="Arial"/>
          <w:sz w:val="24"/>
          <w:szCs w:val="24"/>
        </w:rPr>
        <w:t>was to</w:t>
      </w:r>
      <w:r w:rsidR="00DA4DD9" w:rsidRPr="00257545">
        <w:rPr>
          <w:rFonts w:ascii="Arial" w:hAnsi="Arial" w:cs="Arial"/>
          <w:sz w:val="24"/>
          <w:szCs w:val="24"/>
        </w:rPr>
        <w:t xml:space="preserve"> distanc</w:t>
      </w:r>
      <w:r w:rsidR="00452671">
        <w:rPr>
          <w:rFonts w:ascii="Arial" w:hAnsi="Arial" w:cs="Arial"/>
          <w:sz w:val="24"/>
          <w:szCs w:val="24"/>
        </w:rPr>
        <w:t>e</w:t>
      </w:r>
      <w:r w:rsidR="00DA4DD9" w:rsidRPr="00257545">
        <w:rPr>
          <w:rFonts w:ascii="Arial" w:hAnsi="Arial" w:cs="Arial"/>
          <w:sz w:val="24"/>
          <w:szCs w:val="24"/>
        </w:rPr>
        <w:t xml:space="preserve"> herself from her husband</w:t>
      </w:r>
      <w:r w:rsidR="00452671">
        <w:rPr>
          <w:rFonts w:ascii="Arial" w:hAnsi="Arial" w:cs="Arial"/>
          <w:sz w:val="24"/>
          <w:szCs w:val="24"/>
        </w:rPr>
        <w:t>,</w:t>
      </w:r>
      <w:r w:rsidR="00DA4DD9" w:rsidRPr="00257545">
        <w:rPr>
          <w:rFonts w:ascii="Arial" w:hAnsi="Arial" w:cs="Arial"/>
          <w:sz w:val="24"/>
          <w:szCs w:val="24"/>
        </w:rPr>
        <w:t xml:space="preserve"> who st</w:t>
      </w:r>
      <w:r w:rsidR="00452671">
        <w:rPr>
          <w:rFonts w:ascii="Arial" w:hAnsi="Arial" w:cs="Arial"/>
          <w:sz w:val="24"/>
          <w:szCs w:val="24"/>
        </w:rPr>
        <w:t>ood</w:t>
      </w:r>
      <w:r w:rsidR="00DA4DD9" w:rsidRPr="00257545">
        <w:rPr>
          <w:rFonts w:ascii="Arial" w:hAnsi="Arial" w:cs="Arial"/>
          <w:sz w:val="24"/>
          <w:szCs w:val="24"/>
        </w:rPr>
        <w:t xml:space="preserve"> accused of diverting the partnership’s business income </w:t>
      </w:r>
      <w:r w:rsidR="00452671">
        <w:rPr>
          <w:rFonts w:ascii="Arial" w:hAnsi="Arial" w:cs="Arial"/>
          <w:sz w:val="24"/>
          <w:szCs w:val="24"/>
        </w:rPr>
        <w:t xml:space="preserve">inter alia </w:t>
      </w:r>
      <w:r w:rsidR="00DA4DD9" w:rsidRPr="00257545">
        <w:rPr>
          <w:rFonts w:ascii="Arial" w:hAnsi="Arial" w:cs="Arial"/>
          <w:sz w:val="24"/>
          <w:szCs w:val="24"/>
        </w:rPr>
        <w:t>from contract kill (from 2004/2005 to 2009)</w:t>
      </w:r>
      <w:r w:rsidR="00452671">
        <w:rPr>
          <w:rFonts w:ascii="Arial" w:hAnsi="Arial" w:cs="Arial"/>
          <w:sz w:val="24"/>
          <w:szCs w:val="24"/>
        </w:rPr>
        <w:t>, but in my judgment the reality is that Mumtaz was not trying to distance herself from her husband, but was in reality confirming that she had very little to do with the business</w:t>
      </w:r>
      <w:r w:rsidR="00F552C2">
        <w:rPr>
          <w:rFonts w:ascii="Arial" w:hAnsi="Arial" w:cs="Arial"/>
          <w:sz w:val="24"/>
          <w:szCs w:val="24"/>
        </w:rPr>
        <w:t xml:space="preserve"> and had very little knowledge of it</w:t>
      </w:r>
      <w:r w:rsidR="00452671">
        <w:rPr>
          <w:rFonts w:ascii="Arial" w:hAnsi="Arial" w:cs="Arial"/>
          <w:sz w:val="24"/>
          <w:szCs w:val="24"/>
        </w:rPr>
        <w:t xml:space="preserve">. </w:t>
      </w:r>
      <w:r w:rsidR="005A1C0F">
        <w:rPr>
          <w:rFonts w:ascii="Arial" w:hAnsi="Arial" w:cs="Arial"/>
          <w:sz w:val="24"/>
          <w:szCs w:val="24"/>
        </w:rPr>
        <w:t>To the extent that she helped out generally</w:t>
      </w:r>
      <w:r w:rsidR="00AF3280">
        <w:rPr>
          <w:rFonts w:ascii="Arial" w:hAnsi="Arial" w:cs="Arial"/>
          <w:sz w:val="24"/>
          <w:szCs w:val="24"/>
        </w:rPr>
        <w:t xml:space="preserve">, it was as a family member, not as </w:t>
      </w:r>
      <w:r w:rsidR="005A1C0F" w:rsidRPr="00257545">
        <w:rPr>
          <w:rFonts w:ascii="Arial" w:hAnsi="Arial" w:cs="Arial"/>
          <w:sz w:val="24"/>
          <w:szCs w:val="24"/>
        </w:rPr>
        <w:t>a business partner</w:t>
      </w:r>
      <w:r w:rsidR="00AF3280">
        <w:rPr>
          <w:rFonts w:ascii="Arial" w:hAnsi="Arial" w:cs="Arial"/>
          <w:sz w:val="24"/>
          <w:szCs w:val="24"/>
        </w:rPr>
        <w:t xml:space="preserve"> in any significant or substantive sense</w:t>
      </w:r>
      <w:r w:rsidR="008258F7">
        <w:rPr>
          <w:rFonts w:ascii="Arial" w:hAnsi="Arial" w:cs="Arial"/>
          <w:sz w:val="24"/>
          <w:szCs w:val="24"/>
        </w:rPr>
        <w:t>:</w:t>
      </w:r>
    </w:p>
    <w:p w14:paraId="5E647722" w14:textId="77777777" w:rsidR="008258F7" w:rsidRDefault="008258F7" w:rsidP="00452671">
      <w:pPr>
        <w:pStyle w:val="ListParagraph"/>
        <w:spacing w:after="0" w:line="360" w:lineRule="auto"/>
        <w:ind w:left="0"/>
        <w:contextualSpacing w:val="0"/>
        <w:jc w:val="both"/>
        <w:rPr>
          <w:rFonts w:ascii="Arial" w:hAnsi="Arial" w:cs="Arial"/>
          <w:sz w:val="24"/>
          <w:szCs w:val="24"/>
        </w:rPr>
      </w:pPr>
    </w:p>
    <w:p w14:paraId="009176FB" w14:textId="503F06B3" w:rsidR="008258F7" w:rsidRDefault="0066567A" w:rsidP="0066567A">
      <w:pPr>
        <w:pStyle w:val="ListParagraph"/>
        <w:spacing w:after="0" w:line="240" w:lineRule="auto"/>
        <w:ind w:left="1134" w:right="1134"/>
        <w:contextualSpacing w:val="0"/>
        <w:jc w:val="both"/>
        <w:rPr>
          <w:rFonts w:ascii="Arial" w:hAnsi="Arial" w:cs="Arial"/>
          <w:sz w:val="24"/>
          <w:szCs w:val="24"/>
        </w:rPr>
      </w:pPr>
      <w:r>
        <w:rPr>
          <w:rFonts w:ascii="Arial" w:hAnsi="Arial" w:cs="Arial"/>
          <w:sz w:val="24"/>
          <w:szCs w:val="24"/>
        </w:rPr>
        <w:t>“</w:t>
      </w:r>
      <w:r w:rsidR="008258F7">
        <w:rPr>
          <w:rFonts w:ascii="Arial" w:hAnsi="Arial" w:cs="Arial"/>
          <w:sz w:val="24"/>
          <w:szCs w:val="24"/>
        </w:rPr>
        <w:t>Q. What work did you do for the partnership?</w:t>
      </w:r>
    </w:p>
    <w:p w14:paraId="5FEF3DF9" w14:textId="77777777" w:rsidR="0066567A" w:rsidRDefault="0066567A" w:rsidP="0066567A">
      <w:pPr>
        <w:pStyle w:val="ListParagraph"/>
        <w:spacing w:after="0" w:line="240" w:lineRule="auto"/>
        <w:ind w:left="1134" w:right="1134"/>
        <w:contextualSpacing w:val="0"/>
        <w:jc w:val="both"/>
        <w:rPr>
          <w:rFonts w:ascii="Arial" w:hAnsi="Arial" w:cs="Arial"/>
          <w:sz w:val="24"/>
          <w:szCs w:val="24"/>
        </w:rPr>
      </w:pPr>
    </w:p>
    <w:p w14:paraId="6C59FE4B" w14:textId="2615B781" w:rsidR="00257545" w:rsidRPr="00257545" w:rsidRDefault="008258F7" w:rsidP="0066567A">
      <w:pPr>
        <w:pStyle w:val="ListParagraph"/>
        <w:spacing w:after="0" w:line="240" w:lineRule="auto"/>
        <w:ind w:left="1134" w:right="1134"/>
        <w:contextualSpacing w:val="0"/>
        <w:jc w:val="both"/>
        <w:rPr>
          <w:rFonts w:ascii="Arial" w:hAnsi="Arial" w:cs="Arial"/>
          <w:sz w:val="24"/>
          <w:szCs w:val="24"/>
        </w:rPr>
      </w:pPr>
      <w:r>
        <w:rPr>
          <w:rFonts w:ascii="Arial" w:hAnsi="Arial" w:cs="Arial"/>
          <w:sz w:val="24"/>
          <w:szCs w:val="24"/>
        </w:rPr>
        <w:lastRenderedPageBreak/>
        <w:t xml:space="preserve">A. </w:t>
      </w:r>
      <w:r w:rsidR="0066567A">
        <w:rPr>
          <w:rFonts w:ascii="Arial" w:hAnsi="Arial" w:cs="Arial"/>
          <w:sz w:val="24"/>
          <w:szCs w:val="24"/>
        </w:rPr>
        <w:t>What jobs needed to be done. My husband told me to do things. I had to do them.”</w:t>
      </w:r>
    </w:p>
    <w:p w14:paraId="74F3545E" w14:textId="77777777" w:rsidR="00A83021" w:rsidRDefault="00A83021" w:rsidP="00A83021">
      <w:pPr>
        <w:pStyle w:val="ListParagraph"/>
        <w:spacing w:after="0" w:line="360" w:lineRule="auto"/>
        <w:ind w:left="0"/>
        <w:contextualSpacing w:val="0"/>
        <w:jc w:val="both"/>
        <w:rPr>
          <w:rFonts w:ascii="Arial" w:hAnsi="Arial" w:cs="Arial"/>
          <w:sz w:val="24"/>
          <w:szCs w:val="24"/>
        </w:rPr>
      </w:pPr>
    </w:p>
    <w:p w14:paraId="296FEEFA" w14:textId="5CAEF236" w:rsidR="00050CFC" w:rsidRDefault="00301BC7" w:rsidP="00A83021">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40</w:t>
      </w:r>
      <w:r w:rsidR="008C5E7F">
        <w:rPr>
          <w:rFonts w:ascii="Arial" w:hAnsi="Arial" w:cs="Arial"/>
          <w:sz w:val="24"/>
          <w:szCs w:val="24"/>
        </w:rPr>
        <w:t xml:space="preserve">.   </w:t>
      </w:r>
      <w:r w:rsidR="00257545" w:rsidRPr="00257545">
        <w:rPr>
          <w:rFonts w:ascii="Arial" w:hAnsi="Arial" w:cs="Arial"/>
          <w:sz w:val="24"/>
          <w:szCs w:val="24"/>
        </w:rPr>
        <w:t>She appeared to concede that she was not a partner of the business in the normal sense</w:t>
      </w:r>
      <w:r w:rsidR="002D577B">
        <w:rPr>
          <w:rFonts w:ascii="Arial" w:hAnsi="Arial" w:cs="Arial"/>
          <w:sz w:val="24"/>
          <w:szCs w:val="24"/>
        </w:rPr>
        <w:t>,</w:t>
      </w:r>
      <w:r w:rsidR="00257545" w:rsidRPr="00257545">
        <w:rPr>
          <w:rFonts w:ascii="Arial" w:hAnsi="Arial" w:cs="Arial"/>
          <w:sz w:val="24"/>
          <w:szCs w:val="24"/>
        </w:rPr>
        <w:t xml:space="preserve"> but </w:t>
      </w:r>
      <w:r w:rsidR="002D577B">
        <w:rPr>
          <w:rFonts w:ascii="Arial" w:hAnsi="Arial" w:cs="Arial"/>
          <w:sz w:val="24"/>
          <w:szCs w:val="24"/>
        </w:rPr>
        <w:t xml:space="preserve">rather </w:t>
      </w:r>
      <w:r w:rsidR="00257545" w:rsidRPr="00257545">
        <w:rPr>
          <w:rFonts w:ascii="Arial" w:hAnsi="Arial" w:cs="Arial"/>
          <w:sz w:val="24"/>
          <w:szCs w:val="24"/>
        </w:rPr>
        <w:t xml:space="preserve">was Khalid’s nominee. She accepted that he made all of the decisions and </w:t>
      </w:r>
      <w:r w:rsidR="002D577B">
        <w:rPr>
          <w:rFonts w:ascii="Arial" w:hAnsi="Arial" w:cs="Arial"/>
          <w:sz w:val="24"/>
          <w:szCs w:val="24"/>
        </w:rPr>
        <w:t xml:space="preserve">that </w:t>
      </w:r>
      <w:r w:rsidR="00257545" w:rsidRPr="00257545">
        <w:rPr>
          <w:rFonts w:ascii="Arial" w:hAnsi="Arial" w:cs="Arial"/>
          <w:sz w:val="24"/>
          <w:szCs w:val="24"/>
        </w:rPr>
        <w:t xml:space="preserve">she went along with that and let him do that. </w:t>
      </w:r>
      <w:r w:rsidR="00050CFC">
        <w:rPr>
          <w:rFonts w:ascii="Arial" w:hAnsi="Arial" w:cs="Arial"/>
          <w:sz w:val="24"/>
          <w:szCs w:val="24"/>
        </w:rPr>
        <w:t>As she put it in a revealing section of her cross-examination:</w:t>
      </w:r>
    </w:p>
    <w:p w14:paraId="317D97B9" w14:textId="77777777" w:rsidR="00050CFC" w:rsidRDefault="00050CFC" w:rsidP="00A83021">
      <w:pPr>
        <w:pStyle w:val="ListParagraph"/>
        <w:spacing w:after="0" w:line="360" w:lineRule="auto"/>
        <w:ind w:left="0"/>
        <w:contextualSpacing w:val="0"/>
        <w:jc w:val="both"/>
        <w:rPr>
          <w:rFonts w:ascii="Arial" w:hAnsi="Arial" w:cs="Arial"/>
          <w:sz w:val="24"/>
          <w:szCs w:val="24"/>
        </w:rPr>
      </w:pPr>
    </w:p>
    <w:p w14:paraId="63DE5B02" w14:textId="7D917EF4" w:rsidR="009434CD" w:rsidRDefault="0094622A" w:rsidP="0094622A">
      <w:pPr>
        <w:pStyle w:val="ListParagraph"/>
        <w:spacing w:after="0" w:line="240" w:lineRule="auto"/>
        <w:ind w:left="1134" w:right="1134"/>
        <w:contextualSpacing w:val="0"/>
        <w:jc w:val="both"/>
        <w:rPr>
          <w:rFonts w:ascii="Arial" w:hAnsi="Arial" w:cs="Arial"/>
          <w:sz w:val="24"/>
          <w:szCs w:val="24"/>
        </w:rPr>
      </w:pPr>
      <w:r>
        <w:rPr>
          <w:rFonts w:ascii="Arial" w:hAnsi="Arial" w:cs="Arial"/>
          <w:sz w:val="24"/>
          <w:szCs w:val="24"/>
        </w:rPr>
        <w:t xml:space="preserve">“Q. </w:t>
      </w:r>
      <w:r w:rsidR="009434CD">
        <w:rPr>
          <w:rFonts w:ascii="Arial" w:hAnsi="Arial" w:cs="Arial"/>
          <w:sz w:val="24"/>
          <w:szCs w:val="24"/>
        </w:rPr>
        <w:t>He made most of the decisions, yes.</w:t>
      </w:r>
    </w:p>
    <w:p w14:paraId="5D400B98" w14:textId="77777777" w:rsidR="009434CD" w:rsidRDefault="009434CD" w:rsidP="00D5443F">
      <w:pPr>
        <w:pStyle w:val="ListParagraph"/>
        <w:spacing w:after="0" w:line="240" w:lineRule="auto"/>
        <w:ind w:left="1134" w:right="1134"/>
        <w:contextualSpacing w:val="0"/>
        <w:jc w:val="both"/>
        <w:rPr>
          <w:rFonts w:ascii="Arial" w:hAnsi="Arial" w:cs="Arial"/>
          <w:sz w:val="24"/>
          <w:szCs w:val="24"/>
        </w:rPr>
      </w:pPr>
    </w:p>
    <w:p w14:paraId="537D7656" w14:textId="3E46A489" w:rsidR="00257545" w:rsidRDefault="009434CD" w:rsidP="00D5443F">
      <w:pPr>
        <w:spacing w:after="0" w:line="240" w:lineRule="auto"/>
        <w:ind w:left="1134" w:right="1134"/>
        <w:jc w:val="both"/>
        <w:rPr>
          <w:rFonts w:ascii="Arial" w:hAnsi="Arial" w:cs="Arial"/>
          <w:sz w:val="24"/>
          <w:szCs w:val="24"/>
        </w:rPr>
      </w:pPr>
      <w:r w:rsidRPr="009434CD">
        <w:rPr>
          <w:rFonts w:ascii="Arial" w:hAnsi="Arial" w:cs="Arial"/>
          <w:sz w:val="24"/>
          <w:szCs w:val="24"/>
        </w:rPr>
        <w:t xml:space="preserve">Q. </w:t>
      </w:r>
      <w:r w:rsidR="00257545" w:rsidRPr="009434CD">
        <w:rPr>
          <w:rFonts w:ascii="Arial" w:hAnsi="Arial" w:cs="Arial"/>
          <w:sz w:val="24"/>
          <w:szCs w:val="24"/>
        </w:rPr>
        <w:t xml:space="preserve"> </w:t>
      </w:r>
      <w:r w:rsidR="00B01588">
        <w:rPr>
          <w:rFonts w:ascii="Arial" w:hAnsi="Arial" w:cs="Arial"/>
          <w:sz w:val="24"/>
          <w:szCs w:val="24"/>
        </w:rPr>
        <w:t xml:space="preserve">When it came to the partnership business, was it Khalid who led and </w:t>
      </w:r>
      <w:r w:rsidR="00770D4E">
        <w:rPr>
          <w:rFonts w:ascii="Arial" w:hAnsi="Arial" w:cs="Arial"/>
          <w:sz w:val="24"/>
          <w:szCs w:val="24"/>
        </w:rPr>
        <w:t>decided for the household?</w:t>
      </w:r>
    </w:p>
    <w:p w14:paraId="1E68C5E3" w14:textId="77777777" w:rsidR="00D5443F" w:rsidRDefault="00D5443F" w:rsidP="00D5443F">
      <w:pPr>
        <w:spacing w:after="0" w:line="240" w:lineRule="auto"/>
        <w:ind w:left="1134" w:right="1134"/>
        <w:jc w:val="both"/>
        <w:rPr>
          <w:rFonts w:ascii="Arial" w:hAnsi="Arial" w:cs="Arial"/>
          <w:sz w:val="24"/>
          <w:szCs w:val="24"/>
        </w:rPr>
      </w:pPr>
    </w:p>
    <w:p w14:paraId="11C107FD" w14:textId="230A0E0F" w:rsidR="00770D4E" w:rsidRDefault="00770D4E" w:rsidP="00D5443F">
      <w:pPr>
        <w:spacing w:after="0" w:line="240" w:lineRule="auto"/>
        <w:ind w:left="1134" w:right="1134"/>
        <w:jc w:val="both"/>
        <w:rPr>
          <w:rFonts w:ascii="Arial" w:hAnsi="Arial" w:cs="Arial"/>
          <w:sz w:val="24"/>
          <w:szCs w:val="24"/>
        </w:rPr>
      </w:pPr>
      <w:r>
        <w:rPr>
          <w:rFonts w:ascii="Arial" w:hAnsi="Arial" w:cs="Arial"/>
          <w:sz w:val="24"/>
          <w:szCs w:val="24"/>
        </w:rPr>
        <w:t>A. Yes.</w:t>
      </w:r>
    </w:p>
    <w:p w14:paraId="208B25C4" w14:textId="77777777" w:rsidR="00D5443F" w:rsidRDefault="00D5443F" w:rsidP="00D5443F">
      <w:pPr>
        <w:spacing w:after="0" w:line="240" w:lineRule="auto"/>
        <w:ind w:left="1134" w:right="1134"/>
        <w:jc w:val="both"/>
        <w:rPr>
          <w:rFonts w:ascii="Arial" w:hAnsi="Arial" w:cs="Arial"/>
          <w:sz w:val="24"/>
          <w:szCs w:val="24"/>
        </w:rPr>
      </w:pPr>
    </w:p>
    <w:p w14:paraId="7594776A" w14:textId="2968B8CC" w:rsidR="00665C63" w:rsidRDefault="00770D4E" w:rsidP="00D5443F">
      <w:pPr>
        <w:spacing w:after="0" w:line="240" w:lineRule="auto"/>
        <w:ind w:left="1134" w:right="1134"/>
        <w:jc w:val="both"/>
        <w:rPr>
          <w:rFonts w:ascii="Arial" w:hAnsi="Arial" w:cs="Arial"/>
          <w:sz w:val="24"/>
          <w:szCs w:val="24"/>
        </w:rPr>
      </w:pPr>
      <w:r>
        <w:rPr>
          <w:rFonts w:ascii="Arial" w:hAnsi="Arial" w:cs="Arial"/>
          <w:sz w:val="24"/>
          <w:szCs w:val="24"/>
        </w:rPr>
        <w:t xml:space="preserve">Q. </w:t>
      </w:r>
      <w:r w:rsidR="00D5443F">
        <w:rPr>
          <w:rFonts w:ascii="Arial" w:hAnsi="Arial" w:cs="Arial"/>
          <w:sz w:val="24"/>
          <w:szCs w:val="24"/>
        </w:rPr>
        <w:t>I</w:t>
      </w:r>
      <w:r>
        <w:rPr>
          <w:rFonts w:ascii="Arial" w:hAnsi="Arial" w:cs="Arial"/>
          <w:sz w:val="24"/>
          <w:szCs w:val="24"/>
        </w:rPr>
        <w:t xml:space="preserve">n 2010 did Khalid and Ahmed </w:t>
      </w:r>
      <w:r w:rsidR="00665C63">
        <w:rPr>
          <w:rFonts w:ascii="Arial" w:hAnsi="Arial" w:cs="Arial"/>
          <w:sz w:val="24"/>
          <w:szCs w:val="24"/>
        </w:rPr>
        <w:t>agre</w:t>
      </w:r>
      <w:r w:rsidR="00D5443F">
        <w:rPr>
          <w:rFonts w:ascii="Arial" w:hAnsi="Arial" w:cs="Arial"/>
          <w:sz w:val="24"/>
          <w:szCs w:val="24"/>
        </w:rPr>
        <w:t>ed</w:t>
      </w:r>
      <w:r w:rsidR="00665C63">
        <w:rPr>
          <w:rFonts w:ascii="Arial" w:hAnsi="Arial" w:cs="Arial"/>
          <w:sz w:val="24"/>
          <w:szCs w:val="24"/>
        </w:rPr>
        <w:t xml:space="preserve"> on matters for their families?</w:t>
      </w:r>
    </w:p>
    <w:p w14:paraId="1D783BAF" w14:textId="77777777" w:rsidR="00D5443F" w:rsidRDefault="00D5443F" w:rsidP="00D5443F">
      <w:pPr>
        <w:spacing w:after="0" w:line="240" w:lineRule="auto"/>
        <w:ind w:left="1134" w:right="1134"/>
        <w:jc w:val="both"/>
        <w:rPr>
          <w:rFonts w:ascii="Arial" w:hAnsi="Arial" w:cs="Arial"/>
          <w:sz w:val="24"/>
          <w:szCs w:val="24"/>
        </w:rPr>
      </w:pPr>
    </w:p>
    <w:p w14:paraId="6A733984" w14:textId="77777777" w:rsidR="00665C63" w:rsidRDefault="00665C63" w:rsidP="00D5443F">
      <w:pPr>
        <w:spacing w:after="0" w:line="240" w:lineRule="auto"/>
        <w:ind w:left="1134" w:right="1134"/>
        <w:jc w:val="both"/>
        <w:rPr>
          <w:rFonts w:ascii="Arial" w:hAnsi="Arial" w:cs="Arial"/>
          <w:sz w:val="24"/>
          <w:szCs w:val="24"/>
        </w:rPr>
      </w:pPr>
      <w:r>
        <w:rPr>
          <w:rFonts w:ascii="Arial" w:hAnsi="Arial" w:cs="Arial"/>
          <w:sz w:val="24"/>
          <w:szCs w:val="24"/>
        </w:rPr>
        <w:t>A. Yes.</w:t>
      </w:r>
    </w:p>
    <w:p w14:paraId="2CB7C07D" w14:textId="77777777" w:rsidR="00D5443F" w:rsidRDefault="00D5443F" w:rsidP="00D5443F">
      <w:pPr>
        <w:spacing w:after="0" w:line="240" w:lineRule="auto"/>
        <w:ind w:left="1134" w:right="1134"/>
        <w:jc w:val="both"/>
        <w:rPr>
          <w:rFonts w:ascii="Arial" w:hAnsi="Arial" w:cs="Arial"/>
          <w:sz w:val="24"/>
          <w:szCs w:val="24"/>
        </w:rPr>
      </w:pPr>
    </w:p>
    <w:p w14:paraId="3A3092B2" w14:textId="0D4CA7D8" w:rsidR="00D95DB0" w:rsidRDefault="00665C63" w:rsidP="00D5443F">
      <w:pPr>
        <w:spacing w:after="0" w:line="240" w:lineRule="auto"/>
        <w:ind w:left="1134" w:right="1134"/>
        <w:jc w:val="both"/>
        <w:rPr>
          <w:rFonts w:ascii="Arial" w:hAnsi="Arial" w:cs="Arial"/>
          <w:sz w:val="24"/>
          <w:szCs w:val="24"/>
        </w:rPr>
      </w:pPr>
      <w:r>
        <w:rPr>
          <w:rFonts w:ascii="Arial" w:hAnsi="Arial" w:cs="Arial"/>
          <w:sz w:val="24"/>
          <w:szCs w:val="24"/>
        </w:rPr>
        <w:t>Q. There were no partnership meetings.</w:t>
      </w:r>
      <w:r w:rsidR="00D95DB0">
        <w:rPr>
          <w:rFonts w:ascii="Arial" w:hAnsi="Arial" w:cs="Arial"/>
          <w:sz w:val="24"/>
          <w:szCs w:val="24"/>
        </w:rPr>
        <w:t xml:space="preserve"> Pr</w:t>
      </w:r>
      <w:r w:rsidR="00D5443F">
        <w:rPr>
          <w:rFonts w:ascii="Arial" w:hAnsi="Arial" w:cs="Arial"/>
          <w:sz w:val="24"/>
          <w:szCs w:val="24"/>
        </w:rPr>
        <w:t>e</w:t>
      </w:r>
      <w:r w:rsidR="00D95DB0">
        <w:rPr>
          <w:rFonts w:ascii="Arial" w:hAnsi="Arial" w:cs="Arial"/>
          <w:sz w:val="24"/>
          <w:szCs w:val="24"/>
        </w:rPr>
        <w:t>sumably he told you what</w:t>
      </w:r>
      <w:r w:rsidR="00D5443F">
        <w:rPr>
          <w:rFonts w:ascii="Arial" w:hAnsi="Arial" w:cs="Arial"/>
          <w:sz w:val="24"/>
          <w:szCs w:val="24"/>
        </w:rPr>
        <w:t xml:space="preserve"> </w:t>
      </w:r>
      <w:r w:rsidR="00D95DB0">
        <w:rPr>
          <w:rFonts w:ascii="Arial" w:hAnsi="Arial" w:cs="Arial"/>
          <w:sz w:val="24"/>
          <w:szCs w:val="24"/>
        </w:rPr>
        <w:t>you need</w:t>
      </w:r>
      <w:r w:rsidR="00D5443F">
        <w:rPr>
          <w:rFonts w:ascii="Arial" w:hAnsi="Arial" w:cs="Arial"/>
          <w:sz w:val="24"/>
          <w:szCs w:val="24"/>
        </w:rPr>
        <w:t>e</w:t>
      </w:r>
      <w:r w:rsidR="00D95DB0">
        <w:rPr>
          <w:rFonts w:ascii="Arial" w:hAnsi="Arial" w:cs="Arial"/>
          <w:sz w:val="24"/>
          <w:szCs w:val="24"/>
        </w:rPr>
        <w:t>d</w:t>
      </w:r>
      <w:r w:rsidR="00D5443F">
        <w:rPr>
          <w:rFonts w:ascii="Arial" w:hAnsi="Arial" w:cs="Arial"/>
          <w:sz w:val="24"/>
          <w:szCs w:val="24"/>
        </w:rPr>
        <w:t xml:space="preserve"> </w:t>
      </w:r>
      <w:r w:rsidR="00D95DB0">
        <w:rPr>
          <w:rFonts w:ascii="Arial" w:hAnsi="Arial" w:cs="Arial"/>
          <w:sz w:val="24"/>
          <w:szCs w:val="24"/>
        </w:rPr>
        <w:t>to know?</w:t>
      </w:r>
    </w:p>
    <w:p w14:paraId="0320DE89" w14:textId="77777777" w:rsidR="00D5443F" w:rsidRDefault="00D5443F" w:rsidP="00D5443F">
      <w:pPr>
        <w:spacing w:after="0" w:line="240" w:lineRule="auto"/>
        <w:ind w:left="1134" w:right="1134"/>
        <w:jc w:val="both"/>
        <w:rPr>
          <w:rFonts w:ascii="Arial" w:hAnsi="Arial" w:cs="Arial"/>
          <w:sz w:val="24"/>
          <w:szCs w:val="24"/>
        </w:rPr>
      </w:pPr>
    </w:p>
    <w:p w14:paraId="0AEAC4F1" w14:textId="6B9709E2" w:rsidR="00D5443F" w:rsidRDefault="00D95DB0" w:rsidP="00D5443F">
      <w:pPr>
        <w:spacing w:after="0" w:line="240" w:lineRule="auto"/>
        <w:ind w:left="1134" w:right="1134"/>
        <w:jc w:val="both"/>
        <w:rPr>
          <w:rFonts w:ascii="Arial" w:hAnsi="Arial" w:cs="Arial"/>
          <w:sz w:val="24"/>
          <w:szCs w:val="24"/>
        </w:rPr>
      </w:pPr>
      <w:r>
        <w:rPr>
          <w:rFonts w:ascii="Arial" w:hAnsi="Arial" w:cs="Arial"/>
          <w:sz w:val="24"/>
          <w:szCs w:val="24"/>
        </w:rPr>
        <w:t>A. He told me bi</w:t>
      </w:r>
      <w:r w:rsidR="00D5443F">
        <w:rPr>
          <w:rFonts w:ascii="Arial" w:hAnsi="Arial" w:cs="Arial"/>
          <w:sz w:val="24"/>
          <w:szCs w:val="24"/>
        </w:rPr>
        <w:t>t</w:t>
      </w:r>
      <w:r>
        <w:rPr>
          <w:rFonts w:ascii="Arial" w:hAnsi="Arial" w:cs="Arial"/>
          <w:sz w:val="24"/>
          <w:szCs w:val="24"/>
        </w:rPr>
        <w:t>s of it, but not all of it.</w:t>
      </w:r>
    </w:p>
    <w:p w14:paraId="40B5D304" w14:textId="77777777" w:rsidR="00D5443F" w:rsidRDefault="00D5443F" w:rsidP="00D5443F">
      <w:pPr>
        <w:spacing w:after="0" w:line="240" w:lineRule="auto"/>
        <w:ind w:left="1134" w:right="1134"/>
        <w:jc w:val="both"/>
        <w:rPr>
          <w:rFonts w:ascii="Arial" w:hAnsi="Arial" w:cs="Arial"/>
          <w:sz w:val="24"/>
          <w:szCs w:val="24"/>
        </w:rPr>
      </w:pPr>
    </w:p>
    <w:p w14:paraId="5A207147" w14:textId="77777777" w:rsidR="00D5443F" w:rsidRDefault="00D5443F" w:rsidP="00D5443F">
      <w:pPr>
        <w:spacing w:after="0" w:line="240" w:lineRule="auto"/>
        <w:ind w:left="1134" w:right="1134"/>
        <w:jc w:val="both"/>
        <w:rPr>
          <w:rFonts w:ascii="Arial" w:hAnsi="Arial" w:cs="Arial"/>
          <w:sz w:val="24"/>
          <w:szCs w:val="24"/>
        </w:rPr>
      </w:pPr>
      <w:r>
        <w:rPr>
          <w:rFonts w:ascii="Arial" w:hAnsi="Arial" w:cs="Arial"/>
          <w:sz w:val="24"/>
          <w:szCs w:val="24"/>
        </w:rPr>
        <w:t>Q. Yes, you let him decide what to do?</w:t>
      </w:r>
    </w:p>
    <w:p w14:paraId="678DB5CB" w14:textId="77777777" w:rsidR="00D5443F" w:rsidRDefault="00D5443F" w:rsidP="00D5443F">
      <w:pPr>
        <w:spacing w:after="0" w:line="240" w:lineRule="auto"/>
        <w:ind w:left="1134" w:right="1134"/>
        <w:jc w:val="both"/>
        <w:rPr>
          <w:rFonts w:ascii="Arial" w:hAnsi="Arial" w:cs="Arial"/>
          <w:sz w:val="24"/>
          <w:szCs w:val="24"/>
        </w:rPr>
      </w:pPr>
    </w:p>
    <w:p w14:paraId="0B68BF62" w14:textId="49E34CA9" w:rsidR="00770D4E" w:rsidRPr="009434CD" w:rsidRDefault="00D5443F" w:rsidP="00D5443F">
      <w:pPr>
        <w:spacing w:after="0" w:line="240" w:lineRule="auto"/>
        <w:ind w:left="1134" w:right="1134"/>
        <w:jc w:val="both"/>
        <w:rPr>
          <w:rFonts w:ascii="Arial" w:hAnsi="Arial" w:cs="Arial"/>
          <w:sz w:val="24"/>
          <w:szCs w:val="24"/>
        </w:rPr>
      </w:pPr>
      <w:r>
        <w:rPr>
          <w:rFonts w:ascii="Arial" w:hAnsi="Arial" w:cs="Arial"/>
          <w:sz w:val="24"/>
          <w:szCs w:val="24"/>
        </w:rPr>
        <w:t xml:space="preserve">A. Yes.” </w:t>
      </w:r>
    </w:p>
    <w:p w14:paraId="00F0D15E" w14:textId="77777777" w:rsidR="00257545" w:rsidRPr="00257545" w:rsidRDefault="00257545" w:rsidP="00257545">
      <w:pPr>
        <w:pStyle w:val="ListParagraph"/>
        <w:spacing w:after="0" w:line="360" w:lineRule="auto"/>
        <w:ind w:left="0"/>
        <w:contextualSpacing w:val="0"/>
        <w:jc w:val="both"/>
        <w:rPr>
          <w:rFonts w:ascii="Arial" w:hAnsi="Arial" w:cs="Arial"/>
          <w:sz w:val="24"/>
          <w:szCs w:val="24"/>
        </w:rPr>
      </w:pPr>
    </w:p>
    <w:p w14:paraId="7768007E" w14:textId="5CF9DA3F" w:rsidR="004C1E5F" w:rsidRDefault="00301BC7" w:rsidP="004D32F0">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41</w:t>
      </w:r>
      <w:r w:rsidR="008C5E7F">
        <w:rPr>
          <w:rFonts w:ascii="Arial" w:hAnsi="Arial" w:cs="Arial"/>
          <w:sz w:val="24"/>
          <w:szCs w:val="24"/>
        </w:rPr>
        <w:t xml:space="preserve">.   </w:t>
      </w:r>
      <w:r w:rsidR="006C3508">
        <w:rPr>
          <w:rFonts w:ascii="Arial" w:hAnsi="Arial" w:cs="Arial"/>
          <w:sz w:val="24"/>
          <w:szCs w:val="24"/>
        </w:rPr>
        <w:t>She did not see the partnership accounts:</w:t>
      </w:r>
    </w:p>
    <w:p w14:paraId="45BA2BFB" w14:textId="77777777" w:rsidR="006C3508" w:rsidRDefault="006C3508" w:rsidP="004D32F0">
      <w:pPr>
        <w:pStyle w:val="ListParagraph"/>
        <w:spacing w:after="0" w:line="360" w:lineRule="auto"/>
        <w:ind w:left="0"/>
        <w:contextualSpacing w:val="0"/>
        <w:jc w:val="both"/>
        <w:rPr>
          <w:rFonts w:ascii="Arial" w:hAnsi="Arial" w:cs="Arial"/>
          <w:sz w:val="24"/>
          <w:szCs w:val="24"/>
        </w:rPr>
      </w:pPr>
    </w:p>
    <w:p w14:paraId="1F4DEEE6" w14:textId="77777777" w:rsidR="00616C0C" w:rsidRDefault="006C3508" w:rsidP="00B45EE1">
      <w:pPr>
        <w:pStyle w:val="ListParagraph"/>
        <w:spacing w:after="0" w:line="240" w:lineRule="auto"/>
        <w:ind w:left="1134" w:right="1134"/>
        <w:contextualSpacing w:val="0"/>
        <w:jc w:val="both"/>
        <w:rPr>
          <w:rFonts w:ascii="Arial" w:hAnsi="Arial" w:cs="Arial"/>
          <w:sz w:val="24"/>
          <w:szCs w:val="24"/>
        </w:rPr>
      </w:pPr>
      <w:r>
        <w:rPr>
          <w:rFonts w:ascii="Arial" w:hAnsi="Arial" w:cs="Arial"/>
          <w:sz w:val="24"/>
          <w:szCs w:val="24"/>
        </w:rPr>
        <w:t>“Q. Did you see these [2008] accounts</w:t>
      </w:r>
      <w:r w:rsidR="00616C0C">
        <w:rPr>
          <w:rFonts w:ascii="Arial" w:hAnsi="Arial" w:cs="Arial"/>
          <w:sz w:val="24"/>
          <w:szCs w:val="24"/>
        </w:rPr>
        <w:t>?</w:t>
      </w:r>
    </w:p>
    <w:p w14:paraId="6B734283" w14:textId="77777777" w:rsidR="00B45EE1" w:rsidRDefault="00B45EE1" w:rsidP="00B45EE1">
      <w:pPr>
        <w:pStyle w:val="ListParagraph"/>
        <w:spacing w:after="0" w:line="240" w:lineRule="auto"/>
        <w:ind w:left="1134" w:right="1134"/>
        <w:contextualSpacing w:val="0"/>
        <w:jc w:val="both"/>
        <w:rPr>
          <w:rFonts w:ascii="Arial" w:hAnsi="Arial" w:cs="Arial"/>
          <w:sz w:val="24"/>
          <w:szCs w:val="24"/>
        </w:rPr>
      </w:pPr>
    </w:p>
    <w:p w14:paraId="24CC47C7" w14:textId="58BF9C0D" w:rsidR="008E6BE8" w:rsidRDefault="00B45EE1" w:rsidP="00B45EE1">
      <w:pPr>
        <w:pStyle w:val="ListParagraph"/>
        <w:spacing w:after="0" w:line="240" w:lineRule="auto"/>
        <w:ind w:left="1134" w:right="1134"/>
        <w:contextualSpacing w:val="0"/>
        <w:jc w:val="both"/>
        <w:rPr>
          <w:rFonts w:ascii="Arial" w:hAnsi="Arial" w:cs="Arial"/>
          <w:sz w:val="24"/>
          <w:szCs w:val="24"/>
        </w:rPr>
      </w:pPr>
      <w:r>
        <w:rPr>
          <w:rFonts w:ascii="Arial" w:hAnsi="Arial" w:cs="Arial"/>
          <w:sz w:val="24"/>
          <w:szCs w:val="24"/>
        </w:rPr>
        <w:t xml:space="preserve">A. </w:t>
      </w:r>
      <w:r w:rsidR="00616C0C">
        <w:rPr>
          <w:rFonts w:ascii="Arial" w:hAnsi="Arial" w:cs="Arial"/>
          <w:sz w:val="24"/>
          <w:szCs w:val="24"/>
        </w:rPr>
        <w:t xml:space="preserve">No, </w:t>
      </w:r>
      <w:r>
        <w:rPr>
          <w:rFonts w:ascii="Arial" w:hAnsi="Arial" w:cs="Arial"/>
          <w:sz w:val="24"/>
          <w:szCs w:val="24"/>
        </w:rPr>
        <w:t>n</w:t>
      </w:r>
      <w:r w:rsidR="00616C0C">
        <w:rPr>
          <w:rFonts w:ascii="Arial" w:hAnsi="Arial" w:cs="Arial"/>
          <w:sz w:val="24"/>
          <w:szCs w:val="24"/>
        </w:rPr>
        <w:t>o. I l</w:t>
      </w:r>
      <w:r>
        <w:rPr>
          <w:rFonts w:ascii="Arial" w:hAnsi="Arial" w:cs="Arial"/>
          <w:sz w:val="24"/>
          <w:szCs w:val="24"/>
        </w:rPr>
        <w:t>e</w:t>
      </w:r>
      <w:r w:rsidR="00616C0C">
        <w:rPr>
          <w:rFonts w:ascii="Arial" w:hAnsi="Arial" w:cs="Arial"/>
          <w:sz w:val="24"/>
          <w:szCs w:val="24"/>
        </w:rPr>
        <w:t>ft it to my husband</w:t>
      </w:r>
      <w:r>
        <w:rPr>
          <w:rFonts w:ascii="Arial" w:hAnsi="Arial" w:cs="Arial"/>
          <w:sz w:val="24"/>
          <w:szCs w:val="24"/>
        </w:rPr>
        <w:t>.</w:t>
      </w:r>
    </w:p>
    <w:p w14:paraId="29A486C8" w14:textId="77777777" w:rsidR="00B45EE1" w:rsidRDefault="00B45EE1" w:rsidP="00B45EE1">
      <w:pPr>
        <w:pStyle w:val="ListParagraph"/>
        <w:spacing w:after="0" w:line="240" w:lineRule="auto"/>
        <w:ind w:left="1134" w:right="1134"/>
        <w:contextualSpacing w:val="0"/>
        <w:jc w:val="both"/>
        <w:rPr>
          <w:rFonts w:ascii="Arial" w:hAnsi="Arial" w:cs="Arial"/>
          <w:sz w:val="24"/>
          <w:szCs w:val="24"/>
        </w:rPr>
      </w:pPr>
    </w:p>
    <w:p w14:paraId="3940654D" w14:textId="73B6BF5B" w:rsidR="008E6BE8" w:rsidRDefault="008E6BE8" w:rsidP="00B45EE1">
      <w:pPr>
        <w:pStyle w:val="ListParagraph"/>
        <w:spacing w:after="0" w:line="240" w:lineRule="auto"/>
        <w:ind w:left="1134" w:right="1134"/>
        <w:contextualSpacing w:val="0"/>
        <w:jc w:val="both"/>
        <w:rPr>
          <w:rFonts w:ascii="Arial" w:hAnsi="Arial" w:cs="Arial"/>
          <w:sz w:val="24"/>
          <w:szCs w:val="24"/>
        </w:rPr>
      </w:pPr>
      <w:r>
        <w:rPr>
          <w:rFonts w:ascii="Arial" w:hAnsi="Arial" w:cs="Arial"/>
          <w:sz w:val="24"/>
          <w:szCs w:val="24"/>
        </w:rPr>
        <w:t>Q, Is that the same for the subsequ</w:t>
      </w:r>
      <w:r w:rsidR="00B45EE1">
        <w:rPr>
          <w:rFonts w:ascii="Arial" w:hAnsi="Arial" w:cs="Arial"/>
          <w:sz w:val="24"/>
          <w:szCs w:val="24"/>
        </w:rPr>
        <w:t>e</w:t>
      </w:r>
      <w:r>
        <w:rPr>
          <w:rFonts w:ascii="Arial" w:hAnsi="Arial" w:cs="Arial"/>
          <w:sz w:val="24"/>
          <w:szCs w:val="24"/>
        </w:rPr>
        <w:t>nt ac</w:t>
      </w:r>
      <w:r w:rsidR="00B45EE1">
        <w:rPr>
          <w:rFonts w:ascii="Arial" w:hAnsi="Arial" w:cs="Arial"/>
          <w:sz w:val="24"/>
          <w:szCs w:val="24"/>
        </w:rPr>
        <w:t>c</w:t>
      </w:r>
      <w:r>
        <w:rPr>
          <w:rFonts w:ascii="Arial" w:hAnsi="Arial" w:cs="Arial"/>
          <w:sz w:val="24"/>
          <w:szCs w:val="24"/>
        </w:rPr>
        <w:t>oun</w:t>
      </w:r>
      <w:r w:rsidR="00B45EE1">
        <w:rPr>
          <w:rFonts w:ascii="Arial" w:hAnsi="Arial" w:cs="Arial"/>
          <w:sz w:val="24"/>
          <w:szCs w:val="24"/>
        </w:rPr>
        <w:t>t</w:t>
      </w:r>
      <w:r>
        <w:rPr>
          <w:rFonts w:ascii="Arial" w:hAnsi="Arial" w:cs="Arial"/>
          <w:sz w:val="24"/>
          <w:szCs w:val="24"/>
        </w:rPr>
        <w:t>s?</w:t>
      </w:r>
    </w:p>
    <w:p w14:paraId="4532E0DD" w14:textId="77777777" w:rsidR="00B45EE1" w:rsidRDefault="00B45EE1" w:rsidP="00B45EE1">
      <w:pPr>
        <w:pStyle w:val="ListParagraph"/>
        <w:spacing w:after="0" w:line="240" w:lineRule="auto"/>
        <w:ind w:left="1134" w:right="1134"/>
        <w:contextualSpacing w:val="0"/>
        <w:jc w:val="both"/>
        <w:rPr>
          <w:rFonts w:ascii="Arial" w:hAnsi="Arial" w:cs="Arial"/>
          <w:sz w:val="24"/>
          <w:szCs w:val="24"/>
        </w:rPr>
      </w:pPr>
    </w:p>
    <w:p w14:paraId="44F11D36" w14:textId="77777777" w:rsidR="00F01FE7" w:rsidRDefault="008E6BE8" w:rsidP="00B45EE1">
      <w:pPr>
        <w:pStyle w:val="ListParagraph"/>
        <w:spacing w:after="0" w:line="240" w:lineRule="auto"/>
        <w:ind w:left="1134" w:right="1134"/>
        <w:contextualSpacing w:val="0"/>
        <w:jc w:val="both"/>
        <w:rPr>
          <w:rFonts w:ascii="Arial" w:hAnsi="Arial" w:cs="Arial"/>
          <w:sz w:val="24"/>
          <w:szCs w:val="24"/>
        </w:rPr>
      </w:pPr>
      <w:r>
        <w:rPr>
          <w:rFonts w:ascii="Arial" w:hAnsi="Arial" w:cs="Arial"/>
          <w:sz w:val="24"/>
          <w:szCs w:val="24"/>
        </w:rPr>
        <w:t>A. Yes.</w:t>
      </w:r>
    </w:p>
    <w:p w14:paraId="2C13A581" w14:textId="77777777" w:rsidR="00B45EE1" w:rsidRDefault="00B45EE1" w:rsidP="00B45EE1">
      <w:pPr>
        <w:pStyle w:val="ListParagraph"/>
        <w:spacing w:after="0" w:line="240" w:lineRule="auto"/>
        <w:ind w:left="1134" w:right="1134"/>
        <w:contextualSpacing w:val="0"/>
        <w:jc w:val="both"/>
        <w:rPr>
          <w:rFonts w:ascii="Arial" w:hAnsi="Arial" w:cs="Arial"/>
          <w:sz w:val="24"/>
          <w:szCs w:val="24"/>
        </w:rPr>
      </w:pPr>
    </w:p>
    <w:p w14:paraId="54FD8427" w14:textId="77777777" w:rsidR="00F01FE7" w:rsidRDefault="00F01FE7" w:rsidP="00B45EE1">
      <w:pPr>
        <w:pStyle w:val="ListParagraph"/>
        <w:spacing w:after="0" w:line="240" w:lineRule="auto"/>
        <w:ind w:left="1134" w:right="1134"/>
        <w:contextualSpacing w:val="0"/>
        <w:jc w:val="both"/>
        <w:rPr>
          <w:rFonts w:ascii="Arial" w:hAnsi="Arial" w:cs="Arial"/>
          <w:sz w:val="24"/>
          <w:szCs w:val="24"/>
        </w:rPr>
      </w:pPr>
      <w:r>
        <w:rPr>
          <w:rFonts w:ascii="Arial" w:hAnsi="Arial" w:cs="Arial"/>
          <w:sz w:val="24"/>
          <w:szCs w:val="24"/>
        </w:rPr>
        <w:t>...</w:t>
      </w:r>
    </w:p>
    <w:p w14:paraId="7D22A4EF" w14:textId="77777777" w:rsidR="00B45EE1" w:rsidRDefault="00B45EE1" w:rsidP="00B45EE1">
      <w:pPr>
        <w:pStyle w:val="ListParagraph"/>
        <w:spacing w:after="0" w:line="240" w:lineRule="auto"/>
        <w:ind w:left="1134" w:right="1134"/>
        <w:contextualSpacing w:val="0"/>
        <w:jc w:val="both"/>
        <w:rPr>
          <w:rFonts w:ascii="Arial" w:hAnsi="Arial" w:cs="Arial"/>
          <w:sz w:val="24"/>
          <w:szCs w:val="24"/>
        </w:rPr>
      </w:pPr>
    </w:p>
    <w:p w14:paraId="78D1552C" w14:textId="351E61BB" w:rsidR="00F01FE7" w:rsidRDefault="00F01FE7" w:rsidP="00B45EE1">
      <w:pPr>
        <w:pStyle w:val="ListParagraph"/>
        <w:spacing w:after="0" w:line="240" w:lineRule="auto"/>
        <w:ind w:left="1134" w:right="1134"/>
        <w:contextualSpacing w:val="0"/>
        <w:jc w:val="both"/>
        <w:rPr>
          <w:rFonts w:ascii="Arial" w:hAnsi="Arial" w:cs="Arial"/>
          <w:sz w:val="24"/>
          <w:szCs w:val="24"/>
        </w:rPr>
      </w:pPr>
      <w:r>
        <w:rPr>
          <w:rFonts w:ascii="Arial" w:hAnsi="Arial" w:cs="Arial"/>
          <w:sz w:val="24"/>
          <w:szCs w:val="24"/>
        </w:rPr>
        <w:t>Q. You were not involved</w:t>
      </w:r>
      <w:r w:rsidR="00B45EE1">
        <w:rPr>
          <w:rFonts w:ascii="Arial" w:hAnsi="Arial" w:cs="Arial"/>
          <w:sz w:val="24"/>
          <w:szCs w:val="24"/>
        </w:rPr>
        <w:t xml:space="preserve"> </w:t>
      </w:r>
      <w:r>
        <w:rPr>
          <w:rFonts w:ascii="Arial" w:hAnsi="Arial" w:cs="Arial"/>
          <w:sz w:val="24"/>
          <w:szCs w:val="24"/>
        </w:rPr>
        <w:t>at all in the partnership accounts</w:t>
      </w:r>
      <w:r w:rsidR="00B45EE1">
        <w:rPr>
          <w:rFonts w:ascii="Arial" w:hAnsi="Arial" w:cs="Arial"/>
          <w:sz w:val="24"/>
          <w:szCs w:val="24"/>
        </w:rPr>
        <w:t>, but you husband agreed things for you</w:t>
      </w:r>
      <w:r>
        <w:rPr>
          <w:rFonts w:ascii="Arial" w:hAnsi="Arial" w:cs="Arial"/>
          <w:sz w:val="24"/>
          <w:szCs w:val="24"/>
        </w:rPr>
        <w:t>?</w:t>
      </w:r>
    </w:p>
    <w:p w14:paraId="285CCA3C" w14:textId="77777777" w:rsidR="00B45EE1" w:rsidRDefault="00B45EE1" w:rsidP="00B45EE1">
      <w:pPr>
        <w:pStyle w:val="ListParagraph"/>
        <w:spacing w:after="0" w:line="240" w:lineRule="auto"/>
        <w:ind w:left="1134" w:right="1134"/>
        <w:contextualSpacing w:val="0"/>
        <w:jc w:val="both"/>
        <w:rPr>
          <w:rFonts w:ascii="Arial" w:hAnsi="Arial" w:cs="Arial"/>
          <w:sz w:val="24"/>
          <w:szCs w:val="24"/>
        </w:rPr>
      </w:pPr>
    </w:p>
    <w:p w14:paraId="730B4E74" w14:textId="3F437B72" w:rsidR="00B45EE1" w:rsidRPr="00741DC7" w:rsidRDefault="00741DC7" w:rsidP="003C5FC7">
      <w:pPr>
        <w:pStyle w:val="ListParagraph"/>
        <w:numPr>
          <w:ilvl w:val="0"/>
          <w:numId w:val="5"/>
        </w:numPr>
        <w:spacing w:after="0" w:line="240" w:lineRule="auto"/>
        <w:ind w:left="1134" w:right="1134" w:firstLine="0"/>
        <w:jc w:val="both"/>
        <w:rPr>
          <w:rFonts w:ascii="Arial" w:hAnsi="Arial" w:cs="Arial"/>
          <w:sz w:val="24"/>
          <w:szCs w:val="24"/>
        </w:rPr>
      </w:pPr>
      <w:r>
        <w:rPr>
          <w:rFonts w:ascii="Arial" w:hAnsi="Arial" w:cs="Arial"/>
          <w:sz w:val="24"/>
          <w:szCs w:val="24"/>
        </w:rPr>
        <w:t>Y</w:t>
      </w:r>
      <w:r w:rsidR="00B45EE1" w:rsidRPr="00741DC7">
        <w:rPr>
          <w:rFonts w:ascii="Arial" w:hAnsi="Arial" w:cs="Arial"/>
          <w:sz w:val="24"/>
          <w:szCs w:val="24"/>
        </w:rPr>
        <w:t>es</w:t>
      </w:r>
      <w:r w:rsidR="003F6422">
        <w:rPr>
          <w:rFonts w:ascii="Arial" w:hAnsi="Arial" w:cs="Arial"/>
          <w:sz w:val="24"/>
          <w:szCs w:val="24"/>
        </w:rPr>
        <w:t>.”</w:t>
      </w:r>
    </w:p>
    <w:p w14:paraId="441491F9" w14:textId="77777777" w:rsidR="00B45EE1" w:rsidRDefault="00B45EE1" w:rsidP="00B45EE1">
      <w:pPr>
        <w:spacing w:after="0" w:line="240" w:lineRule="auto"/>
        <w:ind w:left="360" w:right="1134"/>
        <w:jc w:val="both"/>
        <w:rPr>
          <w:rFonts w:ascii="Arial" w:hAnsi="Arial" w:cs="Arial"/>
          <w:sz w:val="24"/>
          <w:szCs w:val="24"/>
        </w:rPr>
      </w:pPr>
    </w:p>
    <w:p w14:paraId="68621CE1" w14:textId="151C365E" w:rsidR="006C3508" w:rsidRDefault="006C3508" w:rsidP="006A1039">
      <w:pPr>
        <w:spacing w:after="0" w:line="240" w:lineRule="auto"/>
        <w:ind w:left="360" w:right="1134"/>
        <w:jc w:val="both"/>
        <w:rPr>
          <w:rFonts w:ascii="Arial" w:hAnsi="Arial" w:cs="Arial"/>
          <w:sz w:val="24"/>
          <w:szCs w:val="24"/>
        </w:rPr>
      </w:pPr>
      <w:r w:rsidRPr="00B45EE1">
        <w:rPr>
          <w:rFonts w:ascii="Arial" w:hAnsi="Arial" w:cs="Arial"/>
          <w:sz w:val="24"/>
          <w:szCs w:val="24"/>
        </w:rPr>
        <w:lastRenderedPageBreak/>
        <w:t xml:space="preserve"> </w:t>
      </w:r>
    </w:p>
    <w:p w14:paraId="07B868D8" w14:textId="174A8091" w:rsidR="00257545" w:rsidRDefault="00301BC7" w:rsidP="004D32F0">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42</w:t>
      </w:r>
      <w:r w:rsidR="008C5E7F">
        <w:rPr>
          <w:rFonts w:ascii="Arial" w:hAnsi="Arial" w:cs="Arial"/>
          <w:sz w:val="24"/>
          <w:szCs w:val="24"/>
        </w:rPr>
        <w:t xml:space="preserve">.  </w:t>
      </w:r>
      <w:r w:rsidR="00257545" w:rsidRPr="00257545">
        <w:rPr>
          <w:rFonts w:ascii="Arial" w:hAnsi="Arial" w:cs="Arial"/>
          <w:sz w:val="24"/>
          <w:szCs w:val="24"/>
        </w:rPr>
        <w:t xml:space="preserve">She accepted that the partnership was supposed to be 50/50 between the two families and she accepted </w:t>
      </w:r>
      <w:r w:rsidR="003F6422">
        <w:rPr>
          <w:rFonts w:ascii="Arial" w:hAnsi="Arial" w:cs="Arial"/>
          <w:sz w:val="24"/>
          <w:szCs w:val="24"/>
        </w:rPr>
        <w:t xml:space="preserve">that </w:t>
      </w:r>
      <w:r w:rsidR="00257545" w:rsidRPr="00257545">
        <w:rPr>
          <w:rFonts w:ascii="Arial" w:hAnsi="Arial" w:cs="Arial"/>
          <w:sz w:val="24"/>
          <w:szCs w:val="24"/>
        </w:rPr>
        <w:t xml:space="preserve">Khalid could pick who on his side could go on and </w:t>
      </w:r>
      <w:r w:rsidR="00F70FF5">
        <w:rPr>
          <w:rFonts w:ascii="Arial" w:hAnsi="Arial" w:cs="Arial"/>
          <w:sz w:val="24"/>
          <w:szCs w:val="24"/>
        </w:rPr>
        <w:t xml:space="preserve">that the partnership </w:t>
      </w:r>
      <w:r w:rsidR="00257545" w:rsidRPr="00257545">
        <w:rPr>
          <w:rFonts w:ascii="Arial" w:hAnsi="Arial" w:cs="Arial"/>
          <w:sz w:val="24"/>
          <w:szCs w:val="24"/>
        </w:rPr>
        <w:t>was supposed to be half</w:t>
      </w:r>
      <w:r w:rsidR="00F70FF5">
        <w:rPr>
          <w:rFonts w:ascii="Arial" w:hAnsi="Arial" w:cs="Arial"/>
          <w:sz w:val="24"/>
          <w:szCs w:val="24"/>
        </w:rPr>
        <w:t xml:space="preserve"> and </w:t>
      </w:r>
      <w:r w:rsidR="00257545" w:rsidRPr="00257545">
        <w:rPr>
          <w:rFonts w:ascii="Arial" w:hAnsi="Arial" w:cs="Arial"/>
          <w:sz w:val="24"/>
          <w:szCs w:val="24"/>
        </w:rPr>
        <w:t>half as between the families. After 2010, she accepted that the position changed as regards Ahmed. She accepted that he and his wife left</w:t>
      </w:r>
      <w:r w:rsidR="003F6422">
        <w:rPr>
          <w:rFonts w:ascii="Arial" w:hAnsi="Arial" w:cs="Arial"/>
          <w:sz w:val="24"/>
          <w:szCs w:val="24"/>
        </w:rPr>
        <w:t xml:space="preserve"> the partnership</w:t>
      </w:r>
      <w:r w:rsidR="00257545" w:rsidRPr="00257545">
        <w:rPr>
          <w:rFonts w:ascii="Arial" w:hAnsi="Arial" w:cs="Arial"/>
          <w:sz w:val="24"/>
          <w:szCs w:val="24"/>
        </w:rPr>
        <w:t xml:space="preserve"> to let Hashim come on </w:t>
      </w:r>
      <w:r w:rsidR="003F6422">
        <w:rPr>
          <w:rFonts w:ascii="Arial" w:hAnsi="Arial" w:cs="Arial"/>
          <w:sz w:val="24"/>
          <w:szCs w:val="24"/>
        </w:rPr>
        <w:t xml:space="preserve">to the partnership </w:t>
      </w:r>
      <w:r w:rsidR="00257545" w:rsidRPr="00257545">
        <w:rPr>
          <w:rFonts w:ascii="Arial" w:hAnsi="Arial" w:cs="Arial"/>
          <w:sz w:val="24"/>
          <w:szCs w:val="24"/>
        </w:rPr>
        <w:t xml:space="preserve">properly in his own right and for both </w:t>
      </w:r>
      <w:r w:rsidR="00CC3D18" w:rsidRPr="00257545">
        <w:rPr>
          <w:rFonts w:ascii="Arial" w:hAnsi="Arial" w:cs="Arial"/>
          <w:sz w:val="24"/>
          <w:szCs w:val="24"/>
        </w:rPr>
        <w:t xml:space="preserve">Kasim </w:t>
      </w:r>
      <w:r w:rsidR="00CC3D18">
        <w:rPr>
          <w:rFonts w:ascii="Arial" w:hAnsi="Arial" w:cs="Arial"/>
          <w:sz w:val="24"/>
          <w:szCs w:val="24"/>
        </w:rPr>
        <w:t xml:space="preserve">and </w:t>
      </w:r>
      <w:r w:rsidR="00257545" w:rsidRPr="00257545">
        <w:rPr>
          <w:rFonts w:ascii="Arial" w:hAnsi="Arial" w:cs="Arial"/>
          <w:sz w:val="24"/>
          <w:szCs w:val="24"/>
        </w:rPr>
        <w:t xml:space="preserve">Hashim thereafter </w:t>
      </w:r>
      <w:r w:rsidR="00CC3D18">
        <w:rPr>
          <w:rFonts w:ascii="Arial" w:hAnsi="Arial" w:cs="Arial"/>
          <w:sz w:val="24"/>
          <w:szCs w:val="24"/>
        </w:rPr>
        <w:t xml:space="preserve">to </w:t>
      </w:r>
      <w:r w:rsidR="00257545" w:rsidRPr="00257545">
        <w:rPr>
          <w:rFonts w:ascii="Arial" w:hAnsi="Arial" w:cs="Arial"/>
          <w:sz w:val="24"/>
          <w:szCs w:val="24"/>
        </w:rPr>
        <w:t>be equal equity partners</w:t>
      </w:r>
      <w:r w:rsidR="00DC426A">
        <w:rPr>
          <w:rFonts w:ascii="Arial" w:hAnsi="Arial" w:cs="Arial"/>
          <w:sz w:val="24"/>
          <w:szCs w:val="24"/>
        </w:rPr>
        <w:t>:</w:t>
      </w:r>
    </w:p>
    <w:p w14:paraId="0289710A" w14:textId="77777777" w:rsidR="00DC426A" w:rsidRDefault="00DC426A" w:rsidP="004D32F0">
      <w:pPr>
        <w:pStyle w:val="ListParagraph"/>
        <w:spacing w:after="0" w:line="360" w:lineRule="auto"/>
        <w:ind w:left="0"/>
        <w:contextualSpacing w:val="0"/>
        <w:jc w:val="both"/>
        <w:rPr>
          <w:rFonts w:ascii="Arial" w:hAnsi="Arial" w:cs="Arial"/>
          <w:sz w:val="24"/>
          <w:szCs w:val="24"/>
        </w:rPr>
      </w:pPr>
    </w:p>
    <w:p w14:paraId="5297C786" w14:textId="2D8540B0" w:rsidR="00DC426A" w:rsidRDefault="0025403E" w:rsidP="0025403E">
      <w:pPr>
        <w:pStyle w:val="ListParagraph"/>
        <w:spacing w:after="0" w:line="240" w:lineRule="auto"/>
        <w:ind w:left="1134" w:right="1134"/>
        <w:contextualSpacing w:val="0"/>
        <w:jc w:val="both"/>
        <w:rPr>
          <w:rFonts w:ascii="Arial" w:hAnsi="Arial" w:cs="Arial"/>
          <w:sz w:val="24"/>
          <w:szCs w:val="24"/>
        </w:rPr>
      </w:pPr>
      <w:r>
        <w:rPr>
          <w:rFonts w:ascii="Arial" w:hAnsi="Arial" w:cs="Arial"/>
          <w:sz w:val="24"/>
          <w:szCs w:val="24"/>
        </w:rPr>
        <w:t>“</w:t>
      </w:r>
      <w:r w:rsidR="00DC426A">
        <w:rPr>
          <w:rFonts w:ascii="Arial" w:hAnsi="Arial" w:cs="Arial"/>
          <w:sz w:val="24"/>
          <w:szCs w:val="24"/>
        </w:rPr>
        <w:t>Q. Ahm</w:t>
      </w:r>
      <w:r>
        <w:rPr>
          <w:rFonts w:ascii="Arial" w:hAnsi="Arial" w:cs="Arial"/>
          <w:sz w:val="24"/>
          <w:szCs w:val="24"/>
        </w:rPr>
        <w:t>e</w:t>
      </w:r>
      <w:r w:rsidR="00DC426A">
        <w:rPr>
          <w:rFonts w:ascii="Arial" w:hAnsi="Arial" w:cs="Arial"/>
          <w:sz w:val="24"/>
          <w:szCs w:val="24"/>
        </w:rPr>
        <w:t xml:space="preserve">d also </w:t>
      </w:r>
      <w:r>
        <w:rPr>
          <w:rFonts w:ascii="Arial" w:hAnsi="Arial" w:cs="Arial"/>
          <w:sz w:val="24"/>
          <w:szCs w:val="24"/>
        </w:rPr>
        <w:t>says that it</w:t>
      </w:r>
      <w:r w:rsidR="00DC426A">
        <w:rPr>
          <w:rFonts w:ascii="Arial" w:hAnsi="Arial" w:cs="Arial"/>
          <w:sz w:val="24"/>
          <w:szCs w:val="24"/>
        </w:rPr>
        <w:t xml:space="preserve"> </w:t>
      </w:r>
      <w:r>
        <w:rPr>
          <w:rFonts w:ascii="Arial" w:hAnsi="Arial" w:cs="Arial"/>
          <w:sz w:val="24"/>
          <w:szCs w:val="24"/>
        </w:rPr>
        <w:t>w</w:t>
      </w:r>
      <w:r w:rsidR="00DC426A">
        <w:rPr>
          <w:rFonts w:ascii="Arial" w:hAnsi="Arial" w:cs="Arial"/>
          <w:sz w:val="24"/>
          <w:szCs w:val="24"/>
        </w:rPr>
        <w:t>as 50-50</w:t>
      </w:r>
      <w:r>
        <w:rPr>
          <w:rFonts w:ascii="Arial" w:hAnsi="Arial" w:cs="Arial"/>
          <w:sz w:val="24"/>
          <w:szCs w:val="24"/>
        </w:rPr>
        <w:t>. Until 2</w:t>
      </w:r>
      <w:r w:rsidR="000A1294">
        <w:rPr>
          <w:rFonts w:ascii="Arial" w:hAnsi="Arial" w:cs="Arial"/>
          <w:sz w:val="24"/>
          <w:szCs w:val="24"/>
        </w:rPr>
        <w:t>0</w:t>
      </w:r>
      <w:r>
        <w:rPr>
          <w:rFonts w:ascii="Arial" w:hAnsi="Arial" w:cs="Arial"/>
          <w:sz w:val="24"/>
          <w:szCs w:val="24"/>
        </w:rPr>
        <w:t xml:space="preserve">10 it </w:t>
      </w:r>
      <w:r w:rsidR="000A1294">
        <w:rPr>
          <w:rFonts w:ascii="Arial" w:hAnsi="Arial" w:cs="Arial"/>
          <w:sz w:val="24"/>
          <w:szCs w:val="24"/>
        </w:rPr>
        <w:t>w</w:t>
      </w:r>
      <w:r>
        <w:rPr>
          <w:rFonts w:ascii="Arial" w:hAnsi="Arial" w:cs="Arial"/>
          <w:sz w:val="24"/>
          <w:szCs w:val="24"/>
        </w:rPr>
        <w:t>as his, but he had to come off to get his sons on?</w:t>
      </w:r>
    </w:p>
    <w:p w14:paraId="579743B4" w14:textId="77777777" w:rsidR="0025403E" w:rsidRDefault="0025403E" w:rsidP="0025403E">
      <w:pPr>
        <w:pStyle w:val="ListParagraph"/>
        <w:spacing w:after="0" w:line="240" w:lineRule="auto"/>
        <w:ind w:left="1134" w:right="1134"/>
        <w:contextualSpacing w:val="0"/>
        <w:jc w:val="both"/>
        <w:rPr>
          <w:rFonts w:ascii="Arial" w:hAnsi="Arial" w:cs="Arial"/>
          <w:sz w:val="24"/>
          <w:szCs w:val="24"/>
        </w:rPr>
      </w:pPr>
    </w:p>
    <w:p w14:paraId="1BFB2D7A" w14:textId="25128D2F" w:rsidR="0025403E" w:rsidRDefault="0025403E" w:rsidP="0025403E">
      <w:pPr>
        <w:pStyle w:val="ListParagraph"/>
        <w:spacing w:after="0" w:line="240" w:lineRule="auto"/>
        <w:ind w:left="1134" w:right="1134"/>
        <w:contextualSpacing w:val="0"/>
        <w:jc w:val="both"/>
        <w:rPr>
          <w:rFonts w:ascii="Arial" w:hAnsi="Arial" w:cs="Arial"/>
          <w:sz w:val="24"/>
          <w:szCs w:val="24"/>
        </w:rPr>
      </w:pPr>
      <w:r>
        <w:rPr>
          <w:rFonts w:ascii="Arial" w:hAnsi="Arial" w:cs="Arial"/>
          <w:sz w:val="24"/>
          <w:szCs w:val="24"/>
        </w:rPr>
        <w:t>A. Yes, I agree with that.</w:t>
      </w:r>
    </w:p>
    <w:p w14:paraId="60DB0601" w14:textId="77777777" w:rsidR="00803197" w:rsidRDefault="00803197" w:rsidP="0025403E">
      <w:pPr>
        <w:pStyle w:val="ListParagraph"/>
        <w:spacing w:after="0" w:line="240" w:lineRule="auto"/>
        <w:ind w:left="1134" w:right="1134"/>
        <w:contextualSpacing w:val="0"/>
        <w:jc w:val="both"/>
        <w:rPr>
          <w:rFonts w:ascii="Arial" w:hAnsi="Arial" w:cs="Arial"/>
          <w:sz w:val="24"/>
          <w:szCs w:val="24"/>
        </w:rPr>
      </w:pPr>
    </w:p>
    <w:p w14:paraId="1FE27DE2" w14:textId="123C9F4F" w:rsidR="00803197" w:rsidRDefault="00803197" w:rsidP="0025403E">
      <w:pPr>
        <w:pStyle w:val="ListParagraph"/>
        <w:spacing w:after="0" w:line="240" w:lineRule="auto"/>
        <w:ind w:left="1134" w:right="1134"/>
        <w:contextualSpacing w:val="0"/>
        <w:jc w:val="both"/>
        <w:rPr>
          <w:rFonts w:ascii="Arial" w:hAnsi="Arial" w:cs="Arial"/>
          <w:sz w:val="24"/>
          <w:szCs w:val="24"/>
        </w:rPr>
      </w:pPr>
      <w:r>
        <w:rPr>
          <w:rFonts w:ascii="Arial" w:hAnsi="Arial" w:cs="Arial"/>
          <w:sz w:val="24"/>
          <w:szCs w:val="24"/>
        </w:rPr>
        <w:t>...</w:t>
      </w:r>
    </w:p>
    <w:p w14:paraId="4C7B1D40" w14:textId="77777777" w:rsidR="00803197" w:rsidRDefault="00803197" w:rsidP="0025403E">
      <w:pPr>
        <w:pStyle w:val="ListParagraph"/>
        <w:spacing w:after="0" w:line="240" w:lineRule="auto"/>
        <w:ind w:left="1134" w:right="1134"/>
        <w:contextualSpacing w:val="0"/>
        <w:jc w:val="both"/>
        <w:rPr>
          <w:rFonts w:ascii="Arial" w:hAnsi="Arial" w:cs="Arial"/>
          <w:sz w:val="24"/>
          <w:szCs w:val="24"/>
        </w:rPr>
      </w:pPr>
    </w:p>
    <w:p w14:paraId="5C4967EE" w14:textId="0DD6BE21" w:rsidR="00803197" w:rsidRDefault="00803197" w:rsidP="0025403E">
      <w:pPr>
        <w:pStyle w:val="ListParagraph"/>
        <w:spacing w:after="0" w:line="240" w:lineRule="auto"/>
        <w:ind w:left="1134" w:right="1134"/>
        <w:contextualSpacing w:val="0"/>
        <w:jc w:val="both"/>
        <w:rPr>
          <w:rFonts w:ascii="Arial" w:hAnsi="Arial" w:cs="Arial"/>
          <w:sz w:val="24"/>
          <w:szCs w:val="24"/>
        </w:rPr>
      </w:pPr>
      <w:r>
        <w:rPr>
          <w:rFonts w:ascii="Arial" w:hAnsi="Arial" w:cs="Arial"/>
          <w:sz w:val="24"/>
          <w:szCs w:val="24"/>
        </w:rPr>
        <w:t xml:space="preserve">Q. They never agreed that </w:t>
      </w:r>
      <w:r w:rsidR="009A5E3C">
        <w:rPr>
          <w:rFonts w:ascii="Arial" w:hAnsi="Arial" w:cs="Arial"/>
          <w:sz w:val="24"/>
          <w:szCs w:val="24"/>
        </w:rPr>
        <w:t>you could come on as a partner. That is what Khalid did, not what was agreed?</w:t>
      </w:r>
    </w:p>
    <w:p w14:paraId="3E61F4B4" w14:textId="77777777" w:rsidR="009A5E3C" w:rsidRDefault="009A5E3C" w:rsidP="0025403E">
      <w:pPr>
        <w:pStyle w:val="ListParagraph"/>
        <w:spacing w:after="0" w:line="240" w:lineRule="auto"/>
        <w:ind w:left="1134" w:right="1134"/>
        <w:contextualSpacing w:val="0"/>
        <w:jc w:val="both"/>
        <w:rPr>
          <w:rFonts w:ascii="Arial" w:hAnsi="Arial" w:cs="Arial"/>
          <w:sz w:val="24"/>
          <w:szCs w:val="24"/>
        </w:rPr>
      </w:pPr>
    </w:p>
    <w:p w14:paraId="3842773F" w14:textId="101324F7" w:rsidR="009A5E3C" w:rsidRDefault="009A5E3C" w:rsidP="0025403E">
      <w:pPr>
        <w:pStyle w:val="ListParagraph"/>
        <w:spacing w:after="0" w:line="240" w:lineRule="auto"/>
        <w:ind w:left="1134" w:right="1134"/>
        <w:contextualSpacing w:val="0"/>
        <w:jc w:val="both"/>
        <w:rPr>
          <w:rFonts w:ascii="Arial" w:hAnsi="Arial" w:cs="Arial"/>
          <w:sz w:val="24"/>
          <w:szCs w:val="24"/>
        </w:rPr>
      </w:pPr>
      <w:r>
        <w:rPr>
          <w:rFonts w:ascii="Arial" w:hAnsi="Arial" w:cs="Arial"/>
          <w:sz w:val="24"/>
          <w:szCs w:val="24"/>
        </w:rPr>
        <w:t>A. Yes.</w:t>
      </w:r>
      <w:r w:rsidR="008651FE">
        <w:rPr>
          <w:rFonts w:ascii="Arial" w:hAnsi="Arial" w:cs="Arial"/>
          <w:sz w:val="24"/>
          <w:szCs w:val="24"/>
        </w:rPr>
        <w:t xml:space="preserve"> Yes, I was nominated to receive part of his half.</w:t>
      </w:r>
    </w:p>
    <w:p w14:paraId="5A50F0A0" w14:textId="77777777" w:rsidR="008321A2" w:rsidRDefault="008321A2" w:rsidP="0025403E">
      <w:pPr>
        <w:pStyle w:val="ListParagraph"/>
        <w:spacing w:after="0" w:line="240" w:lineRule="auto"/>
        <w:ind w:left="1134" w:right="1134"/>
        <w:contextualSpacing w:val="0"/>
        <w:jc w:val="both"/>
        <w:rPr>
          <w:rFonts w:ascii="Arial" w:hAnsi="Arial" w:cs="Arial"/>
          <w:sz w:val="24"/>
          <w:szCs w:val="24"/>
        </w:rPr>
      </w:pPr>
    </w:p>
    <w:p w14:paraId="2A1F66B7" w14:textId="6A6DC45D" w:rsidR="008321A2" w:rsidRDefault="008321A2" w:rsidP="0025403E">
      <w:pPr>
        <w:pStyle w:val="ListParagraph"/>
        <w:spacing w:after="0" w:line="240" w:lineRule="auto"/>
        <w:ind w:left="1134" w:right="1134"/>
        <w:contextualSpacing w:val="0"/>
        <w:jc w:val="both"/>
        <w:rPr>
          <w:rFonts w:ascii="Arial" w:hAnsi="Arial" w:cs="Arial"/>
          <w:sz w:val="24"/>
          <w:szCs w:val="24"/>
        </w:rPr>
      </w:pPr>
      <w:r>
        <w:rPr>
          <w:rFonts w:ascii="Arial" w:hAnsi="Arial" w:cs="Arial"/>
          <w:sz w:val="24"/>
          <w:szCs w:val="24"/>
        </w:rPr>
        <w:t>...</w:t>
      </w:r>
    </w:p>
    <w:p w14:paraId="7AC3F818" w14:textId="77777777" w:rsidR="008321A2" w:rsidRDefault="008321A2" w:rsidP="0025403E">
      <w:pPr>
        <w:pStyle w:val="ListParagraph"/>
        <w:spacing w:after="0" w:line="240" w:lineRule="auto"/>
        <w:ind w:left="1134" w:right="1134"/>
        <w:contextualSpacing w:val="0"/>
        <w:jc w:val="both"/>
        <w:rPr>
          <w:rFonts w:ascii="Arial" w:hAnsi="Arial" w:cs="Arial"/>
          <w:sz w:val="24"/>
          <w:szCs w:val="24"/>
        </w:rPr>
      </w:pPr>
    </w:p>
    <w:p w14:paraId="7FBA6B1E" w14:textId="20EBEF7E" w:rsidR="008321A2" w:rsidRDefault="008321A2" w:rsidP="0025403E">
      <w:pPr>
        <w:pStyle w:val="ListParagraph"/>
        <w:spacing w:after="0" w:line="240" w:lineRule="auto"/>
        <w:ind w:left="1134" w:right="1134"/>
        <w:contextualSpacing w:val="0"/>
        <w:jc w:val="both"/>
        <w:rPr>
          <w:rFonts w:ascii="Arial" w:hAnsi="Arial" w:cs="Arial"/>
          <w:sz w:val="24"/>
          <w:szCs w:val="24"/>
        </w:rPr>
      </w:pPr>
      <w:r>
        <w:rPr>
          <w:rFonts w:ascii="Arial" w:hAnsi="Arial" w:cs="Arial"/>
          <w:sz w:val="24"/>
          <w:szCs w:val="24"/>
        </w:rPr>
        <w:t>Q. You accepted that Ahmed resigned in 2010 to let his sons come in?</w:t>
      </w:r>
    </w:p>
    <w:p w14:paraId="001FC843" w14:textId="77777777" w:rsidR="008321A2" w:rsidRDefault="008321A2" w:rsidP="0025403E">
      <w:pPr>
        <w:pStyle w:val="ListParagraph"/>
        <w:spacing w:after="0" w:line="240" w:lineRule="auto"/>
        <w:ind w:left="1134" w:right="1134"/>
        <w:contextualSpacing w:val="0"/>
        <w:jc w:val="both"/>
        <w:rPr>
          <w:rFonts w:ascii="Arial" w:hAnsi="Arial" w:cs="Arial"/>
          <w:sz w:val="24"/>
          <w:szCs w:val="24"/>
        </w:rPr>
      </w:pPr>
    </w:p>
    <w:p w14:paraId="18E54271" w14:textId="0970A00C" w:rsidR="008321A2" w:rsidRDefault="008321A2" w:rsidP="0025403E">
      <w:pPr>
        <w:pStyle w:val="ListParagraph"/>
        <w:spacing w:after="0" w:line="240" w:lineRule="auto"/>
        <w:ind w:left="1134" w:right="1134"/>
        <w:contextualSpacing w:val="0"/>
        <w:jc w:val="both"/>
        <w:rPr>
          <w:rFonts w:ascii="Arial" w:hAnsi="Arial" w:cs="Arial"/>
          <w:sz w:val="24"/>
          <w:szCs w:val="24"/>
        </w:rPr>
      </w:pPr>
      <w:r>
        <w:rPr>
          <w:rFonts w:ascii="Arial" w:hAnsi="Arial" w:cs="Arial"/>
          <w:sz w:val="24"/>
          <w:szCs w:val="24"/>
        </w:rPr>
        <w:t>A. Yes.</w:t>
      </w:r>
    </w:p>
    <w:p w14:paraId="08036D75" w14:textId="77777777" w:rsidR="008321A2" w:rsidRDefault="008321A2" w:rsidP="0025403E">
      <w:pPr>
        <w:pStyle w:val="ListParagraph"/>
        <w:spacing w:after="0" w:line="240" w:lineRule="auto"/>
        <w:ind w:left="1134" w:right="1134"/>
        <w:contextualSpacing w:val="0"/>
        <w:jc w:val="both"/>
        <w:rPr>
          <w:rFonts w:ascii="Arial" w:hAnsi="Arial" w:cs="Arial"/>
          <w:sz w:val="24"/>
          <w:szCs w:val="24"/>
        </w:rPr>
      </w:pPr>
    </w:p>
    <w:p w14:paraId="189201EB" w14:textId="32A01541" w:rsidR="008321A2" w:rsidRDefault="008321A2" w:rsidP="0025403E">
      <w:pPr>
        <w:pStyle w:val="ListParagraph"/>
        <w:spacing w:after="0" w:line="240" w:lineRule="auto"/>
        <w:ind w:left="1134" w:right="1134"/>
        <w:contextualSpacing w:val="0"/>
        <w:jc w:val="both"/>
        <w:rPr>
          <w:rFonts w:ascii="Arial" w:hAnsi="Arial" w:cs="Arial"/>
          <w:sz w:val="24"/>
          <w:szCs w:val="24"/>
        </w:rPr>
      </w:pPr>
      <w:r>
        <w:rPr>
          <w:rFonts w:ascii="Arial" w:hAnsi="Arial" w:cs="Arial"/>
          <w:sz w:val="24"/>
          <w:szCs w:val="24"/>
        </w:rPr>
        <w:t xml:space="preserve">Q. </w:t>
      </w:r>
      <w:r w:rsidR="00B239A3">
        <w:rPr>
          <w:rFonts w:ascii="Arial" w:hAnsi="Arial" w:cs="Arial"/>
          <w:sz w:val="24"/>
          <w:szCs w:val="24"/>
        </w:rPr>
        <w:t>In 2010 [Ahmed] let his sons run it with Khalid and Sufwan?</w:t>
      </w:r>
    </w:p>
    <w:p w14:paraId="64B8454A" w14:textId="77777777" w:rsidR="00B239A3" w:rsidRDefault="00B239A3" w:rsidP="0025403E">
      <w:pPr>
        <w:pStyle w:val="ListParagraph"/>
        <w:spacing w:after="0" w:line="240" w:lineRule="auto"/>
        <w:ind w:left="1134" w:right="1134"/>
        <w:contextualSpacing w:val="0"/>
        <w:jc w:val="both"/>
        <w:rPr>
          <w:rFonts w:ascii="Arial" w:hAnsi="Arial" w:cs="Arial"/>
          <w:sz w:val="24"/>
          <w:szCs w:val="24"/>
        </w:rPr>
      </w:pPr>
    </w:p>
    <w:p w14:paraId="1BF73DEC" w14:textId="6B09E792" w:rsidR="00B239A3" w:rsidRDefault="00B239A3" w:rsidP="0025403E">
      <w:pPr>
        <w:pStyle w:val="ListParagraph"/>
        <w:spacing w:after="0" w:line="240" w:lineRule="auto"/>
        <w:ind w:left="1134" w:right="1134"/>
        <w:contextualSpacing w:val="0"/>
        <w:jc w:val="both"/>
        <w:rPr>
          <w:rFonts w:ascii="Arial" w:hAnsi="Arial" w:cs="Arial"/>
          <w:sz w:val="24"/>
          <w:szCs w:val="24"/>
        </w:rPr>
      </w:pPr>
      <w:r>
        <w:rPr>
          <w:rFonts w:ascii="Arial" w:hAnsi="Arial" w:cs="Arial"/>
          <w:sz w:val="24"/>
          <w:szCs w:val="24"/>
        </w:rPr>
        <w:t>A. Yes.</w:t>
      </w:r>
    </w:p>
    <w:p w14:paraId="56C42057" w14:textId="77777777" w:rsidR="00B239A3" w:rsidRDefault="00B239A3" w:rsidP="0025403E">
      <w:pPr>
        <w:pStyle w:val="ListParagraph"/>
        <w:spacing w:after="0" w:line="240" w:lineRule="auto"/>
        <w:ind w:left="1134" w:right="1134"/>
        <w:contextualSpacing w:val="0"/>
        <w:jc w:val="both"/>
        <w:rPr>
          <w:rFonts w:ascii="Arial" w:hAnsi="Arial" w:cs="Arial"/>
          <w:sz w:val="24"/>
          <w:szCs w:val="24"/>
        </w:rPr>
      </w:pPr>
    </w:p>
    <w:p w14:paraId="1B2FCBE9" w14:textId="33D9EE38" w:rsidR="00B239A3" w:rsidRDefault="001B38E8" w:rsidP="0025403E">
      <w:pPr>
        <w:pStyle w:val="ListParagraph"/>
        <w:spacing w:after="0" w:line="240" w:lineRule="auto"/>
        <w:ind w:left="1134" w:right="1134"/>
        <w:contextualSpacing w:val="0"/>
        <w:jc w:val="both"/>
        <w:rPr>
          <w:rFonts w:ascii="Arial" w:hAnsi="Arial" w:cs="Arial"/>
          <w:sz w:val="24"/>
          <w:szCs w:val="24"/>
        </w:rPr>
      </w:pPr>
      <w:r>
        <w:rPr>
          <w:rFonts w:ascii="Arial" w:hAnsi="Arial" w:cs="Arial"/>
          <w:sz w:val="24"/>
          <w:szCs w:val="24"/>
        </w:rPr>
        <w:t>Q. Ahmed was still involved after 2010?</w:t>
      </w:r>
    </w:p>
    <w:p w14:paraId="45E55FD7" w14:textId="77777777" w:rsidR="001B38E8" w:rsidRDefault="001B38E8" w:rsidP="0025403E">
      <w:pPr>
        <w:pStyle w:val="ListParagraph"/>
        <w:spacing w:after="0" w:line="240" w:lineRule="auto"/>
        <w:ind w:left="1134" w:right="1134"/>
        <w:contextualSpacing w:val="0"/>
        <w:jc w:val="both"/>
        <w:rPr>
          <w:rFonts w:ascii="Arial" w:hAnsi="Arial" w:cs="Arial"/>
          <w:sz w:val="24"/>
          <w:szCs w:val="24"/>
        </w:rPr>
      </w:pPr>
    </w:p>
    <w:p w14:paraId="1655DD31" w14:textId="77777777" w:rsidR="00070963" w:rsidRDefault="001B38E8" w:rsidP="0025403E">
      <w:pPr>
        <w:pStyle w:val="ListParagraph"/>
        <w:spacing w:after="0" w:line="240" w:lineRule="auto"/>
        <w:ind w:left="1134" w:right="1134"/>
        <w:contextualSpacing w:val="0"/>
        <w:jc w:val="both"/>
        <w:rPr>
          <w:rFonts w:ascii="Arial" w:hAnsi="Arial" w:cs="Arial"/>
          <w:sz w:val="24"/>
          <w:szCs w:val="24"/>
        </w:rPr>
      </w:pPr>
      <w:r>
        <w:rPr>
          <w:rFonts w:ascii="Arial" w:hAnsi="Arial" w:cs="Arial"/>
          <w:sz w:val="24"/>
          <w:szCs w:val="24"/>
        </w:rPr>
        <w:t xml:space="preserve">A. Yes. The same with my husband. </w:t>
      </w:r>
    </w:p>
    <w:p w14:paraId="3FCAE8F8" w14:textId="77777777" w:rsidR="00070963" w:rsidRDefault="00070963" w:rsidP="0025403E">
      <w:pPr>
        <w:pStyle w:val="ListParagraph"/>
        <w:spacing w:after="0" w:line="240" w:lineRule="auto"/>
        <w:ind w:left="1134" w:right="1134"/>
        <w:contextualSpacing w:val="0"/>
        <w:jc w:val="both"/>
        <w:rPr>
          <w:rFonts w:ascii="Arial" w:hAnsi="Arial" w:cs="Arial"/>
          <w:sz w:val="24"/>
          <w:szCs w:val="24"/>
        </w:rPr>
      </w:pPr>
    </w:p>
    <w:p w14:paraId="45ACA9F0" w14:textId="08D33D6B" w:rsidR="001B38E8" w:rsidRDefault="00070963" w:rsidP="0025403E">
      <w:pPr>
        <w:pStyle w:val="ListParagraph"/>
        <w:spacing w:after="0" w:line="240" w:lineRule="auto"/>
        <w:ind w:left="1134" w:right="1134"/>
        <w:contextualSpacing w:val="0"/>
        <w:jc w:val="both"/>
        <w:rPr>
          <w:rFonts w:ascii="Arial" w:hAnsi="Arial" w:cs="Arial"/>
          <w:sz w:val="24"/>
          <w:szCs w:val="24"/>
        </w:rPr>
      </w:pPr>
      <w:r>
        <w:rPr>
          <w:rFonts w:ascii="Arial" w:hAnsi="Arial" w:cs="Arial"/>
          <w:sz w:val="24"/>
          <w:szCs w:val="24"/>
        </w:rPr>
        <w:t xml:space="preserve">Q. </w:t>
      </w:r>
      <w:r w:rsidR="001B38E8">
        <w:rPr>
          <w:rFonts w:ascii="Arial" w:hAnsi="Arial" w:cs="Arial"/>
          <w:sz w:val="24"/>
          <w:szCs w:val="24"/>
        </w:rPr>
        <w:t>He could put on who he liked</w:t>
      </w:r>
      <w:r>
        <w:rPr>
          <w:rFonts w:ascii="Arial" w:hAnsi="Arial" w:cs="Arial"/>
          <w:sz w:val="24"/>
          <w:szCs w:val="24"/>
        </w:rPr>
        <w:t>, couldn’t he?</w:t>
      </w:r>
    </w:p>
    <w:p w14:paraId="1E11309A" w14:textId="77777777" w:rsidR="00070963" w:rsidRDefault="00070963" w:rsidP="0025403E">
      <w:pPr>
        <w:pStyle w:val="ListParagraph"/>
        <w:spacing w:after="0" w:line="240" w:lineRule="auto"/>
        <w:ind w:left="1134" w:right="1134"/>
        <w:contextualSpacing w:val="0"/>
        <w:jc w:val="both"/>
        <w:rPr>
          <w:rFonts w:ascii="Arial" w:hAnsi="Arial" w:cs="Arial"/>
          <w:sz w:val="24"/>
          <w:szCs w:val="24"/>
        </w:rPr>
      </w:pPr>
    </w:p>
    <w:p w14:paraId="629D9B84" w14:textId="0AECCCE0" w:rsidR="00070963" w:rsidRPr="00257545" w:rsidRDefault="00070963" w:rsidP="0025403E">
      <w:pPr>
        <w:pStyle w:val="ListParagraph"/>
        <w:spacing w:after="0" w:line="240" w:lineRule="auto"/>
        <w:ind w:left="1134" w:right="1134"/>
        <w:contextualSpacing w:val="0"/>
        <w:jc w:val="both"/>
        <w:rPr>
          <w:rFonts w:ascii="Arial" w:hAnsi="Arial" w:cs="Arial"/>
          <w:sz w:val="24"/>
          <w:szCs w:val="24"/>
        </w:rPr>
      </w:pPr>
      <w:r>
        <w:rPr>
          <w:rFonts w:ascii="Arial" w:hAnsi="Arial" w:cs="Arial"/>
          <w:sz w:val="24"/>
          <w:szCs w:val="24"/>
        </w:rPr>
        <w:t>A. Yes</w:t>
      </w:r>
      <w:r w:rsidR="00F864AC">
        <w:rPr>
          <w:rFonts w:ascii="Arial" w:hAnsi="Arial" w:cs="Arial"/>
          <w:sz w:val="24"/>
          <w:szCs w:val="24"/>
        </w:rPr>
        <w:t>.”</w:t>
      </w:r>
    </w:p>
    <w:p w14:paraId="489AC9AF" w14:textId="77777777" w:rsidR="00257545" w:rsidRPr="00257545" w:rsidRDefault="00257545" w:rsidP="00257545">
      <w:pPr>
        <w:pStyle w:val="ListParagraph"/>
        <w:spacing w:after="0" w:line="360" w:lineRule="auto"/>
        <w:ind w:left="0"/>
        <w:contextualSpacing w:val="0"/>
        <w:jc w:val="both"/>
        <w:rPr>
          <w:rFonts w:ascii="Arial" w:hAnsi="Arial" w:cs="Arial"/>
          <w:sz w:val="24"/>
          <w:szCs w:val="24"/>
        </w:rPr>
      </w:pPr>
    </w:p>
    <w:p w14:paraId="5BAFD66C" w14:textId="58756281" w:rsidR="00CB410D" w:rsidRDefault="00301BC7" w:rsidP="00875E07">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4</w:t>
      </w:r>
      <w:r w:rsidR="000A1294">
        <w:rPr>
          <w:rFonts w:ascii="Arial" w:hAnsi="Arial" w:cs="Arial"/>
          <w:sz w:val="24"/>
          <w:szCs w:val="24"/>
        </w:rPr>
        <w:t>3</w:t>
      </w:r>
      <w:r w:rsidR="008C5E7F">
        <w:rPr>
          <w:rFonts w:ascii="Arial" w:hAnsi="Arial" w:cs="Arial"/>
          <w:sz w:val="24"/>
          <w:szCs w:val="24"/>
        </w:rPr>
        <w:t xml:space="preserve">.  </w:t>
      </w:r>
      <w:r w:rsidR="0006059E">
        <w:rPr>
          <w:rFonts w:ascii="Arial" w:hAnsi="Arial" w:cs="Arial"/>
          <w:sz w:val="24"/>
          <w:szCs w:val="24"/>
        </w:rPr>
        <w:t xml:space="preserve"> </w:t>
      </w:r>
      <w:r w:rsidR="00257545" w:rsidRPr="00257545">
        <w:rPr>
          <w:rFonts w:ascii="Arial" w:hAnsi="Arial" w:cs="Arial"/>
          <w:sz w:val="24"/>
          <w:szCs w:val="24"/>
        </w:rPr>
        <w:t>As for her coming on as a partner</w:t>
      </w:r>
      <w:r w:rsidR="00875E07">
        <w:rPr>
          <w:rFonts w:ascii="Arial" w:hAnsi="Arial" w:cs="Arial"/>
          <w:sz w:val="24"/>
          <w:szCs w:val="24"/>
        </w:rPr>
        <w:t xml:space="preserve"> in 2008</w:t>
      </w:r>
      <w:r w:rsidR="00257545" w:rsidRPr="00257545">
        <w:rPr>
          <w:rFonts w:ascii="Arial" w:hAnsi="Arial" w:cs="Arial"/>
          <w:sz w:val="24"/>
          <w:szCs w:val="24"/>
        </w:rPr>
        <w:t xml:space="preserve">, she accepted that she never had any agreement with Ahmed, </w:t>
      </w:r>
      <w:r w:rsidR="00875E07">
        <w:rPr>
          <w:rFonts w:ascii="Arial" w:hAnsi="Arial" w:cs="Arial"/>
          <w:sz w:val="24"/>
          <w:szCs w:val="24"/>
        </w:rPr>
        <w:t xml:space="preserve">or his wife </w:t>
      </w:r>
      <w:r w:rsidR="00257545" w:rsidRPr="00257545">
        <w:rPr>
          <w:rFonts w:ascii="Arial" w:hAnsi="Arial" w:cs="Arial"/>
          <w:sz w:val="24"/>
          <w:szCs w:val="24"/>
        </w:rPr>
        <w:t>Sa</w:t>
      </w:r>
      <w:r w:rsidR="002B3318">
        <w:rPr>
          <w:rFonts w:ascii="Arial" w:hAnsi="Arial" w:cs="Arial"/>
          <w:sz w:val="24"/>
          <w:szCs w:val="24"/>
        </w:rPr>
        <w:t>j</w:t>
      </w:r>
      <w:r w:rsidR="00257545" w:rsidRPr="00257545">
        <w:rPr>
          <w:rFonts w:ascii="Arial" w:hAnsi="Arial" w:cs="Arial"/>
          <w:sz w:val="24"/>
          <w:szCs w:val="24"/>
        </w:rPr>
        <w:t>ida</w:t>
      </w:r>
      <w:r w:rsidR="00D95F38">
        <w:rPr>
          <w:rFonts w:ascii="Arial" w:hAnsi="Arial" w:cs="Arial"/>
          <w:sz w:val="24"/>
          <w:szCs w:val="24"/>
        </w:rPr>
        <w:t>,</w:t>
      </w:r>
      <w:r w:rsidR="00257545" w:rsidRPr="00257545">
        <w:rPr>
          <w:rFonts w:ascii="Arial" w:hAnsi="Arial" w:cs="Arial"/>
          <w:sz w:val="24"/>
          <w:szCs w:val="24"/>
        </w:rPr>
        <w:t xml:space="preserve"> or Kasim about her becoming a partner. </w:t>
      </w:r>
      <w:r w:rsidR="00B30C2E">
        <w:rPr>
          <w:rFonts w:ascii="Arial" w:hAnsi="Arial" w:cs="Arial"/>
          <w:sz w:val="24"/>
          <w:szCs w:val="24"/>
        </w:rPr>
        <w:t xml:space="preserve">The conversation </w:t>
      </w:r>
      <w:r w:rsidR="00DC1595">
        <w:rPr>
          <w:rFonts w:ascii="Arial" w:hAnsi="Arial" w:cs="Arial"/>
          <w:sz w:val="24"/>
          <w:szCs w:val="24"/>
        </w:rPr>
        <w:t xml:space="preserve">about it </w:t>
      </w:r>
      <w:r w:rsidR="00B30C2E">
        <w:rPr>
          <w:rFonts w:ascii="Arial" w:hAnsi="Arial" w:cs="Arial"/>
          <w:sz w:val="24"/>
          <w:szCs w:val="24"/>
        </w:rPr>
        <w:t xml:space="preserve">had been between Khalid and Ahmed. </w:t>
      </w:r>
      <w:r w:rsidR="00257545" w:rsidRPr="00257545">
        <w:rPr>
          <w:rFonts w:ascii="Arial" w:hAnsi="Arial" w:cs="Arial"/>
          <w:sz w:val="24"/>
          <w:szCs w:val="24"/>
        </w:rPr>
        <w:t xml:space="preserve">When the case was put that she was a nominee to receive Khalid’s share and </w:t>
      </w:r>
      <w:r w:rsidR="00F864AC">
        <w:rPr>
          <w:rFonts w:ascii="Arial" w:hAnsi="Arial" w:cs="Arial"/>
          <w:sz w:val="24"/>
          <w:szCs w:val="24"/>
        </w:rPr>
        <w:t xml:space="preserve">could </w:t>
      </w:r>
      <w:r w:rsidR="00257545" w:rsidRPr="00257545">
        <w:rPr>
          <w:rFonts w:ascii="Arial" w:hAnsi="Arial" w:cs="Arial"/>
          <w:sz w:val="24"/>
          <w:szCs w:val="24"/>
        </w:rPr>
        <w:t xml:space="preserve">then </w:t>
      </w:r>
      <w:r w:rsidR="00F864AC">
        <w:rPr>
          <w:rFonts w:ascii="Arial" w:hAnsi="Arial" w:cs="Arial"/>
          <w:sz w:val="24"/>
          <w:szCs w:val="24"/>
        </w:rPr>
        <w:t xml:space="preserve">be </w:t>
      </w:r>
      <w:r w:rsidR="00257545" w:rsidRPr="00257545">
        <w:rPr>
          <w:rFonts w:ascii="Arial" w:hAnsi="Arial" w:cs="Arial"/>
          <w:sz w:val="24"/>
          <w:szCs w:val="24"/>
        </w:rPr>
        <w:t xml:space="preserve">removed in </w:t>
      </w:r>
      <w:r w:rsidR="00F864AC">
        <w:rPr>
          <w:rFonts w:ascii="Arial" w:hAnsi="Arial" w:cs="Arial"/>
          <w:sz w:val="24"/>
          <w:szCs w:val="24"/>
        </w:rPr>
        <w:t xml:space="preserve">the same </w:t>
      </w:r>
      <w:r w:rsidR="00257545" w:rsidRPr="00257545">
        <w:rPr>
          <w:rFonts w:ascii="Arial" w:hAnsi="Arial" w:cs="Arial"/>
          <w:sz w:val="24"/>
          <w:szCs w:val="24"/>
        </w:rPr>
        <w:t xml:space="preserve">way, she could not say </w:t>
      </w:r>
      <w:r w:rsidR="00D95F38">
        <w:rPr>
          <w:rFonts w:ascii="Arial" w:hAnsi="Arial" w:cs="Arial"/>
          <w:sz w:val="24"/>
          <w:szCs w:val="24"/>
        </w:rPr>
        <w:t xml:space="preserve">that </w:t>
      </w:r>
      <w:r w:rsidR="00257545" w:rsidRPr="00257545">
        <w:rPr>
          <w:rFonts w:ascii="Arial" w:hAnsi="Arial" w:cs="Arial"/>
          <w:sz w:val="24"/>
          <w:szCs w:val="24"/>
        </w:rPr>
        <w:t xml:space="preserve">she was a proper partner involved in the </w:t>
      </w:r>
      <w:r w:rsidR="00257545" w:rsidRPr="00257545">
        <w:rPr>
          <w:rFonts w:ascii="Arial" w:hAnsi="Arial" w:cs="Arial"/>
          <w:sz w:val="24"/>
          <w:szCs w:val="24"/>
        </w:rPr>
        <w:lastRenderedPageBreak/>
        <w:t>business</w:t>
      </w:r>
      <w:r w:rsidR="00677570">
        <w:rPr>
          <w:rFonts w:ascii="Arial" w:hAnsi="Arial" w:cs="Arial"/>
          <w:sz w:val="24"/>
          <w:szCs w:val="24"/>
        </w:rPr>
        <w:t>,</w:t>
      </w:r>
      <w:r w:rsidR="00257545" w:rsidRPr="00257545">
        <w:rPr>
          <w:rFonts w:ascii="Arial" w:hAnsi="Arial" w:cs="Arial"/>
          <w:sz w:val="24"/>
          <w:szCs w:val="24"/>
        </w:rPr>
        <w:t xml:space="preserve"> but appeared to accept that she could be put on and taken off at Khalid’s behest</w:t>
      </w:r>
      <w:r w:rsidR="00213687">
        <w:rPr>
          <w:rFonts w:ascii="Arial" w:hAnsi="Arial" w:cs="Arial"/>
          <w:sz w:val="24"/>
          <w:szCs w:val="24"/>
        </w:rPr>
        <w:t>. What was apparent was that Khalid did not discuss the business with her</w:t>
      </w:r>
      <w:r w:rsidR="00E24DF9">
        <w:rPr>
          <w:rFonts w:ascii="Arial" w:hAnsi="Arial" w:cs="Arial"/>
          <w:sz w:val="24"/>
          <w:szCs w:val="24"/>
        </w:rPr>
        <w:t>:</w:t>
      </w:r>
    </w:p>
    <w:p w14:paraId="3D80243F" w14:textId="77777777" w:rsidR="00CB410D" w:rsidRDefault="00CB410D" w:rsidP="00875E07">
      <w:pPr>
        <w:pStyle w:val="ListParagraph"/>
        <w:spacing w:after="0" w:line="360" w:lineRule="auto"/>
        <w:ind w:left="0"/>
        <w:contextualSpacing w:val="0"/>
        <w:jc w:val="both"/>
        <w:rPr>
          <w:rFonts w:ascii="Arial" w:hAnsi="Arial" w:cs="Arial"/>
          <w:sz w:val="24"/>
          <w:szCs w:val="24"/>
        </w:rPr>
      </w:pPr>
    </w:p>
    <w:p w14:paraId="21A58F80" w14:textId="29666C5F" w:rsidR="00CB410D" w:rsidRDefault="00134FF4" w:rsidP="00134FF4">
      <w:pPr>
        <w:pStyle w:val="ListParagraph"/>
        <w:spacing w:after="0" w:line="240" w:lineRule="auto"/>
        <w:ind w:left="1134" w:right="1134"/>
        <w:contextualSpacing w:val="0"/>
        <w:jc w:val="both"/>
        <w:rPr>
          <w:rFonts w:ascii="Arial" w:hAnsi="Arial" w:cs="Arial"/>
          <w:sz w:val="24"/>
          <w:szCs w:val="24"/>
        </w:rPr>
      </w:pPr>
      <w:r>
        <w:rPr>
          <w:rFonts w:ascii="Arial" w:hAnsi="Arial" w:cs="Arial"/>
          <w:sz w:val="24"/>
          <w:szCs w:val="24"/>
        </w:rPr>
        <w:t>“</w:t>
      </w:r>
      <w:r w:rsidR="00CB410D">
        <w:rPr>
          <w:rFonts w:ascii="Arial" w:hAnsi="Arial" w:cs="Arial"/>
          <w:sz w:val="24"/>
          <w:szCs w:val="24"/>
        </w:rPr>
        <w:t>Q. Khalid must have discussed things with you and Sufwan?</w:t>
      </w:r>
    </w:p>
    <w:p w14:paraId="6F785C86" w14:textId="77777777" w:rsidR="00134FF4" w:rsidRDefault="00134FF4" w:rsidP="00134FF4">
      <w:pPr>
        <w:pStyle w:val="ListParagraph"/>
        <w:spacing w:after="0" w:line="240" w:lineRule="auto"/>
        <w:ind w:left="1134" w:right="1134"/>
        <w:contextualSpacing w:val="0"/>
        <w:jc w:val="both"/>
        <w:rPr>
          <w:rFonts w:ascii="Arial" w:hAnsi="Arial" w:cs="Arial"/>
          <w:sz w:val="24"/>
          <w:szCs w:val="24"/>
        </w:rPr>
      </w:pPr>
    </w:p>
    <w:p w14:paraId="753826A6" w14:textId="64ED6BF7" w:rsidR="00257545" w:rsidRDefault="00CB410D" w:rsidP="00134FF4">
      <w:pPr>
        <w:pStyle w:val="ListParagraph"/>
        <w:spacing w:after="0" w:line="240" w:lineRule="auto"/>
        <w:ind w:left="1134" w:right="1134"/>
        <w:contextualSpacing w:val="0"/>
        <w:jc w:val="both"/>
        <w:rPr>
          <w:rFonts w:ascii="Arial" w:hAnsi="Arial" w:cs="Arial"/>
          <w:sz w:val="24"/>
          <w:szCs w:val="24"/>
        </w:rPr>
      </w:pPr>
      <w:r>
        <w:rPr>
          <w:rFonts w:ascii="Arial" w:hAnsi="Arial" w:cs="Arial"/>
          <w:sz w:val="24"/>
          <w:szCs w:val="24"/>
        </w:rPr>
        <w:t>A. He didn’t discuss</w:t>
      </w:r>
      <w:r w:rsidR="00134FF4">
        <w:rPr>
          <w:rFonts w:ascii="Arial" w:hAnsi="Arial" w:cs="Arial"/>
          <w:sz w:val="24"/>
          <w:szCs w:val="24"/>
        </w:rPr>
        <w:t xml:space="preserve"> </w:t>
      </w:r>
      <w:r>
        <w:rPr>
          <w:rFonts w:ascii="Arial" w:hAnsi="Arial" w:cs="Arial"/>
          <w:sz w:val="24"/>
          <w:szCs w:val="24"/>
        </w:rPr>
        <w:t xml:space="preserve">the </w:t>
      </w:r>
      <w:r w:rsidR="00134FF4">
        <w:rPr>
          <w:rFonts w:ascii="Arial" w:hAnsi="Arial" w:cs="Arial"/>
          <w:sz w:val="24"/>
          <w:szCs w:val="24"/>
        </w:rPr>
        <w:t>business side of things.”</w:t>
      </w:r>
      <w:r w:rsidR="00257545" w:rsidRPr="00257545">
        <w:rPr>
          <w:rFonts w:ascii="Arial" w:hAnsi="Arial" w:cs="Arial"/>
          <w:sz w:val="24"/>
          <w:szCs w:val="24"/>
        </w:rPr>
        <w:t xml:space="preserve"> </w:t>
      </w:r>
    </w:p>
    <w:p w14:paraId="689940C4" w14:textId="77777777" w:rsidR="00213687" w:rsidRDefault="00213687" w:rsidP="008D264C">
      <w:pPr>
        <w:pStyle w:val="ListParagraph"/>
        <w:spacing w:after="0" w:line="360" w:lineRule="auto"/>
        <w:ind w:left="0"/>
        <w:contextualSpacing w:val="0"/>
        <w:jc w:val="both"/>
        <w:rPr>
          <w:rFonts w:ascii="Arial" w:hAnsi="Arial" w:cs="Arial"/>
          <w:sz w:val="24"/>
          <w:szCs w:val="24"/>
        </w:rPr>
      </w:pPr>
    </w:p>
    <w:p w14:paraId="6A3E9153" w14:textId="1E1CD600" w:rsidR="00257545" w:rsidRPr="00257545" w:rsidRDefault="00301BC7" w:rsidP="008D264C">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44</w:t>
      </w:r>
      <w:r w:rsidR="008C5E7F">
        <w:rPr>
          <w:rFonts w:ascii="Arial" w:hAnsi="Arial" w:cs="Arial"/>
          <w:sz w:val="24"/>
          <w:szCs w:val="24"/>
        </w:rPr>
        <w:t xml:space="preserve">.  </w:t>
      </w:r>
      <w:r w:rsidR="008D264C">
        <w:rPr>
          <w:rFonts w:ascii="Arial" w:hAnsi="Arial" w:cs="Arial"/>
          <w:sz w:val="24"/>
          <w:szCs w:val="24"/>
        </w:rPr>
        <w:t xml:space="preserve">Mumtaz </w:t>
      </w:r>
      <w:r w:rsidR="00257545" w:rsidRPr="00257545">
        <w:rPr>
          <w:rFonts w:ascii="Arial" w:hAnsi="Arial" w:cs="Arial"/>
          <w:sz w:val="24"/>
          <w:szCs w:val="24"/>
        </w:rPr>
        <w:t xml:space="preserve">denied that she knew and agreed that she </w:t>
      </w:r>
      <w:r w:rsidR="008D264C">
        <w:rPr>
          <w:rFonts w:ascii="Arial" w:hAnsi="Arial" w:cs="Arial"/>
          <w:sz w:val="24"/>
          <w:szCs w:val="24"/>
        </w:rPr>
        <w:t>should be</w:t>
      </w:r>
      <w:r w:rsidR="00257545" w:rsidRPr="00257545">
        <w:rPr>
          <w:rFonts w:ascii="Arial" w:hAnsi="Arial" w:cs="Arial"/>
          <w:sz w:val="24"/>
          <w:szCs w:val="24"/>
        </w:rPr>
        <w:t xml:space="preserve"> removed as a partner and denied getting her accountant’s letter with her tax returns</w:t>
      </w:r>
      <w:r w:rsidR="008D264C">
        <w:rPr>
          <w:rFonts w:ascii="Arial" w:hAnsi="Arial" w:cs="Arial"/>
          <w:sz w:val="24"/>
          <w:szCs w:val="24"/>
        </w:rPr>
        <w:t xml:space="preserve">. It was her case </w:t>
      </w:r>
      <w:r w:rsidR="00257545" w:rsidRPr="00257545">
        <w:rPr>
          <w:rFonts w:ascii="Arial" w:hAnsi="Arial" w:cs="Arial"/>
          <w:sz w:val="24"/>
          <w:szCs w:val="24"/>
        </w:rPr>
        <w:t>that Khalid had challenged the accountants about removing her</w:t>
      </w:r>
      <w:r w:rsidR="008D264C">
        <w:rPr>
          <w:rFonts w:ascii="Arial" w:hAnsi="Arial" w:cs="Arial"/>
          <w:sz w:val="24"/>
          <w:szCs w:val="24"/>
        </w:rPr>
        <w:t>,</w:t>
      </w:r>
      <w:r w:rsidR="00257545" w:rsidRPr="00257545">
        <w:rPr>
          <w:rFonts w:ascii="Arial" w:hAnsi="Arial" w:cs="Arial"/>
          <w:sz w:val="24"/>
          <w:szCs w:val="24"/>
        </w:rPr>
        <w:t xml:space="preserve"> but she did not give a clear account about when that was</w:t>
      </w:r>
      <w:r w:rsidR="005E4EA1">
        <w:rPr>
          <w:rFonts w:ascii="Arial" w:hAnsi="Arial" w:cs="Arial"/>
          <w:sz w:val="24"/>
          <w:szCs w:val="24"/>
        </w:rPr>
        <w:t xml:space="preserve">, first </w:t>
      </w:r>
      <w:r w:rsidR="00257545" w:rsidRPr="00257545">
        <w:rPr>
          <w:rFonts w:ascii="Arial" w:hAnsi="Arial" w:cs="Arial"/>
          <w:sz w:val="24"/>
          <w:szCs w:val="24"/>
        </w:rPr>
        <w:t>tr</w:t>
      </w:r>
      <w:r w:rsidR="005E4EA1">
        <w:rPr>
          <w:rFonts w:ascii="Arial" w:hAnsi="Arial" w:cs="Arial"/>
          <w:sz w:val="24"/>
          <w:szCs w:val="24"/>
        </w:rPr>
        <w:t xml:space="preserve">ying </w:t>
      </w:r>
      <w:r w:rsidR="00257545" w:rsidRPr="00257545">
        <w:rPr>
          <w:rFonts w:ascii="Arial" w:hAnsi="Arial" w:cs="Arial"/>
          <w:sz w:val="24"/>
          <w:szCs w:val="24"/>
        </w:rPr>
        <w:t xml:space="preserve">to suggest </w:t>
      </w:r>
      <w:r w:rsidR="005E4EA1">
        <w:rPr>
          <w:rFonts w:ascii="Arial" w:hAnsi="Arial" w:cs="Arial"/>
          <w:sz w:val="24"/>
          <w:szCs w:val="24"/>
        </w:rPr>
        <w:t xml:space="preserve">that </w:t>
      </w:r>
      <w:r w:rsidR="00257545" w:rsidRPr="00257545">
        <w:rPr>
          <w:rFonts w:ascii="Arial" w:hAnsi="Arial" w:cs="Arial"/>
          <w:sz w:val="24"/>
          <w:szCs w:val="24"/>
        </w:rPr>
        <w:t xml:space="preserve">it would have been in email and then that it was over the </w:t>
      </w:r>
      <w:r w:rsidR="005E4EA1">
        <w:rPr>
          <w:rFonts w:ascii="Arial" w:hAnsi="Arial" w:cs="Arial"/>
          <w:sz w:val="24"/>
          <w:szCs w:val="24"/>
        </w:rPr>
        <w:t>tele</w:t>
      </w:r>
      <w:r w:rsidR="00257545" w:rsidRPr="00257545">
        <w:rPr>
          <w:rFonts w:ascii="Arial" w:hAnsi="Arial" w:cs="Arial"/>
          <w:sz w:val="24"/>
          <w:szCs w:val="24"/>
        </w:rPr>
        <w:t xml:space="preserve">phone and at one stage she appeared to also say </w:t>
      </w:r>
      <w:r w:rsidR="006A489E">
        <w:rPr>
          <w:rFonts w:ascii="Arial" w:hAnsi="Arial" w:cs="Arial"/>
          <w:sz w:val="24"/>
          <w:szCs w:val="24"/>
        </w:rPr>
        <w:t xml:space="preserve">that </w:t>
      </w:r>
      <w:r w:rsidR="00257545" w:rsidRPr="00257545">
        <w:rPr>
          <w:rFonts w:ascii="Arial" w:hAnsi="Arial" w:cs="Arial"/>
          <w:sz w:val="24"/>
          <w:szCs w:val="24"/>
        </w:rPr>
        <w:t>Peel Walker</w:t>
      </w:r>
      <w:r w:rsidR="006A489E">
        <w:rPr>
          <w:rFonts w:ascii="Arial" w:hAnsi="Arial" w:cs="Arial"/>
          <w:sz w:val="24"/>
          <w:szCs w:val="24"/>
        </w:rPr>
        <w:t xml:space="preserve"> had been told verbally</w:t>
      </w:r>
      <w:r w:rsidR="00257545" w:rsidRPr="00257545">
        <w:rPr>
          <w:rFonts w:ascii="Arial" w:hAnsi="Arial" w:cs="Arial"/>
          <w:sz w:val="24"/>
          <w:szCs w:val="24"/>
        </w:rPr>
        <w:t>.</w:t>
      </w:r>
      <w:r w:rsidR="005E4EA1">
        <w:rPr>
          <w:rFonts w:ascii="Arial" w:hAnsi="Arial" w:cs="Arial"/>
          <w:sz w:val="24"/>
          <w:szCs w:val="24"/>
        </w:rPr>
        <w:t xml:space="preserve"> I do not accept that evidence, about which I will explain in more detail below under Issue</w:t>
      </w:r>
      <w:r w:rsidR="00161F01">
        <w:rPr>
          <w:rFonts w:ascii="Arial" w:hAnsi="Arial" w:cs="Arial"/>
          <w:sz w:val="24"/>
          <w:szCs w:val="24"/>
        </w:rPr>
        <w:t>s 6(a) and 21(a).</w:t>
      </w:r>
      <w:r w:rsidR="00257545" w:rsidRPr="00257545">
        <w:rPr>
          <w:rFonts w:ascii="Arial" w:hAnsi="Arial" w:cs="Arial"/>
          <w:sz w:val="24"/>
          <w:szCs w:val="24"/>
        </w:rPr>
        <w:t xml:space="preserve">  </w:t>
      </w:r>
    </w:p>
    <w:p w14:paraId="522A0F6F" w14:textId="77777777" w:rsidR="00257545" w:rsidRDefault="00257545" w:rsidP="00257545">
      <w:pPr>
        <w:spacing w:after="0" w:line="360" w:lineRule="auto"/>
        <w:jc w:val="both"/>
        <w:rPr>
          <w:rFonts w:ascii="Arial" w:hAnsi="Arial" w:cs="Arial"/>
          <w:sz w:val="24"/>
          <w:szCs w:val="24"/>
        </w:rPr>
      </w:pPr>
    </w:p>
    <w:p w14:paraId="1846CDCB" w14:textId="6D31C17C" w:rsidR="00DA478C" w:rsidRDefault="00161F01" w:rsidP="00257545">
      <w:pPr>
        <w:spacing w:after="0" w:line="360" w:lineRule="auto"/>
        <w:jc w:val="both"/>
        <w:rPr>
          <w:rFonts w:ascii="Arial" w:hAnsi="Arial" w:cs="Arial"/>
          <w:sz w:val="24"/>
          <w:szCs w:val="24"/>
        </w:rPr>
      </w:pPr>
      <w:r>
        <w:rPr>
          <w:rFonts w:ascii="Arial" w:hAnsi="Arial" w:cs="Arial"/>
          <w:sz w:val="24"/>
          <w:szCs w:val="24"/>
        </w:rPr>
        <w:t>4</w:t>
      </w:r>
      <w:r w:rsidR="00301BC7">
        <w:rPr>
          <w:rFonts w:ascii="Arial" w:hAnsi="Arial" w:cs="Arial"/>
          <w:sz w:val="24"/>
          <w:szCs w:val="24"/>
        </w:rPr>
        <w:t>5</w:t>
      </w:r>
      <w:r w:rsidR="008C5E7F">
        <w:rPr>
          <w:rFonts w:ascii="Arial" w:hAnsi="Arial" w:cs="Arial"/>
          <w:sz w:val="24"/>
          <w:szCs w:val="24"/>
        </w:rPr>
        <w:t xml:space="preserve">.   </w:t>
      </w:r>
      <w:r w:rsidR="00DA478C">
        <w:rPr>
          <w:rFonts w:ascii="Arial" w:hAnsi="Arial" w:cs="Arial"/>
          <w:sz w:val="24"/>
          <w:szCs w:val="24"/>
        </w:rPr>
        <w:t>As to the fal</w:t>
      </w:r>
      <w:r w:rsidR="00B74738">
        <w:rPr>
          <w:rFonts w:ascii="Arial" w:hAnsi="Arial" w:cs="Arial"/>
          <w:sz w:val="24"/>
          <w:szCs w:val="24"/>
        </w:rPr>
        <w:t>l</w:t>
      </w:r>
      <w:r w:rsidR="00DA478C">
        <w:rPr>
          <w:rFonts w:ascii="Arial" w:hAnsi="Arial" w:cs="Arial"/>
          <w:sz w:val="24"/>
          <w:szCs w:val="24"/>
        </w:rPr>
        <w:t>ing ou</w:t>
      </w:r>
      <w:r w:rsidR="00B74738">
        <w:rPr>
          <w:rFonts w:ascii="Arial" w:hAnsi="Arial" w:cs="Arial"/>
          <w:sz w:val="24"/>
          <w:szCs w:val="24"/>
        </w:rPr>
        <w:t>t</w:t>
      </w:r>
      <w:r w:rsidR="00DA478C">
        <w:rPr>
          <w:rFonts w:ascii="Arial" w:hAnsi="Arial" w:cs="Arial"/>
          <w:sz w:val="24"/>
          <w:szCs w:val="24"/>
        </w:rPr>
        <w:t xml:space="preserve"> between her husband and A</w:t>
      </w:r>
      <w:r w:rsidR="00B74738">
        <w:rPr>
          <w:rFonts w:ascii="Arial" w:hAnsi="Arial" w:cs="Arial"/>
          <w:sz w:val="24"/>
          <w:szCs w:val="24"/>
        </w:rPr>
        <w:t>h</w:t>
      </w:r>
      <w:r w:rsidR="00DA478C">
        <w:rPr>
          <w:rFonts w:ascii="Arial" w:hAnsi="Arial" w:cs="Arial"/>
          <w:sz w:val="24"/>
          <w:szCs w:val="24"/>
        </w:rPr>
        <w:t xml:space="preserve">med </w:t>
      </w:r>
      <w:r w:rsidR="00B74738">
        <w:rPr>
          <w:rFonts w:ascii="Arial" w:hAnsi="Arial" w:cs="Arial"/>
          <w:sz w:val="24"/>
          <w:szCs w:val="24"/>
        </w:rPr>
        <w:t xml:space="preserve">in 2015 </w:t>
      </w:r>
      <w:r w:rsidR="00DA478C">
        <w:rPr>
          <w:rFonts w:ascii="Arial" w:hAnsi="Arial" w:cs="Arial"/>
          <w:sz w:val="24"/>
          <w:szCs w:val="24"/>
        </w:rPr>
        <w:t xml:space="preserve">she said that </w:t>
      </w:r>
    </w:p>
    <w:p w14:paraId="4FA5F2C4" w14:textId="77777777" w:rsidR="00B74738" w:rsidRDefault="00B74738" w:rsidP="00257545">
      <w:pPr>
        <w:spacing w:after="0" w:line="360" w:lineRule="auto"/>
        <w:jc w:val="both"/>
        <w:rPr>
          <w:rFonts w:ascii="Arial" w:hAnsi="Arial" w:cs="Arial"/>
          <w:sz w:val="24"/>
          <w:szCs w:val="24"/>
        </w:rPr>
      </w:pPr>
    </w:p>
    <w:p w14:paraId="1B6A3D5B" w14:textId="36DB8034" w:rsidR="007C7E53" w:rsidRDefault="00F1085F" w:rsidP="003C7499">
      <w:pPr>
        <w:spacing w:after="0" w:line="240" w:lineRule="auto"/>
        <w:ind w:left="1134" w:right="1134"/>
        <w:jc w:val="both"/>
        <w:rPr>
          <w:rFonts w:ascii="Arial" w:hAnsi="Arial" w:cs="Arial"/>
          <w:sz w:val="24"/>
          <w:szCs w:val="24"/>
        </w:rPr>
      </w:pPr>
      <w:r>
        <w:rPr>
          <w:rFonts w:ascii="Arial" w:hAnsi="Arial" w:cs="Arial"/>
          <w:sz w:val="24"/>
          <w:szCs w:val="24"/>
        </w:rPr>
        <w:t>“Q. Did you know about the falling out in 2015, that Ahmed threated to leave?</w:t>
      </w:r>
    </w:p>
    <w:p w14:paraId="1EE10DC0" w14:textId="77777777" w:rsidR="00F1085F" w:rsidRDefault="00F1085F" w:rsidP="003C7499">
      <w:pPr>
        <w:spacing w:after="0" w:line="240" w:lineRule="auto"/>
        <w:ind w:left="1134" w:right="1134"/>
        <w:jc w:val="both"/>
        <w:rPr>
          <w:rFonts w:ascii="Arial" w:hAnsi="Arial" w:cs="Arial"/>
          <w:sz w:val="24"/>
          <w:szCs w:val="24"/>
        </w:rPr>
      </w:pPr>
    </w:p>
    <w:p w14:paraId="3B6855B9" w14:textId="7C31F2C3" w:rsidR="00F1085F" w:rsidRPr="003C7499" w:rsidRDefault="00F1085F" w:rsidP="003C5FC7">
      <w:pPr>
        <w:pStyle w:val="ListParagraph"/>
        <w:numPr>
          <w:ilvl w:val="0"/>
          <w:numId w:val="6"/>
        </w:numPr>
        <w:spacing w:after="0" w:line="240" w:lineRule="auto"/>
        <w:ind w:right="1134"/>
        <w:jc w:val="both"/>
        <w:rPr>
          <w:rFonts w:ascii="Arial" w:hAnsi="Arial" w:cs="Arial"/>
          <w:sz w:val="24"/>
          <w:szCs w:val="24"/>
        </w:rPr>
      </w:pPr>
      <w:r w:rsidRPr="003C7499">
        <w:rPr>
          <w:rFonts w:ascii="Arial" w:hAnsi="Arial" w:cs="Arial"/>
          <w:sz w:val="24"/>
          <w:szCs w:val="24"/>
        </w:rPr>
        <w:t>Yes, I knew about the argument.</w:t>
      </w:r>
    </w:p>
    <w:p w14:paraId="38F029C3" w14:textId="77777777" w:rsidR="003C7499" w:rsidRDefault="003C7499" w:rsidP="003C7499">
      <w:pPr>
        <w:spacing w:after="0" w:line="240" w:lineRule="auto"/>
        <w:ind w:left="1134" w:right="1134"/>
        <w:jc w:val="both"/>
        <w:rPr>
          <w:rFonts w:ascii="Arial" w:hAnsi="Arial" w:cs="Arial"/>
          <w:sz w:val="24"/>
          <w:szCs w:val="24"/>
        </w:rPr>
      </w:pPr>
    </w:p>
    <w:p w14:paraId="4157BDED" w14:textId="0E3402F2" w:rsidR="003C7499" w:rsidRDefault="003C7499" w:rsidP="003C7499">
      <w:pPr>
        <w:spacing w:after="0" w:line="240" w:lineRule="auto"/>
        <w:ind w:left="1134" w:right="1134"/>
        <w:jc w:val="both"/>
        <w:rPr>
          <w:rFonts w:ascii="Arial" w:hAnsi="Arial" w:cs="Arial"/>
          <w:sz w:val="24"/>
          <w:szCs w:val="24"/>
        </w:rPr>
      </w:pPr>
      <w:r>
        <w:rPr>
          <w:rFonts w:ascii="Arial" w:hAnsi="Arial" w:cs="Arial"/>
          <w:sz w:val="24"/>
          <w:szCs w:val="24"/>
        </w:rPr>
        <w:t>Q. Ahmed said “Enough: it is time to part ways</w:t>
      </w:r>
      <w:r w:rsidR="008900AD">
        <w:rPr>
          <w:rFonts w:ascii="Arial" w:hAnsi="Arial" w:cs="Arial"/>
          <w:sz w:val="24"/>
          <w:szCs w:val="24"/>
        </w:rPr>
        <w:t>”</w:t>
      </w:r>
      <w:r>
        <w:rPr>
          <w:rFonts w:ascii="Arial" w:hAnsi="Arial" w:cs="Arial"/>
          <w:sz w:val="24"/>
          <w:szCs w:val="24"/>
        </w:rPr>
        <w:t>.</w:t>
      </w:r>
    </w:p>
    <w:p w14:paraId="767B5ADB" w14:textId="77777777" w:rsidR="003C7499" w:rsidRDefault="003C7499" w:rsidP="003C7499">
      <w:pPr>
        <w:spacing w:after="0" w:line="240" w:lineRule="auto"/>
        <w:ind w:left="1134" w:right="1134"/>
        <w:jc w:val="both"/>
        <w:rPr>
          <w:rFonts w:ascii="Arial" w:hAnsi="Arial" w:cs="Arial"/>
          <w:sz w:val="24"/>
          <w:szCs w:val="24"/>
        </w:rPr>
      </w:pPr>
    </w:p>
    <w:p w14:paraId="04FB6EC8" w14:textId="2655FCB3" w:rsidR="003C7499" w:rsidRPr="003C7499" w:rsidRDefault="003C7499" w:rsidP="003C7499">
      <w:pPr>
        <w:spacing w:after="0" w:line="240" w:lineRule="auto"/>
        <w:ind w:left="1134" w:right="1134"/>
        <w:jc w:val="both"/>
        <w:rPr>
          <w:rFonts w:ascii="Arial" w:hAnsi="Arial" w:cs="Arial"/>
          <w:sz w:val="24"/>
          <w:szCs w:val="24"/>
        </w:rPr>
      </w:pPr>
      <w:r>
        <w:rPr>
          <w:rFonts w:ascii="Arial" w:hAnsi="Arial" w:cs="Arial"/>
          <w:sz w:val="24"/>
          <w:szCs w:val="24"/>
        </w:rPr>
        <w:t xml:space="preserve">A. </w:t>
      </w:r>
      <w:r w:rsidR="00FA62C8">
        <w:rPr>
          <w:rFonts w:ascii="Arial" w:hAnsi="Arial" w:cs="Arial"/>
          <w:sz w:val="24"/>
          <w:szCs w:val="24"/>
        </w:rPr>
        <w:t>He [Khalid] never discussed that sort of thing with me.</w:t>
      </w:r>
      <w:r w:rsidR="00BD605A">
        <w:rPr>
          <w:rFonts w:ascii="Arial" w:hAnsi="Arial" w:cs="Arial"/>
          <w:sz w:val="24"/>
          <w:szCs w:val="24"/>
        </w:rPr>
        <w:t xml:space="preserve"> Never discussed it. We never discussed anything like that.”</w:t>
      </w:r>
      <w:r w:rsidR="00FA62C8">
        <w:rPr>
          <w:rFonts w:ascii="Arial" w:hAnsi="Arial" w:cs="Arial"/>
          <w:sz w:val="24"/>
          <w:szCs w:val="24"/>
        </w:rPr>
        <w:t xml:space="preserve"> </w:t>
      </w:r>
    </w:p>
    <w:p w14:paraId="130E4D08" w14:textId="77777777" w:rsidR="00F1085F" w:rsidRDefault="00F1085F" w:rsidP="00257545">
      <w:pPr>
        <w:spacing w:after="0" w:line="360" w:lineRule="auto"/>
        <w:jc w:val="both"/>
        <w:rPr>
          <w:rFonts w:ascii="Arial" w:hAnsi="Arial" w:cs="Arial"/>
          <w:sz w:val="24"/>
          <w:szCs w:val="24"/>
        </w:rPr>
      </w:pPr>
    </w:p>
    <w:p w14:paraId="59C1A3CE" w14:textId="1B8E3FC5" w:rsidR="00B74738" w:rsidRDefault="00301BC7" w:rsidP="00257545">
      <w:pPr>
        <w:spacing w:after="0" w:line="360" w:lineRule="auto"/>
        <w:jc w:val="both"/>
        <w:rPr>
          <w:rFonts w:ascii="Arial" w:hAnsi="Arial" w:cs="Arial"/>
          <w:sz w:val="24"/>
          <w:szCs w:val="24"/>
        </w:rPr>
      </w:pPr>
      <w:r>
        <w:rPr>
          <w:rFonts w:ascii="Arial" w:hAnsi="Arial" w:cs="Arial"/>
          <w:sz w:val="24"/>
          <w:szCs w:val="24"/>
        </w:rPr>
        <w:t>46</w:t>
      </w:r>
      <w:r w:rsidR="008C5E7F">
        <w:rPr>
          <w:rFonts w:ascii="Arial" w:hAnsi="Arial" w:cs="Arial"/>
          <w:sz w:val="24"/>
          <w:szCs w:val="24"/>
        </w:rPr>
        <w:t xml:space="preserve">.  </w:t>
      </w:r>
      <w:r w:rsidR="008900AD">
        <w:rPr>
          <w:rFonts w:ascii="Arial" w:hAnsi="Arial" w:cs="Arial"/>
          <w:sz w:val="24"/>
          <w:szCs w:val="24"/>
        </w:rPr>
        <w:t xml:space="preserve">That served to confirm </w:t>
      </w:r>
      <w:r w:rsidR="00B74738">
        <w:rPr>
          <w:rFonts w:ascii="Arial" w:hAnsi="Arial" w:cs="Arial"/>
          <w:sz w:val="24"/>
          <w:szCs w:val="24"/>
        </w:rPr>
        <w:t>that</w:t>
      </w:r>
      <w:r w:rsidR="008900AD">
        <w:rPr>
          <w:rFonts w:ascii="Arial" w:hAnsi="Arial" w:cs="Arial"/>
          <w:sz w:val="24"/>
          <w:szCs w:val="24"/>
        </w:rPr>
        <w:t>,</w:t>
      </w:r>
      <w:r w:rsidR="00B74738">
        <w:rPr>
          <w:rFonts w:ascii="Arial" w:hAnsi="Arial" w:cs="Arial"/>
          <w:sz w:val="24"/>
          <w:szCs w:val="24"/>
        </w:rPr>
        <w:t xml:space="preserve"> even when she had been a nomi</w:t>
      </w:r>
      <w:r w:rsidR="007C7E53">
        <w:rPr>
          <w:rFonts w:ascii="Arial" w:hAnsi="Arial" w:cs="Arial"/>
          <w:sz w:val="24"/>
          <w:szCs w:val="24"/>
        </w:rPr>
        <w:t>n</w:t>
      </w:r>
      <w:r w:rsidR="00B74738">
        <w:rPr>
          <w:rFonts w:ascii="Arial" w:hAnsi="Arial" w:cs="Arial"/>
          <w:sz w:val="24"/>
          <w:szCs w:val="24"/>
        </w:rPr>
        <w:t>al partner</w:t>
      </w:r>
      <w:r w:rsidR="008900AD">
        <w:rPr>
          <w:rFonts w:ascii="Arial" w:hAnsi="Arial" w:cs="Arial"/>
          <w:sz w:val="24"/>
          <w:szCs w:val="24"/>
        </w:rPr>
        <w:t>,</w:t>
      </w:r>
      <w:r w:rsidR="00B74738">
        <w:rPr>
          <w:rFonts w:ascii="Arial" w:hAnsi="Arial" w:cs="Arial"/>
          <w:sz w:val="24"/>
          <w:szCs w:val="24"/>
        </w:rPr>
        <w:t xml:space="preserve"> she would not have been </w:t>
      </w:r>
      <w:r w:rsidR="007C7E53">
        <w:rPr>
          <w:rFonts w:ascii="Arial" w:hAnsi="Arial" w:cs="Arial"/>
          <w:sz w:val="24"/>
          <w:szCs w:val="24"/>
        </w:rPr>
        <w:t xml:space="preserve">party to the affairs of the partnership because she was in reality Khalid’s nominee and would not have discussed </w:t>
      </w:r>
      <w:r w:rsidR="00E059F7">
        <w:rPr>
          <w:rFonts w:ascii="Arial" w:hAnsi="Arial" w:cs="Arial"/>
          <w:sz w:val="24"/>
          <w:szCs w:val="24"/>
        </w:rPr>
        <w:t xml:space="preserve">(and did not discuss) </w:t>
      </w:r>
      <w:r w:rsidR="007C7E53">
        <w:rPr>
          <w:rFonts w:ascii="Arial" w:hAnsi="Arial" w:cs="Arial"/>
          <w:sz w:val="24"/>
          <w:szCs w:val="24"/>
        </w:rPr>
        <w:t>the business with him.</w:t>
      </w:r>
      <w:r w:rsidR="00731455">
        <w:rPr>
          <w:rFonts w:ascii="Arial" w:hAnsi="Arial" w:cs="Arial"/>
          <w:sz w:val="24"/>
          <w:szCs w:val="24"/>
        </w:rPr>
        <w:t xml:space="preserve"> On her own evidence, they never discussed anything like that.</w:t>
      </w:r>
    </w:p>
    <w:p w14:paraId="5FBBA6F4" w14:textId="77777777" w:rsidR="0088504B" w:rsidRDefault="0088504B" w:rsidP="0088504B">
      <w:pPr>
        <w:pStyle w:val="ListParagraph"/>
        <w:spacing w:after="0" w:line="360" w:lineRule="auto"/>
        <w:ind w:left="0"/>
        <w:contextualSpacing w:val="0"/>
        <w:jc w:val="both"/>
        <w:rPr>
          <w:rFonts w:ascii="Arial" w:hAnsi="Arial" w:cs="Arial"/>
          <w:i/>
          <w:iCs/>
          <w:sz w:val="24"/>
          <w:szCs w:val="24"/>
        </w:rPr>
      </w:pPr>
    </w:p>
    <w:p w14:paraId="7314F0D6" w14:textId="7A62C7AC" w:rsidR="0088504B" w:rsidRPr="006A1360" w:rsidRDefault="00301BC7" w:rsidP="0088504B">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47</w:t>
      </w:r>
      <w:r w:rsidR="0088504B" w:rsidRPr="006A1360">
        <w:rPr>
          <w:rFonts w:ascii="Arial" w:hAnsi="Arial" w:cs="Arial"/>
          <w:sz w:val="24"/>
          <w:szCs w:val="24"/>
        </w:rPr>
        <w:t xml:space="preserve">.  </w:t>
      </w:r>
      <w:r w:rsidR="00F941C2">
        <w:rPr>
          <w:rFonts w:ascii="Arial" w:hAnsi="Arial" w:cs="Arial"/>
          <w:sz w:val="24"/>
          <w:szCs w:val="24"/>
        </w:rPr>
        <w:t xml:space="preserve"> </w:t>
      </w:r>
      <w:r w:rsidR="0088504B" w:rsidRPr="006A1360">
        <w:rPr>
          <w:rFonts w:ascii="Arial" w:hAnsi="Arial" w:cs="Arial"/>
          <w:sz w:val="24"/>
          <w:szCs w:val="24"/>
        </w:rPr>
        <w:t>She confirmed that the remortgage on her and Khalid’s property had been repaid by the partnership and also that was what she was told by Khalid. She seemed surprised when reminded</w:t>
      </w:r>
      <w:r w:rsidR="006A1360" w:rsidRPr="006A1360">
        <w:rPr>
          <w:rFonts w:ascii="Arial" w:hAnsi="Arial" w:cs="Arial"/>
          <w:sz w:val="24"/>
          <w:szCs w:val="24"/>
        </w:rPr>
        <w:t xml:space="preserve"> that</w:t>
      </w:r>
      <w:r w:rsidR="0088504B" w:rsidRPr="006A1360">
        <w:rPr>
          <w:rFonts w:ascii="Arial" w:hAnsi="Arial" w:cs="Arial"/>
          <w:sz w:val="24"/>
          <w:szCs w:val="24"/>
        </w:rPr>
        <w:t xml:space="preserve"> her case was that it was not.</w:t>
      </w:r>
    </w:p>
    <w:p w14:paraId="0568477E" w14:textId="77777777" w:rsidR="0088504B" w:rsidRPr="00DA478C" w:rsidRDefault="0088504B" w:rsidP="0088504B">
      <w:pPr>
        <w:pStyle w:val="ListParagraph"/>
        <w:spacing w:after="0" w:line="360" w:lineRule="auto"/>
        <w:ind w:left="0"/>
        <w:contextualSpacing w:val="0"/>
        <w:jc w:val="both"/>
        <w:rPr>
          <w:rFonts w:ascii="Arial" w:hAnsi="Arial" w:cs="Arial"/>
          <w:i/>
          <w:iCs/>
          <w:sz w:val="24"/>
          <w:szCs w:val="24"/>
        </w:rPr>
      </w:pPr>
    </w:p>
    <w:p w14:paraId="0C8B6918" w14:textId="619393A2" w:rsidR="0088504B" w:rsidRPr="006A1360" w:rsidRDefault="00301BC7" w:rsidP="0088504B">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lastRenderedPageBreak/>
        <w:t>48</w:t>
      </w:r>
      <w:r w:rsidR="0088504B" w:rsidRPr="006A1360">
        <w:rPr>
          <w:rFonts w:ascii="Arial" w:hAnsi="Arial" w:cs="Arial"/>
          <w:sz w:val="24"/>
          <w:szCs w:val="24"/>
        </w:rPr>
        <w:t xml:space="preserve">. She denied </w:t>
      </w:r>
      <w:r w:rsidR="006A1360">
        <w:rPr>
          <w:rFonts w:ascii="Arial" w:hAnsi="Arial" w:cs="Arial"/>
          <w:sz w:val="24"/>
          <w:szCs w:val="24"/>
        </w:rPr>
        <w:t xml:space="preserve">that </w:t>
      </w:r>
      <w:r w:rsidR="0088504B" w:rsidRPr="006A1360">
        <w:rPr>
          <w:rFonts w:ascii="Arial" w:hAnsi="Arial" w:cs="Arial"/>
          <w:sz w:val="24"/>
          <w:szCs w:val="24"/>
        </w:rPr>
        <w:t>Khalid used partnership money to pay the deposit for her daughter’s car “no</w:t>
      </w:r>
      <w:r w:rsidR="006A1360">
        <w:rPr>
          <w:rFonts w:ascii="Arial" w:hAnsi="Arial" w:cs="Arial"/>
          <w:sz w:val="24"/>
          <w:szCs w:val="24"/>
        </w:rPr>
        <w:t>,</w:t>
      </w:r>
      <w:r w:rsidR="0088504B" w:rsidRPr="006A1360">
        <w:rPr>
          <w:rFonts w:ascii="Arial" w:hAnsi="Arial" w:cs="Arial"/>
          <w:sz w:val="24"/>
          <w:szCs w:val="24"/>
        </w:rPr>
        <w:t xml:space="preserve"> he never bought any car for my daughter” (</w:t>
      </w:r>
      <w:r w:rsidR="006A1360">
        <w:rPr>
          <w:rFonts w:ascii="Arial" w:hAnsi="Arial" w:cs="Arial"/>
          <w:sz w:val="24"/>
          <w:szCs w:val="24"/>
        </w:rPr>
        <w:t xml:space="preserve">but that was </w:t>
      </w:r>
      <w:r w:rsidR="0088504B" w:rsidRPr="006A1360">
        <w:rPr>
          <w:rFonts w:ascii="Arial" w:hAnsi="Arial" w:cs="Arial"/>
          <w:sz w:val="24"/>
          <w:szCs w:val="24"/>
        </w:rPr>
        <w:t xml:space="preserve">despite Sufwan confirming </w:t>
      </w:r>
      <w:r w:rsidR="006A1360">
        <w:rPr>
          <w:rFonts w:ascii="Arial" w:hAnsi="Arial" w:cs="Arial"/>
          <w:sz w:val="24"/>
          <w:szCs w:val="24"/>
        </w:rPr>
        <w:t xml:space="preserve">precisely that </w:t>
      </w:r>
      <w:r w:rsidR="0088504B" w:rsidRPr="006A1360">
        <w:rPr>
          <w:rFonts w:ascii="Arial" w:hAnsi="Arial" w:cs="Arial"/>
          <w:sz w:val="24"/>
          <w:szCs w:val="24"/>
        </w:rPr>
        <w:t xml:space="preserve">in </w:t>
      </w:r>
      <w:r w:rsidR="006A1360">
        <w:rPr>
          <w:rFonts w:ascii="Arial" w:hAnsi="Arial" w:cs="Arial"/>
          <w:sz w:val="24"/>
          <w:szCs w:val="24"/>
        </w:rPr>
        <w:t xml:space="preserve">his </w:t>
      </w:r>
      <w:r w:rsidR="0088504B" w:rsidRPr="006A1360">
        <w:rPr>
          <w:rFonts w:ascii="Arial" w:hAnsi="Arial" w:cs="Arial"/>
          <w:sz w:val="24"/>
          <w:szCs w:val="24"/>
        </w:rPr>
        <w:t>live evidence).</w:t>
      </w:r>
    </w:p>
    <w:p w14:paraId="541F6B4A" w14:textId="77777777" w:rsidR="007C7E53" w:rsidRDefault="007C7E53" w:rsidP="00257545">
      <w:pPr>
        <w:spacing w:after="0" w:line="360" w:lineRule="auto"/>
        <w:jc w:val="both"/>
        <w:rPr>
          <w:rFonts w:ascii="Arial" w:hAnsi="Arial" w:cs="Arial"/>
          <w:i/>
          <w:iCs/>
          <w:sz w:val="24"/>
          <w:szCs w:val="24"/>
        </w:rPr>
      </w:pPr>
    </w:p>
    <w:p w14:paraId="53351806" w14:textId="5A576B21" w:rsidR="006A1360" w:rsidRPr="006A1360" w:rsidRDefault="00301BC7" w:rsidP="006A1360">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49</w:t>
      </w:r>
      <w:r w:rsidR="006A1360" w:rsidRPr="006A1360">
        <w:rPr>
          <w:rFonts w:ascii="Arial" w:hAnsi="Arial" w:cs="Arial"/>
          <w:sz w:val="24"/>
          <w:szCs w:val="24"/>
        </w:rPr>
        <w:t xml:space="preserve">. </w:t>
      </w:r>
      <w:r w:rsidR="006A1360">
        <w:rPr>
          <w:rFonts w:ascii="Arial" w:hAnsi="Arial" w:cs="Arial"/>
          <w:sz w:val="24"/>
          <w:szCs w:val="24"/>
        </w:rPr>
        <w:t xml:space="preserve"> </w:t>
      </w:r>
      <w:r w:rsidR="006A1360" w:rsidRPr="006A1360">
        <w:rPr>
          <w:rFonts w:ascii="Arial" w:hAnsi="Arial" w:cs="Arial"/>
          <w:sz w:val="24"/>
          <w:szCs w:val="24"/>
        </w:rPr>
        <w:t>About the family meeting in August</w:t>
      </w:r>
      <w:r w:rsidR="00F6321B">
        <w:rPr>
          <w:rFonts w:ascii="Arial" w:hAnsi="Arial" w:cs="Arial"/>
          <w:sz w:val="24"/>
          <w:szCs w:val="24"/>
        </w:rPr>
        <w:t xml:space="preserve"> 2016</w:t>
      </w:r>
      <w:r w:rsidR="006A1360" w:rsidRPr="006A1360">
        <w:rPr>
          <w:rFonts w:ascii="Arial" w:hAnsi="Arial" w:cs="Arial"/>
          <w:sz w:val="24"/>
          <w:szCs w:val="24"/>
        </w:rPr>
        <w:t xml:space="preserve">, Mumtaz suggested that no offers had been made (despite Sufwan’s case and the letter from Reiss solicitors). </w:t>
      </w:r>
    </w:p>
    <w:p w14:paraId="091639C2" w14:textId="77777777" w:rsidR="00706124" w:rsidRDefault="00706124" w:rsidP="00706124">
      <w:pPr>
        <w:pStyle w:val="ListParagraph"/>
        <w:spacing w:after="0" w:line="360" w:lineRule="auto"/>
        <w:ind w:left="0"/>
        <w:contextualSpacing w:val="0"/>
        <w:jc w:val="both"/>
        <w:rPr>
          <w:rFonts w:ascii="Arial" w:hAnsi="Arial" w:cs="Arial"/>
          <w:i/>
          <w:iCs/>
          <w:sz w:val="24"/>
          <w:szCs w:val="24"/>
        </w:rPr>
      </w:pPr>
    </w:p>
    <w:p w14:paraId="74AF8CD5" w14:textId="6477C20D" w:rsidR="00706124" w:rsidRPr="00706124" w:rsidRDefault="00301BC7" w:rsidP="00706124">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50</w:t>
      </w:r>
      <w:r w:rsidR="00706124">
        <w:rPr>
          <w:rFonts w:ascii="Arial" w:hAnsi="Arial" w:cs="Arial"/>
          <w:sz w:val="24"/>
          <w:szCs w:val="24"/>
        </w:rPr>
        <w:t>.</w:t>
      </w:r>
      <w:r w:rsidR="00706124" w:rsidRPr="00706124">
        <w:rPr>
          <w:rFonts w:ascii="Arial" w:hAnsi="Arial" w:cs="Arial"/>
          <w:sz w:val="24"/>
          <w:szCs w:val="24"/>
        </w:rPr>
        <w:t xml:space="preserve"> </w:t>
      </w:r>
      <w:r w:rsidR="00E64B73">
        <w:rPr>
          <w:rFonts w:ascii="Arial" w:hAnsi="Arial" w:cs="Arial"/>
          <w:sz w:val="24"/>
          <w:szCs w:val="24"/>
        </w:rPr>
        <w:t xml:space="preserve">  </w:t>
      </w:r>
      <w:r w:rsidR="00706124" w:rsidRPr="00706124">
        <w:rPr>
          <w:rFonts w:ascii="Arial" w:hAnsi="Arial" w:cs="Arial"/>
          <w:sz w:val="24"/>
          <w:szCs w:val="24"/>
        </w:rPr>
        <w:t xml:space="preserve">When questioned about what money she had used to buy 16 Britannia Crescent, </w:t>
      </w:r>
      <w:r w:rsidR="00397D28">
        <w:rPr>
          <w:rFonts w:ascii="Arial" w:hAnsi="Arial" w:cs="Arial"/>
          <w:sz w:val="24"/>
          <w:szCs w:val="24"/>
        </w:rPr>
        <w:t xml:space="preserve">Mumtaz </w:t>
      </w:r>
      <w:r w:rsidR="00706124" w:rsidRPr="00706124">
        <w:rPr>
          <w:rFonts w:ascii="Arial" w:hAnsi="Arial" w:cs="Arial"/>
          <w:sz w:val="24"/>
          <w:szCs w:val="24"/>
        </w:rPr>
        <w:t xml:space="preserve">became evasive. She said for the first time </w:t>
      </w:r>
      <w:r w:rsidR="00397D28">
        <w:rPr>
          <w:rFonts w:ascii="Arial" w:hAnsi="Arial" w:cs="Arial"/>
          <w:sz w:val="24"/>
          <w:szCs w:val="24"/>
        </w:rPr>
        <w:t xml:space="preserve">that </w:t>
      </w:r>
      <w:r w:rsidR="00706124" w:rsidRPr="00706124">
        <w:rPr>
          <w:rFonts w:ascii="Arial" w:hAnsi="Arial" w:cs="Arial"/>
          <w:sz w:val="24"/>
          <w:szCs w:val="24"/>
        </w:rPr>
        <w:t xml:space="preserve">her brother Mohammed Iqbal had lent her the full £161,000 which was paid to her solicitors, a matter on which no disclosure was given (and she did not mention any money (£24,000) coming from Isha despite the bank statements referring to that </w:t>
      </w:r>
      <w:r w:rsidR="00E15717">
        <w:rPr>
          <w:rFonts w:ascii="Arial" w:hAnsi="Arial" w:cs="Arial"/>
          <w:sz w:val="24"/>
          <w:szCs w:val="24"/>
        </w:rPr>
        <w:t>on the bank statement for 19 and 22 August 2016</w:t>
      </w:r>
      <w:r w:rsidR="00B95DD4">
        <w:rPr>
          <w:rFonts w:ascii="Arial" w:hAnsi="Arial" w:cs="Arial"/>
          <w:sz w:val="24"/>
          <w:szCs w:val="24"/>
        </w:rPr>
        <w:t>)</w:t>
      </w:r>
      <w:r w:rsidR="00706124" w:rsidRPr="00706124">
        <w:rPr>
          <w:rFonts w:ascii="Arial" w:hAnsi="Arial" w:cs="Arial"/>
          <w:sz w:val="24"/>
          <w:szCs w:val="24"/>
        </w:rPr>
        <w:t>.</w:t>
      </w:r>
    </w:p>
    <w:p w14:paraId="6285EE79" w14:textId="77777777" w:rsidR="00E64B73" w:rsidRDefault="00E64B73" w:rsidP="00E64B73">
      <w:pPr>
        <w:pStyle w:val="ListParagraph"/>
        <w:spacing w:after="0" w:line="360" w:lineRule="auto"/>
        <w:ind w:left="0"/>
        <w:contextualSpacing w:val="0"/>
        <w:jc w:val="both"/>
        <w:rPr>
          <w:rFonts w:ascii="Arial" w:hAnsi="Arial" w:cs="Arial"/>
          <w:i/>
          <w:iCs/>
          <w:sz w:val="24"/>
          <w:szCs w:val="24"/>
        </w:rPr>
      </w:pPr>
    </w:p>
    <w:p w14:paraId="0F13EB6F" w14:textId="6C655F3D" w:rsidR="00E64B73" w:rsidRPr="00A532F9" w:rsidRDefault="00301BC7" w:rsidP="00E64B73">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51</w:t>
      </w:r>
      <w:r w:rsidR="00E64B73" w:rsidRPr="00A532F9">
        <w:rPr>
          <w:rFonts w:ascii="Arial" w:hAnsi="Arial" w:cs="Arial"/>
          <w:sz w:val="24"/>
          <w:szCs w:val="24"/>
        </w:rPr>
        <w:t>.</w:t>
      </w:r>
      <w:r w:rsidR="00B95DD4">
        <w:rPr>
          <w:rFonts w:ascii="Arial" w:hAnsi="Arial" w:cs="Arial"/>
          <w:sz w:val="24"/>
          <w:szCs w:val="24"/>
        </w:rPr>
        <w:t xml:space="preserve"> </w:t>
      </w:r>
      <w:r w:rsidR="00E64B73" w:rsidRPr="00A532F9">
        <w:rPr>
          <w:rFonts w:ascii="Arial" w:hAnsi="Arial" w:cs="Arial"/>
          <w:sz w:val="24"/>
          <w:szCs w:val="24"/>
        </w:rPr>
        <w:t>She was also not straightforward when explaining the situation with the Princewood properties</w:t>
      </w:r>
      <w:r w:rsidR="00A532F9" w:rsidRPr="00A532F9">
        <w:rPr>
          <w:rFonts w:ascii="Arial" w:hAnsi="Arial" w:cs="Arial"/>
          <w:sz w:val="24"/>
          <w:szCs w:val="24"/>
        </w:rPr>
        <w:t xml:space="preserve"> in which Isha and Asiya live</w:t>
      </w:r>
      <w:r w:rsidR="00E64B73" w:rsidRPr="00A532F9">
        <w:rPr>
          <w:rFonts w:ascii="Arial" w:hAnsi="Arial" w:cs="Arial"/>
          <w:sz w:val="24"/>
          <w:szCs w:val="24"/>
        </w:rPr>
        <w:t xml:space="preserve">. She asserted that they were hers outright. She did not say that they </w:t>
      </w:r>
      <w:r w:rsidR="00A532F9">
        <w:rPr>
          <w:rFonts w:ascii="Arial" w:hAnsi="Arial" w:cs="Arial"/>
          <w:sz w:val="24"/>
          <w:szCs w:val="24"/>
        </w:rPr>
        <w:t>had</w:t>
      </w:r>
      <w:r w:rsidR="00E64B73" w:rsidRPr="00A532F9">
        <w:rPr>
          <w:rFonts w:ascii="Arial" w:hAnsi="Arial" w:cs="Arial"/>
          <w:sz w:val="24"/>
          <w:szCs w:val="24"/>
        </w:rPr>
        <w:t xml:space="preserve"> </w:t>
      </w:r>
      <w:r w:rsidR="00B95DD4">
        <w:rPr>
          <w:rFonts w:ascii="Arial" w:hAnsi="Arial" w:cs="Arial"/>
          <w:sz w:val="24"/>
          <w:szCs w:val="24"/>
        </w:rPr>
        <w:t xml:space="preserve">been </w:t>
      </w:r>
      <w:r w:rsidR="00E64B73" w:rsidRPr="00A532F9">
        <w:rPr>
          <w:rFonts w:ascii="Arial" w:hAnsi="Arial" w:cs="Arial"/>
          <w:sz w:val="24"/>
          <w:szCs w:val="24"/>
        </w:rPr>
        <w:t xml:space="preserve">transferred into </w:t>
      </w:r>
      <w:r w:rsidR="00A532F9">
        <w:rPr>
          <w:rFonts w:ascii="Arial" w:hAnsi="Arial" w:cs="Arial"/>
          <w:sz w:val="24"/>
          <w:szCs w:val="24"/>
        </w:rPr>
        <w:t xml:space="preserve">the </w:t>
      </w:r>
      <w:r w:rsidR="00E64B73" w:rsidRPr="00A532F9">
        <w:rPr>
          <w:rFonts w:ascii="Arial" w:hAnsi="Arial" w:cs="Arial"/>
          <w:sz w:val="24"/>
          <w:szCs w:val="24"/>
        </w:rPr>
        <w:t xml:space="preserve">three names </w:t>
      </w:r>
      <w:r w:rsidR="00A532F9">
        <w:rPr>
          <w:rFonts w:ascii="Arial" w:hAnsi="Arial" w:cs="Arial"/>
          <w:sz w:val="24"/>
          <w:szCs w:val="24"/>
        </w:rPr>
        <w:t>of her</w:t>
      </w:r>
      <w:r w:rsidR="00E62199">
        <w:rPr>
          <w:rFonts w:ascii="Arial" w:hAnsi="Arial" w:cs="Arial"/>
          <w:sz w:val="24"/>
          <w:szCs w:val="24"/>
        </w:rPr>
        <w:t>self</w:t>
      </w:r>
      <w:r w:rsidR="00A532F9">
        <w:rPr>
          <w:rFonts w:ascii="Arial" w:hAnsi="Arial" w:cs="Arial"/>
          <w:sz w:val="24"/>
          <w:szCs w:val="24"/>
        </w:rPr>
        <w:t>, Sufwan and Isha</w:t>
      </w:r>
      <w:r w:rsidR="007B0EFC">
        <w:rPr>
          <w:rFonts w:ascii="Arial" w:hAnsi="Arial" w:cs="Arial"/>
          <w:sz w:val="24"/>
          <w:szCs w:val="24"/>
        </w:rPr>
        <w:t xml:space="preserve"> </w:t>
      </w:r>
      <w:r w:rsidR="00E64B73" w:rsidRPr="00A532F9">
        <w:rPr>
          <w:rFonts w:ascii="Arial" w:hAnsi="Arial" w:cs="Arial"/>
          <w:sz w:val="24"/>
          <w:szCs w:val="24"/>
        </w:rPr>
        <w:t xml:space="preserve">or that they had been put into a discretionary settlement </w:t>
      </w:r>
      <w:r w:rsidR="007B0EFC">
        <w:rPr>
          <w:rFonts w:ascii="Arial" w:hAnsi="Arial" w:cs="Arial"/>
          <w:sz w:val="24"/>
          <w:szCs w:val="24"/>
        </w:rPr>
        <w:t>n</w:t>
      </w:r>
      <w:r w:rsidR="00E64B73" w:rsidRPr="00A532F9">
        <w:rPr>
          <w:rFonts w:ascii="Arial" w:hAnsi="Arial" w:cs="Arial"/>
          <w:sz w:val="24"/>
          <w:szCs w:val="24"/>
        </w:rPr>
        <w:t xml:space="preserve">or </w:t>
      </w:r>
      <w:r w:rsidR="007B0EFC">
        <w:rPr>
          <w:rFonts w:ascii="Arial" w:hAnsi="Arial" w:cs="Arial"/>
          <w:sz w:val="24"/>
          <w:szCs w:val="24"/>
        </w:rPr>
        <w:t xml:space="preserve">did she explain </w:t>
      </w:r>
      <w:r w:rsidR="00E64B73" w:rsidRPr="00A532F9">
        <w:rPr>
          <w:rFonts w:ascii="Arial" w:hAnsi="Arial" w:cs="Arial"/>
          <w:sz w:val="24"/>
          <w:szCs w:val="24"/>
        </w:rPr>
        <w:t>the terms of th</w:t>
      </w:r>
      <w:r w:rsidR="007B0EFC">
        <w:rPr>
          <w:rFonts w:ascii="Arial" w:hAnsi="Arial" w:cs="Arial"/>
          <w:sz w:val="24"/>
          <w:szCs w:val="24"/>
        </w:rPr>
        <w:t>e settlement</w:t>
      </w:r>
      <w:r w:rsidR="00E64B73" w:rsidRPr="00A532F9">
        <w:rPr>
          <w:rFonts w:ascii="Arial" w:hAnsi="Arial" w:cs="Arial"/>
          <w:sz w:val="24"/>
          <w:szCs w:val="24"/>
        </w:rPr>
        <w:t xml:space="preserve">. </w:t>
      </w:r>
      <w:r w:rsidR="006A6F99">
        <w:rPr>
          <w:rFonts w:ascii="Arial" w:hAnsi="Arial" w:cs="Arial"/>
          <w:sz w:val="24"/>
          <w:szCs w:val="24"/>
        </w:rPr>
        <w:t>Whilst it is correct that her name appears on the legal title to the properties, the legal title is no</w:t>
      </w:r>
      <w:r w:rsidR="00E62199">
        <w:rPr>
          <w:rFonts w:ascii="Arial" w:hAnsi="Arial" w:cs="Arial"/>
          <w:sz w:val="24"/>
          <w:szCs w:val="24"/>
        </w:rPr>
        <w:t>t</w:t>
      </w:r>
      <w:r w:rsidR="006A6F99">
        <w:rPr>
          <w:rFonts w:ascii="Arial" w:hAnsi="Arial" w:cs="Arial"/>
          <w:sz w:val="24"/>
          <w:szCs w:val="24"/>
        </w:rPr>
        <w:t xml:space="preserve"> held sole</w:t>
      </w:r>
      <w:r w:rsidR="00C609C5">
        <w:rPr>
          <w:rFonts w:ascii="Arial" w:hAnsi="Arial" w:cs="Arial"/>
          <w:sz w:val="24"/>
          <w:szCs w:val="24"/>
        </w:rPr>
        <w:t>l</w:t>
      </w:r>
      <w:r w:rsidR="006A6F99">
        <w:rPr>
          <w:rFonts w:ascii="Arial" w:hAnsi="Arial" w:cs="Arial"/>
          <w:sz w:val="24"/>
          <w:szCs w:val="24"/>
        </w:rPr>
        <w:t>y in her na</w:t>
      </w:r>
      <w:r w:rsidR="00C609C5">
        <w:rPr>
          <w:rFonts w:ascii="Arial" w:hAnsi="Arial" w:cs="Arial"/>
          <w:sz w:val="24"/>
          <w:szCs w:val="24"/>
        </w:rPr>
        <w:t>me</w:t>
      </w:r>
      <w:r w:rsidR="00E64B73" w:rsidRPr="00A532F9">
        <w:rPr>
          <w:rFonts w:ascii="Arial" w:hAnsi="Arial" w:cs="Arial"/>
          <w:sz w:val="24"/>
          <w:szCs w:val="24"/>
        </w:rPr>
        <w:t xml:space="preserve">. </w:t>
      </w:r>
      <w:r w:rsidR="00C609C5">
        <w:rPr>
          <w:rFonts w:ascii="Arial" w:hAnsi="Arial" w:cs="Arial"/>
          <w:sz w:val="24"/>
          <w:szCs w:val="24"/>
        </w:rPr>
        <w:t xml:space="preserve">Moreover it </w:t>
      </w:r>
      <w:r w:rsidR="00E64B73" w:rsidRPr="00A532F9">
        <w:rPr>
          <w:rFonts w:ascii="Arial" w:hAnsi="Arial" w:cs="Arial"/>
          <w:sz w:val="24"/>
          <w:szCs w:val="24"/>
        </w:rPr>
        <w:t xml:space="preserve">is wrong to say </w:t>
      </w:r>
      <w:r w:rsidR="00C609C5">
        <w:rPr>
          <w:rFonts w:ascii="Arial" w:hAnsi="Arial" w:cs="Arial"/>
          <w:sz w:val="24"/>
          <w:szCs w:val="24"/>
        </w:rPr>
        <w:t xml:space="preserve">that </w:t>
      </w:r>
      <w:r w:rsidR="00E64B73" w:rsidRPr="00A532F9">
        <w:rPr>
          <w:rFonts w:ascii="Arial" w:hAnsi="Arial" w:cs="Arial"/>
          <w:sz w:val="24"/>
          <w:szCs w:val="24"/>
        </w:rPr>
        <w:t xml:space="preserve">they are hers </w:t>
      </w:r>
      <w:r w:rsidR="00C609C5">
        <w:rPr>
          <w:rFonts w:ascii="Arial" w:hAnsi="Arial" w:cs="Arial"/>
          <w:sz w:val="24"/>
          <w:szCs w:val="24"/>
        </w:rPr>
        <w:t xml:space="preserve">beneficially </w:t>
      </w:r>
      <w:r w:rsidR="00E64B73" w:rsidRPr="00A532F9">
        <w:rPr>
          <w:rFonts w:ascii="Arial" w:hAnsi="Arial" w:cs="Arial"/>
          <w:sz w:val="24"/>
          <w:szCs w:val="24"/>
        </w:rPr>
        <w:t xml:space="preserve">outright. It turns out that the terms of </w:t>
      </w:r>
      <w:r w:rsidR="00C20687">
        <w:rPr>
          <w:rFonts w:ascii="Arial" w:hAnsi="Arial" w:cs="Arial"/>
          <w:sz w:val="24"/>
          <w:szCs w:val="24"/>
        </w:rPr>
        <w:t xml:space="preserve">clause 13 of </w:t>
      </w:r>
      <w:r w:rsidR="00E64B73" w:rsidRPr="00A532F9">
        <w:rPr>
          <w:rFonts w:ascii="Arial" w:hAnsi="Arial" w:cs="Arial"/>
          <w:sz w:val="24"/>
          <w:szCs w:val="24"/>
        </w:rPr>
        <w:t xml:space="preserve">the trust in fact preclude either capital or income of the property even being applied in Mumtaz’s favour </w:t>
      </w:r>
      <w:r w:rsidR="00C20687">
        <w:rPr>
          <w:rFonts w:ascii="Arial" w:hAnsi="Arial" w:cs="Arial"/>
          <w:sz w:val="24"/>
          <w:szCs w:val="24"/>
        </w:rPr>
        <w:t>as settlor</w:t>
      </w:r>
      <w:r w:rsidR="00E64B73" w:rsidRPr="00A532F9">
        <w:rPr>
          <w:rFonts w:ascii="Arial" w:hAnsi="Arial" w:cs="Arial"/>
          <w:sz w:val="24"/>
          <w:szCs w:val="24"/>
        </w:rPr>
        <w:t xml:space="preserve">. She </w:t>
      </w:r>
      <w:r w:rsidR="009F12C1">
        <w:rPr>
          <w:rFonts w:ascii="Arial" w:hAnsi="Arial" w:cs="Arial"/>
          <w:sz w:val="24"/>
          <w:szCs w:val="24"/>
        </w:rPr>
        <w:t xml:space="preserve">had </w:t>
      </w:r>
      <w:r w:rsidR="00E64B73" w:rsidRPr="00A532F9">
        <w:rPr>
          <w:rFonts w:ascii="Arial" w:hAnsi="Arial" w:cs="Arial"/>
          <w:sz w:val="24"/>
          <w:szCs w:val="24"/>
        </w:rPr>
        <w:t xml:space="preserve">also divested herself of £325,000. The </w:t>
      </w:r>
      <w:r w:rsidR="009F12C1">
        <w:rPr>
          <w:rFonts w:ascii="Arial" w:hAnsi="Arial" w:cs="Arial"/>
          <w:sz w:val="24"/>
          <w:szCs w:val="24"/>
        </w:rPr>
        <w:t xml:space="preserve">Princewood </w:t>
      </w:r>
      <w:r w:rsidR="00E64B73" w:rsidRPr="00A532F9">
        <w:rPr>
          <w:rFonts w:ascii="Arial" w:hAnsi="Arial" w:cs="Arial"/>
          <w:sz w:val="24"/>
          <w:szCs w:val="24"/>
        </w:rPr>
        <w:t>properties are therefore not hers</w:t>
      </w:r>
      <w:r w:rsidR="009F12C1">
        <w:rPr>
          <w:rFonts w:ascii="Arial" w:hAnsi="Arial" w:cs="Arial"/>
          <w:sz w:val="24"/>
          <w:szCs w:val="24"/>
        </w:rPr>
        <w:t xml:space="preserve"> in the way that she asserted</w:t>
      </w:r>
      <w:r w:rsidR="00E64B73" w:rsidRPr="00A532F9">
        <w:rPr>
          <w:rFonts w:ascii="Arial" w:hAnsi="Arial" w:cs="Arial"/>
          <w:sz w:val="24"/>
          <w:szCs w:val="24"/>
        </w:rPr>
        <w:t xml:space="preserve"> and her explanation </w:t>
      </w:r>
      <w:r w:rsidR="006B7D18">
        <w:rPr>
          <w:rFonts w:ascii="Arial" w:hAnsi="Arial" w:cs="Arial"/>
          <w:sz w:val="24"/>
          <w:szCs w:val="24"/>
        </w:rPr>
        <w:t>about t</w:t>
      </w:r>
      <w:r w:rsidR="00E64B73" w:rsidRPr="00A532F9">
        <w:rPr>
          <w:rFonts w:ascii="Arial" w:hAnsi="Arial" w:cs="Arial"/>
          <w:sz w:val="24"/>
          <w:szCs w:val="24"/>
        </w:rPr>
        <w:t>hat was either disingenuous or she simply does not know or understand. In either case he</w:t>
      </w:r>
      <w:r w:rsidR="006B7D18">
        <w:rPr>
          <w:rFonts w:ascii="Arial" w:hAnsi="Arial" w:cs="Arial"/>
          <w:sz w:val="24"/>
          <w:szCs w:val="24"/>
        </w:rPr>
        <w:t>r</w:t>
      </w:r>
      <w:r w:rsidR="00E64B73" w:rsidRPr="00A532F9">
        <w:rPr>
          <w:rFonts w:ascii="Arial" w:hAnsi="Arial" w:cs="Arial"/>
          <w:sz w:val="24"/>
          <w:szCs w:val="24"/>
        </w:rPr>
        <w:t xml:space="preserve"> evidence given to the Court was </w:t>
      </w:r>
      <w:r w:rsidR="00444461">
        <w:rPr>
          <w:rFonts w:ascii="Arial" w:hAnsi="Arial" w:cs="Arial"/>
          <w:sz w:val="24"/>
          <w:szCs w:val="24"/>
        </w:rPr>
        <w:t>unreliable</w:t>
      </w:r>
      <w:r w:rsidR="00E64B73" w:rsidRPr="00A532F9">
        <w:rPr>
          <w:rFonts w:ascii="Arial" w:hAnsi="Arial" w:cs="Arial"/>
          <w:sz w:val="24"/>
          <w:szCs w:val="24"/>
        </w:rPr>
        <w:t xml:space="preserve"> and </w:t>
      </w:r>
      <w:r w:rsidR="006B7D18">
        <w:rPr>
          <w:rFonts w:ascii="Arial" w:hAnsi="Arial" w:cs="Arial"/>
          <w:sz w:val="24"/>
          <w:szCs w:val="24"/>
        </w:rPr>
        <w:t>was not straightforward</w:t>
      </w:r>
      <w:r w:rsidR="00E64B73" w:rsidRPr="00A532F9">
        <w:rPr>
          <w:rFonts w:ascii="Arial" w:hAnsi="Arial" w:cs="Arial"/>
          <w:sz w:val="24"/>
          <w:szCs w:val="24"/>
        </w:rPr>
        <w:t xml:space="preserve">.  </w:t>
      </w:r>
    </w:p>
    <w:p w14:paraId="72DF7135" w14:textId="77777777" w:rsidR="006A1360" w:rsidRDefault="006A1360" w:rsidP="00257545">
      <w:pPr>
        <w:spacing w:after="0" w:line="360" w:lineRule="auto"/>
        <w:jc w:val="both"/>
        <w:rPr>
          <w:rFonts w:ascii="Arial" w:hAnsi="Arial" w:cs="Arial"/>
          <w:i/>
          <w:iCs/>
          <w:sz w:val="24"/>
          <w:szCs w:val="24"/>
        </w:rPr>
      </w:pPr>
    </w:p>
    <w:p w14:paraId="5D70ED4C" w14:textId="39DAAD10" w:rsidR="0094251C" w:rsidRDefault="00301BC7" w:rsidP="0094251C">
      <w:pPr>
        <w:spacing w:after="0" w:line="360" w:lineRule="auto"/>
        <w:jc w:val="both"/>
        <w:rPr>
          <w:rFonts w:ascii="Arial" w:hAnsi="Arial" w:cs="Arial"/>
          <w:sz w:val="24"/>
          <w:szCs w:val="24"/>
        </w:rPr>
      </w:pPr>
      <w:r>
        <w:rPr>
          <w:rFonts w:ascii="Arial" w:hAnsi="Arial" w:cs="Arial"/>
          <w:sz w:val="24"/>
          <w:szCs w:val="24"/>
        </w:rPr>
        <w:t>52</w:t>
      </w:r>
      <w:r w:rsidR="00CA4BA2" w:rsidRPr="0066042B">
        <w:rPr>
          <w:rFonts w:ascii="Arial" w:hAnsi="Arial" w:cs="Arial"/>
          <w:sz w:val="24"/>
          <w:szCs w:val="24"/>
        </w:rPr>
        <w:t xml:space="preserve">. </w:t>
      </w:r>
      <w:r w:rsidR="00B6290C">
        <w:rPr>
          <w:rFonts w:ascii="Arial" w:hAnsi="Arial" w:cs="Arial"/>
          <w:sz w:val="24"/>
          <w:szCs w:val="24"/>
        </w:rPr>
        <w:t xml:space="preserve"> </w:t>
      </w:r>
      <w:r w:rsidR="0066042B">
        <w:rPr>
          <w:rFonts w:ascii="Arial" w:hAnsi="Arial" w:cs="Arial"/>
          <w:sz w:val="24"/>
          <w:szCs w:val="24"/>
        </w:rPr>
        <w:t xml:space="preserve">Dr Wilkinson also criticised her for being </w:t>
      </w:r>
      <w:r w:rsidR="00127104" w:rsidRPr="0066042B">
        <w:rPr>
          <w:rFonts w:ascii="Arial" w:hAnsi="Arial" w:cs="Arial"/>
          <w:sz w:val="24"/>
          <w:szCs w:val="24"/>
        </w:rPr>
        <w:t xml:space="preserve">reluctant to disclose the existence of Khalid’s other </w:t>
      </w:r>
      <w:r w:rsidR="00813DD9" w:rsidRPr="0066042B">
        <w:rPr>
          <w:rFonts w:ascii="Arial" w:hAnsi="Arial" w:cs="Arial"/>
          <w:sz w:val="24"/>
          <w:szCs w:val="24"/>
        </w:rPr>
        <w:t>c</w:t>
      </w:r>
      <w:r w:rsidR="00127104" w:rsidRPr="0066042B">
        <w:rPr>
          <w:rFonts w:ascii="Arial" w:hAnsi="Arial" w:cs="Arial"/>
          <w:sz w:val="24"/>
          <w:szCs w:val="24"/>
        </w:rPr>
        <w:t>hild</w:t>
      </w:r>
      <w:r w:rsidR="00813DD9" w:rsidRPr="0066042B">
        <w:rPr>
          <w:rFonts w:ascii="Arial" w:hAnsi="Arial" w:cs="Arial"/>
          <w:sz w:val="24"/>
          <w:szCs w:val="24"/>
        </w:rPr>
        <w:t xml:space="preserve"> in Pakistan,</w:t>
      </w:r>
      <w:r w:rsidR="00127104" w:rsidRPr="0066042B">
        <w:rPr>
          <w:rFonts w:ascii="Arial" w:hAnsi="Arial" w:cs="Arial"/>
          <w:sz w:val="24"/>
          <w:szCs w:val="24"/>
        </w:rPr>
        <w:t xml:space="preserve"> </w:t>
      </w:r>
      <w:r w:rsidR="00813DD9" w:rsidRPr="0066042B">
        <w:rPr>
          <w:rFonts w:ascii="Arial" w:hAnsi="Arial" w:cs="Arial"/>
          <w:sz w:val="24"/>
          <w:szCs w:val="24"/>
        </w:rPr>
        <w:t>Maria, by his other wife N</w:t>
      </w:r>
      <w:r w:rsidR="00CC6711">
        <w:rPr>
          <w:rFonts w:ascii="Arial" w:hAnsi="Arial" w:cs="Arial"/>
          <w:sz w:val="24"/>
          <w:szCs w:val="24"/>
        </w:rPr>
        <w:t>az</w:t>
      </w:r>
      <w:r w:rsidR="00813DD9" w:rsidRPr="0066042B">
        <w:rPr>
          <w:rFonts w:ascii="Arial" w:hAnsi="Arial" w:cs="Arial"/>
          <w:sz w:val="24"/>
          <w:szCs w:val="24"/>
        </w:rPr>
        <w:t>ra</w:t>
      </w:r>
      <w:r w:rsidR="00150C13" w:rsidRPr="0066042B">
        <w:rPr>
          <w:rFonts w:ascii="Arial" w:hAnsi="Arial" w:cs="Arial"/>
          <w:sz w:val="24"/>
          <w:szCs w:val="24"/>
        </w:rPr>
        <w:t xml:space="preserve">, asserting in answer to </w:t>
      </w:r>
      <w:r w:rsidR="0066042B">
        <w:rPr>
          <w:rFonts w:ascii="Arial" w:hAnsi="Arial" w:cs="Arial"/>
          <w:sz w:val="24"/>
          <w:szCs w:val="24"/>
        </w:rPr>
        <w:t xml:space="preserve">his </w:t>
      </w:r>
      <w:r w:rsidR="00150C13" w:rsidRPr="0066042B">
        <w:rPr>
          <w:rFonts w:ascii="Arial" w:hAnsi="Arial" w:cs="Arial"/>
          <w:sz w:val="24"/>
          <w:szCs w:val="24"/>
        </w:rPr>
        <w:t xml:space="preserve">question that </w:t>
      </w:r>
      <w:r w:rsidR="00C92411" w:rsidRPr="0066042B">
        <w:rPr>
          <w:rFonts w:ascii="Arial" w:hAnsi="Arial" w:cs="Arial"/>
          <w:sz w:val="24"/>
          <w:szCs w:val="24"/>
        </w:rPr>
        <w:t>Khalid’s children were “my children</w:t>
      </w:r>
      <w:r w:rsidR="00C66D29" w:rsidRPr="0066042B">
        <w:rPr>
          <w:rFonts w:ascii="Arial" w:hAnsi="Arial" w:cs="Arial"/>
          <w:sz w:val="24"/>
          <w:szCs w:val="24"/>
        </w:rPr>
        <w:t>; Khalid’s children are my children” until he put it to her directly about the existence of N</w:t>
      </w:r>
      <w:r w:rsidR="00CC6711">
        <w:rPr>
          <w:rFonts w:ascii="Arial" w:hAnsi="Arial" w:cs="Arial"/>
          <w:sz w:val="24"/>
          <w:szCs w:val="24"/>
        </w:rPr>
        <w:t>az</w:t>
      </w:r>
      <w:r w:rsidR="00C66D29" w:rsidRPr="0066042B">
        <w:rPr>
          <w:rFonts w:ascii="Arial" w:hAnsi="Arial" w:cs="Arial"/>
          <w:sz w:val="24"/>
          <w:szCs w:val="24"/>
        </w:rPr>
        <w:t>ra and Maria</w:t>
      </w:r>
      <w:r w:rsidR="001568A2" w:rsidRPr="0066042B">
        <w:rPr>
          <w:rFonts w:ascii="Arial" w:hAnsi="Arial" w:cs="Arial"/>
          <w:sz w:val="24"/>
          <w:szCs w:val="24"/>
        </w:rPr>
        <w:t>.</w:t>
      </w:r>
      <w:r w:rsidR="00C66D29" w:rsidRPr="0066042B">
        <w:rPr>
          <w:rFonts w:ascii="Arial" w:hAnsi="Arial" w:cs="Arial"/>
          <w:sz w:val="24"/>
          <w:szCs w:val="24"/>
        </w:rPr>
        <w:t xml:space="preserve"> </w:t>
      </w:r>
      <w:r w:rsidR="00CB61FF">
        <w:rPr>
          <w:rFonts w:ascii="Arial" w:hAnsi="Arial" w:cs="Arial"/>
          <w:sz w:val="24"/>
          <w:szCs w:val="24"/>
        </w:rPr>
        <w:t>That criticism I do not, h</w:t>
      </w:r>
      <w:r w:rsidR="0066042B">
        <w:rPr>
          <w:rFonts w:ascii="Arial" w:hAnsi="Arial" w:cs="Arial"/>
          <w:sz w:val="24"/>
          <w:szCs w:val="24"/>
        </w:rPr>
        <w:t xml:space="preserve">owever, </w:t>
      </w:r>
      <w:r w:rsidR="00F44CE4">
        <w:rPr>
          <w:rFonts w:ascii="Arial" w:hAnsi="Arial" w:cs="Arial"/>
          <w:sz w:val="24"/>
          <w:szCs w:val="24"/>
        </w:rPr>
        <w:t xml:space="preserve">accept. Her reticence in that regard </w:t>
      </w:r>
      <w:r w:rsidR="0066042B">
        <w:rPr>
          <w:rFonts w:ascii="Arial" w:hAnsi="Arial" w:cs="Arial"/>
          <w:sz w:val="24"/>
          <w:szCs w:val="24"/>
        </w:rPr>
        <w:t>I pu</w:t>
      </w:r>
      <w:r w:rsidR="004D54FA">
        <w:rPr>
          <w:rFonts w:ascii="Arial" w:hAnsi="Arial" w:cs="Arial"/>
          <w:sz w:val="24"/>
          <w:szCs w:val="24"/>
        </w:rPr>
        <w:t>t</w:t>
      </w:r>
      <w:r w:rsidR="0066042B">
        <w:rPr>
          <w:rFonts w:ascii="Arial" w:hAnsi="Arial" w:cs="Arial"/>
          <w:sz w:val="24"/>
          <w:szCs w:val="24"/>
        </w:rPr>
        <w:t xml:space="preserve"> that down to embarrassment about her husband</w:t>
      </w:r>
      <w:r w:rsidR="004D54FA">
        <w:rPr>
          <w:rFonts w:ascii="Arial" w:hAnsi="Arial" w:cs="Arial"/>
          <w:sz w:val="24"/>
          <w:szCs w:val="24"/>
        </w:rPr>
        <w:t>’</w:t>
      </w:r>
      <w:r w:rsidR="0066042B">
        <w:rPr>
          <w:rFonts w:ascii="Arial" w:hAnsi="Arial" w:cs="Arial"/>
          <w:sz w:val="24"/>
          <w:szCs w:val="24"/>
        </w:rPr>
        <w:t xml:space="preserve">s other marriage and child, about which she was plainly and </w:t>
      </w:r>
      <w:r w:rsidR="004D54FA">
        <w:rPr>
          <w:rFonts w:ascii="Arial" w:hAnsi="Arial" w:cs="Arial"/>
          <w:sz w:val="24"/>
          <w:szCs w:val="24"/>
        </w:rPr>
        <w:lastRenderedPageBreak/>
        <w:t>understandably embarrassed and re</w:t>
      </w:r>
      <w:r w:rsidR="00F44CE4">
        <w:rPr>
          <w:rFonts w:ascii="Arial" w:hAnsi="Arial" w:cs="Arial"/>
          <w:sz w:val="24"/>
          <w:szCs w:val="24"/>
        </w:rPr>
        <w:t>luctant to speak</w:t>
      </w:r>
      <w:r w:rsidR="004D54FA">
        <w:rPr>
          <w:rFonts w:ascii="Arial" w:hAnsi="Arial" w:cs="Arial"/>
          <w:sz w:val="24"/>
          <w:szCs w:val="24"/>
        </w:rPr>
        <w:t xml:space="preserve">.  </w:t>
      </w:r>
      <w:r w:rsidR="00CE27F8">
        <w:rPr>
          <w:rFonts w:ascii="Arial" w:hAnsi="Arial" w:cs="Arial"/>
          <w:sz w:val="24"/>
          <w:szCs w:val="24"/>
        </w:rPr>
        <w:t>Nevertheless I did not find he</w:t>
      </w:r>
      <w:r w:rsidR="007C08EB">
        <w:rPr>
          <w:rFonts w:ascii="Arial" w:hAnsi="Arial" w:cs="Arial"/>
          <w:sz w:val="24"/>
          <w:szCs w:val="24"/>
        </w:rPr>
        <w:t>r</w:t>
      </w:r>
      <w:r w:rsidR="00CE27F8">
        <w:rPr>
          <w:rFonts w:ascii="Arial" w:hAnsi="Arial" w:cs="Arial"/>
          <w:sz w:val="24"/>
          <w:szCs w:val="24"/>
        </w:rPr>
        <w:t xml:space="preserve"> overall to be a good or</w:t>
      </w:r>
      <w:r w:rsidR="007C08EB">
        <w:rPr>
          <w:rFonts w:ascii="Arial" w:hAnsi="Arial" w:cs="Arial"/>
          <w:sz w:val="24"/>
          <w:szCs w:val="24"/>
        </w:rPr>
        <w:t xml:space="preserve"> </w:t>
      </w:r>
      <w:r w:rsidR="00CE27F8">
        <w:rPr>
          <w:rFonts w:ascii="Arial" w:hAnsi="Arial" w:cs="Arial"/>
          <w:sz w:val="24"/>
          <w:szCs w:val="24"/>
        </w:rPr>
        <w:t>reliable witness</w:t>
      </w:r>
      <w:r w:rsidR="007C08EB">
        <w:rPr>
          <w:rFonts w:ascii="Arial" w:hAnsi="Arial" w:cs="Arial"/>
          <w:sz w:val="24"/>
          <w:szCs w:val="24"/>
        </w:rPr>
        <w:t xml:space="preserve">. </w:t>
      </w:r>
      <w:r w:rsidR="0094251C">
        <w:rPr>
          <w:rFonts w:ascii="Arial" w:hAnsi="Arial" w:cs="Arial"/>
          <w:sz w:val="24"/>
          <w:szCs w:val="24"/>
        </w:rPr>
        <w:t>What her evidence did serve to confirm, however, was that</w:t>
      </w:r>
      <w:r w:rsidR="00417F6A">
        <w:rPr>
          <w:rFonts w:ascii="Arial" w:hAnsi="Arial" w:cs="Arial"/>
          <w:sz w:val="24"/>
          <w:szCs w:val="24"/>
        </w:rPr>
        <w:t xml:space="preserve"> she was no more than a </w:t>
      </w:r>
      <w:r w:rsidR="0094251C">
        <w:rPr>
          <w:rFonts w:ascii="Arial" w:hAnsi="Arial" w:cs="Arial"/>
          <w:sz w:val="24"/>
          <w:szCs w:val="24"/>
        </w:rPr>
        <w:t>nominal partner</w:t>
      </w:r>
      <w:r w:rsidR="00417F6A">
        <w:rPr>
          <w:rFonts w:ascii="Arial" w:hAnsi="Arial" w:cs="Arial"/>
          <w:sz w:val="24"/>
          <w:szCs w:val="24"/>
        </w:rPr>
        <w:t xml:space="preserve"> and was never </w:t>
      </w:r>
      <w:r w:rsidR="0094251C">
        <w:rPr>
          <w:rFonts w:ascii="Arial" w:hAnsi="Arial" w:cs="Arial"/>
          <w:sz w:val="24"/>
          <w:szCs w:val="24"/>
        </w:rPr>
        <w:t>party to the affairs of the partnership because she was in reality Khalid’s nominee and would not have discussed (and did not discuss) the business with him.</w:t>
      </w:r>
    </w:p>
    <w:p w14:paraId="3E7615DF" w14:textId="77777777" w:rsidR="00257545" w:rsidRDefault="00257545" w:rsidP="00257545">
      <w:pPr>
        <w:pStyle w:val="Legal1"/>
        <w:numPr>
          <w:ilvl w:val="0"/>
          <w:numId w:val="0"/>
        </w:numPr>
        <w:spacing w:before="0" w:line="360" w:lineRule="auto"/>
        <w:rPr>
          <w:rFonts w:ascii="Arial" w:hAnsi="Arial" w:cs="Arial"/>
        </w:rPr>
      </w:pPr>
    </w:p>
    <w:p w14:paraId="458332BC" w14:textId="1C2B265B" w:rsidR="00DB73BF" w:rsidRDefault="00301BC7" w:rsidP="00496809">
      <w:pPr>
        <w:pStyle w:val="Legal1"/>
        <w:numPr>
          <w:ilvl w:val="0"/>
          <w:numId w:val="0"/>
        </w:numPr>
        <w:spacing w:before="0" w:line="360" w:lineRule="auto"/>
        <w:rPr>
          <w:rFonts w:ascii="Arial" w:hAnsi="Arial" w:cs="Arial"/>
        </w:rPr>
      </w:pPr>
      <w:r>
        <w:rPr>
          <w:rFonts w:ascii="Arial" w:hAnsi="Arial" w:cs="Arial"/>
        </w:rPr>
        <w:t>53</w:t>
      </w:r>
      <w:r w:rsidR="00496809">
        <w:rPr>
          <w:rFonts w:ascii="Arial" w:hAnsi="Arial" w:cs="Arial"/>
        </w:rPr>
        <w:t xml:space="preserve">. </w:t>
      </w:r>
      <w:r w:rsidR="003C7E85">
        <w:rPr>
          <w:rFonts w:ascii="Arial" w:hAnsi="Arial" w:cs="Arial"/>
        </w:rPr>
        <w:t xml:space="preserve"> </w:t>
      </w:r>
      <w:r w:rsidR="007C3B96" w:rsidRPr="007C12A5">
        <w:rPr>
          <w:rFonts w:ascii="Arial" w:hAnsi="Arial" w:cs="Arial"/>
          <w:b/>
          <w:bCs w:val="0"/>
        </w:rPr>
        <w:t>Isha</w:t>
      </w:r>
      <w:r w:rsidR="007C3B96">
        <w:rPr>
          <w:rFonts w:ascii="Arial" w:hAnsi="Arial" w:cs="Arial"/>
        </w:rPr>
        <w:t xml:space="preserve">: </w:t>
      </w:r>
      <w:r w:rsidR="008E1D98">
        <w:rPr>
          <w:rFonts w:ascii="Arial" w:hAnsi="Arial" w:cs="Arial"/>
        </w:rPr>
        <w:t xml:space="preserve">Isha gave evidence on the third morning. </w:t>
      </w:r>
      <w:r w:rsidR="007A69C2">
        <w:rPr>
          <w:rFonts w:ascii="Arial" w:hAnsi="Arial" w:cs="Arial"/>
        </w:rPr>
        <w:t>She was not a party to the proc</w:t>
      </w:r>
      <w:r w:rsidR="00AE3C23">
        <w:rPr>
          <w:rFonts w:ascii="Arial" w:hAnsi="Arial" w:cs="Arial"/>
        </w:rPr>
        <w:t>e</w:t>
      </w:r>
      <w:r w:rsidR="007A69C2">
        <w:rPr>
          <w:rFonts w:ascii="Arial" w:hAnsi="Arial" w:cs="Arial"/>
        </w:rPr>
        <w:t>edings and had never been a partner,</w:t>
      </w:r>
      <w:r w:rsidR="00AE3C23">
        <w:rPr>
          <w:rFonts w:ascii="Arial" w:hAnsi="Arial" w:cs="Arial"/>
        </w:rPr>
        <w:t xml:space="preserve"> </w:t>
      </w:r>
      <w:r w:rsidR="007A69C2">
        <w:rPr>
          <w:rFonts w:ascii="Arial" w:hAnsi="Arial" w:cs="Arial"/>
        </w:rPr>
        <w:t>but she gave evidence for her mother and brother</w:t>
      </w:r>
      <w:r w:rsidR="00AE3C23">
        <w:rPr>
          <w:rFonts w:ascii="Arial" w:hAnsi="Arial" w:cs="Arial"/>
        </w:rPr>
        <w:t xml:space="preserve">. </w:t>
      </w:r>
      <w:r w:rsidR="008E1D98">
        <w:rPr>
          <w:rFonts w:ascii="Arial" w:hAnsi="Arial" w:cs="Arial"/>
        </w:rPr>
        <w:t>She was a much more confident witness t</w:t>
      </w:r>
      <w:r w:rsidR="008565BF">
        <w:rPr>
          <w:rFonts w:ascii="Arial" w:hAnsi="Arial" w:cs="Arial"/>
        </w:rPr>
        <w:t>h</w:t>
      </w:r>
      <w:r w:rsidR="008E1D98">
        <w:rPr>
          <w:rFonts w:ascii="Arial" w:hAnsi="Arial" w:cs="Arial"/>
        </w:rPr>
        <w:t xml:space="preserve">an her mother. </w:t>
      </w:r>
      <w:r w:rsidR="008565BF">
        <w:rPr>
          <w:rFonts w:ascii="Arial" w:hAnsi="Arial" w:cs="Arial"/>
        </w:rPr>
        <w:t xml:space="preserve">It was clear, however, that she knew very little about the running of the business above and beyond what her father had told her or what she had gleaned </w:t>
      </w:r>
      <w:r w:rsidR="00AE3C23">
        <w:rPr>
          <w:rFonts w:ascii="Arial" w:hAnsi="Arial" w:cs="Arial"/>
        </w:rPr>
        <w:t xml:space="preserve">in general terms </w:t>
      </w:r>
      <w:r w:rsidR="008565BF">
        <w:rPr>
          <w:rFonts w:ascii="Arial" w:hAnsi="Arial" w:cs="Arial"/>
        </w:rPr>
        <w:t xml:space="preserve">from the family. </w:t>
      </w:r>
      <w:r w:rsidR="007E3DFE">
        <w:rPr>
          <w:rFonts w:ascii="Arial" w:hAnsi="Arial" w:cs="Arial"/>
        </w:rPr>
        <w:t xml:space="preserve">Her statement </w:t>
      </w:r>
      <w:r w:rsidR="007432DA">
        <w:rPr>
          <w:rFonts w:ascii="Arial" w:hAnsi="Arial" w:cs="Arial"/>
        </w:rPr>
        <w:t xml:space="preserve">contained a number of </w:t>
      </w:r>
      <w:r w:rsidR="003C7E85">
        <w:rPr>
          <w:rFonts w:ascii="Arial" w:hAnsi="Arial" w:cs="Arial"/>
        </w:rPr>
        <w:t xml:space="preserve">unevidenced and </w:t>
      </w:r>
      <w:r w:rsidR="007432DA">
        <w:rPr>
          <w:rFonts w:ascii="Arial" w:hAnsi="Arial" w:cs="Arial"/>
        </w:rPr>
        <w:t>contentious generalisations</w:t>
      </w:r>
      <w:r w:rsidR="00D6108D">
        <w:rPr>
          <w:rFonts w:ascii="Arial" w:hAnsi="Arial" w:cs="Arial"/>
        </w:rPr>
        <w:t>, such as that her father had instilled good Islamic values into his family</w:t>
      </w:r>
      <w:r w:rsidR="00AF45D5">
        <w:rPr>
          <w:rFonts w:ascii="Arial" w:hAnsi="Arial" w:cs="Arial"/>
        </w:rPr>
        <w:t xml:space="preserve"> and that money was never a motivator</w:t>
      </w:r>
      <w:r w:rsidR="00CB460B">
        <w:rPr>
          <w:rFonts w:ascii="Arial" w:hAnsi="Arial" w:cs="Arial"/>
        </w:rPr>
        <w:t>,</w:t>
      </w:r>
      <w:r w:rsidR="00AF45D5">
        <w:rPr>
          <w:rFonts w:ascii="Arial" w:hAnsi="Arial" w:cs="Arial"/>
        </w:rPr>
        <w:t xml:space="preserve"> but that by</w:t>
      </w:r>
      <w:r w:rsidR="00CB460B">
        <w:rPr>
          <w:rFonts w:ascii="Arial" w:hAnsi="Arial" w:cs="Arial"/>
        </w:rPr>
        <w:t xml:space="preserve"> </w:t>
      </w:r>
      <w:r w:rsidR="00AF45D5">
        <w:rPr>
          <w:rFonts w:ascii="Arial" w:hAnsi="Arial" w:cs="Arial"/>
        </w:rPr>
        <w:t>contrast her uncle’</w:t>
      </w:r>
      <w:r w:rsidR="00CB460B">
        <w:rPr>
          <w:rFonts w:ascii="Arial" w:hAnsi="Arial" w:cs="Arial"/>
        </w:rPr>
        <w:t>s</w:t>
      </w:r>
      <w:r w:rsidR="00AF45D5">
        <w:rPr>
          <w:rFonts w:ascii="Arial" w:hAnsi="Arial" w:cs="Arial"/>
        </w:rPr>
        <w:t xml:space="preserve"> family was the </w:t>
      </w:r>
      <w:r w:rsidR="00CB460B">
        <w:rPr>
          <w:rFonts w:ascii="Arial" w:hAnsi="Arial" w:cs="Arial"/>
        </w:rPr>
        <w:t xml:space="preserve">reverse, </w:t>
      </w:r>
      <w:r w:rsidR="00AF45D5">
        <w:rPr>
          <w:rFonts w:ascii="Arial" w:hAnsi="Arial" w:cs="Arial"/>
        </w:rPr>
        <w:t>living the high life, changing cars</w:t>
      </w:r>
      <w:r w:rsidR="00CB460B">
        <w:rPr>
          <w:rFonts w:ascii="Arial" w:hAnsi="Arial" w:cs="Arial"/>
        </w:rPr>
        <w:t>,</w:t>
      </w:r>
      <w:r w:rsidR="00AF45D5">
        <w:rPr>
          <w:rFonts w:ascii="Arial" w:hAnsi="Arial" w:cs="Arial"/>
        </w:rPr>
        <w:t xml:space="preserve"> </w:t>
      </w:r>
      <w:r w:rsidR="00247F62">
        <w:rPr>
          <w:rFonts w:ascii="Arial" w:hAnsi="Arial" w:cs="Arial"/>
        </w:rPr>
        <w:t>wearing designer clothes and going on h</w:t>
      </w:r>
      <w:r w:rsidR="00CB460B">
        <w:rPr>
          <w:rFonts w:ascii="Arial" w:hAnsi="Arial" w:cs="Arial"/>
        </w:rPr>
        <w:t>o</w:t>
      </w:r>
      <w:r w:rsidR="00247F62">
        <w:rPr>
          <w:rFonts w:ascii="Arial" w:hAnsi="Arial" w:cs="Arial"/>
        </w:rPr>
        <w:t>l</w:t>
      </w:r>
      <w:r w:rsidR="00CB460B">
        <w:rPr>
          <w:rFonts w:ascii="Arial" w:hAnsi="Arial" w:cs="Arial"/>
        </w:rPr>
        <w:t>i</w:t>
      </w:r>
      <w:r w:rsidR="00247F62">
        <w:rPr>
          <w:rFonts w:ascii="Arial" w:hAnsi="Arial" w:cs="Arial"/>
        </w:rPr>
        <w:t xml:space="preserve">day. </w:t>
      </w:r>
      <w:r w:rsidR="00496E5F">
        <w:rPr>
          <w:rFonts w:ascii="Arial" w:hAnsi="Arial" w:cs="Arial"/>
        </w:rPr>
        <w:t>She said that Ahmed’</w:t>
      </w:r>
      <w:r w:rsidR="00DB73BF">
        <w:rPr>
          <w:rFonts w:ascii="Arial" w:hAnsi="Arial" w:cs="Arial"/>
        </w:rPr>
        <w:t>s</w:t>
      </w:r>
      <w:r w:rsidR="00496E5F">
        <w:rPr>
          <w:rFonts w:ascii="Arial" w:hAnsi="Arial" w:cs="Arial"/>
        </w:rPr>
        <w:t xml:space="preserve"> family had not been fair and reasonable</w:t>
      </w:r>
      <w:r w:rsidR="00DB73BF">
        <w:rPr>
          <w:rFonts w:ascii="Arial" w:hAnsi="Arial" w:cs="Arial"/>
        </w:rPr>
        <w:t xml:space="preserve"> </w:t>
      </w:r>
      <w:r w:rsidR="00496E5F">
        <w:rPr>
          <w:rFonts w:ascii="Arial" w:hAnsi="Arial" w:cs="Arial"/>
        </w:rPr>
        <w:t>and had deflected attention away from the claim</w:t>
      </w:r>
      <w:r w:rsidR="00EA361D">
        <w:rPr>
          <w:rFonts w:ascii="Arial" w:hAnsi="Arial" w:cs="Arial"/>
        </w:rPr>
        <w:t xml:space="preserve"> and</w:t>
      </w:r>
      <w:r w:rsidR="009143D6">
        <w:rPr>
          <w:rFonts w:ascii="Arial" w:hAnsi="Arial" w:cs="Arial"/>
        </w:rPr>
        <w:t>,</w:t>
      </w:r>
      <w:r w:rsidR="00EA361D">
        <w:rPr>
          <w:rFonts w:ascii="Arial" w:hAnsi="Arial" w:cs="Arial"/>
        </w:rPr>
        <w:t xml:space="preserve"> rather than work with Khalid’s family</w:t>
      </w:r>
      <w:r w:rsidR="009143D6">
        <w:rPr>
          <w:rFonts w:ascii="Arial" w:hAnsi="Arial" w:cs="Arial"/>
        </w:rPr>
        <w:t>,</w:t>
      </w:r>
      <w:r w:rsidR="00EA361D">
        <w:rPr>
          <w:rFonts w:ascii="Arial" w:hAnsi="Arial" w:cs="Arial"/>
        </w:rPr>
        <w:t xml:space="preserve"> </w:t>
      </w:r>
      <w:r w:rsidR="009143D6">
        <w:rPr>
          <w:rFonts w:ascii="Arial" w:hAnsi="Arial" w:cs="Arial"/>
        </w:rPr>
        <w:t xml:space="preserve">they </w:t>
      </w:r>
      <w:r w:rsidR="00EA361D">
        <w:rPr>
          <w:rFonts w:ascii="Arial" w:hAnsi="Arial" w:cs="Arial"/>
        </w:rPr>
        <w:t>had made irrelevant claims and accusations a</w:t>
      </w:r>
      <w:r w:rsidR="00DB73BF">
        <w:rPr>
          <w:rFonts w:ascii="Arial" w:hAnsi="Arial" w:cs="Arial"/>
        </w:rPr>
        <w:t>g</w:t>
      </w:r>
      <w:r w:rsidR="00EA361D">
        <w:rPr>
          <w:rFonts w:ascii="Arial" w:hAnsi="Arial" w:cs="Arial"/>
        </w:rPr>
        <w:t>ainst he</w:t>
      </w:r>
      <w:r w:rsidR="00DB73BF">
        <w:rPr>
          <w:rFonts w:ascii="Arial" w:hAnsi="Arial" w:cs="Arial"/>
        </w:rPr>
        <w:t>r</w:t>
      </w:r>
      <w:r w:rsidR="00EA361D">
        <w:rPr>
          <w:rFonts w:ascii="Arial" w:hAnsi="Arial" w:cs="Arial"/>
        </w:rPr>
        <w:t xml:space="preserve"> fa</w:t>
      </w:r>
      <w:r w:rsidR="00DB73BF">
        <w:rPr>
          <w:rFonts w:ascii="Arial" w:hAnsi="Arial" w:cs="Arial"/>
        </w:rPr>
        <w:t>t</w:t>
      </w:r>
      <w:r w:rsidR="00EA361D">
        <w:rPr>
          <w:rFonts w:ascii="Arial" w:hAnsi="Arial" w:cs="Arial"/>
        </w:rPr>
        <w:t xml:space="preserve">her </w:t>
      </w:r>
      <w:r w:rsidR="00DB73BF">
        <w:rPr>
          <w:rFonts w:ascii="Arial" w:hAnsi="Arial" w:cs="Arial"/>
        </w:rPr>
        <w:t xml:space="preserve">and were now trying to ruin her family financially. </w:t>
      </w:r>
      <w:r w:rsidR="00CB460B">
        <w:rPr>
          <w:rFonts w:ascii="Arial" w:hAnsi="Arial" w:cs="Arial"/>
        </w:rPr>
        <w:t>That was also a feature of her evidence in cross-examination</w:t>
      </w:r>
      <w:r w:rsidR="00DB73BF">
        <w:rPr>
          <w:rFonts w:ascii="Arial" w:hAnsi="Arial" w:cs="Arial"/>
        </w:rPr>
        <w:t>.</w:t>
      </w:r>
    </w:p>
    <w:p w14:paraId="4C34329F" w14:textId="77777777" w:rsidR="00DB73BF" w:rsidRDefault="00DB73BF" w:rsidP="00496809">
      <w:pPr>
        <w:pStyle w:val="Legal1"/>
        <w:numPr>
          <w:ilvl w:val="0"/>
          <w:numId w:val="0"/>
        </w:numPr>
        <w:spacing w:before="0" w:line="360" w:lineRule="auto"/>
        <w:rPr>
          <w:rFonts w:ascii="Arial" w:hAnsi="Arial" w:cs="Arial"/>
        </w:rPr>
      </w:pPr>
    </w:p>
    <w:p w14:paraId="76349FA9" w14:textId="790861E4" w:rsidR="005E6DF7" w:rsidRDefault="00301BC7" w:rsidP="00496809">
      <w:pPr>
        <w:pStyle w:val="Legal1"/>
        <w:numPr>
          <w:ilvl w:val="0"/>
          <w:numId w:val="0"/>
        </w:numPr>
        <w:spacing w:before="0" w:line="360" w:lineRule="auto"/>
        <w:rPr>
          <w:rFonts w:ascii="Arial" w:hAnsi="Arial" w:cs="Arial"/>
        </w:rPr>
      </w:pPr>
      <w:r>
        <w:rPr>
          <w:rFonts w:ascii="Arial" w:hAnsi="Arial" w:cs="Arial"/>
        </w:rPr>
        <w:t>5</w:t>
      </w:r>
      <w:r w:rsidR="00087CA7">
        <w:rPr>
          <w:rFonts w:ascii="Arial" w:hAnsi="Arial" w:cs="Arial"/>
        </w:rPr>
        <w:t>4</w:t>
      </w:r>
      <w:r w:rsidR="008C5E7F">
        <w:rPr>
          <w:rFonts w:ascii="Arial" w:hAnsi="Arial" w:cs="Arial"/>
        </w:rPr>
        <w:t xml:space="preserve">.  </w:t>
      </w:r>
      <w:r w:rsidR="00DB73BF">
        <w:rPr>
          <w:rFonts w:ascii="Arial" w:hAnsi="Arial" w:cs="Arial"/>
        </w:rPr>
        <w:t>The bulk of her witness statement</w:t>
      </w:r>
      <w:r w:rsidR="00A624F2">
        <w:rPr>
          <w:rFonts w:ascii="Arial" w:hAnsi="Arial" w:cs="Arial"/>
        </w:rPr>
        <w:t xml:space="preserve"> (paragraphs 5 to 21 of 23)</w:t>
      </w:r>
      <w:r w:rsidR="002C6752">
        <w:rPr>
          <w:rFonts w:ascii="Arial" w:hAnsi="Arial" w:cs="Arial"/>
        </w:rPr>
        <w:t>,</w:t>
      </w:r>
      <w:r w:rsidR="00DB73BF">
        <w:rPr>
          <w:rFonts w:ascii="Arial" w:hAnsi="Arial" w:cs="Arial"/>
        </w:rPr>
        <w:t xml:space="preserve"> and much of he</w:t>
      </w:r>
      <w:r w:rsidR="00BA333E">
        <w:rPr>
          <w:rFonts w:ascii="Arial" w:hAnsi="Arial" w:cs="Arial"/>
        </w:rPr>
        <w:t>r</w:t>
      </w:r>
      <w:r w:rsidR="00DB73BF">
        <w:rPr>
          <w:rFonts w:ascii="Arial" w:hAnsi="Arial" w:cs="Arial"/>
        </w:rPr>
        <w:t xml:space="preserve"> </w:t>
      </w:r>
      <w:r w:rsidR="00BA333E">
        <w:rPr>
          <w:rFonts w:ascii="Arial" w:hAnsi="Arial" w:cs="Arial"/>
        </w:rPr>
        <w:t xml:space="preserve">oral </w:t>
      </w:r>
      <w:r w:rsidR="00DB73BF">
        <w:rPr>
          <w:rFonts w:ascii="Arial" w:hAnsi="Arial" w:cs="Arial"/>
        </w:rPr>
        <w:t>evidence, w</w:t>
      </w:r>
      <w:r w:rsidR="00BA333E">
        <w:rPr>
          <w:rFonts w:ascii="Arial" w:hAnsi="Arial" w:cs="Arial"/>
        </w:rPr>
        <w:t>as</w:t>
      </w:r>
      <w:r w:rsidR="00DB73BF">
        <w:rPr>
          <w:rFonts w:ascii="Arial" w:hAnsi="Arial" w:cs="Arial"/>
        </w:rPr>
        <w:t xml:space="preserve"> directed to the me</w:t>
      </w:r>
      <w:r w:rsidR="00A624F2">
        <w:rPr>
          <w:rFonts w:ascii="Arial" w:hAnsi="Arial" w:cs="Arial"/>
        </w:rPr>
        <w:t>et</w:t>
      </w:r>
      <w:r w:rsidR="00DB73BF">
        <w:rPr>
          <w:rFonts w:ascii="Arial" w:hAnsi="Arial" w:cs="Arial"/>
        </w:rPr>
        <w:t xml:space="preserve">ing with </w:t>
      </w:r>
      <w:r w:rsidR="00A624F2">
        <w:rPr>
          <w:rFonts w:ascii="Arial" w:hAnsi="Arial" w:cs="Arial"/>
        </w:rPr>
        <w:t>A</w:t>
      </w:r>
      <w:r w:rsidR="00DB73BF">
        <w:rPr>
          <w:rFonts w:ascii="Arial" w:hAnsi="Arial" w:cs="Arial"/>
        </w:rPr>
        <w:t>hmed just after</w:t>
      </w:r>
      <w:r w:rsidR="00A624F2">
        <w:rPr>
          <w:rFonts w:ascii="Arial" w:hAnsi="Arial" w:cs="Arial"/>
        </w:rPr>
        <w:t xml:space="preserve"> </w:t>
      </w:r>
      <w:r w:rsidR="00DB73BF">
        <w:rPr>
          <w:rFonts w:ascii="Arial" w:hAnsi="Arial" w:cs="Arial"/>
        </w:rPr>
        <w:t>Khalid’</w:t>
      </w:r>
      <w:r w:rsidR="00A624F2">
        <w:rPr>
          <w:rFonts w:ascii="Arial" w:hAnsi="Arial" w:cs="Arial"/>
        </w:rPr>
        <w:t>s</w:t>
      </w:r>
      <w:r w:rsidR="00DB73BF">
        <w:rPr>
          <w:rFonts w:ascii="Arial" w:hAnsi="Arial" w:cs="Arial"/>
        </w:rPr>
        <w:t xml:space="preserve"> death</w:t>
      </w:r>
      <w:r w:rsidR="00A624F2">
        <w:rPr>
          <w:rFonts w:ascii="Arial" w:hAnsi="Arial" w:cs="Arial"/>
        </w:rPr>
        <w:t>,</w:t>
      </w:r>
      <w:r w:rsidR="00DB73BF">
        <w:rPr>
          <w:rFonts w:ascii="Arial" w:hAnsi="Arial" w:cs="Arial"/>
        </w:rPr>
        <w:t xml:space="preserve"> </w:t>
      </w:r>
      <w:r w:rsidR="00BA333E">
        <w:rPr>
          <w:rFonts w:ascii="Arial" w:hAnsi="Arial" w:cs="Arial"/>
        </w:rPr>
        <w:t>in mid-July 2016</w:t>
      </w:r>
      <w:r w:rsidR="00A624F2">
        <w:rPr>
          <w:rFonts w:ascii="Arial" w:hAnsi="Arial" w:cs="Arial"/>
        </w:rPr>
        <w:t>, which had been covertly reco</w:t>
      </w:r>
      <w:r w:rsidR="00FD6F29">
        <w:rPr>
          <w:rFonts w:ascii="Arial" w:hAnsi="Arial" w:cs="Arial"/>
        </w:rPr>
        <w:t>r</w:t>
      </w:r>
      <w:r w:rsidR="00A624F2">
        <w:rPr>
          <w:rFonts w:ascii="Arial" w:hAnsi="Arial" w:cs="Arial"/>
        </w:rPr>
        <w:t xml:space="preserve">ded by </w:t>
      </w:r>
      <w:r w:rsidR="002C6752">
        <w:rPr>
          <w:rFonts w:ascii="Arial" w:hAnsi="Arial" w:cs="Arial"/>
        </w:rPr>
        <w:t xml:space="preserve">her sister </w:t>
      </w:r>
      <w:r w:rsidR="00A624F2">
        <w:rPr>
          <w:rFonts w:ascii="Arial" w:hAnsi="Arial" w:cs="Arial"/>
        </w:rPr>
        <w:t xml:space="preserve">Amna </w:t>
      </w:r>
      <w:r w:rsidR="00FD6F29">
        <w:rPr>
          <w:rFonts w:ascii="Arial" w:hAnsi="Arial" w:cs="Arial"/>
        </w:rPr>
        <w:t>without Ahmed’s knowledge (a fact of which Isha herself was not aware until her sister told her after the meeting).</w:t>
      </w:r>
      <w:r w:rsidR="00BA333E">
        <w:rPr>
          <w:rFonts w:ascii="Arial" w:hAnsi="Arial" w:cs="Arial"/>
        </w:rPr>
        <w:t xml:space="preserve"> </w:t>
      </w:r>
      <w:r w:rsidR="00AF45D5">
        <w:rPr>
          <w:rFonts w:ascii="Arial" w:hAnsi="Arial" w:cs="Arial"/>
        </w:rPr>
        <w:t xml:space="preserve"> </w:t>
      </w:r>
      <w:r w:rsidR="00467F1C">
        <w:rPr>
          <w:rFonts w:ascii="Arial" w:hAnsi="Arial" w:cs="Arial"/>
        </w:rPr>
        <w:t xml:space="preserve">She </w:t>
      </w:r>
      <w:r w:rsidR="00531816">
        <w:rPr>
          <w:rFonts w:ascii="Arial" w:hAnsi="Arial" w:cs="Arial"/>
        </w:rPr>
        <w:t>w</w:t>
      </w:r>
      <w:r w:rsidR="00467F1C">
        <w:rPr>
          <w:rFonts w:ascii="Arial" w:hAnsi="Arial" w:cs="Arial"/>
        </w:rPr>
        <w:t>as, however, unable to explain convincingly</w:t>
      </w:r>
      <w:r w:rsidR="00531816">
        <w:rPr>
          <w:rFonts w:ascii="Arial" w:hAnsi="Arial" w:cs="Arial"/>
        </w:rPr>
        <w:t xml:space="preserve"> why she had not referred to the recording when she produced her witness statement. </w:t>
      </w:r>
      <w:r w:rsidR="00921011">
        <w:rPr>
          <w:rFonts w:ascii="Arial" w:hAnsi="Arial" w:cs="Arial"/>
        </w:rPr>
        <w:t>Her explanation that it was “not intended to be used as evidence” was unconv</w:t>
      </w:r>
      <w:r w:rsidR="00F57D7A">
        <w:rPr>
          <w:rFonts w:ascii="Arial" w:hAnsi="Arial" w:cs="Arial"/>
        </w:rPr>
        <w:t>in</w:t>
      </w:r>
      <w:r w:rsidR="00921011">
        <w:rPr>
          <w:rFonts w:ascii="Arial" w:hAnsi="Arial" w:cs="Arial"/>
        </w:rPr>
        <w:t xml:space="preserve">cing. </w:t>
      </w:r>
      <w:r w:rsidR="00531816">
        <w:rPr>
          <w:rFonts w:ascii="Arial" w:hAnsi="Arial" w:cs="Arial"/>
        </w:rPr>
        <w:t>He</w:t>
      </w:r>
      <w:r w:rsidR="00527BC2">
        <w:rPr>
          <w:rFonts w:ascii="Arial" w:hAnsi="Arial" w:cs="Arial"/>
        </w:rPr>
        <w:t>r</w:t>
      </w:r>
      <w:r w:rsidR="00531816">
        <w:rPr>
          <w:rFonts w:ascii="Arial" w:hAnsi="Arial" w:cs="Arial"/>
        </w:rPr>
        <w:t xml:space="preserve"> evidence, which was not credible on the point</w:t>
      </w:r>
      <w:r w:rsidR="00527BC2">
        <w:rPr>
          <w:rFonts w:ascii="Arial" w:hAnsi="Arial" w:cs="Arial"/>
        </w:rPr>
        <w:t>,</w:t>
      </w:r>
      <w:r w:rsidR="00531816">
        <w:rPr>
          <w:rFonts w:ascii="Arial" w:hAnsi="Arial" w:cs="Arial"/>
        </w:rPr>
        <w:t xml:space="preserve"> </w:t>
      </w:r>
      <w:r w:rsidR="00527BC2">
        <w:rPr>
          <w:rFonts w:ascii="Arial" w:hAnsi="Arial" w:cs="Arial"/>
        </w:rPr>
        <w:t>wa</w:t>
      </w:r>
      <w:r w:rsidR="00531816">
        <w:rPr>
          <w:rFonts w:ascii="Arial" w:hAnsi="Arial" w:cs="Arial"/>
        </w:rPr>
        <w:t xml:space="preserve">s that she had prepared the witness statement from memory </w:t>
      </w:r>
      <w:r w:rsidR="00F74B26" w:rsidRPr="008929BA">
        <w:rPr>
          <w:rFonts w:ascii="Arial" w:hAnsi="Arial" w:cs="Arial"/>
          <w:i/>
          <w:iCs/>
        </w:rPr>
        <w:t>without</w:t>
      </w:r>
      <w:r w:rsidR="00F74B26">
        <w:rPr>
          <w:rFonts w:ascii="Arial" w:hAnsi="Arial" w:cs="Arial"/>
        </w:rPr>
        <w:t xml:space="preserve"> listening to the reco</w:t>
      </w:r>
      <w:r w:rsidR="00FB23FB">
        <w:rPr>
          <w:rFonts w:ascii="Arial" w:hAnsi="Arial" w:cs="Arial"/>
        </w:rPr>
        <w:t>r</w:t>
      </w:r>
      <w:r w:rsidR="00F74B26">
        <w:rPr>
          <w:rFonts w:ascii="Arial" w:hAnsi="Arial" w:cs="Arial"/>
        </w:rPr>
        <w:t>di</w:t>
      </w:r>
      <w:r w:rsidR="00FB23FB">
        <w:rPr>
          <w:rFonts w:ascii="Arial" w:hAnsi="Arial" w:cs="Arial"/>
        </w:rPr>
        <w:t>n</w:t>
      </w:r>
      <w:r w:rsidR="00F74B26">
        <w:rPr>
          <w:rFonts w:ascii="Arial" w:hAnsi="Arial" w:cs="Arial"/>
        </w:rPr>
        <w:t xml:space="preserve">g until a </w:t>
      </w:r>
      <w:r w:rsidR="00FB23FB">
        <w:rPr>
          <w:rFonts w:ascii="Arial" w:hAnsi="Arial" w:cs="Arial"/>
        </w:rPr>
        <w:t>later date. I do not accept that she could have had so detailed a recollection of the July meeting from memory without listening to the recording to refresh her memory</w:t>
      </w:r>
      <w:r w:rsidR="004C4A65">
        <w:rPr>
          <w:rFonts w:ascii="Arial" w:hAnsi="Arial" w:cs="Arial"/>
        </w:rPr>
        <w:t>. The reality is that she must have liste</w:t>
      </w:r>
      <w:r w:rsidR="00EC4BA8">
        <w:rPr>
          <w:rFonts w:ascii="Arial" w:hAnsi="Arial" w:cs="Arial"/>
        </w:rPr>
        <w:t>ne</w:t>
      </w:r>
      <w:r w:rsidR="004C4A65">
        <w:rPr>
          <w:rFonts w:ascii="Arial" w:hAnsi="Arial" w:cs="Arial"/>
        </w:rPr>
        <w:t xml:space="preserve">d to it to have </w:t>
      </w:r>
      <w:r w:rsidR="005E6DF7">
        <w:rPr>
          <w:rFonts w:ascii="Arial" w:hAnsi="Arial" w:cs="Arial"/>
        </w:rPr>
        <w:t xml:space="preserve">produced </w:t>
      </w:r>
      <w:r w:rsidR="004C4A65">
        <w:rPr>
          <w:rFonts w:ascii="Arial" w:hAnsi="Arial" w:cs="Arial"/>
        </w:rPr>
        <w:t>so detailed an accoun</w:t>
      </w:r>
      <w:r w:rsidR="00EC4BA8">
        <w:rPr>
          <w:rFonts w:ascii="Arial" w:hAnsi="Arial" w:cs="Arial"/>
        </w:rPr>
        <w:t>t</w:t>
      </w:r>
      <w:r w:rsidR="004C4A65">
        <w:rPr>
          <w:rFonts w:ascii="Arial" w:hAnsi="Arial" w:cs="Arial"/>
        </w:rPr>
        <w:t xml:space="preserve"> of the meeting and </w:t>
      </w:r>
      <w:r w:rsidR="0058373B">
        <w:rPr>
          <w:rFonts w:ascii="Arial" w:hAnsi="Arial" w:cs="Arial"/>
        </w:rPr>
        <w:t xml:space="preserve">yet </w:t>
      </w:r>
      <w:r w:rsidR="004C4A65">
        <w:rPr>
          <w:rFonts w:ascii="Arial" w:hAnsi="Arial" w:cs="Arial"/>
        </w:rPr>
        <w:t xml:space="preserve">chose not to </w:t>
      </w:r>
      <w:r w:rsidR="00EC4BA8">
        <w:rPr>
          <w:rFonts w:ascii="Arial" w:hAnsi="Arial" w:cs="Arial"/>
        </w:rPr>
        <w:t>disclose that fact in the body of her statement.</w:t>
      </w:r>
      <w:r w:rsidR="009F4A32">
        <w:rPr>
          <w:rFonts w:ascii="Arial" w:hAnsi="Arial" w:cs="Arial"/>
        </w:rPr>
        <w:t xml:space="preserve"> </w:t>
      </w:r>
    </w:p>
    <w:p w14:paraId="6FFF1561" w14:textId="77777777" w:rsidR="005E6DF7" w:rsidRDefault="005E6DF7" w:rsidP="00496809">
      <w:pPr>
        <w:pStyle w:val="Legal1"/>
        <w:numPr>
          <w:ilvl w:val="0"/>
          <w:numId w:val="0"/>
        </w:numPr>
        <w:spacing w:before="0" w:line="360" w:lineRule="auto"/>
        <w:rPr>
          <w:rFonts w:ascii="Arial" w:hAnsi="Arial" w:cs="Arial"/>
        </w:rPr>
      </w:pPr>
    </w:p>
    <w:p w14:paraId="3F448AB4" w14:textId="7541AB3C" w:rsidR="00C34379" w:rsidRDefault="00301BC7" w:rsidP="00496809">
      <w:pPr>
        <w:pStyle w:val="Legal1"/>
        <w:numPr>
          <w:ilvl w:val="0"/>
          <w:numId w:val="0"/>
        </w:numPr>
        <w:spacing w:before="0" w:line="360" w:lineRule="auto"/>
        <w:rPr>
          <w:rFonts w:ascii="Arial" w:hAnsi="Arial" w:cs="Arial"/>
        </w:rPr>
      </w:pPr>
      <w:r>
        <w:rPr>
          <w:rFonts w:ascii="Arial" w:hAnsi="Arial" w:cs="Arial"/>
        </w:rPr>
        <w:lastRenderedPageBreak/>
        <w:t>55</w:t>
      </w:r>
      <w:r w:rsidR="008C5E7F">
        <w:rPr>
          <w:rFonts w:ascii="Arial" w:hAnsi="Arial" w:cs="Arial"/>
        </w:rPr>
        <w:t xml:space="preserve">.  </w:t>
      </w:r>
      <w:r w:rsidR="00470237">
        <w:rPr>
          <w:rFonts w:ascii="Arial" w:hAnsi="Arial" w:cs="Arial"/>
        </w:rPr>
        <w:t xml:space="preserve"> </w:t>
      </w:r>
      <w:r w:rsidR="009F4A32">
        <w:rPr>
          <w:rFonts w:ascii="Arial" w:hAnsi="Arial" w:cs="Arial"/>
        </w:rPr>
        <w:t>Although what purports to be a</w:t>
      </w:r>
      <w:r w:rsidR="00161529">
        <w:rPr>
          <w:rFonts w:ascii="Arial" w:hAnsi="Arial" w:cs="Arial"/>
        </w:rPr>
        <w:t xml:space="preserve"> </w:t>
      </w:r>
      <w:r w:rsidR="009F4A32">
        <w:rPr>
          <w:rFonts w:ascii="Arial" w:hAnsi="Arial" w:cs="Arial"/>
        </w:rPr>
        <w:t>transc</w:t>
      </w:r>
      <w:r w:rsidR="00161529">
        <w:rPr>
          <w:rFonts w:ascii="Arial" w:hAnsi="Arial" w:cs="Arial"/>
        </w:rPr>
        <w:t>r</w:t>
      </w:r>
      <w:r w:rsidR="009F4A32">
        <w:rPr>
          <w:rFonts w:ascii="Arial" w:hAnsi="Arial" w:cs="Arial"/>
        </w:rPr>
        <w:t>ipt of the meeting was prepared by Amna in ad</w:t>
      </w:r>
      <w:r w:rsidR="00161529">
        <w:rPr>
          <w:rFonts w:ascii="Arial" w:hAnsi="Arial" w:cs="Arial"/>
        </w:rPr>
        <w:t>va</w:t>
      </w:r>
      <w:r w:rsidR="009F4A32">
        <w:rPr>
          <w:rFonts w:ascii="Arial" w:hAnsi="Arial" w:cs="Arial"/>
        </w:rPr>
        <w:t xml:space="preserve">nce of the trial, </w:t>
      </w:r>
      <w:r w:rsidR="00A91009">
        <w:rPr>
          <w:rFonts w:ascii="Arial" w:hAnsi="Arial" w:cs="Arial"/>
        </w:rPr>
        <w:t>I place relatively little weight on the contents of the transcript</w:t>
      </w:r>
      <w:r w:rsidR="00AE6240">
        <w:rPr>
          <w:rFonts w:ascii="Arial" w:hAnsi="Arial" w:cs="Arial"/>
        </w:rPr>
        <w:t>, although Ahmed was not disposed to take issue with much of the transcript</w:t>
      </w:r>
      <w:r w:rsidR="00A91009">
        <w:rPr>
          <w:rFonts w:ascii="Arial" w:hAnsi="Arial" w:cs="Arial"/>
        </w:rPr>
        <w:t>.</w:t>
      </w:r>
      <w:r w:rsidR="008C1721">
        <w:rPr>
          <w:rFonts w:ascii="Arial" w:hAnsi="Arial" w:cs="Arial"/>
        </w:rPr>
        <w:t xml:space="preserve"> </w:t>
      </w:r>
      <w:r w:rsidR="00766C5F">
        <w:rPr>
          <w:rFonts w:ascii="Arial" w:hAnsi="Arial" w:cs="Arial"/>
        </w:rPr>
        <w:t>Amna was not called as a  witness nor was there any independent verification of the</w:t>
      </w:r>
      <w:r w:rsidR="00470237">
        <w:rPr>
          <w:rFonts w:ascii="Arial" w:hAnsi="Arial" w:cs="Arial"/>
        </w:rPr>
        <w:t xml:space="preserve"> </w:t>
      </w:r>
      <w:r w:rsidR="00766C5F">
        <w:rPr>
          <w:rFonts w:ascii="Arial" w:hAnsi="Arial" w:cs="Arial"/>
        </w:rPr>
        <w:t>cont</w:t>
      </w:r>
      <w:r w:rsidR="00470237">
        <w:rPr>
          <w:rFonts w:ascii="Arial" w:hAnsi="Arial" w:cs="Arial"/>
        </w:rPr>
        <w:t>e</w:t>
      </w:r>
      <w:r w:rsidR="00766C5F">
        <w:rPr>
          <w:rFonts w:ascii="Arial" w:hAnsi="Arial" w:cs="Arial"/>
        </w:rPr>
        <w:t>nts of the reco</w:t>
      </w:r>
      <w:r w:rsidR="00470237">
        <w:rPr>
          <w:rFonts w:ascii="Arial" w:hAnsi="Arial" w:cs="Arial"/>
        </w:rPr>
        <w:t>rding.</w:t>
      </w:r>
      <w:r w:rsidR="00766C5F">
        <w:rPr>
          <w:rFonts w:ascii="Arial" w:hAnsi="Arial" w:cs="Arial"/>
        </w:rPr>
        <w:t xml:space="preserve"> </w:t>
      </w:r>
      <w:r w:rsidR="00F57D7A">
        <w:rPr>
          <w:rFonts w:ascii="Arial" w:hAnsi="Arial" w:cs="Arial"/>
        </w:rPr>
        <w:t>Significantly, however, there was no suggestion from any of Khalid’s family to Ahmed that Mumtaz sti</w:t>
      </w:r>
      <w:r w:rsidR="00C00C94">
        <w:rPr>
          <w:rFonts w:ascii="Arial" w:hAnsi="Arial" w:cs="Arial"/>
        </w:rPr>
        <w:t>l</w:t>
      </w:r>
      <w:r w:rsidR="00F57D7A">
        <w:rPr>
          <w:rFonts w:ascii="Arial" w:hAnsi="Arial" w:cs="Arial"/>
        </w:rPr>
        <w:t xml:space="preserve">l had </w:t>
      </w:r>
      <w:r w:rsidR="00C00C94">
        <w:rPr>
          <w:rFonts w:ascii="Arial" w:hAnsi="Arial" w:cs="Arial"/>
        </w:rPr>
        <w:t xml:space="preserve">a </w:t>
      </w:r>
      <w:r w:rsidR="00F57D7A">
        <w:rPr>
          <w:rFonts w:ascii="Arial" w:hAnsi="Arial" w:cs="Arial"/>
        </w:rPr>
        <w:t>sha</w:t>
      </w:r>
      <w:r w:rsidR="00C00C94">
        <w:rPr>
          <w:rFonts w:ascii="Arial" w:hAnsi="Arial" w:cs="Arial"/>
        </w:rPr>
        <w:t>r</w:t>
      </w:r>
      <w:r w:rsidR="00F57D7A">
        <w:rPr>
          <w:rFonts w:ascii="Arial" w:hAnsi="Arial" w:cs="Arial"/>
        </w:rPr>
        <w:t xml:space="preserve">e in the partnership. </w:t>
      </w:r>
      <w:r w:rsidR="008C1721">
        <w:rPr>
          <w:rFonts w:ascii="Arial" w:hAnsi="Arial" w:cs="Arial"/>
        </w:rPr>
        <w:t xml:space="preserve">Given that most of Isha’s witness </w:t>
      </w:r>
      <w:r w:rsidR="00C80E55">
        <w:rPr>
          <w:rFonts w:ascii="Arial" w:hAnsi="Arial" w:cs="Arial"/>
        </w:rPr>
        <w:t>s</w:t>
      </w:r>
      <w:r w:rsidR="008C1721">
        <w:rPr>
          <w:rFonts w:ascii="Arial" w:hAnsi="Arial" w:cs="Arial"/>
        </w:rPr>
        <w:t xml:space="preserve">tatement and much of her cross-examination </w:t>
      </w:r>
      <w:r w:rsidR="00C80E55">
        <w:rPr>
          <w:rFonts w:ascii="Arial" w:hAnsi="Arial" w:cs="Arial"/>
        </w:rPr>
        <w:t>concentrated on the events at the meeting and that she had very little knowledge of the affairs of the business, Isha’s evidence overall did not do much to advance the Claimants’ case, which largely depended on the evidence of Sufwan</w:t>
      </w:r>
      <w:r w:rsidR="00470237">
        <w:rPr>
          <w:rFonts w:ascii="Arial" w:hAnsi="Arial" w:cs="Arial"/>
        </w:rPr>
        <w:t>, whom I did not find to be a reliable witness</w:t>
      </w:r>
      <w:r w:rsidR="00C80E55">
        <w:rPr>
          <w:rFonts w:ascii="Arial" w:hAnsi="Arial" w:cs="Arial"/>
        </w:rPr>
        <w:t>.</w:t>
      </w:r>
    </w:p>
    <w:p w14:paraId="49DC450E" w14:textId="77777777" w:rsidR="007432DA" w:rsidRPr="00C34379" w:rsidRDefault="007432DA" w:rsidP="00496809">
      <w:pPr>
        <w:pStyle w:val="Legal1"/>
        <w:numPr>
          <w:ilvl w:val="0"/>
          <w:numId w:val="0"/>
        </w:numPr>
        <w:spacing w:before="0" w:line="360" w:lineRule="auto"/>
        <w:rPr>
          <w:rFonts w:ascii="Arial" w:hAnsi="Arial" w:cs="Arial"/>
        </w:rPr>
      </w:pPr>
    </w:p>
    <w:p w14:paraId="286DADD9" w14:textId="59CEF820" w:rsidR="00D069B3" w:rsidRPr="00B9777D" w:rsidRDefault="00735A5C" w:rsidP="00B9777D">
      <w:pPr>
        <w:spacing w:after="0" w:line="360" w:lineRule="auto"/>
        <w:jc w:val="both"/>
        <w:rPr>
          <w:rFonts w:ascii="Arial" w:hAnsi="Arial" w:cs="Arial"/>
          <w:sz w:val="24"/>
          <w:szCs w:val="24"/>
        </w:rPr>
      </w:pPr>
      <w:r>
        <w:rPr>
          <w:rFonts w:ascii="Arial" w:hAnsi="Arial" w:cs="Arial"/>
          <w:sz w:val="24"/>
          <w:szCs w:val="24"/>
        </w:rPr>
        <w:t>5</w:t>
      </w:r>
      <w:r w:rsidR="0097356C">
        <w:rPr>
          <w:rFonts w:ascii="Arial" w:hAnsi="Arial" w:cs="Arial"/>
          <w:sz w:val="24"/>
          <w:szCs w:val="24"/>
        </w:rPr>
        <w:t>6</w:t>
      </w:r>
      <w:r w:rsidR="008C5E7F">
        <w:rPr>
          <w:rFonts w:ascii="Arial" w:hAnsi="Arial" w:cs="Arial"/>
          <w:sz w:val="24"/>
          <w:szCs w:val="24"/>
        </w:rPr>
        <w:t xml:space="preserve">.  </w:t>
      </w:r>
      <w:r w:rsidR="00311290">
        <w:rPr>
          <w:rFonts w:ascii="Arial" w:hAnsi="Arial" w:cs="Arial"/>
          <w:sz w:val="24"/>
          <w:szCs w:val="24"/>
        </w:rPr>
        <w:t xml:space="preserve"> </w:t>
      </w:r>
      <w:r w:rsidR="00D069B3" w:rsidRPr="00B9777D">
        <w:rPr>
          <w:rFonts w:ascii="Arial" w:hAnsi="Arial" w:cs="Arial"/>
          <w:sz w:val="24"/>
          <w:szCs w:val="24"/>
        </w:rPr>
        <w:t xml:space="preserve">Isha said </w:t>
      </w:r>
      <w:r>
        <w:rPr>
          <w:rFonts w:ascii="Arial" w:hAnsi="Arial" w:cs="Arial"/>
          <w:sz w:val="24"/>
          <w:szCs w:val="24"/>
        </w:rPr>
        <w:t xml:space="preserve">that </w:t>
      </w:r>
      <w:r w:rsidR="00D069B3" w:rsidRPr="00B9777D">
        <w:rPr>
          <w:rFonts w:ascii="Arial" w:hAnsi="Arial" w:cs="Arial"/>
          <w:sz w:val="24"/>
          <w:szCs w:val="24"/>
        </w:rPr>
        <w:t xml:space="preserve">the property </w:t>
      </w:r>
      <w:r w:rsidR="00B9777D">
        <w:rPr>
          <w:rFonts w:ascii="Arial" w:hAnsi="Arial" w:cs="Arial"/>
          <w:sz w:val="24"/>
          <w:szCs w:val="24"/>
        </w:rPr>
        <w:t>at 4 Pri</w:t>
      </w:r>
      <w:r w:rsidR="00DD395D">
        <w:rPr>
          <w:rFonts w:ascii="Arial" w:hAnsi="Arial" w:cs="Arial"/>
          <w:sz w:val="24"/>
          <w:szCs w:val="24"/>
        </w:rPr>
        <w:t>ncewood</w:t>
      </w:r>
      <w:r w:rsidR="00311290">
        <w:rPr>
          <w:rFonts w:ascii="Arial" w:hAnsi="Arial" w:cs="Arial"/>
          <w:sz w:val="24"/>
          <w:szCs w:val="24"/>
        </w:rPr>
        <w:t xml:space="preserve"> Lane</w:t>
      </w:r>
      <w:r w:rsidR="00DD395D">
        <w:rPr>
          <w:rFonts w:ascii="Arial" w:hAnsi="Arial" w:cs="Arial"/>
          <w:sz w:val="24"/>
          <w:szCs w:val="24"/>
        </w:rPr>
        <w:t xml:space="preserve">, where she lived, </w:t>
      </w:r>
      <w:r w:rsidR="00D069B3" w:rsidRPr="00B9777D">
        <w:rPr>
          <w:rFonts w:ascii="Arial" w:hAnsi="Arial" w:cs="Arial"/>
          <w:sz w:val="24"/>
          <w:szCs w:val="24"/>
        </w:rPr>
        <w:t xml:space="preserve">was not in her name. </w:t>
      </w:r>
      <w:r w:rsidR="00DD395D">
        <w:rPr>
          <w:rFonts w:ascii="Arial" w:hAnsi="Arial" w:cs="Arial"/>
          <w:sz w:val="24"/>
          <w:szCs w:val="24"/>
        </w:rPr>
        <w:t xml:space="preserve">However, </w:t>
      </w:r>
      <w:r w:rsidR="000D7CFB">
        <w:rPr>
          <w:rFonts w:ascii="Arial" w:hAnsi="Arial" w:cs="Arial"/>
          <w:sz w:val="24"/>
          <w:szCs w:val="24"/>
        </w:rPr>
        <w:t>her name appeared on the legal title</w:t>
      </w:r>
      <w:r w:rsidR="00D069B3" w:rsidRPr="00B9777D">
        <w:rPr>
          <w:rFonts w:ascii="Arial" w:hAnsi="Arial" w:cs="Arial"/>
          <w:sz w:val="24"/>
          <w:szCs w:val="24"/>
        </w:rPr>
        <w:t xml:space="preserve">. </w:t>
      </w:r>
      <w:r w:rsidR="00DD395D">
        <w:rPr>
          <w:rFonts w:ascii="Arial" w:hAnsi="Arial" w:cs="Arial"/>
          <w:sz w:val="24"/>
          <w:szCs w:val="24"/>
        </w:rPr>
        <w:t xml:space="preserve">It </w:t>
      </w:r>
      <w:r w:rsidR="00D069B3" w:rsidRPr="00B9777D">
        <w:rPr>
          <w:rFonts w:ascii="Arial" w:hAnsi="Arial" w:cs="Arial"/>
          <w:sz w:val="24"/>
          <w:szCs w:val="24"/>
        </w:rPr>
        <w:t xml:space="preserve">was disingenuous </w:t>
      </w:r>
      <w:r w:rsidR="00DD395D">
        <w:rPr>
          <w:rFonts w:ascii="Arial" w:hAnsi="Arial" w:cs="Arial"/>
          <w:sz w:val="24"/>
          <w:szCs w:val="24"/>
        </w:rPr>
        <w:t>t</w:t>
      </w:r>
      <w:r w:rsidR="00D069B3" w:rsidRPr="00B9777D">
        <w:rPr>
          <w:rFonts w:ascii="Arial" w:hAnsi="Arial" w:cs="Arial"/>
          <w:sz w:val="24"/>
          <w:szCs w:val="24"/>
        </w:rPr>
        <w:t xml:space="preserve">o say that, especially when she knew that it had been transferred </w:t>
      </w:r>
      <w:r w:rsidR="000D7CFB">
        <w:rPr>
          <w:rFonts w:ascii="Arial" w:hAnsi="Arial" w:cs="Arial"/>
          <w:sz w:val="24"/>
          <w:szCs w:val="24"/>
        </w:rPr>
        <w:t xml:space="preserve">into the joint names of her mother, herself and </w:t>
      </w:r>
      <w:r w:rsidR="00DD395D">
        <w:rPr>
          <w:rFonts w:ascii="Arial" w:hAnsi="Arial" w:cs="Arial"/>
          <w:sz w:val="24"/>
          <w:szCs w:val="24"/>
        </w:rPr>
        <w:t xml:space="preserve">her brother </w:t>
      </w:r>
      <w:r w:rsidR="00D069B3" w:rsidRPr="00B9777D">
        <w:rPr>
          <w:rFonts w:ascii="Arial" w:hAnsi="Arial" w:cs="Arial"/>
          <w:sz w:val="24"/>
          <w:szCs w:val="24"/>
        </w:rPr>
        <w:t>Sufwan and was held on a trust pursuant to a settlement which had not been disclosed</w:t>
      </w:r>
      <w:r w:rsidR="000D7CFB">
        <w:rPr>
          <w:rFonts w:ascii="Arial" w:hAnsi="Arial" w:cs="Arial"/>
          <w:sz w:val="24"/>
          <w:szCs w:val="24"/>
        </w:rPr>
        <w:t xml:space="preserve"> before the trial</w:t>
      </w:r>
      <w:r w:rsidR="00D069B3" w:rsidRPr="00B9777D">
        <w:rPr>
          <w:rFonts w:ascii="Arial" w:hAnsi="Arial" w:cs="Arial"/>
          <w:sz w:val="24"/>
          <w:szCs w:val="24"/>
        </w:rPr>
        <w:t xml:space="preserve">. </w:t>
      </w:r>
    </w:p>
    <w:p w14:paraId="045E8CBF" w14:textId="77777777" w:rsidR="00933609" w:rsidRPr="0052147F" w:rsidRDefault="00933609" w:rsidP="0052147F">
      <w:pPr>
        <w:spacing w:after="0" w:line="360" w:lineRule="auto"/>
        <w:jc w:val="both"/>
        <w:rPr>
          <w:rFonts w:ascii="Arial" w:hAnsi="Arial" w:cs="Arial"/>
          <w:sz w:val="24"/>
          <w:szCs w:val="24"/>
        </w:rPr>
      </w:pPr>
    </w:p>
    <w:p w14:paraId="4CB1D6FC" w14:textId="0376A74C" w:rsidR="0052147F" w:rsidRPr="0052147F" w:rsidRDefault="00301BC7" w:rsidP="0052147F">
      <w:pPr>
        <w:spacing w:after="0" w:line="360" w:lineRule="auto"/>
        <w:jc w:val="both"/>
        <w:rPr>
          <w:rFonts w:ascii="Arial" w:hAnsi="Arial" w:cs="Arial"/>
          <w:sz w:val="24"/>
          <w:szCs w:val="24"/>
        </w:rPr>
      </w:pPr>
      <w:r>
        <w:rPr>
          <w:rFonts w:ascii="Arial" w:hAnsi="Arial" w:cs="Arial"/>
          <w:sz w:val="24"/>
          <w:szCs w:val="24"/>
        </w:rPr>
        <w:t>5</w:t>
      </w:r>
      <w:r w:rsidR="0097356C">
        <w:rPr>
          <w:rFonts w:ascii="Arial" w:hAnsi="Arial" w:cs="Arial"/>
          <w:sz w:val="24"/>
          <w:szCs w:val="24"/>
        </w:rPr>
        <w:t>7</w:t>
      </w:r>
      <w:r w:rsidR="0052147F" w:rsidRPr="0052147F">
        <w:rPr>
          <w:rFonts w:ascii="Arial" w:hAnsi="Arial" w:cs="Arial"/>
          <w:sz w:val="24"/>
          <w:szCs w:val="24"/>
        </w:rPr>
        <w:t>.</w:t>
      </w:r>
      <w:r w:rsidR="004972F0">
        <w:rPr>
          <w:rFonts w:ascii="Arial" w:hAnsi="Arial" w:cs="Arial"/>
          <w:sz w:val="24"/>
          <w:szCs w:val="24"/>
        </w:rPr>
        <w:t xml:space="preserve">   </w:t>
      </w:r>
      <w:r w:rsidR="007C3B96" w:rsidRPr="007C12A5">
        <w:rPr>
          <w:rFonts w:ascii="Arial" w:hAnsi="Arial" w:cs="Arial"/>
          <w:b/>
          <w:bCs/>
          <w:sz w:val="24"/>
          <w:szCs w:val="24"/>
        </w:rPr>
        <w:t>Ahmed</w:t>
      </w:r>
      <w:r w:rsidR="007C3B96">
        <w:rPr>
          <w:rFonts w:ascii="Arial" w:hAnsi="Arial" w:cs="Arial"/>
          <w:sz w:val="24"/>
          <w:szCs w:val="24"/>
        </w:rPr>
        <w:t>:</w:t>
      </w:r>
      <w:r w:rsidR="001608BB">
        <w:rPr>
          <w:rFonts w:ascii="Arial" w:hAnsi="Arial" w:cs="Arial"/>
          <w:sz w:val="24"/>
          <w:szCs w:val="24"/>
        </w:rPr>
        <w:t xml:space="preserve"> Ahmed I found to be probably the best of the family witnesses, although that is not to say that </w:t>
      </w:r>
      <w:r w:rsidR="00360667">
        <w:rPr>
          <w:rFonts w:ascii="Arial" w:hAnsi="Arial" w:cs="Arial"/>
          <w:sz w:val="24"/>
          <w:szCs w:val="24"/>
        </w:rPr>
        <w:t xml:space="preserve">by any means </w:t>
      </w:r>
      <w:r w:rsidR="001608BB">
        <w:rPr>
          <w:rFonts w:ascii="Arial" w:hAnsi="Arial" w:cs="Arial"/>
          <w:sz w:val="24"/>
          <w:szCs w:val="24"/>
        </w:rPr>
        <w:t>I accepted everything that he had to say.</w:t>
      </w:r>
    </w:p>
    <w:p w14:paraId="0135C1CB" w14:textId="77777777" w:rsidR="0052147F" w:rsidRDefault="0052147F" w:rsidP="0052147F">
      <w:pPr>
        <w:spacing w:after="0" w:line="360" w:lineRule="auto"/>
        <w:jc w:val="both"/>
        <w:rPr>
          <w:rFonts w:ascii="Arial" w:hAnsi="Arial" w:cs="Arial"/>
          <w:sz w:val="24"/>
          <w:szCs w:val="24"/>
        </w:rPr>
      </w:pPr>
    </w:p>
    <w:p w14:paraId="454C0B25" w14:textId="38441F3D" w:rsidR="00087CA7" w:rsidRDefault="00301BC7" w:rsidP="0052147F">
      <w:pPr>
        <w:spacing w:after="0" w:line="360" w:lineRule="auto"/>
        <w:jc w:val="both"/>
        <w:rPr>
          <w:rFonts w:ascii="Arial" w:hAnsi="Arial" w:cs="Arial"/>
          <w:sz w:val="24"/>
          <w:szCs w:val="24"/>
        </w:rPr>
      </w:pPr>
      <w:r>
        <w:rPr>
          <w:rFonts w:ascii="Arial" w:hAnsi="Arial" w:cs="Arial"/>
          <w:sz w:val="24"/>
          <w:szCs w:val="24"/>
        </w:rPr>
        <w:t>5</w:t>
      </w:r>
      <w:r w:rsidR="0097356C">
        <w:rPr>
          <w:rFonts w:ascii="Arial" w:hAnsi="Arial" w:cs="Arial"/>
          <w:sz w:val="24"/>
          <w:szCs w:val="24"/>
        </w:rPr>
        <w:t>8</w:t>
      </w:r>
      <w:r w:rsidR="00087CA7">
        <w:rPr>
          <w:rFonts w:ascii="Arial" w:hAnsi="Arial" w:cs="Arial"/>
          <w:sz w:val="24"/>
          <w:szCs w:val="24"/>
        </w:rPr>
        <w:t>.</w:t>
      </w:r>
      <w:r w:rsidR="00BF4248">
        <w:rPr>
          <w:rFonts w:ascii="Arial" w:hAnsi="Arial" w:cs="Arial"/>
          <w:sz w:val="24"/>
          <w:szCs w:val="24"/>
        </w:rPr>
        <w:t xml:space="preserve">  </w:t>
      </w:r>
      <w:r w:rsidR="004572B1">
        <w:rPr>
          <w:rFonts w:ascii="Arial" w:hAnsi="Arial" w:cs="Arial"/>
          <w:sz w:val="24"/>
          <w:szCs w:val="24"/>
        </w:rPr>
        <w:t xml:space="preserve"> </w:t>
      </w:r>
      <w:r w:rsidR="00BF4248">
        <w:rPr>
          <w:rFonts w:ascii="Arial" w:hAnsi="Arial" w:cs="Arial"/>
          <w:sz w:val="24"/>
          <w:szCs w:val="24"/>
        </w:rPr>
        <w:t>In the inevitable absence of Khalid, the evidence of his brother took on all the more significance. I therefore exposed his evidence to detailed consideration and listened to the entirety of his oral evidence, not once but twice</w:t>
      </w:r>
      <w:r w:rsidR="00EA06A0">
        <w:rPr>
          <w:rFonts w:ascii="Arial" w:hAnsi="Arial" w:cs="Arial"/>
          <w:sz w:val="24"/>
          <w:szCs w:val="24"/>
        </w:rPr>
        <w:t>,</w:t>
      </w:r>
      <w:r w:rsidR="00BF4248">
        <w:rPr>
          <w:rFonts w:ascii="Arial" w:hAnsi="Arial" w:cs="Arial"/>
          <w:sz w:val="24"/>
          <w:szCs w:val="24"/>
        </w:rPr>
        <w:t xml:space="preserve"> before reaching my conclusions. </w:t>
      </w:r>
      <w:r w:rsidR="00311290">
        <w:rPr>
          <w:rFonts w:ascii="Arial" w:hAnsi="Arial" w:cs="Arial"/>
          <w:sz w:val="24"/>
          <w:szCs w:val="24"/>
        </w:rPr>
        <w:t>(I should say that I also listened twice to the evidence of Sufwan.)</w:t>
      </w:r>
    </w:p>
    <w:p w14:paraId="416339A6" w14:textId="77777777" w:rsidR="00087CA7" w:rsidRDefault="00087CA7" w:rsidP="0052147F">
      <w:pPr>
        <w:spacing w:after="0" w:line="360" w:lineRule="auto"/>
        <w:jc w:val="both"/>
        <w:rPr>
          <w:rFonts w:ascii="Arial" w:hAnsi="Arial" w:cs="Arial"/>
          <w:sz w:val="24"/>
          <w:szCs w:val="24"/>
        </w:rPr>
      </w:pPr>
    </w:p>
    <w:p w14:paraId="2D3AD453" w14:textId="4ACE123B" w:rsidR="00087CA7" w:rsidRDefault="00301BC7" w:rsidP="0052147F">
      <w:pPr>
        <w:spacing w:after="0" w:line="360" w:lineRule="auto"/>
        <w:jc w:val="both"/>
        <w:rPr>
          <w:rFonts w:ascii="Arial" w:hAnsi="Arial" w:cs="Arial"/>
          <w:sz w:val="24"/>
          <w:szCs w:val="24"/>
        </w:rPr>
      </w:pPr>
      <w:r>
        <w:rPr>
          <w:rFonts w:ascii="Arial" w:hAnsi="Arial" w:cs="Arial"/>
          <w:sz w:val="24"/>
          <w:szCs w:val="24"/>
        </w:rPr>
        <w:t>5</w:t>
      </w:r>
      <w:r w:rsidR="008A3412">
        <w:rPr>
          <w:rFonts w:ascii="Arial" w:hAnsi="Arial" w:cs="Arial"/>
          <w:sz w:val="24"/>
          <w:szCs w:val="24"/>
        </w:rPr>
        <w:t>9</w:t>
      </w:r>
      <w:r w:rsidR="00087CA7">
        <w:rPr>
          <w:rFonts w:ascii="Arial" w:hAnsi="Arial" w:cs="Arial"/>
          <w:sz w:val="24"/>
          <w:szCs w:val="24"/>
        </w:rPr>
        <w:t>.</w:t>
      </w:r>
      <w:r w:rsidR="00B46F45">
        <w:rPr>
          <w:rFonts w:ascii="Arial" w:hAnsi="Arial" w:cs="Arial"/>
          <w:sz w:val="24"/>
          <w:szCs w:val="24"/>
        </w:rPr>
        <w:t xml:space="preserve"> </w:t>
      </w:r>
      <w:r w:rsidR="004572B1">
        <w:rPr>
          <w:rFonts w:ascii="Arial" w:hAnsi="Arial" w:cs="Arial"/>
          <w:sz w:val="24"/>
          <w:szCs w:val="24"/>
        </w:rPr>
        <w:t xml:space="preserve"> On the whole, I found that Ahmed was a </w:t>
      </w:r>
      <w:r w:rsidR="00B46F45">
        <w:rPr>
          <w:rFonts w:ascii="Arial" w:hAnsi="Arial" w:cs="Arial"/>
          <w:sz w:val="24"/>
          <w:szCs w:val="24"/>
        </w:rPr>
        <w:t>qui</w:t>
      </w:r>
      <w:r w:rsidR="000403DC">
        <w:rPr>
          <w:rFonts w:ascii="Arial" w:hAnsi="Arial" w:cs="Arial"/>
          <w:sz w:val="24"/>
          <w:szCs w:val="24"/>
        </w:rPr>
        <w:t>e</w:t>
      </w:r>
      <w:r w:rsidR="00B46F45">
        <w:rPr>
          <w:rFonts w:ascii="Arial" w:hAnsi="Arial" w:cs="Arial"/>
          <w:sz w:val="24"/>
          <w:szCs w:val="24"/>
        </w:rPr>
        <w:t xml:space="preserve">t </w:t>
      </w:r>
      <w:r w:rsidR="004572B1">
        <w:rPr>
          <w:rFonts w:ascii="Arial" w:hAnsi="Arial" w:cs="Arial"/>
          <w:sz w:val="24"/>
          <w:szCs w:val="24"/>
        </w:rPr>
        <w:t>and generally thoughtful witness</w:t>
      </w:r>
      <w:r w:rsidR="0001633C">
        <w:rPr>
          <w:rFonts w:ascii="Arial" w:hAnsi="Arial" w:cs="Arial"/>
          <w:sz w:val="24"/>
          <w:szCs w:val="24"/>
        </w:rPr>
        <w:t xml:space="preserve">. He was even self-deprecating at times. </w:t>
      </w:r>
      <w:r w:rsidR="000403DC">
        <w:rPr>
          <w:rFonts w:ascii="Arial" w:hAnsi="Arial" w:cs="Arial"/>
          <w:sz w:val="24"/>
          <w:szCs w:val="24"/>
        </w:rPr>
        <w:t xml:space="preserve"> </w:t>
      </w:r>
    </w:p>
    <w:p w14:paraId="44B9D4A4" w14:textId="77777777" w:rsidR="0006059E" w:rsidRDefault="0006059E" w:rsidP="0052147F">
      <w:pPr>
        <w:spacing w:after="0" w:line="360" w:lineRule="auto"/>
        <w:jc w:val="both"/>
        <w:rPr>
          <w:rFonts w:ascii="Arial" w:hAnsi="Arial" w:cs="Arial"/>
          <w:sz w:val="24"/>
          <w:szCs w:val="24"/>
        </w:rPr>
      </w:pPr>
    </w:p>
    <w:p w14:paraId="59128A42" w14:textId="7033C946" w:rsidR="0006059E" w:rsidRDefault="00301BC7" w:rsidP="0052147F">
      <w:pPr>
        <w:spacing w:after="0" w:line="360" w:lineRule="auto"/>
        <w:jc w:val="both"/>
        <w:rPr>
          <w:rFonts w:ascii="Arial" w:hAnsi="Arial" w:cs="Arial"/>
          <w:sz w:val="24"/>
          <w:szCs w:val="24"/>
        </w:rPr>
      </w:pPr>
      <w:r>
        <w:rPr>
          <w:rFonts w:ascii="Arial" w:hAnsi="Arial" w:cs="Arial"/>
          <w:sz w:val="24"/>
          <w:szCs w:val="24"/>
        </w:rPr>
        <w:t>6</w:t>
      </w:r>
      <w:r w:rsidR="008A3412">
        <w:rPr>
          <w:rFonts w:ascii="Arial" w:hAnsi="Arial" w:cs="Arial"/>
          <w:sz w:val="24"/>
          <w:szCs w:val="24"/>
        </w:rPr>
        <w:t>0</w:t>
      </w:r>
      <w:r w:rsidR="0006059E">
        <w:rPr>
          <w:rFonts w:ascii="Arial" w:hAnsi="Arial" w:cs="Arial"/>
          <w:sz w:val="24"/>
          <w:szCs w:val="24"/>
        </w:rPr>
        <w:t>.</w:t>
      </w:r>
      <w:r w:rsidR="000403DC">
        <w:rPr>
          <w:rFonts w:ascii="Arial" w:hAnsi="Arial" w:cs="Arial"/>
          <w:sz w:val="24"/>
          <w:szCs w:val="24"/>
        </w:rPr>
        <w:t xml:space="preserve"> </w:t>
      </w:r>
      <w:r w:rsidR="0001633C">
        <w:rPr>
          <w:rFonts w:ascii="Arial" w:hAnsi="Arial" w:cs="Arial"/>
          <w:sz w:val="24"/>
          <w:szCs w:val="24"/>
        </w:rPr>
        <w:t xml:space="preserve">  He was quite properly exposed to a detailed and searching cross-examination by Mr Fennell, but in marked contrast to Sufwan he kept his temper and was not </w:t>
      </w:r>
      <w:r w:rsidR="000403DC">
        <w:rPr>
          <w:rFonts w:ascii="Arial" w:hAnsi="Arial" w:cs="Arial"/>
          <w:sz w:val="24"/>
          <w:szCs w:val="24"/>
        </w:rPr>
        <w:t xml:space="preserve">riled by </w:t>
      </w:r>
      <w:r w:rsidR="0001633C">
        <w:rPr>
          <w:rFonts w:ascii="Arial" w:hAnsi="Arial" w:cs="Arial"/>
          <w:sz w:val="24"/>
          <w:szCs w:val="24"/>
        </w:rPr>
        <w:t xml:space="preserve">his </w:t>
      </w:r>
      <w:r w:rsidR="000403DC">
        <w:rPr>
          <w:rFonts w:ascii="Arial" w:hAnsi="Arial" w:cs="Arial"/>
          <w:sz w:val="24"/>
          <w:szCs w:val="24"/>
        </w:rPr>
        <w:t>searching cross-examination</w:t>
      </w:r>
      <w:r w:rsidR="0001633C">
        <w:rPr>
          <w:rFonts w:ascii="Arial" w:hAnsi="Arial" w:cs="Arial"/>
          <w:sz w:val="24"/>
          <w:szCs w:val="24"/>
        </w:rPr>
        <w:t xml:space="preserve">, </w:t>
      </w:r>
      <w:r w:rsidR="00A37AE4">
        <w:rPr>
          <w:rFonts w:ascii="Arial" w:hAnsi="Arial" w:cs="Arial"/>
          <w:sz w:val="24"/>
          <w:szCs w:val="24"/>
        </w:rPr>
        <w:t xml:space="preserve">for example </w:t>
      </w:r>
      <w:r w:rsidR="00227F04">
        <w:rPr>
          <w:rFonts w:ascii="Arial" w:hAnsi="Arial" w:cs="Arial"/>
          <w:sz w:val="24"/>
          <w:szCs w:val="24"/>
        </w:rPr>
        <w:t xml:space="preserve">he remained equable and even-tempered when it was put to him that his evidence </w:t>
      </w:r>
      <w:r w:rsidR="00B859AE">
        <w:rPr>
          <w:rFonts w:ascii="Arial" w:hAnsi="Arial" w:cs="Arial"/>
          <w:sz w:val="24"/>
          <w:szCs w:val="24"/>
        </w:rPr>
        <w:t xml:space="preserve">about his agreement with Khalid </w:t>
      </w:r>
      <w:r w:rsidR="00B859AE">
        <w:rPr>
          <w:rFonts w:ascii="Arial" w:hAnsi="Arial" w:cs="Arial"/>
          <w:sz w:val="24"/>
          <w:szCs w:val="24"/>
        </w:rPr>
        <w:lastRenderedPageBreak/>
        <w:t>over Mumtaz’s removal as a partner</w:t>
      </w:r>
      <w:r w:rsidR="004273C4">
        <w:rPr>
          <w:rFonts w:ascii="Arial" w:hAnsi="Arial" w:cs="Arial"/>
          <w:sz w:val="24"/>
          <w:szCs w:val="24"/>
        </w:rPr>
        <w:t xml:space="preserve"> was false</w:t>
      </w:r>
      <w:r w:rsidR="00B859AE">
        <w:rPr>
          <w:rFonts w:ascii="Arial" w:hAnsi="Arial" w:cs="Arial"/>
          <w:sz w:val="24"/>
          <w:szCs w:val="24"/>
        </w:rPr>
        <w:t xml:space="preserve">, </w:t>
      </w:r>
      <w:r w:rsidR="0001633C">
        <w:rPr>
          <w:rFonts w:ascii="Arial" w:hAnsi="Arial" w:cs="Arial"/>
          <w:sz w:val="24"/>
          <w:szCs w:val="24"/>
        </w:rPr>
        <w:t xml:space="preserve">although </w:t>
      </w:r>
      <w:r w:rsidR="00901111">
        <w:rPr>
          <w:rFonts w:ascii="Arial" w:hAnsi="Arial" w:cs="Arial"/>
          <w:sz w:val="24"/>
          <w:szCs w:val="24"/>
        </w:rPr>
        <w:t xml:space="preserve">he did not always convince me in some of the evidence which he gave. </w:t>
      </w:r>
      <w:r w:rsidR="000403DC">
        <w:rPr>
          <w:rFonts w:ascii="Arial" w:hAnsi="Arial" w:cs="Arial"/>
          <w:sz w:val="24"/>
          <w:szCs w:val="24"/>
        </w:rPr>
        <w:t xml:space="preserve"> </w:t>
      </w:r>
    </w:p>
    <w:p w14:paraId="3AEF4874" w14:textId="77777777" w:rsidR="0006059E" w:rsidRDefault="0006059E" w:rsidP="0052147F">
      <w:pPr>
        <w:spacing w:after="0" w:line="360" w:lineRule="auto"/>
        <w:jc w:val="both"/>
        <w:rPr>
          <w:rFonts w:ascii="Arial" w:hAnsi="Arial" w:cs="Arial"/>
          <w:sz w:val="24"/>
          <w:szCs w:val="24"/>
        </w:rPr>
      </w:pPr>
    </w:p>
    <w:p w14:paraId="151786F7" w14:textId="297EED93" w:rsidR="0006059E" w:rsidRDefault="00301BC7" w:rsidP="0052147F">
      <w:pPr>
        <w:spacing w:after="0" w:line="360" w:lineRule="auto"/>
        <w:jc w:val="both"/>
        <w:rPr>
          <w:rFonts w:ascii="Arial" w:hAnsi="Arial" w:cs="Arial"/>
          <w:sz w:val="24"/>
          <w:szCs w:val="24"/>
        </w:rPr>
      </w:pPr>
      <w:r>
        <w:rPr>
          <w:rFonts w:ascii="Arial" w:hAnsi="Arial" w:cs="Arial"/>
          <w:sz w:val="24"/>
          <w:szCs w:val="24"/>
        </w:rPr>
        <w:t>6</w:t>
      </w:r>
      <w:r w:rsidR="008A3412">
        <w:rPr>
          <w:rFonts w:ascii="Arial" w:hAnsi="Arial" w:cs="Arial"/>
          <w:sz w:val="24"/>
          <w:szCs w:val="24"/>
        </w:rPr>
        <w:t>1</w:t>
      </w:r>
      <w:r w:rsidR="0006059E">
        <w:rPr>
          <w:rFonts w:ascii="Arial" w:hAnsi="Arial" w:cs="Arial"/>
          <w:sz w:val="24"/>
          <w:szCs w:val="24"/>
        </w:rPr>
        <w:t>.</w:t>
      </w:r>
      <w:r w:rsidR="00500FB8">
        <w:rPr>
          <w:rFonts w:ascii="Arial" w:hAnsi="Arial" w:cs="Arial"/>
          <w:sz w:val="24"/>
          <w:szCs w:val="24"/>
        </w:rPr>
        <w:t xml:space="preserve"> </w:t>
      </w:r>
      <w:r w:rsidR="00246C1C">
        <w:rPr>
          <w:rFonts w:ascii="Arial" w:hAnsi="Arial" w:cs="Arial"/>
          <w:sz w:val="24"/>
          <w:szCs w:val="24"/>
        </w:rPr>
        <w:t xml:space="preserve"> In particular, and as explained below, I did not accept his evidence in relation to the </w:t>
      </w:r>
      <w:r w:rsidR="00825848">
        <w:rPr>
          <w:rFonts w:ascii="Arial" w:hAnsi="Arial" w:cs="Arial"/>
          <w:sz w:val="24"/>
          <w:szCs w:val="24"/>
        </w:rPr>
        <w:t xml:space="preserve">issues of the Premier Halal rent and the mortgage and I have significant reservations about some of what he said in relation to the </w:t>
      </w:r>
      <w:r w:rsidR="00500FB8">
        <w:rPr>
          <w:rFonts w:ascii="Arial" w:hAnsi="Arial" w:cs="Arial"/>
          <w:sz w:val="24"/>
          <w:szCs w:val="24"/>
        </w:rPr>
        <w:t>Barclays account</w:t>
      </w:r>
      <w:r w:rsidR="00825848">
        <w:rPr>
          <w:rFonts w:ascii="Arial" w:hAnsi="Arial" w:cs="Arial"/>
          <w:sz w:val="24"/>
          <w:szCs w:val="24"/>
        </w:rPr>
        <w:t>.</w:t>
      </w:r>
    </w:p>
    <w:p w14:paraId="0801C79D" w14:textId="77777777" w:rsidR="00087CA7" w:rsidRDefault="00087CA7" w:rsidP="0052147F">
      <w:pPr>
        <w:spacing w:after="0" w:line="360" w:lineRule="auto"/>
        <w:jc w:val="both"/>
        <w:rPr>
          <w:rFonts w:ascii="Arial" w:hAnsi="Arial" w:cs="Arial"/>
          <w:sz w:val="24"/>
          <w:szCs w:val="24"/>
        </w:rPr>
      </w:pPr>
    </w:p>
    <w:p w14:paraId="0363191C" w14:textId="0D2DBB28" w:rsidR="0052147F" w:rsidRPr="0052147F" w:rsidRDefault="00301BC7" w:rsidP="0052147F">
      <w:pPr>
        <w:spacing w:after="0" w:line="360" w:lineRule="auto"/>
        <w:jc w:val="both"/>
        <w:rPr>
          <w:rFonts w:ascii="Arial" w:hAnsi="Arial" w:cs="Arial"/>
          <w:sz w:val="24"/>
          <w:szCs w:val="24"/>
        </w:rPr>
      </w:pPr>
      <w:r>
        <w:rPr>
          <w:rFonts w:ascii="Arial" w:hAnsi="Arial" w:cs="Arial"/>
          <w:sz w:val="24"/>
          <w:szCs w:val="24"/>
        </w:rPr>
        <w:t>6</w:t>
      </w:r>
      <w:r w:rsidR="008A3412">
        <w:rPr>
          <w:rFonts w:ascii="Arial" w:hAnsi="Arial" w:cs="Arial"/>
          <w:sz w:val="24"/>
          <w:szCs w:val="24"/>
        </w:rPr>
        <w:t>2</w:t>
      </w:r>
      <w:r w:rsidR="0052147F" w:rsidRPr="0052147F">
        <w:rPr>
          <w:rFonts w:ascii="Arial" w:hAnsi="Arial" w:cs="Arial"/>
          <w:sz w:val="24"/>
          <w:szCs w:val="24"/>
        </w:rPr>
        <w:t>.</w:t>
      </w:r>
      <w:r w:rsidR="0049678B">
        <w:rPr>
          <w:rFonts w:ascii="Arial" w:hAnsi="Arial" w:cs="Arial"/>
          <w:sz w:val="24"/>
          <w:szCs w:val="24"/>
        </w:rPr>
        <w:t xml:space="preserve">  </w:t>
      </w:r>
      <w:r w:rsidR="005C0A59">
        <w:rPr>
          <w:rFonts w:ascii="Arial" w:hAnsi="Arial" w:cs="Arial"/>
          <w:sz w:val="24"/>
          <w:szCs w:val="24"/>
        </w:rPr>
        <w:t>Despite my reservations about some of what Ahmed said in evidence, i</w:t>
      </w:r>
      <w:r w:rsidR="00901111">
        <w:rPr>
          <w:rFonts w:ascii="Arial" w:hAnsi="Arial" w:cs="Arial"/>
          <w:sz w:val="24"/>
          <w:szCs w:val="24"/>
        </w:rPr>
        <w:t xml:space="preserve">n </w:t>
      </w:r>
      <w:r w:rsidR="00500FB8">
        <w:rPr>
          <w:rFonts w:ascii="Arial" w:hAnsi="Arial" w:cs="Arial"/>
          <w:sz w:val="24"/>
          <w:szCs w:val="24"/>
        </w:rPr>
        <w:t>general</w:t>
      </w:r>
      <w:r w:rsidR="00901111">
        <w:rPr>
          <w:rFonts w:ascii="Arial" w:hAnsi="Arial" w:cs="Arial"/>
          <w:sz w:val="24"/>
          <w:szCs w:val="24"/>
        </w:rPr>
        <w:t>, where there was a</w:t>
      </w:r>
      <w:r w:rsidR="00246C1C">
        <w:rPr>
          <w:rFonts w:ascii="Arial" w:hAnsi="Arial" w:cs="Arial"/>
          <w:sz w:val="24"/>
          <w:szCs w:val="24"/>
        </w:rPr>
        <w:t xml:space="preserve"> </w:t>
      </w:r>
      <w:r w:rsidR="00901111">
        <w:rPr>
          <w:rFonts w:ascii="Arial" w:hAnsi="Arial" w:cs="Arial"/>
          <w:sz w:val="24"/>
          <w:szCs w:val="24"/>
        </w:rPr>
        <w:t>conflic</w:t>
      </w:r>
      <w:r w:rsidR="00246C1C">
        <w:rPr>
          <w:rFonts w:ascii="Arial" w:hAnsi="Arial" w:cs="Arial"/>
          <w:sz w:val="24"/>
          <w:szCs w:val="24"/>
        </w:rPr>
        <w:t>t</w:t>
      </w:r>
      <w:r w:rsidR="00901111">
        <w:rPr>
          <w:rFonts w:ascii="Arial" w:hAnsi="Arial" w:cs="Arial"/>
          <w:sz w:val="24"/>
          <w:szCs w:val="24"/>
        </w:rPr>
        <w:t xml:space="preserve"> between them, I preferred the evid</w:t>
      </w:r>
      <w:r w:rsidR="00246C1C">
        <w:rPr>
          <w:rFonts w:ascii="Arial" w:hAnsi="Arial" w:cs="Arial"/>
          <w:sz w:val="24"/>
          <w:szCs w:val="24"/>
        </w:rPr>
        <w:t>e</w:t>
      </w:r>
      <w:r w:rsidR="00901111">
        <w:rPr>
          <w:rFonts w:ascii="Arial" w:hAnsi="Arial" w:cs="Arial"/>
          <w:sz w:val="24"/>
          <w:szCs w:val="24"/>
        </w:rPr>
        <w:t>nce of Ahmed to that of Sufwan.</w:t>
      </w:r>
      <w:r w:rsidR="00500FB8">
        <w:rPr>
          <w:rFonts w:ascii="Arial" w:hAnsi="Arial" w:cs="Arial"/>
          <w:sz w:val="24"/>
          <w:szCs w:val="24"/>
        </w:rPr>
        <w:t xml:space="preserve"> </w:t>
      </w:r>
    </w:p>
    <w:p w14:paraId="2F1A0643" w14:textId="77777777" w:rsidR="0052147F" w:rsidRDefault="0052147F" w:rsidP="0052147F">
      <w:pPr>
        <w:spacing w:after="0" w:line="360" w:lineRule="auto"/>
        <w:jc w:val="both"/>
        <w:rPr>
          <w:rFonts w:ascii="Arial" w:hAnsi="Arial" w:cs="Arial"/>
          <w:sz w:val="24"/>
          <w:szCs w:val="24"/>
        </w:rPr>
      </w:pPr>
    </w:p>
    <w:p w14:paraId="5FB147B7" w14:textId="757FFAC1" w:rsidR="008A3412" w:rsidRDefault="00301BC7" w:rsidP="0052147F">
      <w:pPr>
        <w:spacing w:after="0" w:line="360" w:lineRule="auto"/>
        <w:jc w:val="both"/>
        <w:rPr>
          <w:rFonts w:ascii="Arial" w:hAnsi="Arial" w:cs="Arial"/>
          <w:sz w:val="24"/>
          <w:szCs w:val="24"/>
        </w:rPr>
      </w:pPr>
      <w:r>
        <w:rPr>
          <w:rFonts w:ascii="Arial" w:hAnsi="Arial" w:cs="Arial"/>
          <w:sz w:val="24"/>
          <w:szCs w:val="24"/>
        </w:rPr>
        <w:t>6</w:t>
      </w:r>
      <w:r w:rsidR="008A3412">
        <w:rPr>
          <w:rFonts w:ascii="Arial" w:hAnsi="Arial" w:cs="Arial"/>
          <w:sz w:val="24"/>
          <w:szCs w:val="24"/>
        </w:rPr>
        <w:t>3.</w:t>
      </w:r>
      <w:r w:rsidR="00426AFC" w:rsidRPr="00426AFC">
        <w:rPr>
          <w:rFonts w:ascii="Arial" w:hAnsi="Arial" w:cs="Arial"/>
          <w:b/>
          <w:bCs/>
          <w:sz w:val="24"/>
          <w:szCs w:val="24"/>
        </w:rPr>
        <w:t xml:space="preserve"> </w:t>
      </w:r>
      <w:r w:rsidR="00426AFC">
        <w:rPr>
          <w:rFonts w:ascii="Arial" w:hAnsi="Arial" w:cs="Arial"/>
          <w:b/>
          <w:bCs/>
          <w:sz w:val="24"/>
          <w:szCs w:val="24"/>
        </w:rPr>
        <w:t xml:space="preserve"> </w:t>
      </w:r>
      <w:r w:rsidR="00426AFC" w:rsidRPr="007C12A5">
        <w:rPr>
          <w:rFonts w:ascii="Arial" w:hAnsi="Arial" w:cs="Arial"/>
          <w:b/>
          <w:bCs/>
          <w:sz w:val="24"/>
          <w:szCs w:val="24"/>
        </w:rPr>
        <w:t>Kasim</w:t>
      </w:r>
      <w:r w:rsidR="00426AFC">
        <w:rPr>
          <w:rFonts w:ascii="Arial" w:hAnsi="Arial" w:cs="Arial"/>
          <w:sz w:val="24"/>
          <w:szCs w:val="24"/>
        </w:rPr>
        <w:t>: he was cross-examined for just over one and a half hours on the fi</w:t>
      </w:r>
      <w:r w:rsidR="00FB21B8">
        <w:rPr>
          <w:rFonts w:ascii="Arial" w:hAnsi="Arial" w:cs="Arial"/>
          <w:sz w:val="24"/>
          <w:szCs w:val="24"/>
        </w:rPr>
        <w:t>f</w:t>
      </w:r>
      <w:r w:rsidR="00426AFC">
        <w:rPr>
          <w:rFonts w:ascii="Arial" w:hAnsi="Arial" w:cs="Arial"/>
          <w:sz w:val="24"/>
          <w:szCs w:val="24"/>
        </w:rPr>
        <w:t>th morning. I did not find Kasim to be a particularly impressive witness</w:t>
      </w:r>
      <w:r w:rsidR="001D251B">
        <w:rPr>
          <w:rFonts w:ascii="Arial" w:hAnsi="Arial" w:cs="Arial"/>
          <w:sz w:val="24"/>
          <w:szCs w:val="24"/>
        </w:rPr>
        <w:t xml:space="preserve">, though I found him to be </w:t>
      </w:r>
      <w:r w:rsidR="000A5AC6">
        <w:rPr>
          <w:rFonts w:ascii="Arial" w:hAnsi="Arial" w:cs="Arial"/>
          <w:sz w:val="24"/>
          <w:szCs w:val="24"/>
        </w:rPr>
        <w:t xml:space="preserve">more </w:t>
      </w:r>
      <w:r w:rsidR="001D251B">
        <w:rPr>
          <w:rFonts w:ascii="Arial" w:hAnsi="Arial" w:cs="Arial"/>
          <w:sz w:val="24"/>
          <w:szCs w:val="24"/>
        </w:rPr>
        <w:t xml:space="preserve">guileless rather than </w:t>
      </w:r>
      <w:r w:rsidR="000A5AC6">
        <w:rPr>
          <w:rFonts w:ascii="Arial" w:hAnsi="Arial" w:cs="Arial"/>
          <w:sz w:val="24"/>
          <w:szCs w:val="24"/>
        </w:rPr>
        <w:t xml:space="preserve">deliberately </w:t>
      </w:r>
      <w:r w:rsidR="001D251B">
        <w:rPr>
          <w:rFonts w:ascii="Arial" w:hAnsi="Arial" w:cs="Arial"/>
          <w:sz w:val="24"/>
          <w:szCs w:val="24"/>
        </w:rPr>
        <w:t>obfuscatory</w:t>
      </w:r>
      <w:r w:rsidR="00426AFC">
        <w:rPr>
          <w:rFonts w:ascii="Arial" w:hAnsi="Arial" w:cs="Arial"/>
          <w:sz w:val="24"/>
          <w:szCs w:val="24"/>
        </w:rPr>
        <w:t>.</w:t>
      </w:r>
    </w:p>
    <w:p w14:paraId="4605F2BA" w14:textId="77777777" w:rsidR="008A3412" w:rsidRDefault="008A3412" w:rsidP="0052147F">
      <w:pPr>
        <w:spacing w:after="0" w:line="360" w:lineRule="auto"/>
        <w:jc w:val="both"/>
        <w:rPr>
          <w:rFonts w:ascii="Arial" w:hAnsi="Arial" w:cs="Arial"/>
          <w:sz w:val="24"/>
          <w:szCs w:val="24"/>
        </w:rPr>
      </w:pPr>
    </w:p>
    <w:p w14:paraId="7222B443" w14:textId="77A0044F" w:rsidR="008A3412" w:rsidRDefault="00301BC7" w:rsidP="0052147F">
      <w:pPr>
        <w:spacing w:after="0" w:line="360" w:lineRule="auto"/>
        <w:jc w:val="both"/>
        <w:rPr>
          <w:rFonts w:ascii="Arial" w:hAnsi="Arial" w:cs="Arial"/>
          <w:sz w:val="24"/>
          <w:szCs w:val="24"/>
        </w:rPr>
      </w:pPr>
      <w:r>
        <w:rPr>
          <w:rFonts w:ascii="Arial" w:hAnsi="Arial" w:cs="Arial"/>
          <w:sz w:val="24"/>
          <w:szCs w:val="24"/>
        </w:rPr>
        <w:t>6</w:t>
      </w:r>
      <w:r w:rsidR="008A3412">
        <w:rPr>
          <w:rFonts w:ascii="Arial" w:hAnsi="Arial" w:cs="Arial"/>
          <w:sz w:val="24"/>
          <w:szCs w:val="24"/>
        </w:rPr>
        <w:t>4.</w:t>
      </w:r>
      <w:r w:rsidR="00084AD5">
        <w:rPr>
          <w:rFonts w:ascii="Arial" w:hAnsi="Arial" w:cs="Arial"/>
          <w:sz w:val="24"/>
          <w:szCs w:val="24"/>
        </w:rPr>
        <w:t xml:space="preserve">  </w:t>
      </w:r>
      <w:r w:rsidR="00216BF3">
        <w:rPr>
          <w:rFonts w:ascii="Arial" w:hAnsi="Arial" w:cs="Arial"/>
          <w:sz w:val="24"/>
          <w:szCs w:val="24"/>
        </w:rPr>
        <w:t xml:space="preserve"> </w:t>
      </w:r>
      <w:r w:rsidR="00084AD5">
        <w:rPr>
          <w:rFonts w:ascii="Arial" w:hAnsi="Arial" w:cs="Arial"/>
          <w:sz w:val="24"/>
          <w:szCs w:val="24"/>
        </w:rPr>
        <w:t>Perhaps the most notable facet of Kasim’s evidence was that D</w:t>
      </w:r>
      <w:r w:rsidR="002E4156">
        <w:rPr>
          <w:rFonts w:ascii="Arial" w:hAnsi="Arial" w:cs="Arial"/>
          <w:sz w:val="24"/>
          <w:szCs w:val="24"/>
        </w:rPr>
        <w:t>r</w:t>
      </w:r>
      <w:r w:rsidR="00084AD5">
        <w:rPr>
          <w:rFonts w:ascii="Arial" w:hAnsi="Arial" w:cs="Arial"/>
          <w:sz w:val="24"/>
          <w:szCs w:val="24"/>
        </w:rPr>
        <w:t xml:space="preserve"> Wilkinson had to re-examine him at some length to counter the poor impression </w:t>
      </w:r>
      <w:r w:rsidR="002E4156">
        <w:rPr>
          <w:rFonts w:ascii="Arial" w:hAnsi="Arial" w:cs="Arial"/>
          <w:sz w:val="24"/>
          <w:szCs w:val="24"/>
        </w:rPr>
        <w:t xml:space="preserve">which </w:t>
      </w:r>
      <w:r w:rsidR="00084AD5">
        <w:rPr>
          <w:rFonts w:ascii="Arial" w:hAnsi="Arial" w:cs="Arial"/>
          <w:sz w:val="24"/>
          <w:szCs w:val="24"/>
        </w:rPr>
        <w:t xml:space="preserve">he had made in cross-examination by Mr Fennell. </w:t>
      </w:r>
      <w:r w:rsidR="00216BF3">
        <w:rPr>
          <w:rFonts w:ascii="Arial" w:hAnsi="Arial" w:cs="Arial"/>
          <w:sz w:val="24"/>
          <w:szCs w:val="24"/>
        </w:rPr>
        <w:t xml:space="preserve">In particular he seemed genuinely flummoxed when asked what </w:t>
      </w:r>
      <w:r w:rsidR="001F2A74">
        <w:rPr>
          <w:rFonts w:ascii="Arial" w:hAnsi="Arial" w:cs="Arial"/>
          <w:sz w:val="24"/>
          <w:szCs w:val="24"/>
        </w:rPr>
        <w:t>he understood by the term “</w:t>
      </w:r>
      <w:r w:rsidR="00216BF3">
        <w:rPr>
          <w:rFonts w:ascii="Arial" w:hAnsi="Arial" w:cs="Arial"/>
          <w:sz w:val="24"/>
          <w:szCs w:val="24"/>
        </w:rPr>
        <w:t>joint senior partner</w:t>
      </w:r>
      <w:r w:rsidR="001F2A74">
        <w:rPr>
          <w:rFonts w:ascii="Arial" w:hAnsi="Arial" w:cs="Arial"/>
          <w:sz w:val="24"/>
          <w:szCs w:val="24"/>
        </w:rPr>
        <w:t>”</w:t>
      </w:r>
      <w:r w:rsidR="00216BF3">
        <w:rPr>
          <w:rFonts w:ascii="Arial" w:hAnsi="Arial" w:cs="Arial"/>
          <w:sz w:val="24"/>
          <w:szCs w:val="24"/>
        </w:rPr>
        <w:t>.</w:t>
      </w:r>
    </w:p>
    <w:p w14:paraId="18186037" w14:textId="77777777" w:rsidR="008A3412" w:rsidRDefault="008A3412" w:rsidP="0052147F">
      <w:pPr>
        <w:spacing w:after="0" w:line="360" w:lineRule="auto"/>
        <w:jc w:val="both"/>
        <w:rPr>
          <w:rFonts w:ascii="Arial" w:hAnsi="Arial" w:cs="Arial"/>
          <w:sz w:val="24"/>
          <w:szCs w:val="24"/>
        </w:rPr>
      </w:pPr>
    </w:p>
    <w:p w14:paraId="1732CACD" w14:textId="533BB526" w:rsidR="008A3412" w:rsidRDefault="00301BC7" w:rsidP="0052147F">
      <w:pPr>
        <w:spacing w:after="0" w:line="360" w:lineRule="auto"/>
        <w:jc w:val="both"/>
        <w:rPr>
          <w:rFonts w:ascii="Arial" w:hAnsi="Arial" w:cs="Arial"/>
          <w:sz w:val="24"/>
          <w:szCs w:val="24"/>
        </w:rPr>
      </w:pPr>
      <w:r>
        <w:rPr>
          <w:rFonts w:ascii="Arial" w:hAnsi="Arial" w:cs="Arial"/>
          <w:sz w:val="24"/>
          <w:szCs w:val="24"/>
        </w:rPr>
        <w:t>6</w:t>
      </w:r>
      <w:r w:rsidR="008A3412">
        <w:rPr>
          <w:rFonts w:ascii="Arial" w:hAnsi="Arial" w:cs="Arial"/>
          <w:sz w:val="24"/>
          <w:szCs w:val="24"/>
        </w:rPr>
        <w:t>5.</w:t>
      </w:r>
      <w:r w:rsidR="00084AD5">
        <w:rPr>
          <w:rFonts w:ascii="Arial" w:hAnsi="Arial" w:cs="Arial"/>
          <w:sz w:val="24"/>
          <w:szCs w:val="24"/>
        </w:rPr>
        <w:t xml:space="preserve">  </w:t>
      </w:r>
      <w:r w:rsidR="00216BF3">
        <w:rPr>
          <w:rFonts w:ascii="Arial" w:hAnsi="Arial" w:cs="Arial"/>
          <w:sz w:val="24"/>
          <w:szCs w:val="24"/>
        </w:rPr>
        <w:t xml:space="preserve"> He ha</w:t>
      </w:r>
      <w:r w:rsidR="005557A2">
        <w:rPr>
          <w:rFonts w:ascii="Arial" w:hAnsi="Arial" w:cs="Arial"/>
          <w:sz w:val="24"/>
          <w:szCs w:val="24"/>
        </w:rPr>
        <w:t>d</w:t>
      </w:r>
      <w:r w:rsidR="00216BF3">
        <w:rPr>
          <w:rFonts w:ascii="Arial" w:hAnsi="Arial" w:cs="Arial"/>
          <w:sz w:val="24"/>
          <w:szCs w:val="24"/>
        </w:rPr>
        <w:t xml:space="preserve"> clearly given </w:t>
      </w:r>
      <w:r w:rsidR="005557A2">
        <w:rPr>
          <w:rFonts w:ascii="Arial" w:hAnsi="Arial" w:cs="Arial"/>
          <w:sz w:val="24"/>
          <w:szCs w:val="24"/>
        </w:rPr>
        <w:t>n</w:t>
      </w:r>
      <w:r w:rsidR="00216BF3">
        <w:rPr>
          <w:rFonts w:ascii="Arial" w:hAnsi="Arial" w:cs="Arial"/>
          <w:sz w:val="24"/>
          <w:szCs w:val="24"/>
        </w:rPr>
        <w:t>o real thought to how a buy out of the</w:t>
      </w:r>
      <w:r w:rsidR="005557A2">
        <w:rPr>
          <w:rFonts w:ascii="Arial" w:hAnsi="Arial" w:cs="Arial"/>
          <w:sz w:val="24"/>
          <w:szCs w:val="24"/>
        </w:rPr>
        <w:t xml:space="preserve"> partnership assets would be achieved, as I make clear towards the end of this judgment when dealing with Issue 5. </w:t>
      </w:r>
      <w:r w:rsidR="00216BF3">
        <w:rPr>
          <w:rFonts w:ascii="Arial" w:hAnsi="Arial" w:cs="Arial"/>
          <w:sz w:val="24"/>
          <w:szCs w:val="24"/>
        </w:rPr>
        <w:t xml:space="preserve"> </w:t>
      </w:r>
    </w:p>
    <w:p w14:paraId="741512F7" w14:textId="77777777" w:rsidR="008A3412" w:rsidRDefault="008A3412" w:rsidP="0052147F">
      <w:pPr>
        <w:spacing w:after="0" w:line="360" w:lineRule="auto"/>
        <w:jc w:val="both"/>
        <w:rPr>
          <w:rFonts w:ascii="Arial" w:hAnsi="Arial" w:cs="Arial"/>
          <w:sz w:val="24"/>
          <w:szCs w:val="24"/>
        </w:rPr>
      </w:pPr>
    </w:p>
    <w:p w14:paraId="0AB10F6B" w14:textId="34A1460D" w:rsidR="008A3412" w:rsidRDefault="00301BC7" w:rsidP="00BD45FB">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6</w:t>
      </w:r>
      <w:r w:rsidR="008A3412">
        <w:rPr>
          <w:rFonts w:ascii="Arial" w:hAnsi="Arial" w:cs="Arial"/>
          <w:sz w:val="24"/>
          <w:szCs w:val="24"/>
        </w:rPr>
        <w:t>6.</w:t>
      </w:r>
      <w:r w:rsidR="00426AFC" w:rsidRPr="00426AFC">
        <w:rPr>
          <w:rFonts w:ascii="Arial" w:hAnsi="Arial" w:cs="Arial"/>
          <w:sz w:val="24"/>
          <w:szCs w:val="24"/>
        </w:rPr>
        <w:t xml:space="preserve"> </w:t>
      </w:r>
      <w:r w:rsidR="00426AFC">
        <w:rPr>
          <w:rFonts w:ascii="Arial" w:hAnsi="Arial" w:cs="Arial"/>
          <w:sz w:val="24"/>
          <w:szCs w:val="24"/>
        </w:rPr>
        <w:t xml:space="preserve"> </w:t>
      </w:r>
      <w:r w:rsidR="00426AFC" w:rsidRPr="00180721">
        <w:rPr>
          <w:rFonts w:ascii="Arial" w:hAnsi="Arial" w:cs="Arial"/>
          <w:sz w:val="24"/>
          <w:szCs w:val="24"/>
        </w:rPr>
        <w:t xml:space="preserve">Nevertheless I do </w:t>
      </w:r>
      <w:r w:rsidR="00D27360">
        <w:rPr>
          <w:rFonts w:ascii="Arial" w:hAnsi="Arial" w:cs="Arial"/>
          <w:sz w:val="24"/>
          <w:szCs w:val="24"/>
        </w:rPr>
        <w:t xml:space="preserve">not dismiss his evidence entirely and I </w:t>
      </w:r>
      <w:r w:rsidR="00426AFC" w:rsidRPr="00180721">
        <w:rPr>
          <w:rFonts w:ascii="Arial" w:hAnsi="Arial" w:cs="Arial"/>
          <w:sz w:val="24"/>
          <w:szCs w:val="24"/>
        </w:rPr>
        <w:t xml:space="preserve">accept </w:t>
      </w:r>
      <w:r w:rsidR="002E4156">
        <w:rPr>
          <w:rFonts w:ascii="Arial" w:hAnsi="Arial" w:cs="Arial"/>
          <w:sz w:val="24"/>
          <w:szCs w:val="24"/>
        </w:rPr>
        <w:t xml:space="preserve">some of the </w:t>
      </w:r>
      <w:r w:rsidR="00426AFC" w:rsidRPr="00180721">
        <w:rPr>
          <w:rFonts w:ascii="Arial" w:hAnsi="Arial" w:cs="Arial"/>
          <w:sz w:val="24"/>
          <w:szCs w:val="24"/>
        </w:rPr>
        <w:t>evidence which he gave</w:t>
      </w:r>
      <w:r w:rsidR="002E4156">
        <w:rPr>
          <w:rFonts w:ascii="Arial" w:hAnsi="Arial" w:cs="Arial"/>
          <w:sz w:val="24"/>
          <w:szCs w:val="24"/>
        </w:rPr>
        <w:t>, in particular</w:t>
      </w:r>
      <w:r w:rsidR="00426AFC" w:rsidRPr="00180721">
        <w:rPr>
          <w:rFonts w:ascii="Arial" w:hAnsi="Arial" w:cs="Arial"/>
          <w:sz w:val="24"/>
          <w:szCs w:val="24"/>
        </w:rPr>
        <w:t xml:space="preserve"> about a book </w:t>
      </w:r>
      <w:r w:rsidR="00B448FB">
        <w:rPr>
          <w:rFonts w:ascii="Arial" w:hAnsi="Arial" w:cs="Arial"/>
          <w:sz w:val="24"/>
          <w:szCs w:val="24"/>
        </w:rPr>
        <w:t xml:space="preserve">being </w:t>
      </w:r>
      <w:r w:rsidR="00426AFC" w:rsidRPr="00180721">
        <w:rPr>
          <w:rFonts w:ascii="Arial" w:hAnsi="Arial" w:cs="Arial"/>
          <w:sz w:val="24"/>
          <w:szCs w:val="24"/>
        </w:rPr>
        <w:t xml:space="preserve">used </w:t>
      </w:r>
      <w:r w:rsidR="00B448FB">
        <w:rPr>
          <w:rFonts w:ascii="Arial" w:hAnsi="Arial" w:cs="Arial"/>
          <w:sz w:val="24"/>
          <w:szCs w:val="24"/>
        </w:rPr>
        <w:t xml:space="preserve">by Khalid </w:t>
      </w:r>
      <w:r w:rsidR="00426AFC" w:rsidRPr="00180721">
        <w:rPr>
          <w:rFonts w:ascii="Arial" w:hAnsi="Arial" w:cs="Arial"/>
          <w:sz w:val="24"/>
          <w:szCs w:val="24"/>
        </w:rPr>
        <w:t>to record cash receipts. Kasim gave evidence about a book used to record all of the cash receipts, including from contract kill income to be off-book. There is no book otherwise recording the contract kill income and all property expenditure and there had to have been one</w:t>
      </w:r>
      <w:r w:rsidR="00426AFC">
        <w:rPr>
          <w:rFonts w:ascii="Arial" w:hAnsi="Arial" w:cs="Arial"/>
          <w:sz w:val="24"/>
          <w:szCs w:val="24"/>
        </w:rPr>
        <w:t xml:space="preserve">. That </w:t>
      </w:r>
      <w:r w:rsidR="00BD45FB">
        <w:rPr>
          <w:rFonts w:ascii="Arial" w:hAnsi="Arial" w:cs="Arial"/>
          <w:sz w:val="24"/>
          <w:szCs w:val="24"/>
        </w:rPr>
        <w:t xml:space="preserve">I find </w:t>
      </w:r>
      <w:r w:rsidR="00426AFC">
        <w:rPr>
          <w:rFonts w:ascii="Arial" w:hAnsi="Arial" w:cs="Arial"/>
          <w:sz w:val="24"/>
          <w:szCs w:val="24"/>
        </w:rPr>
        <w:t>is the now missing yellow book.</w:t>
      </w:r>
    </w:p>
    <w:p w14:paraId="4ABC50CB" w14:textId="77777777" w:rsidR="00087CA7" w:rsidRPr="0052147F" w:rsidRDefault="00087CA7" w:rsidP="0052147F">
      <w:pPr>
        <w:spacing w:after="0" w:line="360" w:lineRule="auto"/>
        <w:jc w:val="both"/>
        <w:rPr>
          <w:rFonts w:ascii="Arial" w:hAnsi="Arial" w:cs="Arial"/>
          <w:sz w:val="24"/>
          <w:szCs w:val="24"/>
        </w:rPr>
      </w:pPr>
    </w:p>
    <w:p w14:paraId="03950656" w14:textId="450CAD7E" w:rsidR="0052147F" w:rsidRDefault="00301BC7" w:rsidP="0052147F">
      <w:pPr>
        <w:spacing w:after="0" w:line="360" w:lineRule="auto"/>
        <w:jc w:val="both"/>
        <w:rPr>
          <w:rFonts w:ascii="Arial" w:hAnsi="Arial" w:cs="Arial"/>
          <w:sz w:val="24"/>
          <w:szCs w:val="24"/>
        </w:rPr>
      </w:pPr>
      <w:r>
        <w:rPr>
          <w:rFonts w:ascii="Arial" w:hAnsi="Arial" w:cs="Arial"/>
          <w:sz w:val="24"/>
          <w:szCs w:val="24"/>
        </w:rPr>
        <w:t>6</w:t>
      </w:r>
      <w:r w:rsidR="004023A2">
        <w:rPr>
          <w:rFonts w:ascii="Arial" w:hAnsi="Arial" w:cs="Arial"/>
          <w:sz w:val="24"/>
          <w:szCs w:val="24"/>
        </w:rPr>
        <w:t>7</w:t>
      </w:r>
      <w:r w:rsidR="0052147F" w:rsidRPr="0052147F">
        <w:rPr>
          <w:rFonts w:ascii="Arial" w:hAnsi="Arial" w:cs="Arial"/>
          <w:sz w:val="24"/>
          <w:szCs w:val="24"/>
        </w:rPr>
        <w:t>.</w:t>
      </w:r>
      <w:r w:rsidR="00337BEA">
        <w:rPr>
          <w:rFonts w:ascii="Arial" w:hAnsi="Arial" w:cs="Arial"/>
          <w:sz w:val="24"/>
          <w:szCs w:val="24"/>
        </w:rPr>
        <w:t xml:space="preserve"> </w:t>
      </w:r>
      <w:r w:rsidR="00642D4B">
        <w:rPr>
          <w:rFonts w:ascii="Arial" w:hAnsi="Arial" w:cs="Arial"/>
          <w:sz w:val="24"/>
          <w:szCs w:val="24"/>
        </w:rPr>
        <w:t xml:space="preserve"> </w:t>
      </w:r>
      <w:r w:rsidR="007C3B96" w:rsidRPr="007C12A5">
        <w:rPr>
          <w:rFonts w:ascii="Arial" w:hAnsi="Arial" w:cs="Arial"/>
          <w:b/>
          <w:bCs/>
          <w:sz w:val="24"/>
          <w:szCs w:val="24"/>
        </w:rPr>
        <w:t>Hashim</w:t>
      </w:r>
      <w:r w:rsidR="007C3B96">
        <w:rPr>
          <w:rFonts w:ascii="Arial" w:hAnsi="Arial" w:cs="Arial"/>
          <w:sz w:val="24"/>
          <w:szCs w:val="24"/>
        </w:rPr>
        <w:t>:</w:t>
      </w:r>
      <w:r w:rsidR="009F797C">
        <w:rPr>
          <w:rFonts w:ascii="Arial" w:hAnsi="Arial" w:cs="Arial"/>
          <w:sz w:val="24"/>
          <w:szCs w:val="24"/>
        </w:rPr>
        <w:t xml:space="preserve"> he was cross-examined for just over half an hour on the third afternoon</w:t>
      </w:r>
      <w:r w:rsidR="001454DB">
        <w:rPr>
          <w:rFonts w:ascii="Arial" w:hAnsi="Arial" w:cs="Arial"/>
          <w:sz w:val="24"/>
          <w:szCs w:val="24"/>
        </w:rPr>
        <w:t xml:space="preserve">. </w:t>
      </w:r>
      <w:r w:rsidR="000278FD">
        <w:rPr>
          <w:rFonts w:ascii="Arial" w:hAnsi="Arial" w:cs="Arial"/>
          <w:sz w:val="24"/>
          <w:szCs w:val="24"/>
        </w:rPr>
        <w:t>He maintained that the wit</w:t>
      </w:r>
      <w:r w:rsidR="00DF6BA1">
        <w:rPr>
          <w:rFonts w:ascii="Arial" w:hAnsi="Arial" w:cs="Arial"/>
          <w:sz w:val="24"/>
          <w:szCs w:val="24"/>
        </w:rPr>
        <w:t>n</w:t>
      </w:r>
      <w:r w:rsidR="000278FD">
        <w:rPr>
          <w:rFonts w:ascii="Arial" w:hAnsi="Arial" w:cs="Arial"/>
          <w:sz w:val="24"/>
          <w:szCs w:val="24"/>
        </w:rPr>
        <w:t>ess statem</w:t>
      </w:r>
      <w:r w:rsidR="00DF6BA1">
        <w:rPr>
          <w:rFonts w:ascii="Arial" w:hAnsi="Arial" w:cs="Arial"/>
          <w:sz w:val="24"/>
          <w:szCs w:val="24"/>
        </w:rPr>
        <w:t>en</w:t>
      </w:r>
      <w:r w:rsidR="000278FD">
        <w:rPr>
          <w:rFonts w:ascii="Arial" w:hAnsi="Arial" w:cs="Arial"/>
          <w:sz w:val="24"/>
          <w:szCs w:val="24"/>
        </w:rPr>
        <w:t>t was in his words, not those of his solicitor, although when it was pu</w:t>
      </w:r>
      <w:r w:rsidR="00DF6BA1">
        <w:rPr>
          <w:rFonts w:ascii="Arial" w:hAnsi="Arial" w:cs="Arial"/>
          <w:sz w:val="24"/>
          <w:szCs w:val="24"/>
        </w:rPr>
        <w:t>t</w:t>
      </w:r>
      <w:r w:rsidR="000278FD">
        <w:rPr>
          <w:rFonts w:ascii="Arial" w:hAnsi="Arial" w:cs="Arial"/>
          <w:sz w:val="24"/>
          <w:szCs w:val="24"/>
        </w:rPr>
        <w:t xml:space="preserve"> to him that </w:t>
      </w:r>
      <w:r w:rsidR="00DF6BA1">
        <w:rPr>
          <w:rFonts w:ascii="Arial" w:hAnsi="Arial" w:cs="Arial"/>
          <w:sz w:val="24"/>
          <w:szCs w:val="24"/>
        </w:rPr>
        <w:t xml:space="preserve">his evidence was not a fixed event, </w:t>
      </w:r>
      <w:r w:rsidR="00646DD4">
        <w:rPr>
          <w:rFonts w:ascii="Arial" w:hAnsi="Arial" w:cs="Arial"/>
          <w:sz w:val="24"/>
          <w:szCs w:val="24"/>
        </w:rPr>
        <w:t xml:space="preserve">he rather </w:t>
      </w:r>
      <w:r w:rsidR="00646DD4">
        <w:rPr>
          <w:rFonts w:ascii="Arial" w:hAnsi="Arial" w:cs="Arial"/>
          <w:sz w:val="24"/>
          <w:szCs w:val="24"/>
        </w:rPr>
        <w:lastRenderedPageBreak/>
        <w:t xml:space="preserve">weakly said that he could not recall; when it was put to him that it </w:t>
      </w:r>
      <w:r w:rsidR="00DF6BA1">
        <w:rPr>
          <w:rFonts w:ascii="Arial" w:hAnsi="Arial" w:cs="Arial"/>
          <w:sz w:val="24"/>
          <w:szCs w:val="24"/>
        </w:rPr>
        <w:t xml:space="preserve">was </w:t>
      </w:r>
      <w:r w:rsidR="00AA607F">
        <w:rPr>
          <w:rFonts w:ascii="Arial" w:hAnsi="Arial" w:cs="Arial"/>
          <w:sz w:val="24"/>
          <w:szCs w:val="24"/>
        </w:rPr>
        <w:t xml:space="preserve">fluid and </w:t>
      </w:r>
      <w:r w:rsidR="00DF6BA1">
        <w:rPr>
          <w:rFonts w:ascii="Arial" w:hAnsi="Arial" w:cs="Arial"/>
          <w:sz w:val="24"/>
          <w:szCs w:val="24"/>
        </w:rPr>
        <w:t>changeable</w:t>
      </w:r>
      <w:r w:rsidR="00646DD4">
        <w:rPr>
          <w:rFonts w:ascii="Arial" w:hAnsi="Arial" w:cs="Arial"/>
          <w:sz w:val="24"/>
          <w:szCs w:val="24"/>
        </w:rPr>
        <w:t>, he again said that he could not recall</w:t>
      </w:r>
      <w:r w:rsidR="00AA607F">
        <w:rPr>
          <w:rFonts w:ascii="Arial" w:hAnsi="Arial" w:cs="Arial"/>
          <w:sz w:val="24"/>
          <w:szCs w:val="24"/>
        </w:rPr>
        <w:t>; when it was put</w:t>
      </w:r>
      <w:r w:rsidR="00646DD4">
        <w:rPr>
          <w:rFonts w:ascii="Arial" w:hAnsi="Arial" w:cs="Arial"/>
          <w:sz w:val="24"/>
          <w:szCs w:val="24"/>
        </w:rPr>
        <w:t xml:space="preserve"> </w:t>
      </w:r>
      <w:r w:rsidR="00AA607F">
        <w:rPr>
          <w:rFonts w:ascii="Arial" w:hAnsi="Arial" w:cs="Arial"/>
          <w:sz w:val="24"/>
          <w:szCs w:val="24"/>
        </w:rPr>
        <w:t>to him</w:t>
      </w:r>
      <w:r w:rsidR="00DF6BA1">
        <w:rPr>
          <w:rFonts w:ascii="Arial" w:hAnsi="Arial" w:cs="Arial"/>
          <w:sz w:val="24"/>
          <w:szCs w:val="24"/>
        </w:rPr>
        <w:t xml:space="preserve"> </w:t>
      </w:r>
      <w:r w:rsidR="008B5177">
        <w:rPr>
          <w:rFonts w:ascii="Arial" w:hAnsi="Arial" w:cs="Arial"/>
          <w:sz w:val="24"/>
          <w:szCs w:val="24"/>
        </w:rPr>
        <w:t>that i</w:t>
      </w:r>
      <w:r w:rsidR="00646DD4">
        <w:rPr>
          <w:rFonts w:ascii="Arial" w:hAnsi="Arial" w:cs="Arial"/>
          <w:sz w:val="24"/>
          <w:szCs w:val="24"/>
        </w:rPr>
        <w:t>t</w:t>
      </w:r>
      <w:r w:rsidR="008B5177">
        <w:rPr>
          <w:rFonts w:ascii="Arial" w:hAnsi="Arial" w:cs="Arial"/>
          <w:sz w:val="24"/>
          <w:szCs w:val="24"/>
        </w:rPr>
        <w:t xml:space="preserve"> was vulnerable to external influe</w:t>
      </w:r>
      <w:r w:rsidR="00646DD4">
        <w:rPr>
          <w:rFonts w:ascii="Arial" w:hAnsi="Arial" w:cs="Arial"/>
          <w:sz w:val="24"/>
          <w:szCs w:val="24"/>
        </w:rPr>
        <w:t>n</w:t>
      </w:r>
      <w:r w:rsidR="008B5177">
        <w:rPr>
          <w:rFonts w:ascii="Arial" w:hAnsi="Arial" w:cs="Arial"/>
          <w:sz w:val="24"/>
          <w:szCs w:val="24"/>
        </w:rPr>
        <w:t>ces</w:t>
      </w:r>
      <w:r w:rsidR="00646DD4">
        <w:rPr>
          <w:rFonts w:ascii="Arial" w:hAnsi="Arial" w:cs="Arial"/>
          <w:sz w:val="24"/>
          <w:szCs w:val="24"/>
        </w:rPr>
        <w:t>,</w:t>
      </w:r>
      <w:r w:rsidR="008B5177">
        <w:rPr>
          <w:rFonts w:ascii="Arial" w:hAnsi="Arial" w:cs="Arial"/>
          <w:sz w:val="24"/>
          <w:szCs w:val="24"/>
        </w:rPr>
        <w:t xml:space="preserve"> he </w:t>
      </w:r>
      <w:r w:rsidR="00646DD4">
        <w:rPr>
          <w:rFonts w:ascii="Arial" w:hAnsi="Arial" w:cs="Arial"/>
          <w:sz w:val="24"/>
          <w:szCs w:val="24"/>
        </w:rPr>
        <w:t xml:space="preserve">again said that he </w:t>
      </w:r>
      <w:r w:rsidR="008B5177">
        <w:rPr>
          <w:rFonts w:ascii="Arial" w:hAnsi="Arial" w:cs="Arial"/>
          <w:sz w:val="24"/>
          <w:szCs w:val="24"/>
        </w:rPr>
        <w:t>could no</w:t>
      </w:r>
      <w:r w:rsidR="00646DD4">
        <w:rPr>
          <w:rFonts w:ascii="Arial" w:hAnsi="Arial" w:cs="Arial"/>
          <w:sz w:val="24"/>
          <w:szCs w:val="24"/>
        </w:rPr>
        <w:t>t</w:t>
      </w:r>
      <w:r w:rsidR="008B5177">
        <w:rPr>
          <w:rFonts w:ascii="Arial" w:hAnsi="Arial" w:cs="Arial"/>
          <w:sz w:val="24"/>
          <w:szCs w:val="24"/>
        </w:rPr>
        <w:t xml:space="preserve"> </w:t>
      </w:r>
      <w:r w:rsidR="00646DD4">
        <w:rPr>
          <w:rFonts w:ascii="Arial" w:hAnsi="Arial" w:cs="Arial"/>
          <w:sz w:val="24"/>
          <w:szCs w:val="24"/>
        </w:rPr>
        <w:t>r</w:t>
      </w:r>
      <w:r w:rsidR="008B5177">
        <w:rPr>
          <w:rFonts w:ascii="Arial" w:hAnsi="Arial" w:cs="Arial"/>
          <w:sz w:val="24"/>
          <w:szCs w:val="24"/>
        </w:rPr>
        <w:t>eca</w:t>
      </w:r>
      <w:r w:rsidR="00646DD4">
        <w:rPr>
          <w:rFonts w:ascii="Arial" w:hAnsi="Arial" w:cs="Arial"/>
          <w:sz w:val="24"/>
          <w:szCs w:val="24"/>
        </w:rPr>
        <w:t>l</w:t>
      </w:r>
      <w:r w:rsidR="008B5177">
        <w:rPr>
          <w:rFonts w:ascii="Arial" w:hAnsi="Arial" w:cs="Arial"/>
          <w:sz w:val="24"/>
          <w:szCs w:val="24"/>
        </w:rPr>
        <w:t>l</w:t>
      </w:r>
      <w:r w:rsidR="00EE4338">
        <w:rPr>
          <w:rFonts w:ascii="Arial" w:hAnsi="Arial" w:cs="Arial"/>
          <w:sz w:val="24"/>
          <w:szCs w:val="24"/>
        </w:rPr>
        <w:t xml:space="preserve">. </w:t>
      </w:r>
      <w:r w:rsidR="0041300A">
        <w:rPr>
          <w:rFonts w:ascii="Arial" w:hAnsi="Arial" w:cs="Arial"/>
          <w:sz w:val="24"/>
          <w:szCs w:val="24"/>
        </w:rPr>
        <w:t xml:space="preserve">He denied that he was incapable of remembering what happened and stated that he remembered everything in his statement. </w:t>
      </w:r>
      <w:r w:rsidR="008B5177">
        <w:rPr>
          <w:rFonts w:ascii="Arial" w:hAnsi="Arial" w:cs="Arial"/>
          <w:sz w:val="24"/>
          <w:szCs w:val="24"/>
        </w:rPr>
        <w:t xml:space="preserve"> </w:t>
      </w:r>
    </w:p>
    <w:p w14:paraId="26CF1C6E" w14:textId="77777777" w:rsidR="00030970" w:rsidRDefault="00030970" w:rsidP="0052147F">
      <w:pPr>
        <w:spacing w:after="0" w:line="360" w:lineRule="auto"/>
        <w:jc w:val="both"/>
        <w:rPr>
          <w:rFonts w:ascii="Arial" w:hAnsi="Arial" w:cs="Arial"/>
          <w:sz w:val="24"/>
          <w:szCs w:val="24"/>
        </w:rPr>
      </w:pPr>
    </w:p>
    <w:p w14:paraId="50BA1803" w14:textId="45527610" w:rsidR="00087CA7" w:rsidRDefault="00301BC7" w:rsidP="0052147F">
      <w:pPr>
        <w:spacing w:after="0" w:line="360" w:lineRule="auto"/>
        <w:jc w:val="both"/>
        <w:rPr>
          <w:rFonts w:ascii="Arial" w:hAnsi="Arial" w:cs="Arial"/>
          <w:sz w:val="24"/>
          <w:szCs w:val="24"/>
        </w:rPr>
      </w:pPr>
      <w:r>
        <w:rPr>
          <w:rFonts w:ascii="Arial" w:hAnsi="Arial" w:cs="Arial"/>
          <w:sz w:val="24"/>
          <w:szCs w:val="24"/>
        </w:rPr>
        <w:t>6</w:t>
      </w:r>
      <w:r w:rsidR="004023A2">
        <w:rPr>
          <w:rFonts w:ascii="Arial" w:hAnsi="Arial" w:cs="Arial"/>
          <w:sz w:val="24"/>
          <w:szCs w:val="24"/>
        </w:rPr>
        <w:t>8</w:t>
      </w:r>
      <w:r w:rsidR="00087CA7">
        <w:rPr>
          <w:rFonts w:ascii="Arial" w:hAnsi="Arial" w:cs="Arial"/>
          <w:sz w:val="24"/>
          <w:szCs w:val="24"/>
        </w:rPr>
        <w:t>.</w:t>
      </w:r>
      <w:r w:rsidR="0027417D">
        <w:rPr>
          <w:rFonts w:ascii="Arial" w:hAnsi="Arial" w:cs="Arial"/>
          <w:sz w:val="24"/>
          <w:szCs w:val="24"/>
        </w:rPr>
        <w:t xml:space="preserve"> </w:t>
      </w:r>
      <w:r w:rsidR="004736DE">
        <w:rPr>
          <w:rFonts w:ascii="Arial" w:hAnsi="Arial" w:cs="Arial"/>
          <w:sz w:val="24"/>
          <w:szCs w:val="24"/>
        </w:rPr>
        <w:t>He accepted that Ahmed was the head of his side of the family and he asserted that Ahmed had come off</w:t>
      </w:r>
      <w:r w:rsidR="00490AFA">
        <w:rPr>
          <w:rFonts w:ascii="Arial" w:hAnsi="Arial" w:cs="Arial"/>
          <w:sz w:val="24"/>
          <w:szCs w:val="24"/>
        </w:rPr>
        <w:t xml:space="preserve"> </w:t>
      </w:r>
      <w:r w:rsidR="004736DE">
        <w:rPr>
          <w:rFonts w:ascii="Arial" w:hAnsi="Arial" w:cs="Arial"/>
          <w:sz w:val="24"/>
          <w:szCs w:val="24"/>
        </w:rPr>
        <w:t>the partnership so that he could go on</w:t>
      </w:r>
      <w:r w:rsidR="00490AFA">
        <w:rPr>
          <w:rFonts w:ascii="Arial" w:hAnsi="Arial" w:cs="Arial"/>
          <w:sz w:val="24"/>
          <w:szCs w:val="24"/>
        </w:rPr>
        <w:t xml:space="preserve"> (“he came off when I went on”)</w:t>
      </w:r>
      <w:r w:rsidR="0066305C">
        <w:rPr>
          <w:rFonts w:ascii="Arial" w:hAnsi="Arial" w:cs="Arial"/>
          <w:sz w:val="24"/>
          <w:szCs w:val="24"/>
        </w:rPr>
        <w:t>.</w:t>
      </w:r>
      <w:r w:rsidR="00490AFA">
        <w:rPr>
          <w:rFonts w:ascii="Arial" w:hAnsi="Arial" w:cs="Arial"/>
          <w:sz w:val="24"/>
          <w:szCs w:val="24"/>
        </w:rPr>
        <w:t xml:space="preserve"> </w:t>
      </w:r>
      <w:r w:rsidR="0027417D">
        <w:rPr>
          <w:rFonts w:ascii="Arial" w:hAnsi="Arial" w:cs="Arial"/>
          <w:sz w:val="24"/>
          <w:szCs w:val="24"/>
        </w:rPr>
        <w:t>As to the position b</w:t>
      </w:r>
      <w:r w:rsidR="004736DE">
        <w:rPr>
          <w:rFonts w:ascii="Arial" w:hAnsi="Arial" w:cs="Arial"/>
          <w:sz w:val="24"/>
          <w:szCs w:val="24"/>
        </w:rPr>
        <w:t xml:space="preserve">etween </w:t>
      </w:r>
      <w:r w:rsidR="0027417D">
        <w:rPr>
          <w:rFonts w:ascii="Arial" w:hAnsi="Arial" w:cs="Arial"/>
          <w:sz w:val="24"/>
          <w:szCs w:val="24"/>
        </w:rPr>
        <w:t>his father and Ahm</w:t>
      </w:r>
      <w:r w:rsidR="004736DE">
        <w:rPr>
          <w:rFonts w:ascii="Arial" w:hAnsi="Arial" w:cs="Arial"/>
          <w:sz w:val="24"/>
          <w:szCs w:val="24"/>
        </w:rPr>
        <w:t>e</w:t>
      </w:r>
      <w:r w:rsidR="0027417D">
        <w:rPr>
          <w:rFonts w:ascii="Arial" w:hAnsi="Arial" w:cs="Arial"/>
          <w:sz w:val="24"/>
          <w:szCs w:val="24"/>
        </w:rPr>
        <w:t>d,</w:t>
      </w:r>
      <w:r w:rsidR="004736DE">
        <w:rPr>
          <w:rFonts w:ascii="Arial" w:hAnsi="Arial" w:cs="Arial"/>
          <w:sz w:val="24"/>
          <w:szCs w:val="24"/>
        </w:rPr>
        <w:t xml:space="preserve"> he sa</w:t>
      </w:r>
      <w:r w:rsidR="0066305C">
        <w:rPr>
          <w:rFonts w:ascii="Arial" w:hAnsi="Arial" w:cs="Arial"/>
          <w:sz w:val="24"/>
          <w:szCs w:val="24"/>
        </w:rPr>
        <w:t xml:space="preserve">id that </w:t>
      </w:r>
      <w:r w:rsidR="008F5B3A">
        <w:rPr>
          <w:rFonts w:ascii="Arial" w:hAnsi="Arial" w:cs="Arial"/>
          <w:sz w:val="24"/>
          <w:szCs w:val="24"/>
        </w:rPr>
        <w:t>after Ahmed came off the partnership he was not involved in the management of the business, but was on the factory floor with Hashim.</w:t>
      </w:r>
      <w:r w:rsidR="00970EE6">
        <w:rPr>
          <w:rFonts w:ascii="Arial" w:hAnsi="Arial" w:cs="Arial"/>
          <w:sz w:val="24"/>
          <w:szCs w:val="24"/>
        </w:rPr>
        <w:t xml:space="preserve"> Khalid was the s</w:t>
      </w:r>
      <w:r w:rsidR="00B1344B">
        <w:rPr>
          <w:rFonts w:ascii="Arial" w:hAnsi="Arial" w:cs="Arial"/>
          <w:sz w:val="24"/>
          <w:szCs w:val="24"/>
        </w:rPr>
        <w:t>e</w:t>
      </w:r>
      <w:r w:rsidR="00970EE6">
        <w:rPr>
          <w:rFonts w:ascii="Arial" w:hAnsi="Arial" w:cs="Arial"/>
          <w:sz w:val="24"/>
          <w:szCs w:val="24"/>
        </w:rPr>
        <w:t>ni</w:t>
      </w:r>
      <w:r w:rsidR="00B1344B">
        <w:rPr>
          <w:rFonts w:ascii="Arial" w:hAnsi="Arial" w:cs="Arial"/>
          <w:sz w:val="24"/>
          <w:szCs w:val="24"/>
        </w:rPr>
        <w:t>o</w:t>
      </w:r>
      <w:r w:rsidR="00970EE6">
        <w:rPr>
          <w:rFonts w:ascii="Arial" w:hAnsi="Arial" w:cs="Arial"/>
          <w:sz w:val="24"/>
          <w:szCs w:val="24"/>
        </w:rPr>
        <w:t>r partner, he was in charge of orders</w:t>
      </w:r>
      <w:r w:rsidR="00B1344B">
        <w:rPr>
          <w:rFonts w:ascii="Arial" w:hAnsi="Arial" w:cs="Arial"/>
          <w:sz w:val="24"/>
          <w:szCs w:val="24"/>
        </w:rPr>
        <w:t xml:space="preserve"> and in charge of terms of sales</w:t>
      </w:r>
      <w:r w:rsidR="00323986">
        <w:rPr>
          <w:rFonts w:ascii="Arial" w:hAnsi="Arial" w:cs="Arial"/>
          <w:sz w:val="24"/>
          <w:szCs w:val="24"/>
        </w:rPr>
        <w:t xml:space="preserve"> </w:t>
      </w:r>
      <w:r w:rsidR="001A2D1A">
        <w:rPr>
          <w:rFonts w:ascii="Arial" w:hAnsi="Arial" w:cs="Arial"/>
          <w:sz w:val="24"/>
          <w:szCs w:val="24"/>
        </w:rPr>
        <w:t xml:space="preserve">and of the vehicle fleet </w:t>
      </w:r>
      <w:r w:rsidR="00323986">
        <w:rPr>
          <w:rFonts w:ascii="Arial" w:hAnsi="Arial" w:cs="Arial"/>
          <w:sz w:val="24"/>
          <w:szCs w:val="24"/>
        </w:rPr>
        <w:t xml:space="preserve">(“Khalid was the </w:t>
      </w:r>
      <w:r w:rsidR="00F25004">
        <w:rPr>
          <w:rFonts w:ascii="Arial" w:hAnsi="Arial" w:cs="Arial"/>
          <w:sz w:val="24"/>
          <w:szCs w:val="24"/>
        </w:rPr>
        <w:t>e</w:t>
      </w:r>
      <w:r w:rsidR="00323986">
        <w:rPr>
          <w:rFonts w:ascii="Arial" w:hAnsi="Arial" w:cs="Arial"/>
          <w:sz w:val="24"/>
          <w:szCs w:val="24"/>
        </w:rPr>
        <w:t xml:space="preserve">lder; in our religion, </w:t>
      </w:r>
      <w:r w:rsidR="00F25004">
        <w:rPr>
          <w:rFonts w:ascii="Arial" w:hAnsi="Arial" w:cs="Arial"/>
          <w:sz w:val="24"/>
          <w:szCs w:val="24"/>
        </w:rPr>
        <w:t>he is treated with respect”</w:t>
      </w:r>
      <w:r w:rsidR="00837997">
        <w:rPr>
          <w:rFonts w:ascii="Arial" w:hAnsi="Arial" w:cs="Arial"/>
          <w:sz w:val="24"/>
          <w:szCs w:val="24"/>
        </w:rPr>
        <w:t>)</w:t>
      </w:r>
      <w:r w:rsidR="00774998">
        <w:rPr>
          <w:rFonts w:ascii="Arial" w:hAnsi="Arial" w:cs="Arial"/>
          <w:sz w:val="24"/>
          <w:szCs w:val="24"/>
        </w:rPr>
        <w:t>.</w:t>
      </w:r>
      <w:r w:rsidR="0027417D">
        <w:rPr>
          <w:rFonts w:ascii="Arial" w:hAnsi="Arial" w:cs="Arial"/>
          <w:sz w:val="24"/>
          <w:szCs w:val="24"/>
        </w:rPr>
        <w:t xml:space="preserve"> </w:t>
      </w:r>
      <w:r w:rsidR="000E208B">
        <w:rPr>
          <w:rFonts w:ascii="Arial" w:hAnsi="Arial" w:cs="Arial"/>
          <w:sz w:val="24"/>
          <w:szCs w:val="24"/>
        </w:rPr>
        <w:t>It was Khalid who had found hi</w:t>
      </w:r>
      <w:r w:rsidR="00351FB2">
        <w:rPr>
          <w:rFonts w:ascii="Arial" w:hAnsi="Arial" w:cs="Arial"/>
          <w:sz w:val="24"/>
          <w:szCs w:val="24"/>
        </w:rPr>
        <w:t xml:space="preserve">s </w:t>
      </w:r>
      <w:r w:rsidR="008134E8">
        <w:rPr>
          <w:rFonts w:ascii="Arial" w:hAnsi="Arial" w:cs="Arial"/>
          <w:sz w:val="24"/>
          <w:szCs w:val="24"/>
        </w:rPr>
        <w:t>nephew his</w:t>
      </w:r>
      <w:r w:rsidR="00351FB2">
        <w:rPr>
          <w:rFonts w:ascii="Arial" w:hAnsi="Arial" w:cs="Arial"/>
          <w:sz w:val="24"/>
          <w:szCs w:val="24"/>
        </w:rPr>
        <w:t xml:space="preserve"> </w:t>
      </w:r>
      <w:r w:rsidR="000E208B">
        <w:rPr>
          <w:rFonts w:ascii="Arial" w:hAnsi="Arial" w:cs="Arial"/>
          <w:sz w:val="24"/>
          <w:szCs w:val="24"/>
        </w:rPr>
        <w:t>house</w:t>
      </w:r>
      <w:r w:rsidR="00351FB2">
        <w:rPr>
          <w:rFonts w:ascii="Arial" w:hAnsi="Arial" w:cs="Arial"/>
          <w:sz w:val="24"/>
          <w:szCs w:val="24"/>
        </w:rPr>
        <w:t xml:space="preserve"> and told Ahmed about it</w:t>
      </w:r>
      <w:r w:rsidR="00F01FAE">
        <w:rPr>
          <w:rFonts w:ascii="Arial" w:hAnsi="Arial" w:cs="Arial"/>
          <w:sz w:val="24"/>
          <w:szCs w:val="24"/>
        </w:rPr>
        <w:t>; it was Khalid who asked Hashim if he liked the house.</w:t>
      </w:r>
    </w:p>
    <w:p w14:paraId="740F34C3" w14:textId="77777777" w:rsidR="0006059E" w:rsidRDefault="0006059E" w:rsidP="0052147F">
      <w:pPr>
        <w:spacing w:after="0" w:line="360" w:lineRule="auto"/>
        <w:jc w:val="both"/>
        <w:rPr>
          <w:rFonts w:ascii="Arial" w:hAnsi="Arial" w:cs="Arial"/>
          <w:sz w:val="24"/>
          <w:szCs w:val="24"/>
        </w:rPr>
      </w:pPr>
    </w:p>
    <w:p w14:paraId="6C12FBE3" w14:textId="5837D518" w:rsidR="007376DB" w:rsidRDefault="00301BC7" w:rsidP="0051106D">
      <w:pPr>
        <w:spacing w:after="0" w:line="360" w:lineRule="auto"/>
        <w:jc w:val="both"/>
        <w:rPr>
          <w:rFonts w:ascii="Arial" w:hAnsi="Arial" w:cs="Arial"/>
          <w:sz w:val="24"/>
          <w:szCs w:val="24"/>
        </w:rPr>
      </w:pPr>
      <w:r>
        <w:rPr>
          <w:rFonts w:ascii="Arial" w:hAnsi="Arial" w:cs="Arial"/>
          <w:sz w:val="24"/>
          <w:szCs w:val="24"/>
        </w:rPr>
        <w:t>6</w:t>
      </w:r>
      <w:r w:rsidR="004023A2">
        <w:rPr>
          <w:rFonts w:ascii="Arial" w:hAnsi="Arial" w:cs="Arial"/>
          <w:sz w:val="24"/>
          <w:szCs w:val="24"/>
        </w:rPr>
        <w:t>9</w:t>
      </w:r>
      <w:r w:rsidR="0006059E">
        <w:rPr>
          <w:rFonts w:ascii="Arial" w:hAnsi="Arial" w:cs="Arial"/>
          <w:sz w:val="24"/>
          <w:szCs w:val="24"/>
        </w:rPr>
        <w:t>.</w:t>
      </w:r>
      <w:r w:rsidR="00774998">
        <w:rPr>
          <w:rFonts w:ascii="Arial" w:hAnsi="Arial" w:cs="Arial"/>
          <w:sz w:val="24"/>
          <w:szCs w:val="24"/>
        </w:rPr>
        <w:t xml:space="preserve"> He did not know about Mumtaz ceasing to be a p</w:t>
      </w:r>
      <w:r w:rsidR="001A2D1A">
        <w:rPr>
          <w:rFonts w:ascii="Arial" w:hAnsi="Arial" w:cs="Arial"/>
          <w:sz w:val="24"/>
          <w:szCs w:val="24"/>
        </w:rPr>
        <w:t>a</w:t>
      </w:r>
      <w:r w:rsidR="00774998">
        <w:rPr>
          <w:rFonts w:ascii="Arial" w:hAnsi="Arial" w:cs="Arial"/>
          <w:sz w:val="24"/>
          <w:szCs w:val="24"/>
        </w:rPr>
        <w:t>rtner</w:t>
      </w:r>
      <w:r w:rsidR="001A2D1A">
        <w:rPr>
          <w:rFonts w:ascii="Arial" w:hAnsi="Arial" w:cs="Arial"/>
          <w:sz w:val="24"/>
          <w:szCs w:val="24"/>
        </w:rPr>
        <w:t xml:space="preserve"> nor did he know about </w:t>
      </w:r>
      <w:r w:rsidR="00FC3BEC">
        <w:rPr>
          <w:rFonts w:ascii="Arial" w:hAnsi="Arial" w:cs="Arial"/>
          <w:sz w:val="24"/>
          <w:szCs w:val="24"/>
        </w:rPr>
        <w:t xml:space="preserve">Sufwan’s tax returns. </w:t>
      </w:r>
      <w:r w:rsidR="007376DB">
        <w:rPr>
          <w:rFonts w:ascii="Arial" w:hAnsi="Arial" w:cs="Arial"/>
          <w:sz w:val="24"/>
          <w:szCs w:val="24"/>
        </w:rPr>
        <w:t>It was not in issue that e</w:t>
      </w:r>
      <w:r w:rsidR="007376DB" w:rsidRPr="007376DB">
        <w:rPr>
          <w:rFonts w:ascii="Arial" w:hAnsi="Arial" w:cs="Arial"/>
          <w:sz w:val="24"/>
          <w:szCs w:val="24"/>
        </w:rPr>
        <w:t xml:space="preserve">ventually </w:t>
      </w:r>
      <w:r w:rsidR="007376DB">
        <w:rPr>
          <w:rFonts w:ascii="Arial" w:hAnsi="Arial" w:cs="Arial"/>
          <w:sz w:val="24"/>
          <w:szCs w:val="24"/>
        </w:rPr>
        <w:t xml:space="preserve">Hashim was </w:t>
      </w:r>
      <w:r w:rsidR="007376DB" w:rsidRPr="007376DB">
        <w:rPr>
          <w:rFonts w:ascii="Arial" w:hAnsi="Arial" w:cs="Arial"/>
          <w:sz w:val="24"/>
          <w:szCs w:val="24"/>
        </w:rPr>
        <w:t xml:space="preserve">promoted to </w:t>
      </w:r>
      <w:r w:rsidR="007376DB">
        <w:rPr>
          <w:rFonts w:ascii="Arial" w:hAnsi="Arial" w:cs="Arial"/>
          <w:sz w:val="24"/>
          <w:szCs w:val="24"/>
        </w:rPr>
        <w:t xml:space="preserve">the role of </w:t>
      </w:r>
      <w:r w:rsidR="007376DB" w:rsidRPr="007376DB">
        <w:rPr>
          <w:rFonts w:ascii="Arial" w:hAnsi="Arial" w:cs="Arial"/>
          <w:sz w:val="24"/>
          <w:szCs w:val="24"/>
        </w:rPr>
        <w:t xml:space="preserve">production manager and then ran the factory. </w:t>
      </w:r>
      <w:r w:rsidR="007376DB">
        <w:rPr>
          <w:rFonts w:ascii="Arial" w:hAnsi="Arial" w:cs="Arial"/>
          <w:sz w:val="24"/>
          <w:szCs w:val="24"/>
        </w:rPr>
        <w:t>He</w:t>
      </w:r>
      <w:r w:rsidR="007376DB" w:rsidRPr="007376DB">
        <w:rPr>
          <w:rFonts w:ascii="Arial" w:hAnsi="Arial" w:cs="Arial"/>
          <w:sz w:val="24"/>
          <w:szCs w:val="24"/>
        </w:rPr>
        <w:t xml:space="preserve"> also carried out the maintenance with </w:t>
      </w:r>
      <w:r w:rsidR="007376DB">
        <w:rPr>
          <w:rFonts w:ascii="Arial" w:hAnsi="Arial" w:cs="Arial"/>
          <w:sz w:val="24"/>
          <w:szCs w:val="24"/>
        </w:rPr>
        <w:t>his father</w:t>
      </w:r>
      <w:r w:rsidR="007376DB" w:rsidRPr="007376DB">
        <w:rPr>
          <w:rFonts w:ascii="Arial" w:hAnsi="Arial" w:cs="Arial"/>
          <w:sz w:val="24"/>
          <w:szCs w:val="24"/>
        </w:rPr>
        <w:t xml:space="preserve">. Eventually </w:t>
      </w:r>
      <w:r w:rsidR="006139BD">
        <w:rPr>
          <w:rFonts w:ascii="Arial" w:hAnsi="Arial" w:cs="Arial"/>
          <w:sz w:val="24"/>
          <w:szCs w:val="24"/>
        </w:rPr>
        <w:t xml:space="preserve">he </w:t>
      </w:r>
      <w:r w:rsidR="007376DB" w:rsidRPr="007376DB">
        <w:rPr>
          <w:rFonts w:ascii="Arial" w:hAnsi="Arial" w:cs="Arial"/>
          <w:sz w:val="24"/>
          <w:szCs w:val="24"/>
        </w:rPr>
        <w:t>was also tasked with hiring and firing of production staff</w:t>
      </w:r>
      <w:r w:rsidR="006139BD">
        <w:rPr>
          <w:rFonts w:ascii="Arial" w:hAnsi="Arial" w:cs="Arial"/>
          <w:sz w:val="24"/>
          <w:szCs w:val="24"/>
        </w:rPr>
        <w:t xml:space="preserve"> and </w:t>
      </w:r>
      <w:r w:rsidR="007376DB" w:rsidRPr="007376DB">
        <w:rPr>
          <w:rFonts w:ascii="Arial" w:hAnsi="Arial" w:cs="Arial"/>
          <w:sz w:val="24"/>
          <w:szCs w:val="24"/>
        </w:rPr>
        <w:t>did the time sheets and payroll.</w:t>
      </w:r>
      <w:r w:rsidR="0051106D">
        <w:rPr>
          <w:rFonts w:ascii="Arial" w:hAnsi="Arial" w:cs="Arial"/>
          <w:sz w:val="24"/>
          <w:szCs w:val="24"/>
        </w:rPr>
        <w:t xml:space="preserve"> Hashim was </w:t>
      </w:r>
      <w:r w:rsidR="0051106D" w:rsidRPr="0051106D">
        <w:rPr>
          <w:rFonts w:ascii="Arial" w:hAnsi="Arial" w:cs="Arial"/>
          <w:sz w:val="24"/>
          <w:szCs w:val="24"/>
        </w:rPr>
        <w:t>also in charge of technical control systems for which suitable qualifications</w:t>
      </w:r>
      <w:r w:rsidR="00B97B4E">
        <w:rPr>
          <w:rFonts w:ascii="Arial" w:hAnsi="Arial" w:cs="Arial"/>
          <w:sz w:val="24"/>
          <w:szCs w:val="24"/>
        </w:rPr>
        <w:t xml:space="preserve"> </w:t>
      </w:r>
      <w:r w:rsidR="0051106D">
        <w:rPr>
          <w:rFonts w:ascii="Arial" w:hAnsi="Arial" w:cs="Arial"/>
          <w:sz w:val="24"/>
          <w:szCs w:val="24"/>
        </w:rPr>
        <w:t>which he had</w:t>
      </w:r>
      <w:r w:rsidR="00B97B4E">
        <w:rPr>
          <w:rFonts w:ascii="Arial" w:hAnsi="Arial" w:cs="Arial"/>
          <w:sz w:val="24"/>
          <w:szCs w:val="24"/>
        </w:rPr>
        <w:t xml:space="preserve">: </w:t>
      </w:r>
      <w:r w:rsidR="0051106D" w:rsidRPr="0051106D">
        <w:rPr>
          <w:rFonts w:ascii="Arial" w:hAnsi="Arial" w:cs="Arial"/>
          <w:sz w:val="24"/>
          <w:szCs w:val="24"/>
        </w:rPr>
        <w:t>Level 2 in Principals in Hazards and Animals Critical Control Points (HACCP)</w:t>
      </w:r>
      <w:r w:rsidR="00E835E8">
        <w:rPr>
          <w:rFonts w:ascii="Arial" w:hAnsi="Arial" w:cs="Arial"/>
          <w:sz w:val="24"/>
          <w:szCs w:val="24"/>
        </w:rPr>
        <w:t xml:space="preserve">, </w:t>
      </w:r>
      <w:r w:rsidR="0051106D" w:rsidRPr="0051106D">
        <w:rPr>
          <w:rFonts w:ascii="Arial" w:hAnsi="Arial" w:cs="Arial"/>
          <w:sz w:val="24"/>
          <w:szCs w:val="24"/>
        </w:rPr>
        <w:t>Level 2 in Food Safety for Manufacturing</w:t>
      </w:r>
      <w:r w:rsidR="00E835E8">
        <w:rPr>
          <w:rFonts w:ascii="Arial" w:hAnsi="Arial" w:cs="Arial"/>
          <w:sz w:val="24"/>
          <w:szCs w:val="24"/>
        </w:rPr>
        <w:t xml:space="preserve">, </w:t>
      </w:r>
      <w:r w:rsidR="0051106D" w:rsidRPr="0051106D">
        <w:rPr>
          <w:rFonts w:ascii="Arial" w:hAnsi="Arial" w:cs="Arial"/>
          <w:sz w:val="24"/>
          <w:szCs w:val="24"/>
        </w:rPr>
        <w:t xml:space="preserve">Level 3 in Food Safety Supervision for Manufacturing </w:t>
      </w:r>
      <w:r w:rsidR="00E835E8">
        <w:rPr>
          <w:rFonts w:ascii="Arial" w:hAnsi="Arial" w:cs="Arial"/>
          <w:sz w:val="24"/>
          <w:szCs w:val="24"/>
        </w:rPr>
        <w:t xml:space="preserve">and </w:t>
      </w:r>
      <w:r w:rsidR="0051106D" w:rsidRPr="0051106D">
        <w:rPr>
          <w:rFonts w:ascii="Arial" w:hAnsi="Arial" w:cs="Arial"/>
          <w:sz w:val="24"/>
          <w:szCs w:val="24"/>
        </w:rPr>
        <w:t>Level 3 in HACCP Food Manufacturing</w:t>
      </w:r>
      <w:r w:rsidR="00E835E8">
        <w:rPr>
          <w:rFonts w:ascii="Arial" w:hAnsi="Arial" w:cs="Arial"/>
          <w:sz w:val="24"/>
          <w:szCs w:val="24"/>
        </w:rPr>
        <w:t xml:space="preserve">. He was also the </w:t>
      </w:r>
      <w:r w:rsidR="0051106D" w:rsidRPr="0051106D">
        <w:rPr>
          <w:rFonts w:ascii="Arial" w:hAnsi="Arial" w:cs="Arial"/>
          <w:sz w:val="24"/>
          <w:szCs w:val="24"/>
        </w:rPr>
        <w:t>qualified animal welfare officer</w:t>
      </w:r>
      <w:r w:rsidR="00893BF1">
        <w:rPr>
          <w:rFonts w:ascii="Arial" w:hAnsi="Arial" w:cs="Arial"/>
          <w:sz w:val="24"/>
          <w:szCs w:val="24"/>
        </w:rPr>
        <w:t>.</w:t>
      </w:r>
    </w:p>
    <w:p w14:paraId="2D92D003" w14:textId="77777777" w:rsidR="00E835E8" w:rsidRDefault="00E835E8" w:rsidP="0052147F">
      <w:pPr>
        <w:spacing w:after="0" w:line="360" w:lineRule="auto"/>
        <w:jc w:val="both"/>
        <w:rPr>
          <w:rFonts w:ascii="Arial" w:hAnsi="Arial" w:cs="Arial"/>
          <w:sz w:val="24"/>
          <w:szCs w:val="24"/>
        </w:rPr>
      </w:pPr>
    </w:p>
    <w:p w14:paraId="141D208F" w14:textId="5A8856B0" w:rsidR="004023A2" w:rsidRDefault="00301BC7" w:rsidP="0052147F">
      <w:pPr>
        <w:spacing w:after="0" w:line="360" w:lineRule="auto"/>
        <w:jc w:val="both"/>
        <w:rPr>
          <w:rFonts w:ascii="Arial" w:hAnsi="Arial" w:cs="Arial"/>
          <w:sz w:val="24"/>
          <w:szCs w:val="24"/>
        </w:rPr>
      </w:pPr>
      <w:r>
        <w:rPr>
          <w:rFonts w:ascii="Arial" w:hAnsi="Arial" w:cs="Arial"/>
          <w:sz w:val="24"/>
          <w:szCs w:val="24"/>
        </w:rPr>
        <w:t>7</w:t>
      </w:r>
      <w:r w:rsidR="004023A2">
        <w:rPr>
          <w:rFonts w:ascii="Arial" w:hAnsi="Arial" w:cs="Arial"/>
          <w:sz w:val="24"/>
          <w:szCs w:val="24"/>
        </w:rPr>
        <w:t>0.</w:t>
      </w:r>
      <w:r w:rsidR="000E208B">
        <w:rPr>
          <w:rFonts w:ascii="Arial" w:hAnsi="Arial" w:cs="Arial"/>
          <w:sz w:val="24"/>
          <w:szCs w:val="24"/>
        </w:rPr>
        <w:t xml:space="preserve"> </w:t>
      </w:r>
      <w:r w:rsidR="004B5440">
        <w:rPr>
          <w:rFonts w:ascii="Arial" w:hAnsi="Arial" w:cs="Arial"/>
          <w:sz w:val="24"/>
          <w:szCs w:val="24"/>
        </w:rPr>
        <w:t xml:space="preserve"> </w:t>
      </w:r>
      <w:r w:rsidR="000E208B">
        <w:rPr>
          <w:rFonts w:ascii="Arial" w:hAnsi="Arial" w:cs="Arial"/>
          <w:sz w:val="24"/>
          <w:szCs w:val="24"/>
        </w:rPr>
        <w:t>Mr Fennel</w:t>
      </w:r>
      <w:r w:rsidR="00864F94">
        <w:rPr>
          <w:rFonts w:ascii="Arial" w:hAnsi="Arial" w:cs="Arial"/>
          <w:sz w:val="24"/>
          <w:szCs w:val="24"/>
        </w:rPr>
        <w:t>l</w:t>
      </w:r>
      <w:r w:rsidR="000E208B">
        <w:rPr>
          <w:rFonts w:ascii="Arial" w:hAnsi="Arial" w:cs="Arial"/>
          <w:sz w:val="24"/>
          <w:szCs w:val="24"/>
        </w:rPr>
        <w:t xml:space="preserve"> asked him</w:t>
      </w:r>
      <w:r w:rsidR="00864F94">
        <w:rPr>
          <w:rFonts w:ascii="Arial" w:hAnsi="Arial" w:cs="Arial"/>
          <w:sz w:val="24"/>
          <w:szCs w:val="24"/>
        </w:rPr>
        <w:t xml:space="preserve"> about </w:t>
      </w:r>
      <w:r w:rsidR="006F7327">
        <w:rPr>
          <w:rFonts w:ascii="Arial" w:hAnsi="Arial" w:cs="Arial"/>
          <w:sz w:val="24"/>
          <w:szCs w:val="24"/>
        </w:rPr>
        <w:t>whether payments to him went through the books and he asked “What do you mean?”</w:t>
      </w:r>
      <w:r w:rsidR="000E208B">
        <w:rPr>
          <w:rFonts w:ascii="Arial" w:hAnsi="Arial" w:cs="Arial"/>
          <w:sz w:val="24"/>
          <w:szCs w:val="24"/>
        </w:rPr>
        <w:t xml:space="preserve"> </w:t>
      </w:r>
      <w:r w:rsidR="006F7327">
        <w:rPr>
          <w:rFonts w:ascii="Arial" w:hAnsi="Arial" w:cs="Arial"/>
          <w:sz w:val="24"/>
          <w:szCs w:val="24"/>
        </w:rPr>
        <w:t xml:space="preserve">Mr Fennell took him to the </w:t>
      </w:r>
      <w:r w:rsidR="00BA5262">
        <w:rPr>
          <w:rFonts w:ascii="Arial" w:hAnsi="Arial" w:cs="Arial"/>
          <w:sz w:val="24"/>
          <w:szCs w:val="24"/>
        </w:rPr>
        <w:t>2011 accounts and asked him whether he had ever seen them before, to which he replied “No, Khalid never showed this to me”.</w:t>
      </w:r>
      <w:r w:rsidR="00570FFB">
        <w:rPr>
          <w:rFonts w:ascii="Arial" w:hAnsi="Arial" w:cs="Arial"/>
          <w:sz w:val="24"/>
          <w:szCs w:val="24"/>
        </w:rPr>
        <w:t xml:space="preserve"> The point that Mr Fenell was making was that </w:t>
      </w:r>
      <w:r w:rsidR="006202A5">
        <w:rPr>
          <w:rFonts w:ascii="Arial" w:hAnsi="Arial" w:cs="Arial"/>
          <w:sz w:val="24"/>
          <w:szCs w:val="24"/>
        </w:rPr>
        <w:t>he could hardly have lived on his drawing</w:t>
      </w:r>
      <w:r w:rsidR="003330DD">
        <w:rPr>
          <w:rFonts w:ascii="Arial" w:hAnsi="Arial" w:cs="Arial"/>
          <w:sz w:val="24"/>
          <w:szCs w:val="24"/>
        </w:rPr>
        <w:t>s</w:t>
      </w:r>
      <w:r w:rsidR="006202A5">
        <w:rPr>
          <w:rFonts w:ascii="Arial" w:hAnsi="Arial" w:cs="Arial"/>
          <w:sz w:val="24"/>
          <w:szCs w:val="24"/>
        </w:rPr>
        <w:t xml:space="preserve"> of £18,00</w:t>
      </w:r>
      <w:r w:rsidR="004E0DBF">
        <w:rPr>
          <w:rFonts w:ascii="Arial" w:hAnsi="Arial" w:cs="Arial"/>
          <w:sz w:val="24"/>
          <w:szCs w:val="24"/>
        </w:rPr>
        <w:t>0</w:t>
      </w:r>
      <w:r w:rsidR="006202A5">
        <w:rPr>
          <w:rFonts w:ascii="Arial" w:hAnsi="Arial" w:cs="Arial"/>
          <w:sz w:val="24"/>
          <w:szCs w:val="24"/>
        </w:rPr>
        <w:t>, £15,00</w:t>
      </w:r>
      <w:r w:rsidR="00126350">
        <w:rPr>
          <w:rFonts w:ascii="Arial" w:hAnsi="Arial" w:cs="Arial"/>
          <w:sz w:val="24"/>
          <w:szCs w:val="24"/>
        </w:rPr>
        <w:t>0</w:t>
      </w:r>
      <w:r w:rsidR="006202A5">
        <w:rPr>
          <w:rFonts w:ascii="Arial" w:hAnsi="Arial" w:cs="Arial"/>
          <w:sz w:val="24"/>
          <w:szCs w:val="24"/>
        </w:rPr>
        <w:t xml:space="preserve"> and £11,000 respect</w:t>
      </w:r>
      <w:r w:rsidR="00184A2F">
        <w:rPr>
          <w:rFonts w:ascii="Arial" w:hAnsi="Arial" w:cs="Arial"/>
          <w:sz w:val="24"/>
          <w:szCs w:val="24"/>
        </w:rPr>
        <w:t>i</w:t>
      </w:r>
      <w:r w:rsidR="006202A5">
        <w:rPr>
          <w:rFonts w:ascii="Arial" w:hAnsi="Arial" w:cs="Arial"/>
          <w:sz w:val="24"/>
          <w:szCs w:val="24"/>
        </w:rPr>
        <w:t>ve</w:t>
      </w:r>
      <w:r w:rsidR="00184A2F">
        <w:rPr>
          <w:rFonts w:ascii="Arial" w:hAnsi="Arial" w:cs="Arial"/>
          <w:sz w:val="24"/>
          <w:szCs w:val="24"/>
        </w:rPr>
        <w:t>ly</w:t>
      </w:r>
      <w:r w:rsidR="006202A5">
        <w:rPr>
          <w:rFonts w:ascii="Arial" w:hAnsi="Arial" w:cs="Arial"/>
          <w:sz w:val="24"/>
          <w:szCs w:val="24"/>
        </w:rPr>
        <w:t xml:space="preserve"> for </w:t>
      </w:r>
      <w:r w:rsidR="00184A2F">
        <w:rPr>
          <w:rFonts w:ascii="Arial" w:hAnsi="Arial" w:cs="Arial"/>
          <w:sz w:val="24"/>
          <w:szCs w:val="24"/>
        </w:rPr>
        <w:t xml:space="preserve">the </w:t>
      </w:r>
      <w:r w:rsidR="006202A5">
        <w:rPr>
          <w:rFonts w:ascii="Arial" w:hAnsi="Arial" w:cs="Arial"/>
          <w:sz w:val="24"/>
          <w:szCs w:val="24"/>
        </w:rPr>
        <w:t>three years fr</w:t>
      </w:r>
      <w:r w:rsidR="00184A2F">
        <w:rPr>
          <w:rFonts w:ascii="Arial" w:hAnsi="Arial" w:cs="Arial"/>
          <w:sz w:val="24"/>
          <w:szCs w:val="24"/>
        </w:rPr>
        <w:t>o</w:t>
      </w:r>
      <w:r w:rsidR="006202A5">
        <w:rPr>
          <w:rFonts w:ascii="Arial" w:hAnsi="Arial" w:cs="Arial"/>
          <w:sz w:val="24"/>
          <w:szCs w:val="24"/>
        </w:rPr>
        <w:t>m 2011 to 2013</w:t>
      </w:r>
      <w:r w:rsidR="004149CF">
        <w:rPr>
          <w:rFonts w:ascii="Arial" w:hAnsi="Arial" w:cs="Arial"/>
          <w:sz w:val="24"/>
          <w:szCs w:val="24"/>
        </w:rPr>
        <w:t>, to which his pla</w:t>
      </w:r>
      <w:r w:rsidR="00184A2F">
        <w:rPr>
          <w:rFonts w:ascii="Arial" w:hAnsi="Arial" w:cs="Arial"/>
          <w:sz w:val="24"/>
          <w:szCs w:val="24"/>
        </w:rPr>
        <w:t>i</w:t>
      </w:r>
      <w:r w:rsidR="004149CF">
        <w:rPr>
          <w:rFonts w:ascii="Arial" w:hAnsi="Arial" w:cs="Arial"/>
          <w:sz w:val="24"/>
          <w:szCs w:val="24"/>
        </w:rPr>
        <w:t xml:space="preserve">ntive reply was “I have no idea what this is about. </w:t>
      </w:r>
      <w:r w:rsidR="00184A2F">
        <w:rPr>
          <w:rFonts w:ascii="Arial" w:hAnsi="Arial" w:cs="Arial"/>
          <w:sz w:val="24"/>
          <w:szCs w:val="24"/>
        </w:rPr>
        <w:t>I was not shown these by Khalid”</w:t>
      </w:r>
      <w:r w:rsidR="0073573F">
        <w:rPr>
          <w:rFonts w:ascii="Arial" w:hAnsi="Arial" w:cs="Arial"/>
          <w:sz w:val="24"/>
          <w:szCs w:val="24"/>
        </w:rPr>
        <w:t xml:space="preserve">. He said that he had no other </w:t>
      </w:r>
      <w:r w:rsidR="0073573F">
        <w:rPr>
          <w:rFonts w:ascii="Arial" w:hAnsi="Arial" w:cs="Arial"/>
          <w:sz w:val="24"/>
          <w:szCs w:val="24"/>
        </w:rPr>
        <w:lastRenderedPageBreak/>
        <w:t>expenses and that he was still living at home.</w:t>
      </w:r>
      <w:r w:rsidR="00126350">
        <w:rPr>
          <w:rFonts w:ascii="Arial" w:hAnsi="Arial" w:cs="Arial"/>
          <w:sz w:val="24"/>
          <w:szCs w:val="24"/>
        </w:rPr>
        <w:t xml:space="preserve"> Mr Fennell put it to him with reference to the 2014 accounts </w:t>
      </w:r>
      <w:r w:rsidR="00991FC5">
        <w:rPr>
          <w:rFonts w:ascii="Arial" w:hAnsi="Arial" w:cs="Arial"/>
          <w:sz w:val="24"/>
          <w:szCs w:val="24"/>
        </w:rPr>
        <w:t>that he could not live on drawings of £18,000</w:t>
      </w:r>
      <w:r w:rsidR="005A4FFC">
        <w:rPr>
          <w:rFonts w:ascii="Arial" w:hAnsi="Arial" w:cs="Arial"/>
          <w:sz w:val="24"/>
          <w:szCs w:val="24"/>
        </w:rPr>
        <w:t xml:space="preserve"> and that he had made up his evidence because he must have had far more than that, to which his reply </w:t>
      </w:r>
      <w:r w:rsidR="006C1337">
        <w:rPr>
          <w:rFonts w:ascii="Arial" w:hAnsi="Arial" w:cs="Arial"/>
          <w:sz w:val="24"/>
          <w:szCs w:val="24"/>
        </w:rPr>
        <w:t>w</w:t>
      </w:r>
      <w:r w:rsidR="005A4FFC">
        <w:rPr>
          <w:rFonts w:ascii="Arial" w:hAnsi="Arial" w:cs="Arial"/>
          <w:sz w:val="24"/>
          <w:szCs w:val="24"/>
        </w:rPr>
        <w:t>as “How can you say that? Khalid was in charge of all</w:t>
      </w:r>
      <w:r w:rsidR="006C1337">
        <w:rPr>
          <w:rFonts w:ascii="Arial" w:hAnsi="Arial" w:cs="Arial"/>
          <w:sz w:val="24"/>
          <w:szCs w:val="24"/>
        </w:rPr>
        <w:t xml:space="preserve"> finances; he kept me away from it.”</w:t>
      </w:r>
      <w:r w:rsidR="00950CA7">
        <w:rPr>
          <w:rFonts w:ascii="Arial" w:hAnsi="Arial" w:cs="Arial"/>
          <w:sz w:val="24"/>
          <w:szCs w:val="24"/>
        </w:rPr>
        <w:t xml:space="preserve"> Mr Fenn</w:t>
      </w:r>
      <w:r w:rsidR="00143A74">
        <w:rPr>
          <w:rFonts w:ascii="Arial" w:hAnsi="Arial" w:cs="Arial"/>
          <w:sz w:val="24"/>
          <w:szCs w:val="24"/>
        </w:rPr>
        <w:t>el</w:t>
      </w:r>
      <w:r w:rsidR="00950CA7">
        <w:rPr>
          <w:rFonts w:ascii="Arial" w:hAnsi="Arial" w:cs="Arial"/>
          <w:sz w:val="24"/>
          <w:szCs w:val="24"/>
        </w:rPr>
        <w:t>l put it to him that he did his job very well</w:t>
      </w:r>
      <w:r w:rsidR="00143A74">
        <w:rPr>
          <w:rFonts w:ascii="Arial" w:hAnsi="Arial" w:cs="Arial"/>
          <w:sz w:val="24"/>
          <w:szCs w:val="24"/>
        </w:rPr>
        <w:t>,</w:t>
      </w:r>
      <w:r w:rsidR="00950CA7">
        <w:rPr>
          <w:rFonts w:ascii="Arial" w:hAnsi="Arial" w:cs="Arial"/>
          <w:sz w:val="24"/>
          <w:szCs w:val="24"/>
        </w:rPr>
        <w:t xml:space="preserve"> that his job was hugel</w:t>
      </w:r>
      <w:r w:rsidR="00143A74">
        <w:rPr>
          <w:rFonts w:ascii="Arial" w:hAnsi="Arial" w:cs="Arial"/>
          <w:sz w:val="24"/>
          <w:szCs w:val="24"/>
        </w:rPr>
        <w:t>y</w:t>
      </w:r>
      <w:r w:rsidR="00950CA7">
        <w:rPr>
          <w:rFonts w:ascii="Arial" w:hAnsi="Arial" w:cs="Arial"/>
          <w:sz w:val="24"/>
          <w:szCs w:val="24"/>
        </w:rPr>
        <w:t xml:space="preserve"> demanding </w:t>
      </w:r>
      <w:r w:rsidR="00143A74">
        <w:rPr>
          <w:rFonts w:ascii="Arial" w:hAnsi="Arial" w:cs="Arial"/>
          <w:sz w:val="24"/>
          <w:szCs w:val="24"/>
        </w:rPr>
        <w:t xml:space="preserve">and </w:t>
      </w:r>
      <w:r w:rsidR="006B271E">
        <w:rPr>
          <w:rFonts w:ascii="Arial" w:hAnsi="Arial" w:cs="Arial"/>
          <w:sz w:val="24"/>
          <w:szCs w:val="24"/>
        </w:rPr>
        <w:t xml:space="preserve">yet </w:t>
      </w:r>
      <w:r w:rsidR="00504ED5">
        <w:rPr>
          <w:rFonts w:ascii="Arial" w:hAnsi="Arial" w:cs="Arial"/>
          <w:sz w:val="24"/>
          <w:szCs w:val="24"/>
        </w:rPr>
        <w:t>that al</w:t>
      </w:r>
      <w:r w:rsidR="00143A74">
        <w:rPr>
          <w:rFonts w:ascii="Arial" w:hAnsi="Arial" w:cs="Arial"/>
          <w:sz w:val="24"/>
          <w:szCs w:val="24"/>
        </w:rPr>
        <w:t>l</w:t>
      </w:r>
      <w:r w:rsidR="00504ED5">
        <w:rPr>
          <w:rFonts w:ascii="Arial" w:hAnsi="Arial" w:cs="Arial"/>
          <w:sz w:val="24"/>
          <w:szCs w:val="24"/>
        </w:rPr>
        <w:t xml:space="preserve"> he was being pa</w:t>
      </w:r>
      <w:r w:rsidR="00143A74">
        <w:rPr>
          <w:rFonts w:ascii="Arial" w:hAnsi="Arial" w:cs="Arial"/>
          <w:sz w:val="24"/>
          <w:szCs w:val="24"/>
        </w:rPr>
        <w:t>i</w:t>
      </w:r>
      <w:r w:rsidR="00504ED5">
        <w:rPr>
          <w:rFonts w:ascii="Arial" w:hAnsi="Arial" w:cs="Arial"/>
          <w:sz w:val="24"/>
          <w:szCs w:val="24"/>
        </w:rPr>
        <w:t>d</w:t>
      </w:r>
      <w:r w:rsidR="00143A74">
        <w:rPr>
          <w:rFonts w:ascii="Arial" w:hAnsi="Arial" w:cs="Arial"/>
          <w:sz w:val="24"/>
          <w:szCs w:val="24"/>
        </w:rPr>
        <w:t xml:space="preserve"> </w:t>
      </w:r>
      <w:r w:rsidR="00504ED5">
        <w:rPr>
          <w:rFonts w:ascii="Arial" w:hAnsi="Arial" w:cs="Arial"/>
          <w:sz w:val="24"/>
          <w:szCs w:val="24"/>
        </w:rPr>
        <w:t>was les</w:t>
      </w:r>
      <w:r w:rsidR="00143A74">
        <w:rPr>
          <w:rFonts w:ascii="Arial" w:hAnsi="Arial" w:cs="Arial"/>
          <w:sz w:val="24"/>
          <w:szCs w:val="24"/>
        </w:rPr>
        <w:t>s</w:t>
      </w:r>
      <w:r w:rsidR="00504ED5">
        <w:rPr>
          <w:rFonts w:ascii="Arial" w:hAnsi="Arial" w:cs="Arial"/>
          <w:sz w:val="24"/>
          <w:szCs w:val="24"/>
        </w:rPr>
        <w:t xml:space="preserve"> than the mi</w:t>
      </w:r>
      <w:r w:rsidR="00143A74">
        <w:rPr>
          <w:rFonts w:ascii="Arial" w:hAnsi="Arial" w:cs="Arial"/>
          <w:sz w:val="24"/>
          <w:szCs w:val="24"/>
        </w:rPr>
        <w:t>n</w:t>
      </w:r>
      <w:r w:rsidR="00504ED5">
        <w:rPr>
          <w:rFonts w:ascii="Arial" w:hAnsi="Arial" w:cs="Arial"/>
          <w:sz w:val="24"/>
          <w:szCs w:val="24"/>
        </w:rPr>
        <w:t>imu</w:t>
      </w:r>
      <w:r w:rsidR="00143A74">
        <w:rPr>
          <w:rFonts w:ascii="Arial" w:hAnsi="Arial" w:cs="Arial"/>
          <w:sz w:val="24"/>
          <w:szCs w:val="24"/>
        </w:rPr>
        <w:t>m</w:t>
      </w:r>
      <w:r w:rsidR="00504ED5">
        <w:rPr>
          <w:rFonts w:ascii="Arial" w:hAnsi="Arial" w:cs="Arial"/>
          <w:sz w:val="24"/>
          <w:szCs w:val="24"/>
        </w:rPr>
        <w:t xml:space="preserve"> wage</w:t>
      </w:r>
      <w:r w:rsidR="006B271E">
        <w:rPr>
          <w:rFonts w:ascii="Arial" w:hAnsi="Arial" w:cs="Arial"/>
          <w:sz w:val="24"/>
          <w:szCs w:val="24"/>
        </w:rPr>
        <w:t>;</w:t>
      </w:r>
      <w:r w:rsidR="00504ED5">
        <w:rPr>
          <w:rFonts w:ascii="Arial" w:hAnsi="Arial" w:cs="Arial"/>
          <w:sz w:val="24"/>
          <w:szCs w:val="24"/>
        </w:rPr>
        <w:t xml:space="preserve"> that </w:t>
      </w:r>
      <w:r w:rsidR="006B271E">
        <w:rPr>
          <w:rFonts w:ascii="Arial" w:hAnsi="Arial" w:cs="Arial"/>
          <w:sz w:val="24"/>
          <w:szCs w:val="24"/>
        </w:rPr>
        <w:t>evidence w</w:t>
      </w:r>
      <w:r w:rsidR="00504ED5">
        <w:rPr>
          <w:rFonts w:ascii="Arial" w:hAnsi="Arial" w:cs="Arial"/>
          <w:sz w:val="24"/>
          <w:szCs w:val="24"/>
        </w:rPr>
        <w:t>as totall</w:t>
      </w:r>
      <w:r w:rsidR="006B271E">
        <w:rPr>
          <w:rFonts w:ascii="Arial" w:hAnsi="Arial" w:cs="Arial"/>
          <w:sz w:val="24"/>
          <w:szCs w:val="24"/>
        </w:rPr>
        <w:t>y</w:t>
      </w:r>
      <w:r w:rsidR="00504ED5">
        <w:rPr>
          <w:rFonts w:ascii="Arial" w:hAnsi="Arial" w:cs="Arial"/>
          <w:sz w:val="24"/>
          <w:szCs w:val="24"/>
        </w:rPr>
        <w:t xml:space="preserve"> </w:t>
      </w:r>
      <w:r w:rsidR="006B271E">
        <w:rPr>
          <w:rFonts w:ascii="Arial" w:hAnsi="Arial" w:cs="Arial"/>
          <w:sz w:val="24"/>
          <w:szCs w:val="24"/>
        </w:rPr>
        <w:t>un</w:t>
      </w:r>
      <w:r w:rsidR="00504ED5">
        <w:rPr>
          <w:rFonts w:ascii="Arial" w:hAnsi="Arial" w:cs="Arial"/>
          <w:sz w:val="24"/>
          <w:szCs w:val="24"/>
        </w:rPr>
        <w:t>b</w:t>
      </w:r>
      <w:r w:rsidR="006B271E">
        <w:rPr>
          <w:rFonts w:ascii="Arial" w:hAnsi="Arial" w:cs="Arial"/>
          <w:sz w:val="24"/>
          <w:szCs w:val="24"/>
        </w:rPr>
        <w:t>e</w:t>
      </w:r>
      <w:r w:rsidR="00504ED5">
        <w:rPr>
          <w:rFonts w:ascii="Arial" w:hAnsi="Arial" w:cs="Arial"/>
          <w:sz w:val="24"/>
          <w:szCs w:val="24"/>
        </w:rPr>
        <w:t>liev</w:t>
      </w:r>
      <w:r w:rsidR="006B271E">
        <w:rPr>
          <w:rFonts w:ascii="Arial" w:hAnsi="Arial" w:cs="Arial"/>
          <w:sz w:val="24"/>
          <w:szCs w:val="24"/>
        </w:rPr>
        <w:t>able</w:t>
      </w:r>
      <w:r w:rsidR="00504ED5">
        <w:rPr>
          <w:rFonts w:ascii="Arial" w:hAnsi="Arial" w:cs="Arial"/>
          <w:sz w:val="24"/>
          <w:szCs w:val="24"/>
        </w:rPr>
        <w:t>. To that he did not reply</w:t>
      </w:r>
      <w:r w:rsidR="004E19C2">
        <w:rPr>
          <w:rFonts w:ascii="Arial" w:hAnsi="Arial" w:cs="Arial"/>
          <w:sz w:val="24"/>
          <w:szCs w:val="24"/>
        </w:rPr>
        <w:t xml:space="preserve">. In re-examination </w:t>
      </w:r>
      <w:r w:rsidR="00324528">
        <w:rPr>
          <w:rFonts w:ascii="Arial" w:hAnsi="Arial" w:cs="Arial"/>
          <w:sz w:val="24"/>
          <w:szCs w:val="24"/>
        </w:rPr>
        <w:t>he maintained</w:t>
      </w:r>
      <w:r w:rsidR="004B5440">
        <w:rPr>
          <w:rFonts w:ascii="Arial" w:hAnsi="Arial" w:cs="Arial"/>
          <w:sz w:val="24"/>
          <w:szCs w:val="24"/>
        </w:rPr>
        <w:t xml:space="preserve"> </w:t>
      </w:r>
      <w:r w:rsidR="00324528">
        <w:rPr>
          <w:rFonts w:ascii="Arial" w:hAnsi="Arial" w:cs="Arial"/>
          <w:sz w:val="24"/>
          <w:szCs w:val="24"/>
        </w:rPr>
        <w:t xml:space="preserve">that </w:t>
      </w:r>
      <w:r w:rsidR="00744A02">
        <w:rPr>
          <w:rFonts w:ascii="Arial" w:hAnsi="Arial" w:cs="Arial"/>
          <w:sz w:val="24"/>
          <w:szCs w:val="24"/>
        </w:rPr>
        <w:t>he had not seen the annual accounts. H</w:t>
      </w:r>
      <w:r w:rsidR="00324528">
        <w:rPr>
          <w:rFonts w:ascii="Arial" w:hAnsi="Arial" w:cs="Arial"/>
          <w:sz w:val="24"/>
          <w:szCs w:val="24"/>
        </w:rPr>
        <w:t xml:space="preserve">e was just paid his wages of </w:t>
      </w:r>
      <w:r w:rsidR="001F3A33">
        <w:rPr>
          <w:rFonts w:ascii="Arial" w:hAnsi="Arial" w:cs="Arial"/>
          <w:sz w:val="24"/>
          <w:szCs w:val="24"/>
        </w:rPr>
        <w:t>£100 per week when he started, for about 2 years, then £250 per week</w:t>
      </w:r>
      <w:r w:rsidR="00103CE5">
        <w:rPr>
          <w:rFonts w:ascii="Arial" w:hAnsi="Arial" w:cs="Arial"/>
          <w:sz w:val="24"/>
          <w:szCs w:val="24"/>
        </w:rPr>
        <w:t xml:space="preserve"> and when he got ma</w:t>
      </w:r>
      <w:r w:rsidR="006219A9">
        <w:rPr>
          <w:rFonts w:ascii="Arial" w:hAnsi="Arial" w:cs="Arial"/>
          <w:sz w:val="24"/>
          <w:szCs w:val="24"/>
        </w:rPr>
        <w:t>r</w:t>
      </w:r>
      <w:r w:rsidR="00103CE5">
        <w:rPr>
          <w:rFonts w:ascii="Arial" w:hAnsi="Arial" w:cs="Arial"/>
          <w:sz w:val="24"/>
          <w:szCs w:val="24"/>
        </w:rPr>
        <w:t xml:space="preserve">ried in 2013 he was given </w:t>
      </w:r>
      <w:r w:rsidR="006219A9">
        <w:rPr>
          <w:rFonts w:ascii="Arial" w:hAnsi="Arial" w:cs="Arial"/>
          <w:sz w:val="24"/>
          <w:szCs w:val="24"/>
        </w:rPr>
        <w:t>£4</w:t>
      </w:r>
      <w:r w:rsidR="00103CE5">
        <w:rPr>
          <w:rFonts w:ascii="Arial" w:hAnsi="Arial" w:cs="Arial"/>
          <w:sz w:val="24"/>
          <w:szCs w:val="24"/>
        </w:rPr>
        <w:t>50 per week, which was counted a</w:t>
      </w:r>
      <w:r w:rsidR="006219A9">
        <w:rPr>
          <w:rFonts w:ascii="Arial" w:hAnsi="Arial" w:cs="Arial"/>
          <w:sz w:val="24"/>
          <w:szCs w:val="24"/>
        </w:rPr>
        <w:t>s</w:t>
      </w:r>
      <w:r w:rsidR="00103CE5">
        <w:rPr>
          <w:rFonts w:ascii="Arial" w:hAnsi="Arial" w:cs="Arial"/>
          <w:sz w:val="24"/>
          <w:szCs w:val="24"/>
        </w:rPr>
        <w:t xml:space="preserve"> drawings.</w:t>
      </w:r>
      <w:r w:rsidR="006219A9">
        <w:rPr>
          <w:rFonts w:ascii="Arial" w:hAnsi="Arial" w:cs="Arial"/>
          <w:sz w:val="24"/>
          <w:szCs w:val="24"/>
        </w:rPr>
        <w:t xml:space="preserve"> He was just paid those wages and nothing else.</w:t>
      </w:r>
      <w:r w:rsidR="0059444E">
        <w:rPr>
          <w:rFonts w:ascii="Arial" w:hAnsi="Arial" w:cs="Arial"/>
          <w:sz w:val="24"/>
          <w:szCs w:val="24"/>
        </w:rPr>
        <w:t xml:space="preserve"> The original £100 was pai</w:t>
      </w:r>
      <w:r w:rsidR="00336738">
        <w:rPr>
          <w:rFonts w:ascii="Arial" w:hAnsi="Arial" w:cs="Arial"/>
          <w:sz w:val="24"/>
          <w:szCs w:val="24"/>
        </w:rPr>
        <w:t>d</w:t>
      </w:r>
      <w:r w:rsidR="0059444E">
        <w:rPr>
          <w:rFonts w:ascii="Arial" w:hAnsi="Arial" w:cs="Arial"/>
          <w:sz w:val="24"/>
          <w:szCs w:val="24"/>
        </w:rPr>
        <w:t xml:space="preserve"> in hand; the balance was by bank</w:t>
      </w:r>
      <w:r w:rsidR="00336738">
        <w:rPr>
          <w:rFonts w:ascii="Arial" w:hAnsi="Arial" w:cs="Arial"/>
          <w:sz w:val="24"/>
          <w:szCs w:val="24"/>
        </w:rPr>
        <w:t xml:space="preserve"> </w:t>
      </w:r>
      <w:r w:rsidR="0059444E">
        <w:rPr>
          <w:rFonts w:ascii="Arial" w:hAnsi="Arial" w:cs="Arial"/>
          <w:sz w:val="24"/>
          <w:szCs w:val="24"/>
        </w:rPr>
        <w:t>transfers</w:t>
      </w:r>
      <w:r w:rsidR="00336738">
        <w:rPr>
          <w:rFonts w:ascii="Arial" w:hAnsi="Arial" w:cs="Arial"/>
          <w:sz w:val="24"/>
          <w:szCs w:val="24"/>
        </w:rPr>
        <w:t>.</w:t>
      </w:r>
    </w:p>
    <w:p w14:paraId="58E52434" w14:textId="77777777" w:rsidR="00087CA7" w:rsidRDefault="00087CA7" w:rsidP="0052147F">
      <w:pPr>
        <w:spacing w:after="0" w:line="360" w:lineRule="auto"/>
        <w:jc w:val="both"/>
        <w:rPr>
          <w:rFonts w:ascii="Arial" w:hAnsi="Arial" w:cs="Arial"/>
          <w:sz w:val="24"/>
          <w:szCs w:val="24"/>
        </w:rPr>
      </w:pPr>
    </w:p>
    <w:p w14:paraId="316F9EB5" w14:textId="28C32C6C" w:rsidR="003330DD" w:rsidRDefault="003330DD" w:rsidP="0052147F">
      <w:pPr>
        <w:spacing w:after="0" w:line="360" w:lineRule="auto"/>
        <w:jc w:val="both"/>
        <w:rPr>
          <w:rFonts w:ascii="Arial" w:hAnsi="Arial" w:cs="Arial"/>
          <w:sz w:val="24"/>
          <w:szCs w:val="24"/>
        </w:rPr>
      </w:pPr>
      <w:r>
        <w:rPr>
          <w:rFonts w:ascii="Arial" w:hAnsi="Arial" w:cs="Arial"/>
          <w:sz w:val="24"/>
          <w:szCs w:val="24"/>
        </w:rPr>
        <w:t>71.</w:t>
      </w:r>
      <w:r w:rsidR="00881C85">
        <w:rPr>
          <w:rFonts w:ascii="Arial" w:hAnsi="Arial" w:cs="Arial"/>
          <w:sz w:val="24"/>
          <w:szCs w:val="24"/>
        </w:rPr>
        <w:t xml:space="preserve"> </w:t>
      </w:r>
      <w:r w:rsidR="00FD5DC1">
        <w:rPr>
          <w:rFonts w:ascii="Arial" w:hAnsi="Arial" w:cs="Arial"/>
          <w:sz w:val="24"/>
          <w:szCs w:val="24"/>
        </w:rPr>
        <w:t xml:space="preserve"> </w:t>
      </w:r>
      <w:r w:rsidR="00881C85">
        <w:rPr>
          <w:rFonts w:ascii="Arial" w:hAnsi="Arial" w:cs="Arial"/>
          <w:sz w:val="24"/>
          <w:szCs w:val="24"/>
        </w:rPr>
        <w:t>Overall Has</w:t>
      </w:r>
      <w:r w:rsidR="00A97214">
        <w:rPr>
          <w:rFonts w:ascii="Arial" w:hAnsi="Arial" w:cs="Arial"/>
          <w:sz w:val="24"/>
          <w:szCs w:val="24"/>
        </w:rPr>
        <w:t>h</w:t>
      </w:r>
      <w:r w:rsidR="00881C85">
        <w:rPr>
          <w:rFonts w:ascii="Arial" w:hAnsi="Arial" w:cs="Arial"/>
          <w:sz w:val="24"/>
          <w:szCs w:val="24"/>
        </w:rPr>
        <w:t>im added little to the evidence and I have not had cause to delve into his evidence in much gr</w:t>
      </w:r>
      <w:r w:rsidR="00A97214">
        <w:rPr>
          <w:rFonts w:ascii="Arial" w:hAnsi="Arial" w:cs="Arial"/>
          <w:sz w:val="24"/>
          <w:szCs w:val="24"/>
        </w:rPr>
        <w:t>e</w:t>
      </w:r>
      <w:r w:rsidR="00881C85">
        <w:rPr>
          <w:rFonts w:ascii="Arial" w:hAnsi="Arial" w:cs="Arial"/>
          <w:sz w:val="24"/>
          <w:szCs w:val="24"/>
        </w:rPr>
        <w:t xml:space="preserve">ater detail than I have set out above.  </w:t>
      </w:r>
      <w:r w:rsidR="004D6631">
        <w:rPr>
          <w:rFonts w:ascii="Arial" w:hAnsi="Arial" w:cs="Arial"/>
          <w:sz w:val="24"/>
          <w:szCs w:val="24"/>
        </w:rPr>
        <w:t>The clear impression which I had from his ev</w:t>
      </w:r>
      <w:r w:rsidR="00590423">
        <w:rPr>
          <w:rFonts w:ascii="Arial" w:hAnsi="Arial" w:cs="Arial"/>
          <w:sz w:val="24"/>
          <w:szCs w:val="24"/>
        </w:rPr>
        <w:t>i</w:t>
      </w:r>
      <w:r w:rsidR="004D6631">
        <w:rPr>
          <w:rFonts w:ascii="Arial" w:hAnsi="Arial" w:cs="Arial"/>
          <w:sz w:val="24"/>
          <w:szCs w:val="24"/>
        </w:rPr>
        <w:t>d</w:t>
      </w:r>
      <w:r w:rsidR="00590423">
        <w:rPr>
          <w:rFonts w:ascii="Arial" w:hAnsi="Arial" w:cs="Arial"/>
          <w:sz w:val="24"/>
          <w:szCs w:val="24"/>
        </w:rPr>
        <w:t>e</w:t>
      </w:r>
      <w:r w:rsidR="004D6631">
        <w:rPr>
          <w:rFonts w:ascii="Arial" w:hAnsi="Arial" w:cs="Arial"/>
          <w:sz w:val="24"/>
          <w:szCs w:val="24"/>
        </w:rPr>
        <w:t>n</w:t>
      </w:r>
      <w:r w:rsidR="00590423">
        <w:rPr>
          <w:rFonts w:ascii="Arial" w:hAnsi="Arial" w:cs="Arial"/>
          <w:sz w:val="24"/>
          <w:szCs w:val="24"/>
        </w:rPr>
        <w:t>c</w:t>
      </w:r>
      <w:r w:rsidR="004D6631">
        <w:rPr>
          <w:rFonts w:ascii="Arial" w:hAnsi="Arial" w:cs="Arial"/>
          <w:sz w:val="24"/>
          <w:szCs w:val="24"/>
        </w:rPr>
        <w:t xml:space="preserve">e was that </w:t>
      </w:r>
      <w:r w:rsidR="002C5B6E">
        <w:rPr>
          <w:rFonts w:ascii="Arial" w:hAnsi="Arial" w:cs="Arial"/>
          <w:sz w:val="24"/>
          <w:szCs w:val="24"/>
        </w:rPr>
        <w:t>Hashim kept his hea</w:t>
      </w:r>
      <w:r w:rsidR="00590423">
        <w:rPr>
          <w:rFonts w:ascii="Arial" w:hAnsi="Arial" w:cs="Arial"/>
          <w:sz w:val="24"/>
          <w:szCs w:val="24"/>
        </w:rPr>
        <w:t>d</w:t>
      </w:r>
      <w:r w:rsidR="002C5B6E">
        <w:rPr>
          <w:rFonts w:ascii="Arial" w:hAnsi="Arial" w:cs="Arial"/>
          <w:sz w:val="24"/>
          <w:szCs w:val="24"/>
        </w:rPr>
        <w:t xml:space="preserve"> down and concentrated on the more tec</w:t>
      </w:r>
      <w:r w:rsidR="00590423">
        <w:rPr>
          <w:rFonts w:ascii="Arial" w:hAnsi="Arial" w:cs="Arial"/>
          <w:sz w:val="24"/>
          <w:szCs w:val="24"/>
        </w:rPr>
        <w:t xml:space="preserve">hnical </w:t>
      </w:r>
      <w:r w:rsidR="002C5B6E">
        <w:rPr>
          <w:rFonts w:ascii="Arial" w:hAnsi="Arial" w:cs="Arial"/>
          <w:sz w:val="24"/>
          <w:szCs w:val="24"/>
        </w:rPr>
        <w:t>side of the</w:t>
      </w:r>
      <w:r w:rsidR="00590423">
        <w:rPr>
          <w:rFonts w:ascii="Arial" w:hAnsi="Arial" w:cs="Arial"/>
          <w:sz w:val="24"/>
          <w:szCs w:val="24"/>
        </w:rPr>
        <w:t xml:space="preserve"> </w:t>
      </w:r>
      <w:r w:rsidR="002C5B6E">
        <w:rPr>
          <w:rFonts w:ascii="Arial" w:hAnsi="Arial" w:cs="Arial"/>
          <w:sz w:val="24"/>
          <w:szCs w:val="24"/>
        </w:rPr>
        <w:t xml:space="preserve">business </w:t>
      </w:r>
      <w:r w:rsidR="0094572C">
        <w:rPr>
          <w:rFonts w:ascii="Arial" w:hAnsi="Arial" w:cs="Arial"/>
          <w:sz w:val="24"/>
          <w:szCs w:val="24"/>
        </w:rPr>
        <w:t xml:space="preserve">(food safety, safety supervision and animal welfare) </w:t>
      </w:r>
      <w:r w:rsidR="002C5B6E">
        <w:rPr>
          <w:rFonts w:ascii="Arial" w:hAnsi="Arial" w:cs="Arial"/>
          <w:sz w:val="24"/>
          <w:szCs w:val="24"/>
        </w:rPr>
        <w:t>which he did ve</w:t>
      </w:r>
      <w:r w:rsidR="00590423">
        <w:rPr>
          <w:rFonts w:ascii="Arial" w:hAnsi="Arial" w:cs="Arial"/>
          <w:sz w:val="24"/>
          <w:szCs w:val="24"/>
        </w:rPr>
        <w:t>r</w:t>
      </w:r>
      <w:r w:rsidR="002C5B6E">
        <w:rPr>
          <w:rFonts w:ascii="Arial" w:hAnsi="Arial" w:cs="Arial"/>
          <w:sz w:val="24"/>
          <w:szCs w:val="24"/>
        </w:rPr>
        <w:t>y we</w:t>
      </w:r>
      <w:r w:rsidR="00590423">
        <w:rPr>
          <w:rFonts w:ascii="Arial" w:hAnsi="Arial" w:cs="Arial"/>
          <w:sz w:val="24"/>
          <w:szCs w:val="24"/>
        </w:rPr>
        <w:t>l</w:t>
      </w:r>
      <w:r w:rsidR="002C5B6E">
        <w:rPr>
          <w:rFonts w:ascii="Arial" w:hAnsi="Arial" w:cs="Arial"/>
          <w:sz w:val="24"/>
          <w:szCs w:val="24"/>
        </w:rPr>
        <w:t xml:space="preserve">l and to a </w:t>
      </w:r>
      <w:r w:rsidR="0094572C">
        <w:rPr>
          <w:rFonts w:ascii="Arial" w:hAnsi="Arial" w:cs="Arial"/>
          <w:sz w:val="24"/>
          <w:szCs w:val="24"/>
        </w:rPr>
        <w:t xml:space="preserve">very </w:t>
      </w:r>
      <w:r w:rsidR="002C5B6E">
        <w:rPr>
          <w:rFonts w:ascii="Arial" w:hAnsi="Arial" w:cs="Arial"/>
          <w:sz w:val="24"/>
          <w:szCs w:val="24"/>
        </w:rPr>
        <w:t xml:space="preserve">high standard. </w:t>
      </w:r>
    </w:p>
    <w:p w14:paraId="3FDEF674" w14:textId="77777777" w:rsidR="003330DD" w:rsidRDefault="003330DD" w:rsidP="0052147F">
      <w:pPr>
        <w:spacing w:after="0" w:line="360" w:lineRule="auto"/>
        <w:jc w:val="both"/>
        <w:rPr>
          <w:rFonts w:ascii="Arial" w:hAnsi="Arial" w:cs="Arial"/>
          <w:sz w:val="24"/>
          <w:szCs w:val="24"/>
        </w:rPr>
      </w:pPr>
    </w:p>
    <w:p w14:paraId="68BACB08" w14:textId="28CBF2C6" w:rsidR="00180721" w:rsidRDefault="003330DD" w:rsidP="0052147F">
      <w:pPr>
        <w:spacing w:after="0" w:line="360" w:lineRule="auto"/>
        <w:jc w:val="both"/>
        <w:rPr>
          <w:rFonts w:ascii="Arial" w:hAnsi="Arial" w:cs="Arial"/>
          <w:sz w:val="24"/>
          <w:szCs w:val="24"/>
        </w:rPr>
      </w:pPr>
      <w:r>
        <w:rPr>
          <w:rFonts w:ascii="Arial" w:hAnsi="Arial" w:cs="Arial"/>
          <w:sz w:val="24"/>
          <w:szCs w:val="24"/>
        </w:rPr>
        <w:t xml:space="preserve">72. </w:t>
      </w:r>
      <w:r w:rsidR="0094572C">
        <w:rPr>
          <w:rFonts w:ascii="Arial" w:hAnsi="Arial" w:cs="Arial"/>
          <w:sz w:val="24"/>
          <w:szCs w:val="24"/>
        </w:rPr>
        <w:t xml:space="preserve">  </w:t>
      </w:r>
      <w:r w:rsidR="00D8604A">
        <w:rPr>
          <w:rFonts w:ascii="Arial" w:hAnsi="Arial" w:cs="Arial"/>
          <w:sz w:val="24"/>
          <w:szCs w:val="24"/>
        </w:rPr>
        <w:t>Dr Wil</w:t>
      </w:r>
      <w:r w:rsidR="00A5676B">
        <w:rPr>
          <w:rFonts w:ascii="Arial" w:hAnsi="Arial" w:cs="Arial"/>
          <w:sz w:val="24"/>
          <w:szCs w:val="24"/>
        </w:rPr>
        <w:t>kinson in his written closing submission</w:t>
      </w:r>
      <w:r w:rsidR="00757E4F">
        <w:rPr>
          <w:rFonts w:ascii="Arial" w:hAnsi="Arial" w:cs="Arial"/>
          <w:sz w:val="24"/>
          <w:szCs w:val="24"/>
        </w:rPr>
        <w:t>s</w:t>
      </w:r>
      <w:r w:rsidR="00A5676B">
        <w:rPr>
          <w:rFonts w:ascii="Arial" w:hAnsi="Arial" w:cs="Arial"/>
          <w:sz w:val="24"/>
          <w:szCs w:val="24"/>
        </w:rPr>
        <w:t xml:space="preserve"> spent some time dealing with the evidence of the Claimants’ witnesses. </w:t>
      </w:r>
      <w:r w:rsidR="00757E4F">
        <w:rPr>
          <w:rFonts w:ascii="Arial" w:hAnsi="Arial" w:cs="Arial"/>
          <w:sz w:val="24"/>
          <w:szCs w:val="24"/>
        </w:rPr>
        <w:t>Mr Fennell did not e</w:t>
      </w:r>
      <w:r w:rsidR="008E5664">
        <w:rPr>
          <w:rFonts w:ascii="Arial" w:hAnsi="Arial" w:cs="Arial"/>
          <w:sz w:val="24"/>
          <w:szCs w:val="24"/>
        </w:rPr>
        <w:t>s</w:t>
      </w:r>
      <w:r w:rsidR="00757E4F">
        <w:rPr>
          <w:rFonts w:ascii="Arial" w:hAnsi="Arial" w:cs="Arial"/>
          <w:sz w:val="24"/>
          <w:szCs w:val="24"/>
        </w:rPr>
        <w:t>say a similar exercise</w:t>
      </w:r>
      <w:r w:rsidR="008E5664">
        <w:rPr>
          <w:rFonts w:ascii="Arial" w:hAnsi="Arial" w:cs="Arial"/>
          <w:sz w:val="24"/>
          <w:szCs w:val="24"/>
        </w:rPr>
        <w:t xml:space="preserve">, although he did comment </w:t>
      </w:r>
      <w:r w:rsidR="005132CF">
        <w:rPr>
          <w:rFonts w:ascii="Arial" w:hAnsi="Arial" w:cs="Arial"/>
          <w:sz w:val="24"/>
          <w:szCs w:val="24"/>
        </w:rPr>
        <w:t xml:space="preserve">in closing </w:t>
      </w:r>
      <w:r w:rsidR="008E5664">
        <w:rPr>
          <w:rFonts w:ascii="Arial" w:hAnsi="Arial" w:cs="Arial"/>
          <w:sz w:val="24"/>
          <w:szCs w:val="24"/>
        </w:rPr>
        <w:t>on the evidence of the various witnesses. That is no criticism of him</w:t>
      </w:r>
      <w:r w:rsidR="00DE43F2">
        <w:rPr>
          <w:rFonts w:ascii="Arial" w:hAnsi="Arial" w:cs="Arial"/>
          <w:sz w:val="24"/>
          <w:szCs w:val="24"/>
        </w:rPr>
        <w:t>, particularly given the volume of the evidence and the multiplicity of the issues for determination</w:t>
      </w:r>
      <w:r w:rsidR="008E5664">
        <w:rPr>
          <w:rFonts w:ascii="Arial" w:hAnsi="Arial" w:cs="Arial"/>
          <w:sz w:val="24"/>
          <w:szCs w:val="24"/>
        </w:rPr>
        <w:t>. In any event I had lar</w:t>
      </w:r>
      <w:r w:rsidR="00150057">
        <w:rPr>
          <w:rFonts w:ascii="Arial" w:hAnsi="Arial" w:cs="Arial"/>
          <w:sz w:val="24"/>
          <w:szCs w:val="24"/>
        </w:rPr>
        <w:t>g</w:t>
      </w:r>
      <w:r w:rsidR="008E5664">
        <w:rPr>
          <w:rFonts w:ascii="Arial" w:hAnsi="Arial" w:cs="Arial"/>
          <w:sz w:val="24"/>
          <w:szCs w:val="24"/>
        </w:rPr>
        <w:t>ely formed the impression</w:t>
      </w:r>
      <w:r w:rsidR="00A97214">
        <w:rPr>
          <w:rFonts w:ascii="Arial" w:hAnsi="Arial" w:cs="Arial"/>
          <w:sz w:val="24"/>
          <w:szCs w:val="24"/>
        </w:rPr>
        <w:t>s</w:t>
      </w:r>
      <w:r w:rsidR="008E5664">
        <w:rPr>
          <w:rFonts w:ascii="Arial" w:hAnsi="Arial" w:cs="Arial"/>
          <w:sz w:val="24"/>
          <w:szCs w:val="24"/>
        </w:rPr>
        <w:t xml:space="preserve"> which I did of the Claimants’ witnesse</w:t>
      </w:r>
      <w:r w:rsidR="00150057">
        <w:rPr>
          <w:rFonts w:ascii="Arial" w:hAnsi="Arial" w:cs="Arial"/>
          <w:sz w:val="24"/>
          <w:szCs w:val="24"/>
        </w:rPr>
        <w:t>s</w:t>
      </w:r>
      <w:r w:rsidR="008E5664">
        <w:rPr>
          <w:rFonts w:ascii="Arial" w:hAnsi="Arial" w:cs="Arial"/>
          <w:sz w:val="24"/>
          <w:szCs w:val="24"/>
        </w:rPr>
        <w:t xml:space="preserve"> for myself and found myself agreeing in large measure with</w:t>
      </w:r>
      <w:r w:rsidR="00150057">
        <w:rPr>
          <w:rFonts w:ascii="Arial" w:hAnsi="Arial" w:cs="Arial"/>
          <w:sz w:val="24"/>
          <w:szCs w:val="24"/>
        </w:rPr>
        <w:t xml:space="preserve"> </w:t>
      </w:r>
      <w:r w:rsidR="008E5664">
        <w:rPr>
          <w:rFonts w:ascii="Arial" w:hAnsi="Arial" w:cs="Arial"/>
          <w:sz w:val="24"/>
          <w:szCs w:val="24"/>
        </w:rPr>
        <w:t>t</w:t>
      </w:r>
      <w:r w:rsidR="00150057">
        <w:rPr>
          <w:rFonts w:ascii="Arial" w:hAnsi="Arial" w:cs="Arial"/>
          <w:sz w:val="24"/>
          <w:szCs w:val="24"/>
        </w:rPr>
        <w:t>h</w:t>
      </w:r>
      <w:r w:rsidR="008E5664">
        <w:rPr>
          <w:rFonts w:ascii="Arial" w:hAnsi="Arial" w:cs="Arial"/>
          <w:sz w:val="24"/>
          <w:szCs w:val="24"/>
        </w:rPr>
        <w:t>e</w:t>
      </w:r>
      <w:r w:rsidR="00150057">
        <w:rPr>
          <w:rFonts w:ascii="Arial" w:hAnsi="Arial" w:cs="Arial"/>
          <w:sz w:val="24"/>
          <w:szCs w:val="24"/>
        </w:rPr>
        <w:t xml:space="preserve"> </w:t>
      </w:r>
      <w:r w:rsidR="008E5664">
        <w:rPr>
          <w:rFonts w:ascii="Arial" w:hAnsi="Arial" w:cs="Arial"/>
          <w:sz w:val="24"/>
          <w:szCs w:val="24"/>
        </w:rPr>
        <w:t xml:space="preserve">criticisms of </w:t>
      </w:r>
      <w:r w:rsidR="00150057">
        <w:rPr>
          <w:rFonts w:ascii="Arial" w:hAnsi="Arial" w:cs="Arial"/>
          <w:sz w:val="24"/>
          <w:szCs w:val="24"/>
        </w:rPr>
        <w:t xml:space="preserve">Dr Wilkinson. </w:t>
      </w:r>
      <w:r w:rsidR="00180721">
        <w:rPr>
          <w:rFonts w:ascii="Arial" w:hAnsi="Arial" w:cs="Arial"/>
          <w:sz w:val="24"/>
          <w:szCs w:val="24"/>
        </w:rPr>
        <w:t>If I have not essayed as detailed a dis</w:t>
      </w:r>
      <w:r w:rsidR="00D8604A">
        <w:rPr>
          <w:rFonts w:ascii="Arial" w:hAnsi="Arial" w:cs="Arial"/>
          <w:sz w:val="24"/>
          <w:szCs w:val="24"/>
        </w:rPr>
        <w:t xml:space="preserve">cussion of my impressions of Ahmed, Kasim and Hashim as I have of Mumtaz, Sufwan and Isha, that is because </w:t>
      </w:r>
      <w:r w:rsidR="00EA4D92">
        <w:rPr>
          <w:rFonts w:ascii="Arial" w:hAnsi="Arial" w:cs="Arial"/>
          <w:sz w:val="24"/>
          <w:szCs w:val="24"/>
        </w:rPr>
        <w:t xml:space="preserve">in large measure I was </w:t>
      </w:r>
      <w:r w:rsidR="00F01D3C">
        <w:rPr>
          <w:rFonts w:ascii="Arial" w:hAnsi="Arial" w:cs="Arial"/>
          <w:sz w:val="24"/>
          <w:szCs w:val="24"/>
        </w:rPr>
        <w:t xml:space="preserve">more broadly </w:t>
      </w:r>
      <w:r w:rsidR="00EA4D92">
        <w:rPr>
          <w:rFonts w:ascii="Arial" w:hAnsi="Arial" w:cs="Arial"/>
          <w:sz w:val="24"/>
          <w:szCs w:val="24"/>
        </w:rPr>
        <w:t xml:space="preserve">in agreement with </w:t>
      </w:r>
      <w:r w:rsidR="006861B5">
        <w:rPr>
          <w:rFonts w:ascii="Arial" w:hAnsi="Arial" w:cs="Arial"/>
          <w:sz w:val="24"/>
          <w:szCs w:val="24"/>
        </w:rPr>
        <w:t>D</w:t>
      </w:r>
      <w:r w:rsidR="00EA4D92">
        <w:rPr>
          <w:rFonts w:ascii="Arial" w:hAnsi="Arial" w:cs="Arial"/>
          <w:sz w:val="24"/>
          <w:szCs w:val="24"/>
        </w:rPr>
        <w:t>r Wilkin</w:t>
      </w:r>
      <w:r w:rsidR="006861B5">
        <w:rPr>
          <w:rFonts w:ascii="Arial" w:hAnsi="Arial" w:cs="Arial"/>
          <w:sz w:val="24"/>
          <w:szCs w:val="24"/>
        </w:rPr>
        <w:t>s</w:t>
      </w:r>
      <w:r w:rsidR="00EA4D92">
        <w:rPr>
          <w:rFonts w:ascii="Arial" w:hAnsi="Arial" w:cs="Arial"/>
          <w:sz w:val="24"/>
          <w:szCs w:val="24"/>
        </w:rPr>
        <w:t>on rather</w:t>
      </w:r>
      <w:r w:rsidR="006861B5">
        <w:rPr>
          <w:rFonts w:ascii="Arial" w:hAnsi="Arial" w:cs="Arial"/>
          <w:sz w:val="24"/>
          <w:szCs w:val="24"/>
        </w:rPr>
        <w:t xml:space="preserve"> </w:t>
      </w:r>
      <w:r w:rsidR="00EA4D92">
        <w:rPr>
          <w:rFonts w:ascii="Arial" w:hAnsi="Arial" w:cs="Arial"/>
          <w:sz w:val="24"/>
          <w:szCs w:val="24"/>
        </w:rPr>
        <w:t>than Mr Fennell</w:t>
      </w:r>
      <w:r w:rsidR="00F01D3C">
        <w:rPr>
          <w:rFonts w:ascii="Arial" w:hAnsi="Arial" w:cs="Arial"/>
          <w:sz w:val="24"/>
          <w:szCs w:val="24"/>
        </w:rPr>
        <w:t>, although as explained above I have reservations about certain of the aspects of the evidence of Ahmed and Kasim as well.</w:t>
      </w:r>
    </w:p>
    <w:p w14:paraId="302CE0BE" w14:textId="77777777" w:rsidR="00D8604A" w:rsidRDefault="00D8604A" w:rsidP="00DC43CE">
      <w:pPr>
        <w:spacing w:after="0" w:line="360" w:lineRule="auto"/>
        <w:jc w:val="both"/>
        <w:rPr>
          <w:rFonts w:ascii="Arial" w:hAnsi="Arial" w:cs="Arial"/>
          <w:sz w:val="24"/>
          <w:szCs w:val="24"/>
        </w:rPr>
      </w:pPr>
    </w:p>
    <w:p w14:paraId="309457D9" w14:textId="14347BC5" w:rsidR="00863CE2" w:rsidRDefault="00301BC7" w:rsidP="00DC43CE">
      <w:pPr>
        <w:spacing w:after="0" w:line="360" w:lineRule="auto"/>
        <w:jc w:val="both"/>
        <w:rPr>
          <w:rFonts w:ascii="Arial" w:hAnsi="Arial" w:cs="Arial"/>
          <w:sz w:val="24"/>
          <w:szCs w:val="24"/>
        </w:rPr>
      </w:pPr>
      <w:r>
        <w:rPr>
          <w:rFonts w:ascii="Arial" w:hAnsi="Arial" w:cs="Arial"/>
          <w:sz w:val="24"/>
          <w:szCs w:val="24"/>
        </w:rPr>
        <w:t>7</w:t>
      </w:r>
      <w:r w:rsidR="006861B5">
        <w:rPr>
          <w:rFonts w:ascii="Arial" w:hAnsi="Arial" w:cs="Arial"/>
          <w:sz w:val="24"/>
          <w:szCs w:val="24"/>
        </w:rPr>
        <w:t>3</w:t>
      </w:r>
      <w:r w:rsidR="008C5E7F">
        <w:rPr>
          <w:rFonts w:ascii="Arial" w:hAnsi="Arial" w:cs="Arial"/>
          <w:sz w:val="24"/>
          <w:szCs w:val="24"/>
        </w:rPr>
        <w:t xml:space="preserve">.  </w:t>
      </w:r>
      <w:r w:rsidR="00863CE2">
        <w:rPr>
          <w:rFonts w:ascii="Arial" w:hAnsi="Arial" w:cs="Arial"/>
          <w:sz w:val="24"/>
          <w:szCs w:val="24"/>
        </w:rPr>
        <w:t xml:space="preserve">Mr </w:t>
      </w:r>
      <w:r w:rsidR="00891C5C">
        <w:rPr>
          <w:rFonts w:ascii="Arial" w:hAnsi="Arial" w:cs="Arial"/>
          <w:sz w:val="24"/>
          <w:szCs w:val="24"/>
        </w:rPr>
        <w:t xml:space="preserve">Iqbal, Mr Ahmed and Mr Rana </w:t>
      </w:r>
      <w:r w:rsidR="006861B5">
        <w:rPr>
          <w:rFonts w:ascii="Arial" w:hAnsi="Arial" w:cs="Arial"/>
          <w:sz w:val="24"/>
          <w:szCs w:val="24"/>
        </w:rPr>
        <w:t xml:space="preserve">(in that order) </w:t>
      </w:r>
      <w:r w:rsidR="00891C5C">
        <w:rPr>
          <w:rFonts w:ascii="Arial" w:hAnsi="Arial" w:cs="Arial"/>
          <w:sz w:val="24"/>
          <w:szCs w:val="24"/>
        </w:rPr>
        <w:t>all gave short evidence in the first half of the third af</w:t>
      </w:r>
      <w:r w:rsidR="007738DC">
        <w:rPr>
          <w:rFonts w:ascii="Arial" w:hAnsi="Arial" w:cs="Arial"/>
          <w:sz w:val="24"/>
          <w:szCs w:val="24"/>
        </w:rPr>
        <w:t>t</w:t>
      </w:r>
      <w:r w:rsidR="00891C5C">
        <w:rPr>
          <w:rFonts w:ascii="Arial" w:hAnsi="Arial" w:cs="Arial"/>
          <w:sz w:val="24"/>
          <w:szCs w:val="24"/>
        </w:rPr>
        <w:t>ern</w:t>
      </w:r>
      <w:r w:rsidR="007738DC">
        <w:rPr>
          <w:rFonts w:ascii="Arial" w:hAnsi="Arial" w:cs="Arial"/>
          <w:sz w:val="24"/>
          <w:szCs w:val="24"/>
        </w:rPr>
        <w:t>o</w:t>
      </w:r>
      <w:r w:rsidR="00891C5C">
        <w:rPr>
          <w:rFonts w:ascii="Arial" w:hAnsi="Arial" w:cs="Arial"/>
          <w:sz w:val="24"/>
          <w:szCs w:val="24"/>
        </w:rPr>
        <w:t>on, before Hashim gave his evidence.</w:t>
      </w:r>
    </w:p>
    <w:p w14:paraId="13262397" w14:textId="77777777" w:rsidR="00C338ED" w:rsidRDefault="00C338ED" w:rsidP="00C338ED">
      <w:pPr>
        <w:spacing w:after="0" w:line="360" w:lineRule="auto"/>
        <w:jc w:val="both"/>
        <w:rPr>
          <w:rFonts w:ascii="Arial" w:hAnsi="Arial" w:cs="Arial"/>
          <w:sz w:val="24"/>
          <w:szCs w:val="24"/>
        </w:rPr>
      </w:pPr>
    </w:p>
    <w:p w14:paraId="1E526CC2" w14:textId="4465EEE8" w:rsidR="00901182" w:rsidRDefault="00301BC7" w:rsidP="00C338ED">
      <w:pPr>
        <w:spacing w:after="0" w:line="360" w:lineRule="auto"/>
        <w:jc w:val="both"/>
        <w:rPr>
          <w:rFonts w:ascii="Arial" w:hAnsi="Arial" w:cs="Arial"/>
          <w:sz w:val="24"/>
          <w:szCs w:val="24"/>
        </w:rPr>
      </w:pPr>
      <w:r>
        <w:rPr>
          <w:rFonts w:ascii="Arial" w:hAnsi="Arial" w:cs="Arial"/>
          <w:sz w:val="24"/>
          <w:szCs w:val="24"/>
        </w:rPr>
        <w:lastRenderedPageBreak/>
        <w:t>7</w:t>
      </w:r>
      <w:r w:rsidR="006861B5">
        <w:rPr>
          <w:rFonts w:ascii="Arial" w:hAnsi="Arial" w:cs="Arial"/>
          <w:sz w:val="24"/>
          <w:szCs w:val="24"/>
        </w:rPr>
        <w:t>4</w:t>
      </w:r>
      <w:r w:rsidR="00C338ED">
        <w:rPr>
          <w:rFonts w:ascii="Arial" w:hAnsi="Arial" w:cs="Arial"/>
          <w:sz w:val="24"/>
          <w:szCs w:val="24"/>
        </w:rPr>
        <w:t xml:space="preserve">.  </w:t>
      </w:r>
      <w:r w:rsidR="003210B4" w:rsidRPr="007C12A5">
        <w:rPr>
          <w:rFonts w:ascii="Arial" w:hAnsi="Arial" w:cs="Arial"/>
          <w:b/>
          <w:bCs/>
          <w:sz w:val="24"/>
          <w:szCs w:val="24"/>
        </w:rPr>
        <w:t>Mr Iqbal</w:t>
      </w:r>
      <w:r w:rsidR="003210B4">
        <w:rPr>
          <w:rFonts w:ascii="Arial" w:hAnsi="Arial" w:cs="Arial"/>
          <w:sz w:val="24"/>
          <w:szCs w:val="24"/>
        </w:rPr>
        <w:t xml:space="preserve">: </w:t>
      </w:r>
      <w:r w:rsidR="00C338ED">
        <w:rPr>
          <w:rFonts w:ascii="Arial" w:hAnsi="Arial" w:cs="Arial"/>
          <w:sz w:val="24"/>
          <w:szCs w:val="24"/>
        </w:rPr>
        <w:t>Mr Iqbal</w:t>
      </w:r>
      <w:r w:rsidR="009827A1">
        <w:rPr>
          <w:rFonts w:ascii="Arial" w:hAnsi="Arial" w:cs="Arial"/>
          <w:sz w:val="24"/>
          <w:szCs w:val="24"/>
        </w:rPr>
        <w:t xml:space="preserve"> was currently an employee of Medina </w:t>
      </w:r>
      <w:r w:rsidR="00B250BB">
        <w:rPr>
          <w:rFonts w:ascii="Arial" w:hAnsi="Arial" w:cs="Arial"/>
          <w:sz w:val="24"/>
          <w:szCs w:val="24"/>
        </w:rPr>
        <w:t xml:space="preserve">Group Ltd </w:t>
      </w:r>
      <w:r w:rsidR="009827A1">
        <w:rPr>
          <w:rFonts w:ascii="Arial" w:hAnsi="Arial" w:cs="Arial"/>
          <w:sz w:val="24"/>
          <w:szCs w:val="24"/>
        </w:rPr>
        <w:t>as a senior commercial manager,</w:t>
      </w:r>
      <w:r w:rsidR="002A160A">
        <w:rPr>
          <w:rFonts w:ascii="Arial" w:hAnsi="Arial" w:cs="Arial"/>
          <w:sz w:val="24"/>
          <w:szCs w:val="24"/>
        </w:rPr>
        <w:t xml:space="preserve"> although originally he and his brother ran a partnership called IQ butchers</w:t>
      </w:r>
      <w:r w:rsidR="00E73565">
        <w:rPr>
          <w:rFonts w:ascii="Arial" w:hAnsi="Arial" w:cs="Arial"/>
          <w:sz w:val="24"/>
          <w:szCs w:val="24"/>
        </w:rPr>
        <w:t>. His family had been buying chickens from Medina</w:t>
      </w:r>
      <w:r w:rsidR="006D2F64">
        <w:rPr>
          <w:rFonts w:ascii="Arial" w:hAnsi="Arial" w:cs="Arial"/>
          <w:sz w:val="24"/>
          <w:szCs w:val="24"/>
        </w:rPr>
        <w:t>, originally</w:t>
      </w:r>
      <w:r w:rsidR="002946CE">
        <w:rPr>
          <w:rFonts w:ascii="Arial" w:hAnsi="Arial" w:cs="Arial"/>
          <w:sz w:val="24"/>
          <w:szCs w:val="24"/>
        </w:rPr>
        <w:t xml:space="preserve"> </w:t>
      </w:r>
      <w:r w:rsidR="003E3C90">
        <w:rPr>
          <w:rFonts w:ascii="Arial" w:hAnsi="Arial" w:cs="Arial"/>
          <w:sz w:val="24"/>
          <w:szCs w:val="24"/>
        </w:rPr>
        <w:t xml:space="preserve">for sale in their family shop in Dewsbury </w:t>
      </w:r>
      <w:r w:rsidR="002946CE">
        <w:rPr>
          <w:rFonts w:ascii="Arial" w:hAnsi="Arial" w:cs="Arial"/>
          <w:sz w:val="24"/>
          <w:szCs w:val="24"/>
        </w:rPr>
        <w:t>since 1992</w:t>
      </w:r>
      <w:r w:rsidR="003E3C90">
        <w:rPr>
          <w:rFonts w:ascii="Arial" w:hAnsi="Arial" w:cs="Arial"/>
          <w:sz w:val="24"/>
          <w:szCs w:val="24"/>
        </w:rPr>
        <w:t xml:space="preserve">. When Medina </w:t>
      </w:r>
      <w:r w:rsidR="00FD765E">
        <w:rPr>
          <w:rFonts w:ascii="Arial" w:hAnsi="Arial" w:cs="Arial"/>
          <w:sz w:val="24"/>
          <w:szCs w:val="24"/>
        </w:rPr>
        <w:t>started the red meat operation</w:t>
      </w:r>
      <w:r w:rsidR="00A205D8">
        <w:rPr>
          <w:rFonts w:ascii="Arial" w:hAnsi="Arial" w:cs="Arial"/>
          <w:sz w:val="24"/>
          <w:szCs w:val="24"/>
        </w:rPr>
        <w:t>,</w:t>
      </w:r>
      <w:r w:rsidR="00FD765E">
        <w:rPr>
          <w:rFonts w:ascii="Arial" w:hAnsi="Arial" w:cs="Arial"/>
          <w:sz w:val="24"/>
          <w:szCs w:val="24"/>
        </w:rPr>
        <w:t xml:space="preserve"> Mr Iqbal and his brother moved their business to Medina as it was virtual</w:t>
      </w:r>
      <w:r w:rsidR="006D2F64">
        <w:rPr>
          <w:rFonts w:ascii="Arial" w:hAnsi="Arial" w:cs="Arial"/>
          <w:sz w:val="24"/>
          <w:szCs w:val="24"/>
        </w:rPr>
        <w:t>l</w:t>
      </w:r>
      <w:r w:rsidR="00FD765E">
        <w:rPr>
          <w:rFonts w:ascii="Arial" w:hAnsi="Arial" w:cs="Arial"/>
          <w:sz w:val="24"/>
          <w:szCs w:val="24"/>
        </w:rPr>
        <w:t>y on the doorstep</w:t>
      </w:r>
      <w:r w:rsidR="006D2F64">
        <w:rPr>
          <w:rFonts w:ascii="Arial" w:hAnsi="Arial" w:cs="Arial"/>
          <w:sz w:val="24"/>
          <w:szCs w:val="24"/>
        </w:rPr>
        <w:t>.</w:t>
      </w:r>
      <w:r w:rsidR="00996A95">
        <w:rPr>
          <w:rFonts w:ascii="Arial" w:hAnsi="Arial" w:cs="Arial"/>
          <w:sz w:val="24"/>
          <w:szCs w:val="24"/>
        </w:rPr>
        <w:t xml:space="preserve"> His evidence rel</w:t>
      </w:r>
      <w:r w:rsidR="001C6D31">
        <w:rPr>
          <w:rFonts w:ascii="Arial" w:hAnsi="Arial" w:cs="Arial"/>
          <w:sz w:val="24"/>
          <w:szCs w:val="24"/>
        </w:rPr>
        <w:t>a</w:t>
      </w:r>
      <w:r w:rsidR="00996A95">
        <w:rPr>
          <w:rFonts w:ascii="Arial" w:hAnsi="Arial" w:cs="Arial"/>
          <w:sz w:val="24"/>
          <w:szCs w:val="24"/>
        </w:rPr>
        <w:t>te</w:t>
      </w:r>
      <w:r w:rsidR="001C6D31">
        <w:rPr>
          <w:rFonts w:ascii="Arial" w:hAnsi="Arial" w:cs="Arial"/>
          <w:sz w:val="24"/>
          <w:szCs w:val="24"/>
        </w:rPr>
        <w:t>d</w:t>
      </w:r>
      <w:r w:rsidR="00996A95">
        <w:rPr>
          <w:rFonts w:ascii="Arial" w:hAnsi="Arial" w:cs="Arial"/>
          <w:sz w:val="24"/>
          <w:szCs w:val="24"/>
        </w:rPr>
        <w:t xml:space="preserve"> to the</w:t>
      </w:r>
      <w:r w:rsidR="001C6D31">
        <w:rPr>
          <w:rFonts w:ascii="Arial" w:hAnsi="Arial" w:cs="Arial"/>
          <w:sz w:val="24"/>
          <w:szCs w:val="24"/>
        </w:rPr>
        <w:t xml:space="preserve"> </w:t>
      </w:r>
      <w:r w:rsidR="00996A95">
        <w:rPr>
          <w:rFonts w:ascii="Arial" w:hAnsi="Arial" w:cs="Arial"/>
          <w:sz w:val="24"/>
          <w:szCs w:val="24"/>
        </w:rPr>
        <w:t>volume of business which had and his brother had done with Medina Pou</w:t>
      </w:r>
      <w:r w:rsidR="001C6D31">
        <w:rPr>
          <w:rFonts w:ascii="Arial" w:hAnsi="Arial" w:cs="Arial"/>
          <w:sz w:val="24"/>
          <w:szCs w:val="24"/>
        </w:rPr>
        <w:t>l</w:t>
      </w:r>
      <w:r w:rsidR="00996A95">
        <w:rPr>
          <w:rFonts w:ascii="Arial" w:hAnsi="Arial" w:cs="Arial"/>
          <w:sz w:val="24"/>
          <w:szCs w:val="24"/>
        </w:rPr>
        <w:t>try</w:t>
      </w:r>
      <w:r w:rsidR="001C6D31">
        <w:rPr>
          <w:rFonts w:ascii="Arial" w:hAnsi="Arial" w:cs="Arial"/>
          <w:sz w:val="24"/>
          <w:szCs w:val="24"/>
        </w:rPr>
        <w:t>. He explained that</w:t>
      </w:r>
      <w:r w:rsidR="001738D8">
        <w:rPr>
          <w:rFonts w:ascii="Arial" w:hAnsi="Arial" w:cs="Arial"/>
          <w:sz w:val="24"/>
          <w:szCs w:val="24"/>
        </w:rPr>
        <w:t>:</w:t>
      </w:r>
    </w:p>
    <w:p w14:paraId="69289E25" w14:textId="77777777" w:rsidR="00901182" w:rsidRDefault="00901182" w:rsidP="00C338ED">
      <w:pPr>
        <w:spacing w:after="0" w:line="360" w:lineRule="auto"/>
        <w:jc w:val="both"/>
        <w:rPr>
          <w:rFonts w:ascii="Arial" w:hAnsi="Arial" w:cs="Arial"/>
          <w:sz w:val="24"/>
          <w:szCs w:val="24"/>
        </w:rPr>
      </w:pPr>
    </w:p>
    <w:p w14:paraId="0CFCC56A" w14:textId="0A5671B9" w:rsidR="00901182" w:rsidRPr="00901182" w:rsidRDefault="00FD254F" w:rsidP="00B2081B">
      <w:pPr>
        <w:spacing w:after="0" w:line="240" w:lineRule="auto"/>
        <w:ind w:left="1134" w:right="1134"/>
        <w:jc w:val="both"/>
        <w:rPr>
          <w:rFonts w:ascii="Arial" w:hAnsi="Arial" w:cs="Arial"/>
          <w:sz w:val="24"/>
          <w:szCs w:val="24"/>
        </w:rPr>
      </w:pPr>
      <w:r>
        <w:rPr>
          <w:rFonts w:ascii="Arial" w:hAnsi="Arial" w:cs="Arial"/>
          <w:sz w:val="24"/>
          <w:szCs w:val="24"/>
        </w:rPr>
        <w:t>“</w:t>
      </w:r>
      <w:r w:rsidR="00B833CC">
        <w:rPr>
          <w:rFonts w:ascii="Arial" w:hAnsi="Arial" w:cs="Arial"/>
          <w:sz w:val="24"/>
          <w:szCs w:val="24"/>
        </w:rPr>
        <w:t xml:space="preserve">10. </w:t>
      </w:r>
      <w:r w:rsidR="00901182" w:rsidRPr="00901182">
        <w:rPr>
          <w:rFonts w:ascii="Arial" w:hAnsi="Arial" w:cs="Arial"/>
          <w:sz w:val="24"/>
          <w:szCs w:val="24"/>
        </w:rPr>
        <w:t xml:space="preserve">All our animals were supplied by Andrew Atkinson Livestock of Harrogate Ltd.  We did business with them for nearly 30 years. </w:t>
      </w:r>
    </w:p>
    <w:p w14:paraId="582E2DCE" w14:textId="77777777" w:rsidR="00901182" w:rsidRPr="00901182" w:rsidRDefault="00901182" w:rsidP="00B2081B">
      <w:pPr>
        <w:spacing w:after="0" w:line="240" w:lineRule="auto"/>
        <w:ind w:left="1134" w:right="1134"/>
        <w:jc w:val="both"/>
        <w:rPr>
          <w:rFonts w:ascii="Arial" w:hAnsi="Arial" w:cs="Arial"/>
          <w:sz w:val="24"/>
          <w:szCs w:val="24"/>
        </w:rPr>
      </w:pPr>
    </w:p>
    <w:p w14:paraId="23B91802" w14:textId="71BB0D96" w:rsidR="00901182" w:rsidRPr="00901182" w:rsidRDefault="00B833CC" w:rsidP="001D4679">
      <w:pPr>
        <w:spacing w:after="0" w:line="240" w:lineRule="auto"/>
        <w:ind w:left="1134" w:right="1134"/>
        <w:jc w:val="both"/>
        <w:rPr>
          <w:rFonts w:ascii="Arial" w:hAnsi="Arial" w:cs="Arial"/>
          <w:sz w:val="24"/>
          <w:szCs w:val="24"/>
        </w:rPr>
      </w:pPr>
      <w:r>
        <w:rPr>
          <w:rFonts w:ascii="Arial" w:hAnsi="Arial" w:cs="Arial"/>
          <w:sz w:val="24"/>
          <w:szCs w:val="24"/>
        </w:rPr>
        <w:t xml:space="preserve">11. </w:t>
      </w:r>
      <w:r w:rsidR="00901182" w:rsidRPr="00901182">
        <w:rPr>
          <w:rFonts w:ascii="Arial" w:hAnsi="Arial" w:cs="Arial"/>
          <w:sz w:val="24"/>
          <w:szCs w:val="24"/>
        </w:rPr>
        <w:t>We would have the animals</w:t>
      </w:r>
      <w:r w:rsidR="00FD254F">
        <w:rPr>
          <w:rFonts w:ascii="Arial" w:hAnsi="Arial" w:cs="Arial"/>
          <w:sz w:val="24"/>
          <w:szCs w:val="24"/>
        </w:rPr>
        <w:t xml:space="preserve"> </w:t>
      </w:r>
      <w:r w:rsidR="00901182" w:rsidRPr="00901182">
        <w:rPr>
          <w:rFonts w:ascii="Arial" w:hAnsi="Arial" w:cs="Arial"/>
          <w:sz w:val="24"/>
          <w:szCs w:val="24"/>
        </w:rPr>
        <w:t xml:space="preserve">delivered to Medina direct from </w:t>
      </w:r>
      <w:r w:rsidR="00FD254F">
        <w:rPr>
          <w:rFonts w:ascii="Arial" w:hAnsi="Arial" w:cs="Arial"/>
          <w:sz w:val="24"/>
          <w:szCs w:val="24"/>
        </w:rPr>
        <w:t>o</w:t>
      </w:r>
      <w:r w:rsidR="00901182" w:rsidRPr="00901182">
        <w:rPr>
          <w:rFonts w:ascii="Arial" w:hAnsi="Arial" w:cs="Arial"/>
          <w:sz w:val="24"/>
          <w:szCs w:val="24"/>
        </w:rPr>
        <w:t xml:space="preserve">ur supplier in Harrogate.  After, the animals were processed we would be issued handwritten invoices, we paid monies direct to Khalid. </w:t>
      </w:r>
      <w:r w:rsidR="00136A4B">
        <w:rPr>
          <w:rFonts w:ascii="Arial" w:hAnsi="Arial" w:cs="Arial"/>
          <w:sz w:val="24"/>
          <w:szCs w:val="24"/>
        </w:rPr>
        <w:t>I</w:t>
      </w:r>
      <w:r w:rsidR="00901182" w:rsidRPr="00901182">
        <w:rPr>
          <w:rFonts w:ascii="Arial" w:hAnsi="Arial" w:cs="Arial"/>
          <w:sz w:val="24"/>
          <w:szCs w:val="24"/>
        </w:rPr>
        <w:t xml:space="preserve"> recall that it was mainly in cash.  Sometimes he would call for the money to be dropped off at his house, which</w:t>
      </w:r>
      <w:r w:rsidR="001831F5">
        <w:rPr>
          <w:rFonts w:ascii="Arial" w:hAnsi="Arial" w:cs="Arial"/>
          <w:sz w:val="24"/>
          <w:szCs w:val="24"/>
        </w:rPr>
        <w:t xml:space="preserve"> I</w:t>
      </w:r>
      <w:r w:rsidR="00901182" w:rsidRPr="00901182">
        <w:rPr>
          <w:rFonts w:ascii="Arial" w:hAnsi="Arial" w:cs="Arial"/>
          <w:sz w:val="24"/>
          <w:szCs w:val="24"/>
        </w:rPr>
        <w:t xml:space="preserve"> did on many an occasion. </w:t>
      </w:r>
      <w:r w:rsidR="001831F5">
        <w:rPr>
          <w:rFonts w:ascii="Arial" w:hAnsi="Arial" w:cs="Arial"/>
          <w:sz w:val="24"/>
          <w:szCs w:val="24"/>
        </w:rPr>
        <w:t>I</w:t>
      </w:r>
      <w:r w:rsidR="00901182" w:rsidRPr="00901182">
        <w:rPr>
          <w:rFonts w:ascii="Arial" w:hAnsi="Arial" w:cs="Arial"/>
          <w:sz w:val="24"/>
          <w:szCs w:val="24"/>
        </w:rPr>
        <w:t xml:space="preserve"> remember this because the payments were made to him at his home late in the evening. </w:t>
      </w:r>
    </w:p>
    <w:p w14:paraId="0EDADC8C" w14:textId="77777777" w:rsidR="00901182" w:rsidRPr="00901182" w:rsidRDefault="00901182" w:rsidP="00B2081B">
      <w:pPr>
        <w:spacing w:after="0" w:line="240" w:lineRule="auto"/>
        <w:ind w:left="1134" w:right="1134"/>
        <w:jc w:val="both"/>
        <w:rPr>
          <w:rFonts w:ascii="Arial" w:hAnsi="Arial" w:cs="Arial"/>
          <w:sz w:val="24"/>
          <w:szCs w:val="24"/>
        </w:rPr>
      </w:pPr>
    </w:p>
    <w:p w14:paraId="503F62DB" w14:textId="0AC70DE9" w:rsidR="00901182" w:rsidRPr="00901182" w:rsidRDefault="00C118AF" w:rsidP="00B2081B">
      <w:pPr>
        <w:spacing w:after="0" w:line="240" w:lineRule="auto"/>
        <w:ind w:left="1134" w:right="1134"/>
        <w:jc w:val="both"/>
        <w:rPr>
          <w:rFonts w:ascii="Arial" w:hAnsi="Arial" w:cs="Arial"/>
          <w:sz w:val="24"/>
          <w:szCs w:val="24"/>
        </w:rPr>
      </w:pPr>
      <w:r>
        <w:rPr>
          <w:rFonts w:ascii="Arial" w:hAnsi="Arial" w:cs="Arial"/>
          <w:sz w:val="24"/>
          <w:szCs w:val="24"/>
        </w:rPr>
        <w:t xml:space="preserve">12. </w:t>
      </w:r>
      <w:r w:rsidR="00901182" w:rsidRPr="00901182">
        <w:rPr>
          <w:rFonts w:ascii="Arial" w:hAnsi="Arial" w:cs="Arial"/>
          <w:sz w:val="24"/>
          <w:szCs w:val="24"/>
        </w:rPr>
        <w:t>On average we slaughtered around 900 animals, and our average bill was around £6,000 per week. However, near Muslim festive days, such as Eid it would b</w:t>
      </w:r>
      <w:r w:rsidR="002F3618">
        <w:rPr>
          <w:rFonts w:ascii="Arial" w:hAnsi="Arial" w:cs="Arial"/>
          <w:sz w:val="24"/>
          <w:szCs w:val="24"/>
        </w:rPr>
        <w:t>e</w:t>
      </w:r>
      <w:r w:rsidR="00901182" w:rsidRPr="00901182">
        <w:rPr>
          <w:rFonts w:ascii="Arial" w:hAnsi="Arial" w:cs="Arial"/>
          <w:sz w:val="24"/>
          <w:szCs w:val="24"/>
        </w:rPr>
        <w:t xml:space="preserve"> around £20,000 per week.  </w:t>
      </w:r>
      <w:r w:rsidR="002F3618">
        <w:rPr>
          <w:rFonts w:ascii="Arial" w:hAnsi="Arial" w:cs="Arial"/>
          <w:sz w:val="24"/>
          <w:szCs w:val="24"/>
        </w:rPr>
        <w:t>I</w:t>
      </w:r>
      <w:r w:rsidR="00901182" w:rsidRPr="00901182">
        <w:rPr>
          <w:rFonts w:ascii="Arial" w:hAnsi="Arial" w:cs="Arial"/>
          <w:sz w:val="24"/>
          <w:szCs w:val="24"/>
        </w:rPr>
        <w:t xml:space="preserve"> know this because </w:t>
      </w:r>
      <w:r w:rsidR="00103261">
        <w:rPr>
          <w:rFonts w:ascii="Arial" w:hAnsi="Arial" w:cs="Arial"/>
          <w:sz w:val="24"/>
          <w:szCs w:val="24"/>
        </w:rPr>
        <w:t>I</w:t>
      </w:r>
      <w:r w:rsidR="00901182" w:rsidRPr="00901182">
        <w:rPr>
          <w:rFonts w:ascii="Arial" w:hAnsi="Arial" w:cs="Arial"/>
          <w:sz w:val="24"/>
          <w:szCs w:val="24"/>
        </w:rPr>
        <w:t xml:space="preserve"> would </w:t>
      </w:r>
      <w:r w:rsidR="00EA65C9">
        <w:rPr>
          <w:rFonts w:ascii="Arial" w:hAnsi="Arial" w:cs="Arial"/>
          <w:sz w:val="24"/>
          <w:szCs w:val="24"/>
        </w:rPr>
        <w:t>d</w:t>
      </w:r>
      <w:r w:rsidR="00901182" w:rsidRPr="00901182">
        <w:rPr>
          <w:rFonts w:ascii="Arial" w:hAnsi="Arial" w:cs="Arial"/>
          <w:sz w:val="24"/>
          <w:szCs w:val="24"/>
        </w:rPr>
        <w:t xml:space="preserve">eal with the </w:t>
      </w:r>
      <w:r w:rsidR="00EA65C9">
        <w:rPr>
          <w:rFonts w:ascii="Arial" w:hAnsi="Arial" w:cs="Arial"/>
          <w:sz w:val="24"/>
          <w:szCs w:val="24"/>
        </w:rPr>
        <w:t>m</w:t>
      </w:r>
      <w:r w:rsidR="00901182" w:rsidRPr="00901182">
        <w:rPr>
          <w:rFonts w:ascii="Arial" w:hAnsi="Arial" w:cs="Arial"/>
          <w:sz w:val="24"/>
          <w:szCs w:val="24"/>
        </w:rPr>
        <w:t xml:space="preserve">oney side of the </w:t>
      </w:r>
      <w:r w:rsidR="00EA65C9">
        <w:rPr>
          <w:rFonts w:ascii="Arial" w:hAnsi="Arial" w:cs="Arial"/>
          <w:sz w:val="24"/>
          <w:szCs w:val="24"/>
        </w:rPr>
        <w:t>b</w:t>
      </w:r>
      <w:r w:rsidR="00901182" w:rsidRPr="00901182">
        <w:rPr>
          <w:rFonts w:ascii="Arial" w:hAnsi="Arial" w:cs="Arial"/>
          <w:sz w:val="24"/>
          <w:szCs w:val="24"/>
        </w:rPr>
        <w:t xml:space="preserve">usiness. </w:t>
      </w:r>
    </w:p>
    <w:p w14:paraId="2AC0428E" w14:textId="77777777" w:rsidR="00901182" w:rsidRPr="00901182" w:rsidRDefault="00901182" w:rsidP="00B2081B">
      <w:pPr>
        <w:spacing w:after="0" w:line="240" w:lineRule="auto"/>
        <w:ind w:left="1134" w:right="1134"/>
        <w:jc w:val="both"/>
        <w:rPr>
          <w:rFonts w:ascii="Arial" w:hAnsi="Arial" w:cs="Arial"/>
          <w:sz w:val="24"/>
          <w:szCs w:val="24"/>
        </w:rPr>
      </w:pPr>
    </w:p>
    <w:p w14:paraId="301F5E33" w14:textId="4709E9C9" w:rsidR="00C338ED" w:rsidRDefault="00C118AF" w:rsidP="00B2081B">
      <w:pPr>
        <w:spacing w:after="0" w:line="240" w:lineRule="auto"/>
        <w:ind w:left="1134" w:right="1134"/>
        <w:jc w:val="both"/>
        <w:rPr>
          <w:rFonts w:ascii="Arial" w:hAnsi="Arial" w:cs="Arial"/>
          <w:sz w:val="24"/>
          <w:szCs w:val="24"/>
        </w:rPr>
      </w:pPr>
      <w:r>
        <w:rPr>
          <w:rFonts w:ascii="Arial" w:hAnsi="Arial" w:cs="Arial"/>
          <w:sz w:val="24"/>
          <w:szCs w:val="24"/>
        </w:rPr>
        <w:t xml:space="preserve">13. </w:t>
      </w:r>
      <w:r w:rsidR="00901182" w:rsidRPr="00901182">
        <w:rPr>
          <w:rFonts w:ascii="Arial" w:hAnsi="Arial" w:cs="Arial"/>
          <w:sz w:val="24"/>
          <w:szCs w:val="24"/>
        </w:rPr>
        <w:t xml:space="preserve">We were with Medina for around 5 years in total until 2009.  For the five years they were our only exclusive slaughterhouse. We did not use anyone else. </w:t>
      </w:r>
      <w:r w:rsidR="003E3C90">
        <w:rPr>
          <w:rFonts w:ascii="Arial" w:hAnsi="Arial" w:cs="Arial"/>
          <w:sz w:val="24"/>
          <w:szCs w:val="24"/>
        </w:rPr>
        <w:t xml:space="preserve"> </w:t>
      </w:r>
    </w:p>
    <w:p w14:paraId="3259215D" w14:textId="77777777" w:rsidR="00DF72F7" w:rsidRDefault="00DF72F7" w:rsidP="00B2081B">
      <w:pPr>
        <w:spacing w:after="0" w:line="240" w:lineRule="auto"/>
        <w:ind w:left="1134" w:right="1134"/>
        <w:jc w:val="both"/>
        <w:rPr>
          <w:rFonts w:ascii="Arial" w:hAnsi="Arial" w:cs="Arial"/>
          <w:sz w:val="24"/>
          <w:szCs w:val="24"/>
        </w:rPr>
      </w:pPr>
    </w:p>
    <w:p w14:paraId="623E9799" w14:textId="7BC02498" w:rsidR="00DF72F7" w:rsidRDefault="00DF72F7" w:rsidP="00B2081B">
      <w:pPr>
        <w:spacing w:after="0" w:line="240" w:lineRule="auto"/>
        <w:ind w:left="1134" w:right="1134"/>
        <w:jc w:val="both"/>
        <w:rPr>
          <w:rFonts w:ascii="Arial" w:hAnsi="Arial" w:cs="Arial"/>
          <w:sz w:val="24"/>
          <w:szCs w:val="24"/>
        </w:rPr>
      </w:pPr>
      <w:r>
        <w:rPr>
          <w:rFonts w:ascii="Arial" w:hAnsi="Arial" w:cs="Arial"/>
          <w:sz w:val="24"/>
          <w:szCs w:val="24"/>
        </w:rPr>
        <w:t>...</w:t>
      </w:r>
    </w:p>
    <w:p w14:paraId="24423093" w14:textId="77777777" w:rsidR="00DF72F7" w:rsidRDefault="00DF72F7" w:rsidP="00B2081B">
      <w:pPr>
        <w:spacing w:after="0" w:line="240" w:lineRule="auto"/>
        <w:ind w:left="1134" w:right="1134"/>
        <w:jc w:val="both"/>
        <w:rPr>
          <w:rFonts w:ascii="Arial" w:hAnsi="Arial" w:cs="Arial"/>
          <w:sz w:val="24"/>
          <w:szCs w:val="24"/>
        </w:rPr>
      </w:pPr>
    </w:p>
    <w:p w14:paraId="0AD48FE4" w14:textId="5FA7DB55" w:rsidR="00B2081B" w:rsidRPr="00B2081B" w:rsidRDefault="00B2081B" w:rsidP="00103261">
      <w:pPr>
        <w:spacing w:after="0" w:line="240" w:lineRule="auto"/>
        <w:ind w:left="1134" w:right="1134"/>
        <w:jc w:val="both"/>
        <w:rPr>
          <w:rFonts w:ascii="Arial" w:hAnsi="Arial" w:cs="Arial"/>
          <w:sz w:val="24"/>
          <w:szCs w:val="24"/>
        </w:rPr>
      </w:pPr>
      <w:r>
        <w:rPr>
          <w:rFonts w:ascii="Arial" w:hAnsi="Arial" w:cs="Arial"/>
          <w:sz w:val="24"/>
          <w:szCs w:val="24"/>
        </w:rPr>
        <w:t xml:space="preserve">15. </w:t>
      </w:r>
      <w:r w:rsidRPr="00B2081B">
        <w:rPr>
          <w:rFonts w:ascii="Arial" w:hAnsi="Arial" w:cs="Arial"/>
          <w:sz w:val="24"/>
          <w:szCs w:val="24"/>
        </w:rPr>
        <w:t>My brother, Shahzad was responsible for buying and production side of the business whereas</w:t>
      </w:r>
      <w:r w:rsidR="00103261">
        <w:rPr>
          <w:rFonts w:ascii="Arial" w:hAnsi="Arial" w:cs="Arial"/>
          <w:sz w:val="24"/>
          <w:szCs w:val="24"/>
        </w:rPr>
        <w:t xml:space="preserve"> I</w:t>
      </w:r>
      <w:r w:rsidRPr="00B2081B">
        <w:rPr>
          <w:rFonts w:ascii="Arial" w:hAnsi="Arial" w:cs="Arial"/>
          <w:sz w:val="24"/>
          <w:szCs w:val="24"/>
        </w:rPr>
        <w:t xml:space="preserve"> did the selling door to door. </w:t>
      </w:r>
      <w:r w:rsidR="00F54551">
        <w:rPr>
          <w:rFonts w:ascii="Arial" w:hAnsi="Arial" w:cs="Arial"/>
          <w:sz w:val="24"/>
          <w:szCs w:val="24"/>
        </w:rPr>
        <w:t xml:space="preserve">I </w:t>
      </w:r>
      <w:r w:rsidRPr="00B2081B">
        <w:rPr>
          <w:rFonts w:ascii="Arial" w:hAnsi="Arial" w:cs="Arial"/>
          <w:sz w:val="24"/>
          <w:szCs w:val="24"/>
        </w:rPr>
        <w:t xml:space="preserve">would also load and collect the lamb and sheep from Medina. Shahzad also did the finances. </w:t>
      </w:r>
    </w:p>
    <w:p w14:paraId="17A0C219" w14:textId="77777777" w:rsidR="00B2081B" w:rsidRPr="00B2081B" w:rsidRDefault="00B2081B" w:rsidP="00B2081B">
      <w:pPr>
        <w:spacing w:after="0" w:line="240" w:lineRule="auto"/>
        <w:ind w:left="1134" w:right="1134"/>
        <w:jc w:val="both"/>
        <w:rPr>
          <w:rFonts w:ascii="Arial" w:hAnsi="Arial" w:cs="Arial"/>
          <w:sz w:val="24"/>
          <w:szCs w:val="24"/>
        </w:rPr>
      </w:pPr>
    </w:p>
    <w:p w14:paraId="0D0F4D39" w14:textId="246D1A7C" w:rsidR="00B2081B" w:rsidRPr="00B2081B" w:rsidRDefault="00B2081B" w:rsidP="00EA65C9">
      <w:pPr>
        <w:spacing w:after="0" w:line="240" w:lineRule="auto"/>
        <w:ind w:left="1134" w:right="1134"/>
        <w:jc w:val="both"/>
        <w:rPr>
          <w:rFonts w:ascii="Arial" w:hAnsi="Arial" w:cs="Arial"/>
          <w:sz w:val="24"/>
          <w:szCs w:val="24"/>
        </w:rPr>
      </w:pPr>
      <w:r>
        <w:rPr>
          <w:rFonts w:ascii="Arial" w:hAnsi="Arial" w:cs="Arial"/>
          <w:sz w:val="24"/>
          <w:szCs w:val="24"/>
        </w:rPr>
        <w:t xml:space="preserve">16. </w:t>
      </w:r>
      <w:r w:rsidRPr="00B2081B">
        <w:rPr>
          <w:rFonts w:ascii="Arial" w:hAnsi="Arial" w:cs="Arial"/>
          <w:sz w:val="24"/>
          <w:szCs w:val="24"/>
        </w:rPr>
        <w:t>The charges for contract kill were around £5 per animal but varied. Lambs were cheaper whereas sheep were dearer. We did a substantial business with Medina.</w:t>
      </w:r>
      <w:r w:rsidR="001831F5">
        <w:rPr>
          <w:rFonts w:ascii="Arial" w:hAnsi="Arial" w:cs="Arial"/>
          <w:sz w:val="24"/>
          <w:szCs w:val="24"/>
        </w:rPr>
        <w:t xml:space="preserve"> </w:t>
      </w:r>
      <w:r>
        <w:rPr>
          <w:rFonts w:ascii="Arial" w:hAnsi="Arial" w:cs="Arial"/>
          <w:sz w:val="24"/>
          <w:szCs w:val="24"/>
        </w:rPr>
        <w:t>T</w:t>
      </w:r>
      <w:r w:rsidRPr="00B2081B">
        <w:rPr>
          <w:rFonts w:ascii="Arial" w:hAnsi="Arial" w:cs="Arial"/>
          <w:sz w:val="24"/>
          <w:szCs w:val="24"/>
        </w:rPr>
        <w:t>he First Defendant, A</w:t>
      </w:r>
      <w:r>
        <w:rPr>
          <w:rFonts w:ascii="Arial" w:hAnsi="Arial" w:cs="Arial"/>
          <w:sz w:val="24"/>
          <w:szCs w:val="24"/>
        </w:rPr>
        <w:t>h</w:t>
      </w:r>
      <w:r w:rsidRPr="00B2081B">
        <w:rPr>
          <w:rFonts w:ascii="Arial" w:hAnsi="Arial" w:cs="Arial"/>
          <w:sz w:val="24"/>
          <w:szCs w:val="24"/>
        </w:rPr>
        <w:t>med</w:t>
      </w:r>
      <w:r>
        <w:rPr>
          <w:rFonts w:ascii="Arial" w:hAnsi="Arial" w:cs="Arial"/>
          <w:sz w:val="24"/>
          <w:szCs w:val="24"/>
        </w:rPr>
        <w:t>,</w:t>
      </w:r>
      <w:r w:rsidRPr="00B2081B">
        <w:rPr>
          <w:rFonts w:ascii="Arial" w:hAnsi="Arial" w:cs="Arial"/>
          <w:sz w:val="24"/>
          <w:szCs w:val="24"/>
        </w:rPr>
        <w:t xml:space="preserve"> has shown me Medina’s ledger record sheet </w:t>
      </w:r>
      <w:r w:rsidR="00F95ED4">
        <w:rPr>
          <w:rFonts w:ascii="Arial" w:hAnsi="Arial" w:cs="Arial"/>
          <w:sz w:val="24"/>
          <w:szCs w:val="24"/>
        </w:rPr>
        <w:t>w</w:t>
      </w:r>
      <w:r w:rsidRPr="00B2081B">
        <w:rPr>
          <w:rFonts w:ascii="Arial" w:hAnsi="Arial" w:cs="Arial"/>
          <w:sz w:val="24"/>
          <w:szCs w:val="24"/>
        </w:rPr>
        <w:t>hich only has about 27</w:t>
      </w:r>
      <w:r w:rsidR="00EA65C9">
        <w:rPr>
          <w:rFonts w:ascii="Arial" w:hAnsi="Arial" w:cs="Arial"/>
          <w:sz w:val="24"/>
          <w:szCs w:val="24"/>
        </w:rPr>
        <w:t xml:space="preserve"> </w:t>
      </w:r>
      <w:r w:rsidRPr="00B2081B">
        <w:rPr>
          <w:rFonts w:ascii="Arial" w:hAnsi="Arial" w:cs="Arial"/>
          <w:sz w:val="24"/>
          <w:szCs w:val="24"/>
        </w:rPr>
        <w:t>entries in total under our name. These are selective and do not reflect the business we did with Medina.</w:t>
      </w:r>
      <w:r w:rsidR="001831F5">
        <w:rPr>
          <w:rFonts w:ascii="Arial" w:hAnsi="Arial" w:cs="Arial"/>
          <w:sz w:val="24"/>
          <w:szCs w:val="24"/>
        </w:rPr>
        <w:t xml:space="preserve"> </w:t>
      </w:r>
      <w:r w:rsidR="00EA65C9">
        <w:rPr>
          <w:rFonts w:ascii="Arial" w:hAnsi="Arial" w:cs="Arial"/>
          <w:sz w:val="24"/>
          <w:szCs w:val="24"/>
        </w:rPr>
        <w:t xml:space="preserve">I </w:t>
      </w:r>
      <w:r w:rsidRPr="00B2081B">
        <w:rPr>
          <w:rFonts w:ascii="Arial" w:hAnsi="Arial" w:cs="Arial"/>
          <w:sz w:val="24"/>
          <w:szCs w:val="24"/>
        </w:rPr>
        <w:t xml:space="preserve">have obtained our activity report </w:t>
      </w:r>
      <w:r w:rsidR="00F95ED4">
        <w:rPr>
          <w:rFonts w:ascii="Arial" w:hAnsi="Arial" w:cs="Arial"/>
          <w:sz w:val="24"/>
          <w:szCs w:val="24"/>
        </w:rPr>
        <w:t>f</w:t>
      </w:r>
      <w:r w:rsidRPr="00B2081B">
        <w:rPr>
          <w:rFonts w:ascii="Arial" w:hAnsi="Arial" w:cs="Arial"/>
          <w:sz w:val="24"/>
          <w:szCs w:val="24"/>
        </w:rPr>
        <w:t xml:space="preserve">rom </w:t>
      </w:r>
      <w:r w:rsidR="00F95ED4">
        <w:rPr>
          <w:rFonts w:ascii="Arial" w:hAnsi="Arial" w:cs="Arial"/>
          <w:sz w:val="24"/>
          <w:szCs w:val="24"/>
        </w:rPr>
        <w:t>A</w:t>
      </w:r>
      <w:r w:rsidRPr="00B2081B">
        <w:rPr>
          <w:rFonts w:ascii="Arial" w:hAnsi="Arial" w:cs="Arial"/>
          <w:sz w:val="24"/>
          <w:szCs w:val="24"/>
        </w:rPr>
        <w:t>tkinsons which paint a totally different picture.</w:t>
      </w:r>
      <w:r w:rsidR="001831F5">
        <w:rPr>
          <w:rFonts w:ascii="Arial" w:hAnsi="Arial" w:cs="Arial"/>
          <w:sz w:val="24"/>
          <w:szCs w:val="24"/>
        </w:rPr>
        <w:t xml:space="preserve"> </w:t>
      </w:r>
      <w:r w:rsidRPr="00B2081B">
        <w:rPr>
          <w:rFonts w:ascii="Arial" w:hAnsi="Arial" w:cs="Arial"/>
          <w:sz w:val="24"/>
          <w:szCs w:val="24"/>
        </w:rPr>
        <w:t xml:space="preserve">We did business with them in millions.  However, the amounts shown in Medina’s ledgers do not reflect </w:t>
      </w:r>
      <w:r w:rsidR="00F95ED4">
        <w:rPr>
          <w:rFonts w:ascii="Arial" w:hAnsi="Arial" w:cs="Arial"/>
          <w:sz w:val="24"/>
          <w:szCs w:val="24"/>
        </w:rPr>
        <w:t>t</w:t>
      </w:r>
      <w:r w:rsidRPr="00B2081B">
        <w:rPr>
          <w:rFonts w:ascii="Arial" w:hAnsi="Arial" w:cs="Arial"/>
          <w:sz w:val="24"/>
          <w:szCs w:val="24"/>
        </w:rPr>
        <w:t xml:space="preserve">he number of </w:t>
      </w:r>
      <w:r w:rsidR="00864369" w:rsidRPr="00B2081B">
        <w:rPr>
          <w:rFonts w:ascii="Arial" w:hAnsi="Arial" w:cs="Arial"/>
          <w:sz w:val="24"/>
          <w:szCs w:val="24"/>
        </w:rPr>
        <w:t>animals that</w:t>
      </w:r>
      <w:r w:rsidRPr="00B2081B">
        <w:rPr>
          <w:rFonts w:ascii="Arial" w:hAnsi="Arial" w:cs="Arial"/>
          <w:sz w:val="24"/>
          <w:szCs w:val="24"/>
        </w:rPr>
        <w:t xml:space="preserve"> went through their slaughterhouse.  </w:t>
      </w:r>
      <w:r w:rsidRPr="00B2081B">
        <w:rPr>
          <w:rFonts w:ascii="Arial" w:hAnsi="Arial" w:cs="Arial"/>
          <w:sz w:val="24"/>
          <w:szCs w:val="24"/>
        </w:rPr>
        <w:lastRenderedPageBreak/>
        <w:t xml:space="preserve">It would not </w:t>
      </w:r>
      <w:r w:rsidR="00F95ED4">
        <w:rPr>
          <w:rFonts w:ascii="Arial" w:hAnsi="Arial" w:cs="Arial"/>
          <w:sz w:val="24"/>
          <w:szCs w:val="24"/>
        </w:rPr>
        <w:t>b</w:t>
      </w:r>
      <w:r w:rsidRPr="00B2081B">
        <w:rPr>
          <w:rFonts w:ascii="Arial" w:hAnsi="Arial" w:cs="Arial"/>
          <w:sz w:val="24"/>
          <w:szCs w:val="24"/>
        </w:rPr>
        <w:t>e too difficult to work how much money we paid to Kh</w:t>
      </w:r>
      <w:r w:rsidR="00F95ED4">
        <w:rPr>
          <w:rFonts w:ascii="Arial" w:hAnsi="Arial" w:cs="Arial"/>
          <w:sz w:val="24"/>
          <w:szCs w:val="24"/>
        </w:rPr>
        <w:t>a</w:t>
      </w:r>
      <w:r w:rsidRPr="00B2081B">
        <w:rPr>
          <w:rFonts w:ascii="Arial" w:hAnsi="Arial" w:cs="Arial"/>
          <w:sz w:val="24"/>
          <w:szCs w:val="24"/>
        </w:rPr>
        <w:t xml:space="preserve">lid by multiplying the number </w:t>
      </w:r>
      <w:r w:rsidR="00EA65C9">
        <w:rPr>
          <w:rFonts w:ascii="Arial" w:hAnsi="Arial" w:cs="Arial"/>
          <w:sz w:val="24"/>
          <w:szCs w:val="24"/>
        </w:rPr>
        <w:t>o</w:t>
      </w:r>
      <w:r w:rsidRPr="00B2081B">
        <w:rPr>
          <w:rFonts w:ascii="Arial" w:hAnsi="Arial" w:cs="Arial"/>
          <w:sz w:val="24"/>
          <w:szCs w:val="24"/>
        </w:rPr>
        <w:t xml:space="preserve">f animals delivered by £5.00 on average. </w:t>
      </w:r>
    </w:p>
    <w:p w14:paraId="1F122B0C" w14:textId="77777777" w:rsidR="00B2081B" w:rsidRPr="00B2081B" w:rsidRDefault="00B2081B" w:rsidP="00B2081B">
      <w:pPr>
        <w:spacing w:after="0" w:line="240" w:lineRule="auto"/>
        <w:ind w:left="1134" w:right="1134"/>
        <w:jc w:val="both"/>
        <w:rPr>
          <w:rFonts w:ascii="Arial" w:hAnsi="Arial" w:cs="Arial"/>
          <w:sz w:val="24"/>
          <w:szCs w:val="24"/>
        </w:rPr>
      </w:pPr>
    </w:p>
    <w:p w14:paraId="05FEFB72" w14:textId="4BAFCAF2" w:rsidR="00B2081B" w:rsidRPr="00B2081B" w:rsidRDefault="00B2081B" w:rsidP="00B2081B">
      <w:pPr>
        <w:spacing w:after="0" w:line="240" w:lineRule="auto"/>
        <w:ind w:left="1134" w:right="1134"/>
        <w:jc w:val="both"/>
        <w:rPr>
          <w:rFonts w:ascii="Arial" w:hAnsi="Arial" w:cs="Arial"/>
          <w:sz w:val="24"/>
          <w:szCs w:val="24"/>
        </w:rPr>
      </w:pPr>
      <w:r>
        <w:rPr>
          <w:rFonts w:ascii="Arial" w:hAnsi="Arial" w:cs="Arial"/>
          <w:sz w:val="24"/>
          <w:szCs w:val="24"/>
        </w:rPr>
        <w:t xml:space="preserve">17. </w:t>
      </w:r>
      <w:r w:rsidRPr="00B2081B">
        <w:rPr>
          <w:rFonts w:ascii="Arial" w:hAnsi="Arial" w:cs="Arial"/>
          <w:sz w:val="24"/>
          <w:szCs w:val="24"/>
        </w:rPr>
        <w:t xml:space="preserve">Khalid also </w:t>
      </w:r>
      <w:r w:rsidR="00864369">
        <w:rPr>
          <w:rFonts w:ascii="Arial" w:hAnsi="Arial" w:cs="Arial"/>
          <w:sz w:val="24"/>
          <w:szCs w:val="24"/>
        </w:rPr>
        <w:t>d</w:t>
      </w:r>
      <w:r w:rsidRPr="00B2081B">
        <w:rPr>
          <w:rFonts w:ascii="Arial" w:hAnsi="Arial" w:cs="Arial"/>
          <w:sz w:val="24"/>
          <w:szCs w:val="24"/>
        </w:rPr>
        <w:t xml:space="preserve">id not reimburse us for the skins and ropes.  Either he or Medina kept the money. It happened during all the festive periods when the kill numbers </w:t>
      </w:r>
      <w:r w:rsidR="00EA65C9">
        <w:rPr>
          <w:rFonts w:ascii="Arial" w:hAnsi="Arial" w:cs="Arial"/>
          <w:sz w:val="24"/>
          <w:szCs w:val="24"/>
        </w:rPr>
        <w:t>w</w:t>
      </w:r>
      <w:r w:rsidRPr="00B2081B">
        <w:rPr>
          <w:rFonts w:ascii="Arial" w:hAnsi="Arial" w:cs="Arial"/>
          <w:sz w:val="24"/>
          <w:szCs w:val="24"/>
        </w:rPr>
        <w:t xml:space="preserve">ere higher than normal and Khalid promised that he would correct it but never did as he knew we were not in a position to argue. </w:t>
      </w:r>
    </w:p>
    <w:p w14:paraId="2200F86B" w14:textId="77777777" w:rsidR="00B2081B" w:rsidRPr="00B2081B" w:rsidRDefault="00B2081B" w:rsidP="00B2081B">
      <w:pPr>
        <w:spacing w:after="0" w:line="240" w:lineRule="auto"/>
        <w:ind w:left="1134" w:right="1134"/>
        <w:jc w:val="both"/>
        <w:rPr>
          <w:rFonts w:ascii="Arial" w:hAnsi="Arial" w:cs="Arial"/>
          <w:sz w:val="24"/>
          <w:szCs w:val="24"/>
        </w:rPr>
      </w:pPr>
    </w:p>
    <w:p w14:paraId="2AA36820" w14:textId="514FE3DE" w:rsidR="00B2081B" w:rsidRPr="00B2081B" w:rsidRDefault="00B2081B" w:rsidP="00B2081B">
      <w:pPr>
        <w:spacing w:after="0" w:line="240" w:lineRule="auto"/>
        <w:ind w:left="1134" w:right="1134"/>
        <w:jc w:val="both"/>
        <w:rPr>
          <w:rFonts w:ascii="Arial" w:hAnsi="Arial" w:cs="Arial"/>
          <w:sz w:val="24"/>
          <w:szCs w:val="24"/>
        </w:rPr>
      </w:pPr>
      <w:r>
        <w:rPr>
          <w:rFonts w:ascii="Arial" w:hAnsi="Arial" w:cs="Arial"/>
          <w:sz w:val="24"/>
          <w:szCs w:val="24"/>
        </w:rPr>
        <w:t xml:space="preserve">18. </w:t>
      </w:r>
      <w:r w:rsidRPr="00B2081B">
        <w:rPr>
          <w:rFonts w:ascii="Arial" w:hAnsi="Arial" w:cs="Arial"/>
          <w:sz w:val="24"/>
          <w:szCs w:val="24"/>
        </w:rPr>
        <w:t xml:space="preserve">As well </w:t>
      </w:r>
      <w:r w:rsidR="00864369">
        <w:rPr>
          <w:rFonts w:ascii="Arial" w:hAnsi="Arial" w:cs="Arial"/>
          <w:sz w:val="24"/>
          <w:szCs w:val="24"/>
        </w:rPr>
        <w:t xml:space="preserve">as </w:t>
      </w:r>
      <w:r w:rsidRPr="00B2081B">
        <w:rPr>
          <w:rFonts w:ascii="Arial" w:hAnsi="Arial" w:cs="Arial"/>
          <w:sz w:val="24"/>
          <w:szCs w:val="24"/>
        </w:rPr>
        <w:t xml:space="preserve">us there were around the </w:t>
      </w:r>
      <w:r w:rsidR="00EA65C9">
        <w:rPr>
          <w:rFonts w:ascii="Arial" w:hAnsi="Arial" w:cs="Arial"/>
          <w:sz w:val="24"/>
          <w:szCs w:val="24"/>
        </w:rPr>
        <w:t>s</w:t>
      </w:r>
      <w:r w:rsidRPr="00B2081B">
        <w:rPr>
          <w:rFonts w:ascii="Arial" w:hAnsi="Arial" w:cs="Arial"/>
          <w:sz w:val="24"/>
          <w:szCs w:val="24"/>
        </w:rPr>
        <w:t xml:space="preserve">ame </w:t>
      </w:r>
      <w:r w:rsidR="00EA65C9">
        <w:rPr>
          <w:rFonts w:ascii="Arial" w:hAnsi="Arial" w:cs="Arial"/>
          <w:sz w:val="24"/>
          <w:szCs w:val="24"/>
        </w:rPr>
        <w:t>[time]</w:t>
      </w:r>
      <w:r w:rsidRPr="00B2081B">
        <w:rPr>
          <w:rFonts w:ascii="Arial" w:hAnsi="Arial" w:cs="Arial"/>
          <w:sz w:val="24"/>
          <w:szCs w:val="24"/>
        </w:rPr>
        <w:t xml:space="preserve"> </w:t>
      </w:r>
      <w:r w:rsidR="00F61F91" w:rsidRPr="00B2081B">
        <w:rPr>
          <w:rFonts w:ascii="Arial" w:hAnsi="Arial" w:cs="Arial"/>
          <w:sz w:val="24"/>
          <w:szCs w:val="24"/>
        </w:rPr>
        <w:t>others using</w:t>
      </w:r>
      <w:r w:rsidRPr="00B2081B">
        <w:rPr>
          <w:rFonts w:ascii="Arial" w:hAnsi="Arial" w:cs="Arial"/>
          <w:sz w:val="24"/>
          <w:szCs w:val="24"/>
        </w:rPr>
        <w:t xml:space="preserve"> </w:t>
      </w:r>
      <w:r w:rsidR="00145B31" w:rsidRPr="00B2081B">
        <w:rPr>
          <w:rFonts w:ascii="Arial" w:hAnsi="Arial" w:cs="Arial"/>
          <w:sz w:val="24"/>
          <w:szCs w:val="24"/>
        </w:rPr>
        <w:t>Medina</w:t>
      </w:r>
      <w:r w:rsidR="00F61F91">
        <w:rPr>
          <w:rFonts w:ascii="Arial" w:hAnsi="Arial" w:cs="Arial"/>
          <w:sz w:val="24"/>
          <w:szCs w:val="24"/>
        </w:rPr>
        <w:t xml:space="preserve"> </w:t>
      </w:r>
      <w:r w:rsidR="00145B31" w:rsidRPr="00B2081B">
        <w:rPr>
          <w:rFonts w:ascii="Arial" w:hAnsi="Arial" w:cs="Arial"/>
          <w:sz w:val="24"/>
          <w:szCs w:val="24"/>
        </w:rPr>
        <w:t>for</w:t>
      </w:r>
      <w:r w:rsidRPr="00B2081B">
        <w:rPr>
          <w:rFonts w:ascii="Arial" w:hAnsi="Arial" w:cs="Arial"/>
          <w:sz w:val="24"/>
          <w:szCs w:val="24"/>
        </w:rPr>
        <w:t xml:space="preserve"> contract kill and </w:t>
      </w:r>
      <w:r w:rsidR="00D237A0">
        <w:rPr>
          <w:rFonts w:ascii="Arial" w:hAnsi="Arial" w:cs="Arial"/>
          <w:sz w:val="24"/>
          <w:szCs w:val="24"/>
        </w:rPr>
        <w:t>I</w:t>
      </w:r>
      <w:r w:rsidRPr="00B2081B">
        <w:rPr>
          <w:rFonts w:ascii="Arial" w:hAnsi="Arial" w:cs="Arial"/>
          <w:sz w:val="24"/>
          <w:szCs w:val="24"/>
        </w:rPr>
        <w:t xml:space="preserve"> recall </w:t>
      </w:r>
      <w:r w:rsidR="00F61F91" w:rsidRPr="00B2081B">
        <w:rPr>
          <w:rFonts w:ascii="Arial" w:hAnsi="Arial" w:cs="Arial"/>
          <w:sz w:val="24"/>
          <w:szCs w:val="24"/>
        </w:rPr>
        <w:t>the</w:t>
      </w:r>
      <w:r w:rsidR="00F61F91">
        <w:rPr>
          <w:rFonts w:ascii="Arial" w:hAnsi="Arial" w:cs="Arial"/>
          <w:sz w:val="24"/>
          <w:szCs w:val="24"/>
        </w:rPr>
        <w:t xml:space="preserve"> </w:t>
      </w:r>
      <w:r w:rsidR="00F61F91" w:rsidRPr="00B2081B">
        <w:rPr>
          <w:rFonts w:ascii="Arial" w:hAnsi="Arial" w:cs="Arial"/>
          <w:sz w:val="24"/>
          <w:szCs w:val="24"/>
        </w:rPr>
        <w:t>following</w:t>
      </w:r>
      <w:r w:rsidRPr="00B2081B">
        <w:rPr>
          <w:rFonts w:ascii="Arial" w:hAnsi="Arial" w:cs="Arial"/>
          <w:sz w:val="24"/>
          <w:szCs w:val="24"/>
        </w:rPr>
        <w:t xml:space="preserve"> businesses: </w:t>
      </w:r>
    </w:p>
    <w:p w14:paraId="59DE6479" w14:textId="77777777" w:rsidR="00B2081B" w:rsidRPr="00B2081B" w:rsidRDefault="00B2081B" w:rsidP="00B2081B">
      <w:pPr>
        <w:spacing w:after="0" w:line="240" w:lineRule="auto"/>
        <w:ind w:left="1134" w:right="1134"/>
        <w:jc w:val="both"/>
        <w:rPr>
          <w:rFonts w:ascii="Arial" w:hAnsi="Arial" w:cs="Arial"/>
          <w:sz w:val="24"/>
          <w:szCs w:val="24"/>
        </w:rPr>
      </w:pPr>
    </w:p>
    <w:p w14:paraId="43C14F6C" w14:textId="035183BC" w:rsidR="00B2081B" w:rsidRPr="00B2081B" w:rsidRDefault="00B2081B" w:rsidP="00B2081B">
      <w:pPr>
        <w:spacing w:after="0" w:line="240" w:lineRule="auto"/>
        <w:ind w:left="1134" w:right="1134"/>
        <w:jc w:val="both"/>
        <w:rPr>
          <w:rFonts w:ascii="Arial" w:hAnsi="Arial" w:cs="Arial"/>
          <w:sz w:val="24"/>
          <w:szCs w:val="24"/>
        </w:rPr>
      </w:pPr>
      <w:r w:rsidRPr="00B2081B">
        <w:rPr>
          <w:rFonts w:ascii="Arial" w:hAnsi="Arial" w:cs="Arial"/>
          <w:sz w:val="24"/>
          <w:szCs w:val="24"/>
        </w:rPr>
        <w:t xml:space="preserve">i)  Al Aqsa Halal </w:t>
      </w:r>
    </w:p>
    <w:p w14:paraId="37E4B805" w14:textId="77777777" w:rsidR="00B2081B" w:rsidRDefault="00B2081B" w:rsidP="00B2081B">
      <w:pPr>
        <w:spacing w:after="0" w:line="240" w:lineRule="auto"/>
        <w:ind w:left="1134" w:right="1134"/>
        <w:jc w:val="both"/>
        <w:rPr>
          <w:rFonts w:ascii="Arial" w:hAnsi="Arial" w:cs="Arial"/>
          <w:sz w:val="24"/>
          <w:szCs w:val="24"/>
        </w:rPr>
      </w:pPr>
    </w:p>
    <w:p w14:paraId="6A10B76D" w14:textId="11BFE57E" w:rsidR="00B2081B" w:rsidRPr="00B2081B" w:rsidRDefault="00B2081B" w:rsidP="00B2081B">
      <w:pPr>
        <w:spacing w:after="0" w:line="240" w:lineRule="auto"/>
        <w:ind w:left="1134" w:right="1134"/>
        <w:jc w:val="both"/>
        <w:rPr>
          <w:rFonts w:ascii="Arial" w:hAnsi="Arial" w:cs="Arial"/>
          <w:sz w:val="24"/>
          <w:szCs w:val="24"/>
        </w:rPr>
      </w:pPr>
      <w:r w:rsidRPr="00B2081B">
        <w:rPr>
          <w:rFonts w:ascii="Arial" w:hAnsi="Arial" w:cs="Arial"/>
          <w:sz w:val="24"/>
          <w:szCs w:val="24"/>
        </w:rPr>
        <w:t xml:space="preserve">ii)  Mustafa Premier Halal </w:t>
      </w:r>
    </w:p>
    <w:p w14:paraId="7BB75A80" w14:textId="77777777" w:rsidR="00B2081B" w:rsidRDefault="00B2081B" w:rsidP="00B2081B">
      <w:pPr>
        <w:spacing w:after="0" w:line="240" w:lineRule="auto"/>
        <w:ind w:left="1134" w:right="1134"/>
        <w:jc w:val="both"/>
        <w:rPr>
          <w:rFonts w:ascii="Arial" w:hAnsi="Arial" w:cs="Arial"/>
          <w:sz w:val="24"/>
          <w:szCs w:val="24"/>
        </w:rPr>
      </w:pPr>
    </w:p>
    <w:p w14:paraId="1E59BE98" w14:textId="0AE975CC" w:rsidR="00B2081B" w:rsidRPr="00B2081B" w:rsidRDefault="00B2081B" w:rsidP="00B2081B">
      <w:pPr>
        <w:spacing w:after="0" w:line="240" w:lineRule="auto"/>
        <w:ind w:left="1134" w:right="1134"/>
        <w:jc w:val="both"/>
        <w:rPr>
          <w:rFonts w:ascii="Arial" w:hAnsi="Arial" w:cs="Arial"/>
          <w:sz w:val="24"/>
          <w:szCs w:val="24"/>
        </w:rPr>
      </w:pPr>
      <w:r w:rsidRPr="00B2081B">
        <w:rPr>
          <w:rFonts w:ascii="Arial" w:hAnsi="Arial" w:cs="Arial"/>
          <w:sz w:val="24"/>
          <w:szCs w:val="24"/>
        </w:rPr>
        <w:t xml:space="preserve">iii)  Lancashire Meats (Kham Ghalib)  </w:t>
      </w:r>
    </w:p>
    <w:p w14:paraId="615C5EFF" w14:textId="77777777" w:rsidR="00B2081B" w:rsidRDefault="00B2081B" w:rsidP="00B2081B">
      <w:pPr>
        <w:spacing w:after="0" w:line="240" w:lineRule="auto"/>
        <w:ind w:left="1134" w:right="1134"/>
        <w:jc w:val="both"/>
        <w:rPr>
          <w:rFonts w:ascii="Arial" w:hAnsi="Arial" w:cs="Arial"/>
          <w:sz w:val="24"/>
          <w:szCs w:val="24"/>
        </w:rPr>
      </w:pPr>
    </w:p>
    <w:p w14:paraId="73F19991" w14:textId="295B2247" w:rsidR="00B2081B" w:rsidRPr="00B2081B" w:rsidRDefault="00B2081B" w:rsidP="00B2081B">
      <w:pPr>
        <w:spacing w:after="0" w:line="240" w:lineRule="auto"/>
        <w:ind w:left="1134" w:right="1134"/>
        <w:jc w:val="both"/>
        <w:rPr>
          <w:rFonts w:ascii="Arial" w:hAnsi="Arial" w:cs="Arial"/>
          <w:sz w:val="24"/>
          <w:szCs w:val="24"/>
        </w:rPr>
      </w:pPr>
      <w:r w:rsidRPr="00B2081B">
        <w:rPr>
          <w:rFonts w:ascii="Arial" w:hAnsi="Arial" w:cs="Arial"/>
          <w:sz w:val="24"/>
          <w:szCs w:val="24"/>
        </w:rPr>
        <w:t xml:space="preserve">iv)  Raffi </w:t>
      </w:r>
      <w:r w:rsidR="00C108C7">
        <w:rPr>
          <w:rFonts w:ascii="Arial" w:hAnsi="Arial" w:cs="Arial"/>
          <w:sz w:val="24"/>
          <w:szCs w:val="24"/>
        </w:rPr>
        <w:t>H</w:t>
      </w:r>
      <w:r w:rsidRPr="00B2081B">
        <w:rPr>
          <w:rFonts w:ascii="Arial" w:hAnsi="Arial" w:cs="Arial"/>
          <w:sz w:val="24"/>
          <w:szCs w:val="24"/>
        </w:rPr>
        <w:t xml:space="preserve">alal Meats </w:t>
      </w:r>
    </w:p>
    <w:p w14:paraId="5A7E23DF" w14:textId="77777777" w:rsidR="00B2081B" w:rsidRDefault="00B2081B" w:rsidP="00B2081B">
      <w:pPr>
        <w:spacing w:after="0" w:line="240" w:lineRule="auto"/>
        <w:ind w:left="1134" w:right="1134"/>
        <w:jc w:val="both"/>
        <w:rPr>
          <w:rFonts w:ascii="Arial" w:hAnsi="Arial" w:cs="Arial"/>
          <w:sz w:val="24"/>
          <w:szCs w:val="24"/>
        </w:rPr>
      </w:pPr>
    </w:p>
    <w:p w14:paraId="45315B81" w14:textId="3958D80B" w:rsidR="00DF72F7" w:rsidRPr="00C118AF" w:rsidRDefault="00B2081B" w:rsidP="00B2081B">
      <w:pPr>
        <w:spacing w:after="0" w:line="240" w:lineRule="auto"/>
        <w:ind w:left="1134" w:right="1134"/>
        <w:jc w:val="both"/>
        <w:rPr>
          <w:rFonts w:ascii="Arial" w:hAnsi="Arial" w:cs="Arial"/>
          <w:sz w:val="24"/>
          <w:szCs w:val="24"/>
        </w:rPr>
      </w:pPr>
      <w:r w:rsidRPr="00B2081B">
        <w:rPr>
          <w:rFonts w:ascii="Arial" w:hAnsi="Arial" w:cs="Arial"/>
          <w:sz w:val="24"/>
          <w:szCs w:val="24"/>
        </w:rPr>
        <w:t>v)  Qamar Zaman</w:t>
      </w:r>
      <w:r w:rsidR="00864369">
        <w:rPr>
          <w:rFonts w:ascii="Arial" w:hAnsi="Arial" w:cs="Arial"/>
          <w:sz w:val="24"/>
          <w:szCs w:val="24"/>
        </w:rPr>
        <w:t>.”</w:t>
      </w:r>
    </w:p>
    <w:p w14:paraId="5779F1F7" w14:textId="77777777" w:rsidR="009827A1" w:rsidRDefault="009827A1" w:rsidP="00087CA7">
      <w:pPr>
        <w:spacing w:after="0" w:line="360" w:lineRule="auto"/>
        <w:ind w:left="1134" w:right="1134"/>
        <w:jc w:val="both"/>
        <w:rPr>
          <w:rFonts w:ascii="Arial" w:hAnsi="Arial" w:cs="Arial"/>
          <w:sz w:val="24"/>
          <w:szCs w:val="24"/>
        </w:rPr>
      </w:pPr>
    </w:p>
    <w:p w14:paraId="322F722C" w14:textId="110DE25D" w:rsidR="00D237A0" w:rsidRDefault="00301BC7" w:rsidP="009827A1">
      <w:pPr>
        <w:spacing w:after="0" w:line="360" w:lineRule="auto"/>
        <w:jc w:val="both"/>
        <w:rPr>
          <w:rFonts w:ascii="Arial" w:hAnsi="Arial" w:cs="Arial"/>
          <w:sz w:val="24"/>
          <w:szCs w:val="24"/>
        </w:rPr>
      </w:pPr>
      <w:r>
        <w:rPr>
          <w:rFonts w:ascii="Arial" w:hAnsi="Arial" w:cs="Arial"/>
          <w:sz w:val="24"/>
          <w:szCs w:val="24"/>
        </w:rPr>
        <w:t>7</w:t>
      </w:r>
      <w:r w:rsidR="00BF282E">
        <w:rPr>
          <w:rFonts w:ascii="Arial" w:hAnsi="Arial" w:cs="Arial"/>
          <w:sz w:val="24"/>
          <w:szCs w:val="24"/>
        </w:rPr>
        <w:t>5</w:t>
      </w:r>
      <w:r w:rsidR="008C5E7F">
        <w:rPr>
          <w:rFonts w:ascii="Arial" w:hAnsi="Arial" w:cs="Arial"/>
          <w:sz w:val="24"/>
          <w:szCs w:val="24"/>
        </w:rPr>
        <w:t xml:space="preserve">.   </w:t>
      </w:r>
      <w:r w:rsidR="00D237A0">
        <w:rPr>
          <w:rFonts w:ascii="Arial" w:hAnsi="Arial" w:cs="Arial"/>
          <w:sz w:val="24"/>
          <w:szCs w:val="24"/>
        </w:rPr>
        <w:t>Mr F</w:t>
      </w:r>
      <w:r w:rsidR="00EC3CE2">
        <w:rPr>
          <w:rFonts w:ascii="Arial" w:hAnsi="Arial" w:cs="Arial"/>
          <w:sz w:val="24"/>
          <w:szCs w:val="24"/>
        </w:rPr>
        <w:t>ennell</w:t>
      </w:r>
      <w:r w:rsidR="00D237A0">
        <w:rPr>
          <w:rFonts w:ascii="Arial" w:hAnsi="Arial" w:cs="Arial"/>
          <w:sz w:val="24"/>
          <w:szCs w:val="24"/>
        </w:rPr>
        <w:t xml:space="preserve"> put it to Mr Iqbal that he </w:t>
      </w:r>
      <w:r w:rsidR="00E62434">
        <w:rPr>
          <w:rFonts w:ascii="Arial" w:hAnsi="Arial" w:cs="Arial"/>
          <w:sz w:val="24"/>
          <w:szCs w:val="24"/>
        </w:rPr>
        <w:t xml:space="preserve">was not involved in selling </w:t>
      </w:r>
      <w:r w:rsidR="00514DC5">
        <w:rPr>
          <w:rFonts w:ascii="Arial" w:hAnsi="Arial" w:cs="Arial"/>
          <w:sz w:val="24"/>
          <w:szCs w:val="24"/>
        </w:rPr>
        <w:t>animals to Medina,</w:t>
      </w:r>
      <w:r w:rsidR="00C108C7">
        <w:rPr>
          <w:rFonts w:ascii="Arial" w:hAnsi="Arial" w:cs="Arial"/>
          <w:sz w:val="24"/>
          <w:szCs w:val="24"/>
        </w:rPr>
        <w:t xml:space="preserve"> </w:t>
      </w:r>
      <w:r w:rsidR="00514DC5">
        <w:rPr>
          <w:rFonts w:ascii="Arial" w:hAnsi="Arial" w:cs="Arial"/>
          <w:sz w:val="24"/>
          <w:szCs w:val="24"/>
        </w:rPr>
        <w:t xml:space="preserve">but he explained that both </w:t>
      </w:r>
      <w:r w:rsidR="00C31A24">
        <w:rPr>
          <w:rFonts w:ascii="Arial" w:hAnsi="Arial" w:cs="Arial"/>
          <w:sz w:val="24"/>
          <w:szCs w:val="24"/>
        </w:rPr>
        <w:t xml:space="preserve">he and </w:t>
      </w:r>
      <w:r w:rsidR="00514DC5">
        <w:rPr>
          <w:rFonts w:ascii="Arial" w:hAnsi="Arial" w:cs="Arial"/>
          <w:sz w:val="24"/>
          <w:szCs w:val="24"/>
        </w:rPr>
        <w:t xml:space="preserve">his brother were involved in that </w:t>
      </w:r>
      <w:r w:rsidR="00BF282E">
        <w:rPr>
          <w:rFonts w:ascii="Arial" w:hAnsi="Arial" w:cs="Arial"/>
          <w:sz w:val="24"/>
          <w:szCs w:val="24"/>
        </w:rPr>
        <w:t xml:space="preserve">aspect of the business </w:t>
      </w:r>
      <w:r w:rsidR="00514DC5">
        <w:rPr>
          <w:rFonts w:ascii="Arial" w:hAnsi="Arial" w:cs="Arial"/>
          <w:sz w:val="24"/>
          <w:szCs w:val="24"/>
        </w:rPr>
        <w:t>and tha</w:t>
      </w:r>
      <w:r w:rsidR="00C108C7">
        <w:rPr>
          <w:rFonts w:ascii="Arial" w:hAnsi="Arial" w:cs="Arial"/>
          <w:sz w:val="24"/>
          <w:szCs w:val="24"/>
        </w:rPr>
        <w:t xml:space="preserve">t </w:t>
      </w:r>
      <w:r w:rsidR="00514DC5">
        <w:rPr>
          <w:rFonts w:ascii="Arial" w:hAnsi="Arial" w:cs="Arial"/>
          <w:sz w:val="24"/>
          <w:szCs w:val="24"/>
        </w:rPr>
        <w:t>he</w:t>
      </w:r>
      <w:r w:rsidR="00C108C7">
        <w:rPr>
          <w:rFonts w:ascii="Arial" w:hAnsi="Arial" w:cs="Arial"/>
          <w:sz w:val="24"/>
          <w:szCs w:val="24"/>
        </w:rPr>
        <w:t xml:space="preserve"> </w:t>
      </w:r>
      <w:r w:rsidR="00514DC5">
        <w:rPr>
          <w:rFonts w:ascii="Arial" w:hAnsi="Arial" w:cs="Arial"/>
          <w:sz w:val="24"/>
          <w:szCs w:val="24"/>
        </w:rPr>
        <w:t>was aware of what his b</w:t>
      </w:r>
      <w:r w:rsidR="00C108C7">
        <w:rPr>
          <w:rFonts w:ascii="Arial" w:hAnsi="Arial" w:cs="Arial"/>
          <w:sz w:val="24"/>
          <w:szCs w:val="24"/>
        </w:rPr>
        <w:t>r</w:t>
      </w:r>
      <w:r w:rsidR="00514DC5">
        <w:rPr>
          <w:rFonts w:ascii="Arial" w:hAnsi="Arial" w:cs="Arial"/>
          <w:sz w:val="24"/>
          <w:szCs w:val="24"/>
        </w:rPr>
        <w:t xml:space="preserve">other was doing on his side of the business. </w:t>
      </w:r>
      <w:r w:rsidR="00FF66FC">
        <w:rPr>
          <w:rFonts w:ascii="Arial" w:hAnsi="Arial" w:cs="Arial"/>
          <w:sz w:val="24"/>
          <w:szCs w:val="24"/>
        </w:rPr>
        <w:t>It was pu</w:t>
      </w:r>
      <w:r w:rsidR="00C108C7">
        <w:rPr>
          <w:rFonts w:ascii="Arial" w:hAnsi="Arial" w:cs="Arial"/>
          <w:sz w:val="24"/>
          <w:szCs w:val="24"/>
        </w:rPr>
        <w:t>t</w:t>
      </w:r>
      <w:r w:rsidR="00FF66FC">
        <w:rPr>
          <w:rFonts w:ascii="Arial" w:hAnsi="Arial" w:cs="Arial"/>
          <w:sz w:val="24"/>
          <w:szCs w:val="24"/>
        </w:rPr>
        <w:t xml:space="preserve"> to him that he had made up his evidence</w:t>
      </w:r>
      <w:r w:rsidR="00C108C7">
        <w:rPr>
          <w:rFonts w:ascii="Arial" w:hAnsi="Arial" w:cs="Arial"/>
          <w:sz w:val="24"/>
          <w:szCs w:val="24"/>
        </w:rPr>
        <w:t xml:space="preserve"> about going to </w:t>
      </w:r>
      <w:r w:rsidR="00C9351B">
        <w:rPr>
          <w:rFonts w:ascii="Arial" w:hAnsi="Arial" w:cs="Arial"/>
          <w:sz w:val="24"/>
          <w:szCs w:val="24"/>
        </w:rPr>
        <w:t>Khalid’s house late at night to take cash payments to him</w:t>
      </w:r>
      <w:r w:rsidR="00FF66FC">
        <w:rPr>
          <w:rFonts w:ascii="Arial" w:hAnsi="Arial" w:cs="Arial"/>
          <w:sz w:val="24"/>
          <w:szCs w:val="24"/>
        </w:rPr>
        <w:t>, but he rebutted the charge and was not sh</w:t>
      </w:r>
      <w:r w:rsidR="00DB6D87">
        <w:rPr>
          <w:rFonts w:ascii="Arial" w:hAnsi="Arial" w:cs="Arial"/>
          <w:sz w:val="24"/>
          <w:szCs w:val="24"/>
        </w:rPr>
        <w:t xml:space="preserve">aken </w:t>
      </w:r>
      <w:r w:rsidR="00FF66FC">
        <w:rPr>
          <w:rFonts w:ascii="Arial" w:hAnsi="Arial" w:cs="Arial"/>
          <w:sz w:val="24"/>
          <w:szCs w:val="24"/>
        </w:rPr>
        <w:t>in his evidence</w:t>
      </w:r>
      <w:r w:rsidR="00DB6D87">
        <w:rPr>
          <w:rFonts w:ascii="Arial" w:hAnsi="Arial" w:cs="Arial"/>
          <w:sz w:val="24"/>
          <w:szCs w:val="24"/>
        </w:rPr>
        <w:t xml:space="preserve"> on the point. </w:t>
      </w:r>
      <w:r w:rsidR="00B0345C">
        <w:rPr>
          <w:rFonts w:ascii="Arial" w:hAnsi="Arial" w:cs="Arial"/>
          <w:sz w:val="24"/>
          <w:szCs w:val="24"/>
        </w:rPr>
        <w:t>He had obviously been to the house and could draw a plan of Khalid’s personal room</w:t>
      </w:r>
      <w:r w:rsidR="00071AE6">
        <w:rPr>
          <w:rFonts w:ascii="Arial" w:hAnsi="Arial" w:cs="Arial"/>
          <w:sz w:val="24"/>
          <w:szCs w:val="24"/>
        </w:rPr>
        <w:t xml:space="preserve"> where they had sat down together. He was not a friend of Khalid</w:t>
      </w:r>
      <w:r w:rsidR="00AC6202">
        <w:rPr>
          <w:rFonts w:ascii="Arial" w:hAnsi="Arial" w:cs="Arial"/>
          <w:sz w:val="24"/>
          <w:szCs w:val="24"/>
        </w:rPr>
        <w:t xml:space="preserve"> and had no other reason to go to his house. I accept Mr Iqbal’s evidence. </w:t>
      </w:r>
      <w:r w:rsidR="00DF2A0C">
        <w:rPr>
          <w:rFonts w:ascii="Arial" w:hAnsi="Arial" w:cs="Arial"/>
          <w:sz w:val="24"/>
          <w:szCs w:val="24"/>
        </w:rPr>
        <w:t>He knew that a lot of livestock</w:t>
      </w:r>
      <w:r w:rsidR="004B7DD4">
        <w:rPr>
          <w:rFonts w:ascii="Arial" w:hAnsi="Arial" w:cs="Arial"/>
          <w:sz w:val="24"/>
          <w:szCs w:val="24"/>
        </w:rPr>
        <w:t xml:space="preserve"> was sent straight </w:t>
      </w:r>
      <w:r w:rsidR="00A92BC9">
        <w:rPr>
          <w:rFonts w:ascii="Arial" w:hAnsi="Arial" w:cs="Arial"/>
          <w:sz w:val="24"/>
          <w:szCs w:val="24"/>
        </w:rPr>
        <w:t>t</w:t>
      </w:r>
      <w:r w:rsidR="004B7DD4">
        <w:rPr>
          <w:rFonts w:ascii="Arial" w:hAnsi="Arial" w:cs="Arial"/>
          <w:sz w:val="24"/>
          <w:szCs w:val="24"/>
        </w:rPr>
        <w:t xml:space="preserve">o slaughter at Medina and that the business had been put through Khalid. </w:t>
      </w:r>
      <w:r w:rsidR="00A92BC9">
        <w:rPr>
          <w:rFonts w:ascii="Arial" w:hAnsi="Arial" w:cs="Arial"/>
          <w:sz w:val="24"/>
          <w:szCs w:val="24"/>
        </w:rPr>
        <w:t xml:space="preserve">The invoices adduced from Andrew Atkinson </w:t>
      </w:r>
      <w:r w:rsidR="00640179">
        <w:rPr>
          <w:rFonts w:ascii="Arial" w:hAnsi="Arial" w:cs="Arial"/>
          <w:sz w:val="24"/>
          <w:szCs w:val="24"/>
        </w:rPr>
        <w:t>were real sales and we</w:t>
      </w:r>
      <w:r w:rsidR="00EC3CE2">
        <w:rPr>
          <w:rFonts w:ascii="Arial" w:hAnsi="Arial" w:cs="Arial"/>
          <w:sz w:val="24"/>
          <w:szCs w:val="24"/>
        </w:rPr>
        <w:t>r</w:t>
      </w:r>
      <w:r w:rsidR="00640179">
        <w:rPr>
          <w:rFonts w:ascii="Arial" w:hAnsi="Arial" w:cs="Arial"/>
          <w:sz w:val="24"/>
          <w:szCs w:val="24"/>
        </w:rPr>
        <w:t xml:space="preserve">e income which never went through the books of the partnership. </w:t>
      </w:r>
      <w:r w:rsidR="00AC6202">
        <w:rPr>
          <w:rFonts w:ascii="Arial" w:hAnsi="Arial" w:cs="Arial"/>
          <w:sz w:val="24"/>
          <w:szCs w:val="24"/>
        </w:rPr>
        <w:t>Mr F</w:t>
      </w:r>
      <w:r w:rsidR="00BB42C1">
        <w:rPr>
          <w:rFonts w:ascii="Arial" w:hAnsi="Arial" w:cs="Arial"/>
          <w:sz w:val="24"/>
          <w:szCs w:val="24"/>
        </w:rPr>
        <w:t>ennell</w:t>
      </w:r>
      <w:r w:rsidR="00AC6202">
        <w:rPr>
          <w:rFonts w:ascii="Arial" w:hAnsi="Arial" w:cs="Arial"/>
          <w:sz w:val="24"/>
          <w:szCs w:val="24"/>
        </w:rPr>
        <w:t xml:space="preserve"> submitted that </w:t>
      </w:r>
      <w:r w:rsidR="00E350D4">
        <w:rPr>
          <w:rFonts w:ascii="Arial" w:hAnsi="Arial" w:cs="Arial"/>
          <w:sz w:val="24"/>
          <w:szCs w:val="24"/>
        </w:rPr>
        <w:t>his evidence about going to the house late at night to deliver large sums in cash was inherently implausible,</w:t>
      </w:r>
      <w:r w:rsidR="00ED19AA">
        <w:rPr>
          <w:rFonts w:ascii="Arial" w:hAnsi="Arial" w:cs="Arial"/>
          <w:sz w:val="24"/>
          <w:szCs w:val="24"/>
        </w:rPr>
        <w:t xml:space="preserve"> but given the whol</w:t>
      </w:r>
      <w:r w:rsidR="00FC7FD2">
        <w:rPr>
          <w:rFonts w:ascii="Arial" w:hAnsi="Arial" w:cs="Arial"/>
          <w:sz w:val="24"/>
          <w:szCs w:val="24"/>
        </w:rPr>
        <w:t>l</w:t>
      </w:r>
      <w:r w:rsidR="00ED19AA">
        <w:rPr>
          <w:rFonts w:ascii="Arial" w:hAnsi="Arial" w:cs="Arial"/>
          <w:sz w:val="24"/>
          <w:szCs w:val="24"/>
        </w:rPr>
        <w:t>y info</w:t>
      </w:r>
      <w:r w:rsidR="00FC7FD2">
        <w:rPr>
          <w:rFonts w:ascii="Arial" w:hAnsi="Arial" w:cs="Arial"/>
          <w:sz w:val="24"/>
          <w:szCs w:val="24"/>
        </w:rPr>
        <w:t>r</w:t>
      </w:r>
      <w:r w:rsidR="00ED19AA">
        <w:rPr>
          <w:rFonts w:ascii="Arial" w:hAnsi="Arial" w:cs="Arial"/>
          <w:sz w:val="24"/>
          <w:szCs w:val="24"/>
        </w:rPr>
        <w:t>mal way in which the Medina business was conduct</w:t>
      </w:r>
      <w:r w:rsidR="00FC7FD2">
        <w:rPr>
          <w:rFonts w:ascii="Arial" w:hAnsi="Arial" w:cs="Arial"/>
          <w:sz w:val="24"/>
          <w:szCs w:val="24"/>
        </w:rPr>
        <w:t>e</w:t>
      </w:r>
      <w:r w:rsidR="00ED19AA">
        <w:rPr>
          <w:rFonts w:ascii="Arial" w:hAnsi="Arial" w:cs="Arial"/>
          <w:sz w:val="24"/>
          <w:szCs w:val="24"/>
        </w:rPr>
        <w:t>d I do not find that inherently improbable at all, although I take Mr F</w:t>
      </w:r>
      <w:r w:rsidR="00EC3CE2">
        <w:rPr>
          <w:rFonts w:ascii="Arial" w:hAnsi="Arial" w:cs="Arial"/>
          <w:sz w:val="24"/>
          <w:szCs w:val="24"/>
        </w:rPr>
        <w:t>ennell</w:t>
      </w:r>
      <w:r w:rsidR="00ED19AA">
        <w:rPr>
          <w:rFonts w:ascii="Arial" w:hAnsi="Arial" w:cs="Arial"/>
          <w:sz w:val="24"/>
          <w:szCs w:val="24"/>
        </w:rPr>
        <w:t>’s point that the matter was not p</w:t>
      </w:r>
      <w:r w:rsidR="00FC7FD2">
        <w:rPr>
          <w:rFonts w:ascii="Arial" w:hAnsi="Arial" w:cs="Arial"/>
          <w:sz w:val="24"/>
          <w:szCs w:val="24"/>
        </w:rPr>
        <w:t>u</w:t>
      </w:r>
      <w:r w:rsidR="00ED19AA">
        <w:rPr>
          <w:rFonts w:ascii="Arial" w:hAnsi="Arial" w:cs="Arial"/>
          <w:sz w:val="24"/>
          <w:szCs w:val="24"/>
        </w:rPr>
        <w:t xml:space="preserve">t to </w:t>
      </w:r>
      <w:r w:rsidR="00FC7FD2">
        <w:rPr>
          <w:rFonts w:ascii="Arial" w:hAnsi="Arial" w:cs="Arial"/>
          <w:sz w:val="24"/>
          <w:szCs w:val="24"/>
        </w:rPr>
        <w:t>any of the Claimants’ witnesses (although given the fact o</w:t>
      </w:r>
      <w:r w:rsidR="00E03D8E">
        <w:rPr>
          <w:rFonts w:ascii="Arial" w:hAnsi="Arial" w:cs="Arial"/>
          <w:sz w:val="24"/>
          <w:szCs w:val="24"/>
        </w:rPr>
        <w:t>f</w:t>
      </w:r>
      <w:r w:rsidR="00FC7FD2">
        <w:rPr>
          <w:rFonts w:ascii="Arial" w:hAnsi="Arial" w:cs="Arial"/>
          <w:sz w:val="24"/>
          <w:szCs w:val="24"/>
        </w:rPr>
        <w:t xml:space="preserve"> Mumtaz’s and Isha</w:t>
      </w:r>
      <w:r w:rsidR="00E03D8E">
        <w:rPr>
          <w:rFonts w:ascii="Arial" w:hAnsi="Arial" w:cs="Arial"/>
          <w:sz w:val="24"/>
          <w:szCs w:val="24"/>
        </w:rPr>
        <w:t>’s</w:t>
      </w:r>
      <w:r w:rsidR="00FC7FD2">
        <w:rPr>
          <w:rFonts w:ascii="Arial" w:hAnsi="Arial" w:cs="Arial"/>
          <w:sz w:val="24"/>
          <w:szCs w:val="24"/>
        </w:rPr>
        <w:t xml:space="preserve"> non-involvement in the b</w:t>
      </w:r>
      <w:r w:rsidR="00E03D8E">
        <w:rPr>
          <w:rFonts w:ascii="Arial" w:hAnsi="Arial" w:cs="Arial"/>
          <w:sz w:val="24"/>
          <w:szCs w:val="24"/>
        </w:rPr>
        <w:t>u</w:t>
      </w:r>
      <w:r w:rsidR="00FC7FD2">
        <w:rPr>
          <w:rFonts w:ascii="Arial" w:hAnsi="Arial" w:cs="Arial"/>
          <w:sz w:val="24"/>
          <w:szCs w:val="24"/>
        </w:rPr>
        <w:t>s</w:t>
      </w:r>
      <w:r w:rsidR="00E03D8E">
        <w:rPr>
          <w:rFonts w:ascii="Arial" w:hAnsi="Arial" w:cs="Arial"/>
          <w:sz w:val="24"/>
          <w:szCs w:val="24"/>
        </w:rPr>
        <w:t>iness I doubt that they could have given evidence on the point in any event).</w:t>
      </w:r>
      <w:r w:rsidR="00FC7FD2">
        <w:rPr>
          <w:rFonts w:ascii="Arial" w:hAnsi="Arial" w:cs="Arial"/>
          <w:sz w:val="24"/>
          <w:szCs w:val="24"/>
        </w:rPr>
        <w:t xml:space="preserve"> </w:t>
      </w:r>
      <w:r w:rsidR="00E350D4">
        <w:rPr>
          <w:rFonts w:ascii="Arial" w:hAnsi="Arial" w:cs="Arial"/>
          <w:sz w:val="24"/>
          <w:szCs w:val="24"/>
        </w:rPr>
        <w:t xml:space="preserve"> </w:t>
      </w:r>
      <w:r w:rsidR="00071AE6">
        <w:rPr>
          <w:rFonts w:ascii="Arial" w:hAnsi="Arial" w:cs="Arial"/>
          <w:sz w:val="24"/>
          <w:szCs w:val="24"/>
        </w:rPr>
        <w:t xml:space="preserve"> </w:t>
      </w:r>
    </w:p>
    <w:p w14:paraId="1A1CBDCA" w14:textId="77777777" w:rsidR="003210B4" w:rsidRDefault="003210B4" w:rsidP="009827A1">
      <w:pPr>
        <w:spacing w:after="0" w:line="360" w:lineRule="auto"/>
        <w:jc w:val="both"/>
        <w:rPr>
          <w:rFonts w:ascii="Arial" w:hAnsi="Arial" w:cs="Arial"/>
          <w:sz w:val="24"/>
          <w:szCs w:val="24"/>
        </w:rPr>
      </w:pPr>
    </w:p>
    <w:p w14:paraId="507CE216" w14:textId="158B0789" w:rsidR="009827A1" w:rsidRDefault="00301BC7" w:rsidP="009827A1">
      <w:pPr>
        <w:spacing w:after="0" w:line="360" w:lineRule="auto"/>
        <w:jc w:val="both"/>
        <w:rPr>
          <w:rFonts w:ascii="Arial" w:hAnsi="Arial" w:cs="Arial"/>
          <w:sz w:val="24"/>
          <w:szCs w:val="24"/>
        </w:rPr>
      </w:pPr>
      <w:r>
        <w:rPr>
          <w:rFonts w:ascii="Arial" w:hAnsi="Arial" w:cs="Arial"/>
          <w:sz w:val="24"/>
          <w:szCs w:val="24"/>
        </w:rPr>
        <w:t>7</w:t>
      </w:r>
      <w:r w:rsidR="00080C4B">
        <w:rPr>
          <w:rFonts w:ascii="Arial" w:hAnsi="Arial" w:cs="Arial"/>
          <w:sz w:val="24"/>
          <w:szCs w:val="24"/>
        </w:rPr>
        <w:t>6</w:t>
      </w:r>
      <w:r w:rsidR="009827A1">
        <w:rPr>
          <w:rFonts w:ascii="Arial" w:hAnsi="Arial" w:cs="Arial"/>
          <w:sz w:val="24"/>
          <w:szCs w:val="24"/>
        </w:rPr>
        <w:t xml:space="preserve">.   </w:t>
      </w:r>
      <w:r w:rsidR="009827A1" w:rsidRPr="007C12A5">
        <w:rPr>
          <w:rFonts w:ascii="Arial" w:hAnsi="Arial" w:cs="Arial"/>
          <w:b/>
          <w:bCs/>
          <w:sz w:val="24"/>
          <w:szCs w:val="24"/>
        </w:rPr>
        <w:t>Mr Ahmed</w:t>
      </w:r>
      <w:r w:rsidR="009827A1">
        <w:rPr>
          <w:rFonts w:ascii="Arial" w:hAnsi="Arial" w:cs="Arial"/>
          <w:sz w:val="24"/>
          <w:szCs w:val="24"/>
        </w:rPr>
        <w:t>:</w:t>
      </w:r>
      <w:r w:rsidR="001B07B9">
        <w:rPr>
          <w:rFonts w:ascii="Arial" w:hAnsi="Arial" w:cs="Arial"/>
          <w:sz w:val="24"/>
          <w:szCs w:val="24"/>
        </w:rPr>
        <w:t xml:space="preserve"> M</w:t>
      </w:r>
      <w:r w:rsidR="00AB30BF">
        <w:rPr>
          <w:rFonts w:ascii="Arial" w:hAnsi="Arial" w:cs="Arial"/>
          <w:sz w:val="24"/>
          <w:szCs w:val="24"/>
        </w:rPr>
        <w:t>r</w:t>
      </w:r>
      <w:r w:rsidR="001B07B9">
        <w:rPr>
          <w:rFonts w:ascii="Arial" w:hAnsi="Arial" w:cs="Arial"/>
          <w:sz w:val="24"/>
          <w:szCs w:val="24"/>
        </w:rPr>
        <w:t xml:space="preserve"> Ahmed had been a meat wholesaler since 2000.</w:t>
      </w:r>
      <w:r w:rsidR="00BE10E8">
        <w:rPr>
          <w:rFonts w:ascii="Arial" w:hAnsi="Arial" w:cs="Arial"/>
          <w:sz w:val="24"/>
          <w:szCs w:val="24"/>
        </w:rPr>
        <w:t xml:space="preserve"> In the early days he had traded in partnership with Mr Anwar Ul Haq under</w:t>
      </w:r>
      <w:r w:rsidR="00AB30BF">
        <w:rPr>
          <w:rFonts w:ascii="Arial" w:hAnsi="Arial" w:cs="Arial"/>
          <w:sz w:val="24"/>
          <w:szCs w:val="24"/>
        </w:rPr>
        <w:t xml:space="preserve"> </w:t>
      </w:r>
      <w:r w:rsidR="00BE10E8">
        <w:rPr>
          <w:rFonts w:ascii="Arial" w:hAnsi="Arial" w:cs="Arial"/>
          <w:sz w:val="24"/>
          <w:szCs w:val="24"/>
        </w:rPr>
        <w:t>the name of A</w:t>
      </w:r>
      <w:r w:rsidR="00AB30BF">
        <w:rPr>
          <w:rFonts w:ascii="Arial" w:hAnsi="Arial" w:cs="Arial"/>
          <w:sz w:val="24"/>
          <w:szCs w:val="24"/>
        </w:rPr>
        <w:t xml:space="preserve">l </w:t>
      </w:r>
      <w:r w:rsidR="00BE10E8">
        <w:rPr>
          <w:rFonts w:ascii="Arial" w:hAnsi="Arial" w:cs="Arial"/>
          <w:sz w:val="24"/>
          <w:szCs w:val="24"/>
        </w:rPr>
        <w:t>Aqsa Hala</w:t>
      </w:r>
      <w:r w:rsidR="00AB30BF">
        <w:rPr>
          <w:rFonts w:ascii="Arial" w:hAnsi="Arial" w:cs="Arial"/>
          <w:sz w:val="24"/>
          <w:szCs w:val="24"/>
        </w:rPr>
        <w:t>l.</w:t>
      </w:r>
      <w:r w:rsidR="00BE10E8">
        <w:rPr>
          <w:rFonts w:ascii="Arial" w:hAnsi="Arial" w:cs="Arial"/>
          <w:sz w:val="24"/>
          <w:szCs w:val="24"/>
        </w:rPr>
        <w:t xml:space="preserve"> </w:t>
      </w:r>
      <w:r w:rsidR="00AB30BF">
        <w:rPr>
          <w:rFonts w:ascii="Arial" w:hAnsi="Arial" w:cs="Arial"/>
          <w:sz w:val="24"/>
          <w:szCs w:val="24"/>
        </w:rPr>
        <w:t>Mr Ahmed’s witness statement was to the effect that</w:t>
      </w:r>
      <w:r w:rsidR="001738D8">
        <w:rPr>
          <w:rFonts w:ascii="Arial" w:hAnsi="Arial" w:cs="Arial"/>
          <w:sz w:val="24"/>
          <w:szCs w:val="24"/>
        </w:rPr>
        <w:t>:</w:t>
      </w:r>
      <w:r w:rsidR="00AB30BF">
        <w:rPr>
          <w:rFonts w:ascii="Arial" w:hAnsi="Arial" w:cs="Arial"/>
          <w:sz w:val="24"/>
          <w:szCs w:val="24"/>
        </w:rPr>
        <w:t xml:space="preserve"> </w:t>
      </w:r>
    </w:p>
    <w:p w14:paraId="67E12B2F" w14:textId="77777777" w:rsidR="00891C5C" w:rsidRDefault="00891C5C" w:rsidP="00DC43CE">
      <w:pPr>
        <w:spacing w:after="0" w:line="360" w:lineRule="auto"/>
        <w:jc w:val="both"/>
        <w:rPr>
          <w:rFonts w:ascii="Arial" w:hAnsi="Arial" w:cs="Arial"/>
          <w:sz w:val="24"/>
          <w:szCs w:val="24"/>
        </w:rPr>
      </w:pPr>
    </w:p>
    <w:p w14:paraId="5D8BB824" w14:textId="3642ABA9" w:rsidR="009F1E12" w:rsidRPr="009F1E12" w:rsidRDefault="003E219B" w:rsidP="003E219B">
      <w:pPr>
        <w:spacing w:after="0" w:line="240" w:lineRule="auto"/>
        <w:ind w:left="1134" w:right="1134"/>
        <w:jc w:val="both"/>
        <w:rPr>
          <w:rFonts w:ascii="Arial" w:hAnsi="Arial" w:cs="Arial"/>
          <w:sz w:val="24"/>
          <w:szCs w:val="24"/>
        </w:rPr>
      </w:pPr>
      <w:r>
        <w:rPr>
          <w:rFonts w:ascii="Arial" w:hAnsi="Arial" w:cs="Arial"/>
          <w:sz w:val="24"/>
          <w:szCs w:val="24"/>
        </w:rPr>
        <w:t xml:space="preserve">“4. </w:t>
      </w:r>
      <w:r w:rsidR="009F1E12" w:rsidRPr="009F1E12">
        <w:rPr>
          <w:rFonts w:ascii="Arial" w:hAnsi="Arial" w:cs="Arial"/>
          <w:sz w:val="24"/>
          <w:szCs w:val="24"/>
        </w:rPr>
        <w:t xml:space="preserve">At the time we did </w:t>
      </w:r>
      <w:r w:rsidR="00824D11">
        <w:rPr>
          <w:rFonts w:ascii="Arial" w:hAnsi="Arial" w:cs="Arial"/>
          <w:sz w:val="24"/>
          <w:szCs w:val="24"/>
        </w:rPr>
        <w:t>n</w:t>
      </w:r>
      <w:r w:rsidR="009F1E12" w:rsidRPr="009F1E12">
        <w:rPr>
          <w:rFonts w:ascii="Arial" w:hAnsi="Arial" w:cs="Arial"/>
          <w:sz w:val="24"/>
          <w:szCs w:val="24"/>
        </w:rPr>
        <w:t xml:space="preserve">ot have any premises as </w:t>
      </w:r>
      <w:r w:rsidR="00215BAB">
        <w:rPr>
          <w:rFonts w:ascii="Arial" w:hAnsi="Arial" w:cs="Arial"/>
          <w:sz w:val="24"/>
          <w:szCs w:val="24"/>
        </w:rPr>
        <w:t>s</w:t>
      </w:r>
      <w:r w:rsidR="009F1E12" w:rsidRPr="009F1E12">
        <w:rPr>
          <w:rFonts w:ascii="Arial" w:hAnsi="Arial" w:cs="Arial"/>
          <w:sz w:val="24"/>
          <w:szCs w:val="24"/>
        </w:rPr>
        <w:t>uch, we would take prebooked orders, collect meat from the supplier and deliver direct to butcher shops. We did this daily. The business that we generated was not exclusive to us as the buyers, mostly shop keepers, would also purchase from other suppliers and nor were they bound to buy from us. We had many a competitor. Moreover, we were</w:t>
      </w:r>
      <w:r>
        <w:rPr>
          <w:rFonts w:ascii="Arial" w:hAnsi="Arial" w:cs="Arial"/>
          <w:sz w:val="24"/>
          <w:szCs w:val="24"/>
        </w:rPr>
        <w:t xml:space="preserve"> </w:t>
      </w:r>
      <w:r w:rsidR="009F1E12" w:rsidRPr="009F1E12">
        <w:rPr>
          <w:rFonts w:ascii="Arial" w:hAnsi="Arial" w:cs="Arial"/>
          <w:sz w:val="24"/>
          <w:szCs w:val="24"/>
        </w:rPr>
        <w:t xml:space="preserve">always fearful that drivers might leave us one day and start up on their own once they had learned the ropes. That's how easy it is to set up in wholesale side of the business.  All you need is a refrigerated van. Load up the van and call on shops, door to door. </w:t>
      </w:r>
    </w:p>
    <w:p w14:paraId="5424277A" w14:textId="77777777" w:rsidR="009F1E12" w:rsidRPr="009F1E12" w:rsidRDefault="009F1E12" w:rsidP="009F1E12">
      <w:pPr>
        <w:spacing w:after="0" w:line="240" w:lineRule="auto"/>
        <w:ind w:left="1134" w:right="1134"/>
        <w:jc w:val="both"/>
        <w:rPr>
          <w:rFonts w:ascii="Arial" w:hAnsi="Arial" w:cs="Arial"/>
          <w:sz w:val="24"/>
          <w:szCs w:val="24"/>
        </w:rPr>
      </w:pPr>
    </w:p>
    <w:p w14:paraId="029E62D6" w14:textId="4BD45828" w:rsidR="009F1E12" w:rsidRPr="009F1E12" w:rsidRDefault="003E219B" w:rsidP="00215BAB">
      <w:pPr>
        <w:spacing w:after="0" w:line="240" w:lineRule="auto"/>
        <w:ind w:left="1134" w:right="1134"/>
        <w:jc w:val="both"/>
        <w:rPr>
          <w:rFonts w:ascii="Arial" w:hAnsi="Arial" w:cs="Arial"/>
          <w:sz w:val="24"/>
          <w:szCs w:val="24"/>
        </w:rPr>
      </w:pPr>
      <w:r>
        <w:rPr>
          <w:rFonts w:ascii="Arial" w:hAnsi="Arial" w:cs="Arial"/>
          <w:sz w:val="24"/>
          <w:szCs w:val="24"/>
        </w:rPr>
        <w:t>5</w:t>
      </w:r>
      <w:r w:rsidR="009F1E12" w:rsidRPr="009F1E12">
        <w:rPr>
          <w:rFonts w:ascii="Arial" w:hAnsi="Arial" w:cs="Arial"/>
          <w:sz w:val="24"/>
          <w:szCs w:val="24"/>
        </w:rPr>
        <w:t>.  Between 2007 and 2009 we branched out and started buying our own animals for slaughter. We would have these killed by Medina Meat and Poultry Group on contract kill basis. We would have our animals delivered to their premises</w:t>
      </w:r>
      <w:r w:rsidR="00215BAB">
        <w:rPr>
          <w:rFonts w:ascii="Arial" w:hAnsi="Arial" w:cs="Arial"/>
          <w:sz w:val="24"/>
          <w:szCs w:val="24"/>
        </w:rPr>
        <w:t xml:space="preserve"> </w:t>
      </w:r>
      <w:r w:rsidR="009F1E12" w:rsidRPr="009F1E12">
        <w:rPr>
          <w:rFonts w:ascii="Arial" w:hAnsi="Arial" w:cs="Arial"/>
          <w:sz w:val="24"/>
          <w:szCs w:val="24"/>
        </w:rPr>
        <w:t xml:space="preserve">to be processed.  We were charged around £4.00 up to £6.00 per </w:t>
      </w:r>
      <w:r w:rsidR="00215BAB">
        <w:rPr>
          <w:rFonts w:ascii="Arial" w:hAnsi="Arial" w:cs="Arial"/>
          <w:sz w:val="24"/>
          <w:szCs w:val="24"/>
        </w:rPr>
        <w:t>a</w:t>
      </w:r>
      <w:r w:rsidR="009F1E12" w:rsidRPr="009F1E12">
        <w:rPr>
          <w:rFonts w:ascii="Arial" w:hAnsi="Arial" w:cs="Arial"/>
          <w:sz w:val="24"/>
          <w:szCs w:val="24"/>
        </w:rPr>
        <w:t xml:space="preserve">nimal. The prices varied according </w:t>
      </w:r>
      <w:r w:rsidR="00215BAB">
        <w:rPr>
          <w:rFonts w:ascii="Arial" w:hAnsi="Arial" w:cs="Arial"/>
          <w:sz w:val="24"/>
          <w:szCs w:val="24"/>
        </w:rPr>
        <w:t xml:space="preserve">to </w:t>
      </w:r>
      <w:r w:rsidR="009F1E12" w:rsidRPr="009F1E12">
        <w:rPr>
          <w:rFonts w:ascii="Arial" w:hAnsi="Arial" w:cs="Arial"/>
          <w:sz w:val="24"/>
          <w:szCs w:val="24"/>
        </w:rPr>
        <w:t xml:space="preserve">whether it was a lamb or sheep. </w:t>
      </w:r>
    </w:p>
    <w:p w14:paraId="11426118" w14:textId="77777777" w:rsidR="009F1E12" w:rsidRPr="009F1E12" w:rsidRDefault="009F1E12" w:rsidP="009F1E12">
      <w:pPr>
        <w:spacing w:after="0" w:line="240" w:lineRule="auto"/>
        <w:ind w:left="1134" w:right="1134"/>
        <w:jc w:val="both"/>
        <w:rPr>
          <w:rFonts w:ascii="Arial" w:hAnsi="Arial" w:cs="Arial"/>
          <w:sz w:val="24"/>
          <w:szCs w:val="24"/>
        </w:rPr>
      </w:pPr>
    </w:p>
    <w:p w14:paraId="772E5076" w14:textId="649C8F7B" w:rsidR="009F1E12" w:rsidRDefault="00273DBE" w:rsidP="00273DBE">
      <w:pPr>
        <w:spacing w:after="0" w:line="240" w:lineRule="auto"/>
        <w:ind w:left="1134" w:right="1134"/>
        <w:jc w:val="both"/>
        <w:rPr>
          <w:rFonts w:ascii="Arial" w:hAnsi="Arial" w:cs="Arial"/>
          <w:sz w:val="24"/>
          <w:szCs w:val="24"/>
        </w:rPr>
      </w:pPr>
      <w:r>
        <w:rPr>
          <w:rFonts w:ascii="Arial" w:hAnsi="Arial" w:cs="Arial"/>
          <w:sz w:val="24"/>
          <w:szCs w:val="24"/>
        </w:rPr>
        <w:t xml:space="preserve">6. </w:t>
      </w:r>
      <w:r w:rsidR="009F1E12" w:rsidRPr="009F1E12">
        <w:rPr>
          <w:rFonts w:ascii="Arial" w:hAnsi="Arial" w:cs="Arial"/>
          <w:sz w:val="24"/>
          <w:szCs w:val="24"/>
        </w:rPr>
        <w:t>All our business dealings were with</w:t>
      </w:r>
      <w:r w:rsidR="00215BAB">
        <w:rPr>
          <w:rFonts w:ascii="Arial" w:hAnsi="Arial" w:cs="Arial"/>
          <w:sz w:val="24"/>
          <w:szCs w:val="24"/>
        </w:rPr>
        <w:t xml:space="preserve"> </w:t>
      </w:r>
      <w:r w:rsidR="009F1E12" w:rsidRPr="009F1E12">
        <w:rPr>
          <w:rFonts w:ascii="Arial" w:hAnsi="Arial" w:cs="Arial"/>
          <w:sz w:val="24"/>
          <w:szCs w:val="24"/>
        </w:rPr>
        <w:t xml:space="preserve">Khalid. We </w:t>
      </w:r>
      <w:r w:rsidR="00215BAB">
        <w:rPr>
          <w:rFonts w:ascii="Arial" w:hAnsi="Arial" w:cs="Arial"/>
          <w:sz w:val="24"/>
          <w:szCs w:val="24"/>
        </w:rPr>
        <w:t>w</w:t>
      </w:r>
      <w:r w:rsidR="009F1E12" w:rsidRPr="009F1E12">
        <w:rPr>
          <w:rFonts w:ascii="Arial" w:hAnsi="Arial" w:cs="Arial"/>
          <w:sz w:val="24"/>
          <w:szCs w:val="24"/>
        </w:rPr>
        <w:t>ould be issued handwritten invoices‏</w:t>
      </w:r>
      <w:r w:rsidR="00215BAB">
        <w:rPr>
          <w:rFonts w:ascii="Arial" w:hAnsi="Arial" w:cs="Arial"/>
          <w:sz w:val="24"/>
          <w:szCs w:val="24"/>
        </w:rPr>
        <w:t xml:space="preserve"> </w:t>
      </w:r>
      <w:r w:rsidR="009F1E12" w:rsidRPr="009F1E12">
        <w:rPr>
          <w:rFonts w:ascii="Arial" w:hAnsi="Arial" w:cs="Arial"/>
          <w:sz w:val="24"/>
          <w:szCs w:val="24"/>
        </w:rPr>
        <w:t>which we paid mostly by cheque</w:t>
      </w:r>
      <w:r w:rsidR="00215BAB">
        <w:rPr>
          <w:rFonts w:ascii="Arial" w:hAnsi="Arial" w:cs="Arial"/>
          <w:sz w:val="24"/>
          <w:szCs w:val="24"/>
        </w:rPr>
        <w:t>,</w:t>
      </w:r>
      <w:r w:rsidR="009F1E12" w:rsidRPr="009F1E12">
        <w:rPr>
          <w:rFonts w:ascii="Arial" w:hAnsi="Arial" w:cs="Arial"/>
          <w:sz w:val="24"/>
          <w:szCs w:val="24"/>
        </w:rPr>
        <w:t xml:space="preserve"> sometimes cash </w:t>
      </w:r>
      <w:r w:rsidR="00215BAB">
        <w:rPr>
          <w:rFonts w:ascii="Arial" w:hAnsi="Arial" w:cs="Arial"/>
          <w:sz w:val="24"/>
          <w:szCs w:val="24"/>
        </w:rPr>
        <w:t>I</w:t>
      </w:r>
      <w:r w:rsidR="009F1E12" w:rsidRPr="009F1E12">
        <w:rPr>
          <w:rFonts w:ascii="Arial" w:hAnsi="Arial" w:cs="Arial"/>
          <w:sz w:val="24"/>
          <w:szCs w:val="24"/>
        </w:rPr>
        <w:t xml:space="preserve"> think but cannot with passage of‏ time remember whether these were open cheques but could have been.</w:t>
      </w:r>
    </w:p>
    <w:p w14:paraId="4D1D5772" w14:textId="77777777" w:rsidR="00273DBE" w:rsidRDefault="00273DBE" w:rsidP="00273DBE">
      <w:pPr>
        <w:spacing w:after="0" w:line="240" w:lineRule="auto"/>
        <w:ind w:left="1134" w:right="1134"/>
        <w:jc w:val="both"/>
        <w:rPr>
          <w:rFonts w:ascii="Arial" w:hAnsi="Arial" w:cs="Arial"/>
          <w:sz w:val="24"/>
          <w:szCs w:val="24"/>
        </w:rPr>
      </w:pPr>
    </w:p>
    <w:p w14:paraId="0489933B" w14:textId="285D2E6D" w:rsidR="00273DBE" w:rsidRDefault="00824D11" w:rsidP="00215BAB">
      <w:pPr>
        <w:spacing w:after="0" w:line="240" w:lineRule="auto"/>
        <w:ind w:left="1134" w:right="1134"/>
        <w:jc w:val="both"/>
        <w:rPr>
          <w:rFonts w:ascii="Arial" w:hAnsi="Arial" w:cs="Arial"/>
          <w:sz w:val="24"/>
          <w:szCs w:val="24"/>
        </w:rPr>
      </w:pPr>
      <w:r>
        <w:rPr>
          <w:rFonts w:ascii="Arial" w:hAnsi="Arial" w:cs="Arial"/>
          <w:sz w:val="24"/>
          <w:szCs w:val="24"/>
        </w:rPr>
        <w:t xml:space="preserve">7. I </w:t>
      </w:r>
      <w:r w:rsidRPr="00824D11">
        <w:rPr>
          <w:rFonts w:ascii="Arial" w:hAnsi="Arial" w:cs="Arial"/>
          <w:sz w:val="24"/>
          <w:szCs w:val="24"/>
        </w:rPr>
        <w:t xml:space="preserve">have been shown a number of invoices which appear as item 22 </w:t>
      </w:r>
      <w:r>
        <w:rPr>
          <w:rFonts w:ascii="Arial" w:hAnsi="Arial" w:cs="Arial"/>
          <w:sz w:val="24"/>
          <w:szCs w:val="24"/>
        </w:rPr>
        <w:t>on</w:t>
      </w:r>
      <w:r w:rsidRPr="00824D11">
        <w:rPr>
          <w:rFonts w:ascii="Arial" w:hAnsi="Arial" w:cs="Arial"/>
          <w:sz w:val="24"/>
          <w:szCs w:val="24"/>
        </w:rPr>
        <w:t xml:space="preserve"> the Defendants</w:t>
      </w:r>
      <w:r w:rsidR="00215BAB">
        <w:rPr>
          <w:rFonts w:ascii="Arial" w:hAnsi="Arial" w:cs="Arial"/>
          <w:sz w:val="24"/>
          <w:szCs w:val="24"/>
        </w:rPr>
        <w:t>’</w:t>
      </w:r>
      <w:r w:rsidRPr="00824D11">
        <w:rPr>
          <w:rFonts w:ascii="Arial" w:hAnsi="Arial" w:cs="Arial"/>
          <w:sz w:val="24"/>
          <w:szCs w:val="24"/>
        </w:rPr>
        <w:t xml:space="preserve"> disclos</w:t>
      </w:r>
      <w:r w:rsidR="00215BAB">
        <w:rPr>
          <w:rFonts w:ascii="Arial" w:hAnsi="Arial" w:cs="Arial"/>
          <w:sz w:val="24"/>
          <w:szCs w:val="24"/>
        </w:rPr>
        <w:t>ur</w:t>
      </w:r>
      <w:r w:rsidRPr="00824D11">
        <w:rPr>
          <w:rFonts w:ascii="Arial" w:hAnsi="Arial" w:cs="Arial"/>
          <w:sz w:val="24"/>
          <w:szCs w:val="24"/>
        </w:rPr>
        <w:t xml:space="preserve">e list. </w:t>
      </w:r>
      <w:r w:rsidR="00DC4E4D">
        <w:rPr>
          <w:rFonts w:ascii="Arial" w:hAnsi="Arial" w:cs="Arial"/>
          <w:sz w:val="24"/>
          <w:szCs w:val="24"/>
        </w:rPr>
        <w:t xml:space="preserve">I </w:t>
      </w:r>
      <w:r w:rsidRPr="00824D11">
        <w:rPr>
          <w:rFonts w:ascii="Arial" w:hAnsi="Arial" w:cs="Arial"/>
          <w:sz w:val="24"/>
          <w:szCs w:val="24"/>
        </w:rPr>
        <w:t>confirm that th</w:t>
      </w:r>
      <w:r w:rsidR="00215BAB">
        <w:rPr>
          <w:rFonts w:ascii="Arial" w:hAnsi="Arial" w:cs="Arial"/>
          <w:sz w:val="24"/>
          <w:szCs w:val="24"/>
        </w:rPr>
        <w:t>e</w:t>
      </w:r>
      <w:r w:rsidRPr="00824D11">
        <w:rPr>
          <w:rFonts w:ascii="Arial" w:hAnsi="Arial" w:cs="Arial"/>
          <w:sz w:val="24"/>
          <w:szCs w:val="24"/>
        </w:rPr>
        <w:t xml:space="preserve">se relate to </w:t>
      </w:r>
      <w:r w:rsidR="00F65EF4" w:rsidRPr="00824D11">
        <w:rPr>
          <w:rFonts w:ascii="Arial" w:hAnsi="Arial" w:cs="Arial"/>
          <w:sz w:val="24"/>
          <w:szCs w:val="24"/>
        </w:rPr>
        <w:t>Al</w:t>
      </w:r>
      <w:r w:rsidR="00F65EF4">
        <w:rPr>
          <w:rFonts w:ascii="Arial" w:hAnsi="Arial" w:cs="Arial"/>
          <w:sz w:val="24"/>
          <w:szCs w:val="24"/>
        </w:rPr>
        <w:t xml:space="preserve"> </w:t>
      </w:r>
      <w:r w:rsidR="00F65EF4" w:rsidRPr="00824D11">
        <w:rPr>
          <w:rFonts w:ascii="Arial" w:hAnsi="Arial" w:cs="Arial"/>
          <w:sz w:val="24"/>
          <w:szCs w:val="24"/>
        </w:rPr>
        <w:t>Aqsa</w:t>
      </w:r>
      <w:r w:rsidRPr="00824D11">
        <w:rPr>
          <w:rFonts w:ascii="Arial" w:hAnsi="Arial" w:cs="Arial"/>
          <w:sz w:val="24"/>
          <w:szCs w:val="24"/>
        </w:rPr>
        <w:t xml:space="preserve"> </w:t>
      </w:r>
      <w:r w:rsidR="00F65EF4" w:rsidRPr="00824D11">
        <w:rPr>
          <w:rFonts w:ascii="Arial" w:hAnsi="Arial" w:cs="Arial"/>
          <w:sz w:val="24"/>
          <w:szCs w:val="24"/>
        </w:rPr>
        <w:t>contract kill animals and we made payments in full on weekly basis to Khalid</w:t>
      </w:r>
      <w:r w:rsidRPr="00824D11">
        <w:rPr>
          <w:rFonts w:ascii="Arial" w:hAnsi="Arial" w:cs="Arial"/>
          <w:sz w:val="24"/>
          <w:szCs w:val="24"/>
        </w:rPr>
        <w:t xml:space="preserve">: </w:t>
      </w:r>
      <w:r w:rsidR="00F65EF4" w:rsidRPr="00824D11">
        <w:rPr>
          <w:rFonts w:ascii="Arial" w:hAnsi="Arial" w:cs="Arial"/>
          <w:sz w:val="24"/>
          <w:szCs w:val="24"/>
        </w:rPr>
        <w:t>and because of this I know that no money was due when Medina shut the contract kill business</w:t>
      </w:r>
      <w:r w:rsidRPr="00824D11">
        <w:rPr>
          <w:rFonts w:ascii="Arial" w:hAnsi="Arial" w:cs="Arial"/>
          <w:sz w:val="24"/>
          <w:szCs w:val="24"/>
        </w:rPr>
        <w:t>.</w:t>
      </w:r>
      <w:r w:rsidR="00215BAB">
        <w:rPr>
          <w:rFonts w:ascii="Arial" w:hAnsi="Arial" w:cs="Arial"/>
          <w:sz w:val="24"/>
          <w:szCs w:val="24"/>
        </w:rPr>
        <w:t>”</w:t>
      </w:r>
    </w:p>
    <w:p w14:paraId="0BD4C3BD" w14:textId="77777777" w:rsidR="009F1E12" w:rsidRDefault="009F1E12" w:rsidP="009F1E12">
      <w:pPr>
        <w:spacing w:after="0" w:line="360" w:lineRule="auto"/>
        <w:jc w:val="both"/>
        <w:rPr>
          <w:rFonts w:ascii="Arial" w:hAnsi="Arial" w:cs="Arial"/>
          <w:sz w:val="24"/>
          <w:szCs w:val="24"/>
        </w:rPr>
      </w:pPr>
    </w:p>
    <w:p w14:paraId="6A816FE6" w14:textId="0C0CBF9F" w:rsidR="00494F46" w:rsidRDefault="00301BC7" w:rsidP="00DC43CE">
      <w:pPr>
        <w:spacing w:after="0" w:line="360" w:lineRule="auto"/>
        <w:jc w:val="both"/>
        <w:rPr>
          <w:rFonts w:ascii="Arial" w:hAnsi="Arial" w:cs="Arial"/>
          <w:sz w:val="24"/>
          <w:szCs w:val="24"/>
        </w:rPr>
      </w:pPr>
      <w:r>
        <w:rPr>
          <w:rFonts w:ascii="Arial" w:hAnsi="Arial" w:cs="Arial"/>
          <w:sz w:val="24"/>
          <w:szCs w:val="24"/>
        </w:rPr>
        <w:t>7</w:t>
      </w:r>
      <w:r w:rsidR="00DE434E">
        <w:rPr>
          <w:rFonts w:ascii="Arial" w:hAnsi="Arial" w:cs="Arial"/>
          <w:sz w:val="24"/>
          <w:szCs w:val="24"/>
        </w:rPr>
        <w:t>7</w:t>
      </w:r>
      <w:r w:rsidR="008C5E7F">
        <w:rPr>
          <w:rFonts w:ascii="Arial" w:hAnsi="Arial" w:cs="Arial"/>
          <w:sz w:val="24"/>
          <w:szCs w:val="24"/>
        </w:rPr>
        <w:t xml:space="preserve">.   </w:t>
      </w:r>
      <w:r w:rsidR="00426AFC">
        <w:rPr>
          <w:rFonts w:ascii="Arial" w:hAnsi="Arial" w:cs="Arial"/>
          <w:sz w:val="24"/>
          <w:szCs w:val="24"/>
        </w:rPr>
        <w:t xml:space="preserve"> </w:t>
      </w:r>
      <w:r w:rsidR="00494F46">
        <w:rPr>
          <w:rFonts w:ascii="Arial" w:hAnsi="Arial" w:cs="Arial"/>
          <w:sz w:val="24"/>
          <w:szCs w:val="24"/>
        </w:rPr>
        <w:t>Mr F</w:t>
      </w:r>
      <w:r w:rsidR="00EC3CE2">
        <w:rPr>
          <w:rFonts w:ascii="Arial" w:hAnsi="Arial" w:cs="Arial"/>
          <w:sz w:val="24"/>
          <w:szCs w:val="24"/>
        </w:rPr>
        <w:t>ennell</w:t>
      </w:r>
      <w:r w:rsidR="00494F46">
        <w:rPr>
          <w:rFonts w:ascii="Arial" w:hAnsi="Arial" w:cs="Arial"/>
          <w:sz w:val="24"/>
          <w:szCs w:val="24"/>
        </w:rPr>
        <w:t xml:space="preserve"> submitted that Mr </w:t>
      </w:r>
      <w:r w:rsidR="00EC3CE2">
        <w:rPr>
          <w:rFonts w:ascii="Arial" w:hAnsi="Arial" w:cs="Arial"/>
          <w:sz w:val="24"/>
          <w:szCs w:val="24"/>
        </w:rPr>
        <w:t>A</w:t>
      </w:r>
      <w:r w:rsidR="00494F46">
        <w:rPr>
          <w:rFonts w:ascii="Arial" w:hAnsi="Arial" w:cs="Arial"/>
          <w:sz w:val="24"/>
          <w:szCs w:val="24"/>
        </w:rPr>
        <w:t>hmed’s statement should never have been served. He was clea</w:t>
      </w:r>
      <w:r w:rsidR="00EC3CE2">
        <w:rPr>
          <w:rFonts w:ascii="Arial" w:hAnsi="Arial" w:cs="Arial"/>
          <w:sz w:val="24"/>
          <w:szCs w:val="24"/>
        </w:rPr>
        <w:t>r</w:t>
      </w:r>
      <w:r w:rsidR="00494F46">
        <w:rPr>
          <w:rFonts w:ascii="Arial" w:hAnsi="Arial" w:cs="Arial"/>
          <w:sz w:val="24"/>
          <w:szCs w:val="24"/>
        </w:rPr>
        <w:t>l</w:t>
      </w:r>
      <w:r w:rsidR="00EC3CE2">
        <w:rPr>
          <w:rFonts w:ascii="Arial" w:hAnsi="Arial" w:cs="Arial"/>
          <w:sz w:val="24"/>
          <w:szCs w:val="24"/>
        </w:rPr>
        <w:t>y</w:t>
      </w:r>
      <w:r w:rsidR="00494F46">
        <w:rPr>
          <w:rFonts w:ascii="Arial" w:hAnsi="Arial" w:cs="Arial"/>
          <w:sz w:val="24"/>
          <w:szCs w:val="24"/>
        </w:rPr>
        <w:t xml:space="preserve"> unable to understand its cont</w:t>
      </w:r>
      <w:r w:rsidR="00EC3CE2">
        <w:rPr>
          <w:rFonts w:ascii="Arial" w:hAnsi="Arial" w:cs="Arial"/>
          <w:sz w:val="24"/>
          <w:szCs w:val="24"/>
        </w:rPr>
        <w:t>e</w:t>
      </w:r>
      <w:r w:rsidR="00494F46">
        <w:rPr>
          <w:rFonts w:ascii="Arial" w:hAnsi="Arial" w:cs="Arial"/>
          <w:sz w:val="24"/>
          <w:szCs w:val="24"/>
        </w:rPr>
        <w:t>nts. That would</w:t>
      </w:r>
      <w:r w:rsidR="00585C32">
        <w:rPr>
          <w:rFonts w:ascii="Arial" w:hAnsi="Arial" w:cs="Arial"/>
          <w:sz w:val="24"/>
          <w:szCs w:val="24"/>
        </w:rPr>
        <w:t>, he submitted,</w:t>
      </w:r>
      <w:r w:rsidR="00494F46">
        <w:rPr>
          <w:rFonts w:ascii="Arial" w:hAnsi="Arial" w:cs="Arial"/>
          <w:sz w:val="24"/>
          <w:szCs w:val="24"/>
        </w:rPr>
        <w:t xml:space="preserve"> have been immediately obvious to the solicitor interviewing him</w:t>
      </w:r>
      <w:r w:rsidR="00A26542">
        <w:rPr>
          <w:rFonts w:ascii="Arial" w:hAnsi="Arial" w:cs="Arial"/>
          <w:sz w:val="24"/>
          <w:szCs w:val="24"/>
        </w:rPr>
        <w:t>, as it was to everyone in the Court when he struggled</w:t>
      </w:r>
      <w:r w:rsidR="00EC3CE2">
        <w:rPr>
          <w:rFonts w:ascii="Arial" w:hAnsi="Arial" w:cs="Arial"/>
          <w:sz w:val="24"/>
          <w:szCs w:val="24"/>
        </w:rPr>
        <w:t xml:space="preserve"> </w:t>
      </w:r>
      <w:r w:rsidR="00A26542">
        <w:rPr>
          <w:rFonts w:ascii="Arial" w:hAnsi="Arial" w:cs="Arial"/>
          <w:sz w:val="24"/>
          <w:szCs w:val="24"/>
        </w:rPr>
        <w:t xml:space="preserve">to read the oath from the card. If </w:t>
      </w:r>
      <w:r w:rsidR="00EC3CE2">
        <w:rPr>
          <w:rFonts w:ascii="Arial" w:hAnsi="Arial" w:cs="Arial"/>
          <w:sz w:val="24"/>
          <w:szCs w:val="24"/>
        </w:rPr>
        <w:t>M</w:t>
      </w:r>
      <w:r w:rsidR="00A26542">
        <w:rPr>
          <w:rFonts w:ascii="Arial" w:hAnsi="Arial" w:cs="Arial"/>
          <w:sz w:val="24"/>
          <w:szCs w:val="24"/>
        </w:rPr>
        <w:t>r Ahmed was to give evidence at all, it should have been</w:t>
      </w:r>
      <w:r w:rsidR="0002147F">
        <w:rPr>
          <w:rFonts w:ascii="Arial" w:hAnsi="Arial" w:cs="Arial"/>
          <w:sz w:val="24"/>
          <w:szCs w:val="24"/>
        </w:rPr>
        <w:t xml:space="preserve"> in the form of a</w:t>
      </w:r>
      <w:r w:rsidR="00EC3CE2">
        <w:rPr>
          <w:rFonts w:ascii="Arial" w:hAnsi="Arial" w:cs="Arial"/>
          <w:sz w:val="24"/>
          <w:szCs w:val="24"/>
        </w:rPr>
        <w:t xml:space="preserve"> </w:t>
      </w:r>
      <w:r w:rsidR="0002147F">
        <w:rPr>
          <w:rFonts w:ascii="Arial" w:hAnsi="Arial" w:cs="Arial"/>
          <w:sz w:val="24"/>
          <w:szCs w:val="24"/>
        </w:rPr>
        <w:t>statement in a language which he spoke flu</w:t>
      </w:r>
      <w:r w:rsidR="00EC3CE2">
        <w:rPr>
          <w:rFonts w:ascii="Arial" w:hAnsi="Arial" w:cs="Arial"/>
          <w:sz w:val="24"/>
          <w:szCs w:val="24"/>
        </w:rPr>
        <w:t>e</w:t>
      </w:r>
      <w:r w:rsidR="0002147F">
        <w:rPr>
          <w:rFonts w:ascii="Arial" w:hAnsi="Arial" w:cs="Arial"/>
          <w:sz w:val="24"/>
          <w:szCs w:val="24"/>
        </w:rPr>
        <w:t>ntly with a certified translation. The words in the statement were obviousl</w:t>
      </w:r>
      <w:r w:rsidR="00EC3CE2">
        <w:rPr>
          <w:rFonts w:ascii="Arial" w:hAnsi="Arial" w:cs="Arial"/>
          <w:sz w:val="24"/>
          <w:szCs w:val="24"/>
        </w:rPr>
        <w:t>y</w:t>
      </w:r>
      <w:r w:rsidR="0002147F">
        <w:rPr>
          <w:rFonts w:ascii="Arial" w:hAnsi="Arial" w:cs="Arial"/>
          <w:sz w:val="24"/>
          <w:szCs w:val="24"/>
        </w:rPr>
        <w:t xml:space="preserve"> those of the solicitor </w:t>
      </w:r>
      <w:r w:rsidR="00DB061A">
        <w:rPr>
          <w:rFonts w:ascii="Arial" w:hAnsi="Arial" w:cs="Arial"/>
          <w:sz w:val="24"/>
          <w:szCs w:val="24"/>
        </w:rPr>
        <w:t>and the statement should be disregar</w:t>
      </w:r>
      <w:r w:rsidR="00EC3CE2">
        <w:rPr>
          <w:rFonts w:ascii="Arial" w:hAnsi="Arial" w:cs="Arial"/>
          <w:sz w:val="24"/>
          <w:szCs w:val="24"/>
        </w:rPr>
        <w:t>d</w:t>
      </w:r>
      <w:r w:rsidR="00DB061A">
        <w:rPr>
          <w:rFonts w:ascii="Arial" w:hAnsi="Arial" w:cs="Arial"/>
          <w:sz w:val="24"/>
          <w:szCs w:val="24"/>
        </w:rPr>
        <w:t>ed in its enti</w:t>
      </w:r>
      <w:r w:rsidR="00EC3CE2">
        <w:rPr>
          <w:rFonts w:ascii="Arial" w:hAnsi="Arial" w:cs="Arial"/>
          <w:sz w:val="24"/>
          <w:szCs w:val="24"/>
        </w:rPr>
        <w:t>r</w:t>
      </w:r>
      <w:r w:rsidR="00DB061A">
        <w:rPr>
          <w:rFonts w:ascii="Arial" w:hAnsi="Arial" w:cs="Arial"/>
          <w:sz w:val="24"/>
          <w:szCs w:val="24"/>
        </w:rPr>
        <w:t xml:space="preserve">ety. </w:t>
      </w:r>
    </w:p>
    <w:p w14:paraId="75883E0C" w14:textId="77777777" w:rsidR="00EC3CE2" w:rsidRDefault="00EC3CE2" w:rsidP="00DC43CE">
      <w:pPr>
        <w:spacing w:after="0" w:line="360" w:lineRule="auto"/>
        <w:jc w:val="both"/>
        <w:rPr>
          <w:rFonts w:ascii="Arial" w:hAnsi="Arial" w:cs="Arial"/>
          <w:sz w:val="24"/>
          <w:szCs w:val="24"/>
        </w:rPr>
      </w:pPr>
    </w:p>
    <w:p w14:paraId="3F69E894" w14:textId="22774343" w:rsidR="00EC3CE2" w:rsidRDefault="00301BC7" w:rsidP="00DC43CE">
      <w:pPr>
        <w:spacing w:after="0" w:line="360" w:lineRule="auto"/>
        <w:jc w:val="both"/>
        <w:rPr>
          <w:rFonts w:ascii="Arial" w:hAnsi="Arial" w:cs="Arial"/>
          <w:sz w:val="24"/>
          <w:szCs w:val="24"/>
        </w:rPr>
      </w:pPr>
      <w:r>
        <w:rPr>
          <w:rFonts w:ascii="Arial" w:hAnsi="Arial" w:cs="Arial"/>
          <w:sz w:val="24"/>
          <w:szCs w:val="24"/>
        </w:rPr>
        <w:lastRenderedPageBreak/>
        <w:t>7</w:t>
      </w:r>
      <w:r w:rsidR="00E67CE6">
        <w:rPr>
          <w:rFonts w:ascii="Arial" w:hAnsi="Arial" w:cs="Arial"/>
          <w:sz w:val="24"/>
          <w:szCs w:val="24"/>
        </w:rPr>
        <w:t>8</w:t>
      </w:r>
      <w:r w:rsidR="008C5E7F">
        <w:rPr>
          <w:rFonts w:ascii="Arial" w:hAnsi="Arial" w:cs="Arial"/>
          <w:sz w:val="24"/>
          <w:szCs w:val="24"/>
        </w:rPr>
        <w:t xml:space="preserve">.  </w:t>
      </w:r>
      <w:r w:rsidR="00426AFC">
        <w:rPr>
          <w:rFonts w:ascii="Arial" w:hAnsi="Arial" w:cs="Arial"/>
          <w:sz w:val="24"/>
          <w:szCs w:val="24"/>
        </w:rPr>
        <w:t xml:space="preserve"> </w:t>
      </w:r>
      <w:r w:rsidR="00EC3CE2">
        <w:rPr>
          <w:rFonts w:ascii="Arial" w:hAnsi="Arial" w:cs="Arial"/>
          <w:sz w:val="24"/>
          <w:szCs w:val="24"/>
        </w:rPr>
        <w:t>Dr Wilkin</w:t>
      </w:r>
      <w:r w:rsidR="00AB0DE9">
        <w:rPr>
          <w:rFonts w:ascii="Arial" w:hAnsi="Arial" w:cs="Arial"/>
          <w:sz w:val="24"/>
          <w:szCs w:val="24"/>
        </w:rPr>
        <w:t>s</w:t>
      </w:r>
      <w:r w:rsidR="00EC3CE2">
        <w:rPr>
          <w:rFonts w:ascii="Arial" w:hAnsi="Arial" w:cs="Arial"/>
          <w:sz w:val="24"/>
          <w:szCs w:val="24"/>
        </w:rPr>
        <w:t xml:space="preserve">on countered </w:t>
      </w:r>
      <w:r w:rsidR="00C34B7B">
        <w:rPr>
          <w:rFonts w:ascii="Arial" w:hAnsi="Arial" w:cs="Arial"/>
          <w:sz w:val="24"/>
          <w:szCs w:val="24"/>
        </w:rPr>
        <w:t>that Mr Ahmed was clearly not a well-educated man, but he was insistent that he could read, albeit with more difficulties than many.</w:t>
      </w:r>
      <w:r w:rsidR="009B7565">
        <w:rPr>
          <w:rFonts w:ascii="Arial" w:hAnsi="Arial" w:cs="Arial"/>
          <w:sz w:val="24"/>
          <w:szCs w:val="24"/>
        </w:rPr>
        <w:t xml:space="preserve"> Any slowness in lit</w:t>
      </w:r>
      <w:r w:rsidR="00AB0DE9">
        <w:rPr>
          <w:rFonts w:ascii="Arial" w:hAnsi="Arial" w:cs="Arial"/>
          <w:sz w:val="24"/>
          <w:szCs w:val="24"/>
        </w:rPr>
        <w:t>e</w:t>
      </w:r>
      <w:r w:rsidR="009B7565">
        <w:rPr>
          <w:rFonts w:ascii="Arial" w:hAnsi="Arial" w:cs="Arial"/>
          <w:sz w:val="24"/>
          <w:szCs w:val="24"/>
        </w:rPr>
        <w:t>ra</w:t>
      </w:r>
      <w:r w:rsidR="00AB0DE9">
        <w:rPr>
          <w:rFonts w:ascii="Arial" w:hAnsi="Arial" w:cs="Arial"/>
          <w:sz w:val="24"/>
          <w:szCs w:val="24"/>
        </w:rPr>
        <w:t>c</w:t>
      </w:r>
      <w:r w:rsidR="009B7565">
        <w:rPr>
          <w:rFonts w:ascii="Arial" w:hAnsi="Arial" w:cs="Arial"/>
          <w:sz w:val="24"/>
          <w:szCs w:val="24"/>
        </w:rPr>
        <w:t xml:space="preserve">y </w:t>
      </w:r>
      <w:r w:rsidR="00AB0DE9">
        <w:rPr>
          <w:rFonts w:ascii="Arial" w:hAnsi="Arial" w:cs="Arial"/>
          <w:sz w:val="24"/>
          <w:szCs w:val="24"/>
        </w:rPr>
        <w:t>s</w:t>
      </w:r>
      <w:r w:rsidR="009B7565">
        <w:rPr>
          <w:rFonts w:ascii="Arial" w:hAnsi="Arial" w:cs="Arial"/>
          <w:sz w:val="24"/>
          <w:szCs w:val="24"/>
        </w:rPr>
        <w:t>hould no</w:t>
      </w:r>
      <w:r w:rsidR="00AB0DE9">
        <w:rPr>
          <w:rFonts w:ascii="Arial" w:hAnsi="Arial" w:cs="Arial"/>
          <w:sz w:val="24"/>
          <w:szCs w:val="24"/>
        </w:rPr>
        <w:t>t</w:t>
      </w:r>
      <w:r w:rsidR="009B7565">
        <w:rPr>
          <w:rFonts w:ascii="Arial" w:hAnsi="Arial" w:cs="Arial"/>
          <w:sz w:val="24"/>
          <w:szCs w:val="24"/>
        </w:rPr>
        <w:t xml:space="preserve"> disqualify his account. He had read his statement and gave live evidence in Court</w:t>
      </w:r>
      <w:r w:rsidR="00645741">
        <w:rPr>
          <w:rFonts w:ascii="Arial" w:hAnsi="Arial" w:cs="Arial"/>
          <w:sz w:val="24"/>
          <w:szCs w:val="24"/>
        </w:rPr>
        <w:t xml:space="preserve"> that Al Aqsa had</w:t>
      </w:r>
      <w:r w:rsidR="00AB0DE9">
        <w:rPr>
          <w:rFonts w:ascii="Arial" w:hAnsi="Arial" w:cs="Arial"/>
          <w:sz w:val="24"/>
          <w:szCs w:val="24"/>
        </w:rPr>
        <w:t xml:space="preserve"> </w:t>
      </w:r>
      <w:r w:rsidR="00645741">
        <w:rPr>
          <w:rFonts w:ascii="Arial" w:hAnsi="Arial" w:cs="Arial"/>
          <w:sz w:val="24"/>
          <w:szCs w:val="24"/>
        </w:rPr>
        <w:t>put a lot of contrac</w:t>
      </w:r>
      <w:r w:rsidR="00AB0DE9">
        <w:rPr>
          <w:rFonts w:ascii="Arial" w:hAnsi="Arial" w:cs="Arial"/>
          <w:sz w:val="24"/>
          <w:szCs w:val="24"/>
        </w:rPr>
        <w:t>t</w:t>
      </w:r>
      <w:r w:rsidR="00645741">
        <w:rPr>
          <w:rFonts w:ascii="Arial" w:hAnsi="Arial" w:cs="Arial"/>
          <w:sz w:val="24"/>
          <w:szCs w:val="24"/>
        </w:rPr>
        <w:t xml:space="preserve"> kill business through Medina, paying Khalid and keeping up on its bil</w:t>
      </w:r>
      <w:r w:rsidR="00AB0DE9">
        <w:rPr>
          <w:rFonts w:ascii="Arial" w:hAnsi="Arial" w:cs="Arial"/>
          <w:sz w:val="24"/>
          <w:szCs w:val="24"/>
        </w:rPr>
        <w:t>l</w:t>
      </w:r>
      <w:r w:rsidR="00645741">
        <w:rPr>
          <w:rFonts w:ascii="Arial" w:hAnsi="Arial" w:cs="Arial"/>
          <w:sz w:val="24"/>
          <w:szCs w:val="24"/>
        </w:rPr>
        <w:t>s.</w:t>
      </w:r>
      <w:r w:rsidR="00E4731E">
        <w:rPr>
          <w:rFonts w:ascii="Arial" w:hAnsi="Arial" w:cs="Arial"/>
          <w:sz w:val="24"/>
          <w:szCs w:val="24"/>
        </w:rPr>
        <w:t xml:space="preserve"> When</w:t>
      </w:r>
      <w:r w:rsidR="00AB0DE9">
        <w:rPr>
          <w:rFonts w:ascii="Arial" w:hAnsi="Arial" w:cs="Arial"/>
          <w:sz w:val="24"/>
          <w:szCs w:val="24"/>
        </w:rPr>
        <w:t xml:space="preserve"> </w:t>
      </w:r>
      <w:r w:rsidR="00E4731E">
        <w:rPr>
          <w:rFonts w:ascii="Arial" w:hAnsi="Arial" w:cs="Arial"/>
          <w:sz w:val="24"/>
          <w:szCs w:val="24"/>
        </w:rPr>
        <w:t>taken to invoices, he confirmed that they wer</w:t>
      </w:r>
      <w:r w:rsidR="00AB0DE9">
        <w:rPr>
          <w:rFonts w:ascii="Arial" w:hAnsi="Arial" w:cs="Arial"/>
          <w:sz w:val="24"/>
          <w:szCs w:val="24"/>
        </w:rPr>
        <w:t>e</w:t>
      </w:r>
      <w:r w:rsidR="00E4731E">
        <w:rPr>
          <w:rFonts w:ascii="Arial" w:hAnsi="Arial" w:cs="Arial"/>
          <w:sz w:val="24"/>
          <w:szCs w:val="24"/>
        </w:rPr>
        <w:t xml:space="preserve"> the ones and had been paid and we</w:t>
      </w:r>
      <w:r w:rsidR="00AB0DE9">
        <w:rPr>
          <w:rFonts w:ascii="Arial" w:hAnsi="Arial" w:cs="Arial"/>
          <w:sz w:val="24"/>
          <w:szCs w:val="24"/>
        </w:rPr>
        <w:t>r</w:t>
      </w:r>
      <w:r w:rsidR="00E4731E">
        <w:rPr>
          <w:rFonts w:ascii="Arial" w:hAnsi="Arial" w:cs="Arial"/>
          <w:sz w:val="24"/>
          <w:szCs w:val="24"/>
        </w:rPr>
        <w:t>e</w:t>
      </w:r>
      <w:r w:rsidR="00AB0DE9">
        <w:rPr>
          <w:rFonts w:ascii="Arial" w:hAnsi="Arial" w:cs="Arial"/>
          <w:sz w:val="24"/>
          <w:szCs w:val="24"/>
        </w:rPr>
        <w:t xml:space="preserve"> </w:t>
      </w:r>
      <w:r w:rsidR="00E4731E">
        <w:rPr>
          <w:rFonts w:ascii="Arial" w:hAnsi="Arial" w:cs="Arial"/>
          <w:sz w:val="24"/>
          <w:szCs w:val="24"/>
        </w:rPr>
        <w:t>in respect o</w:t>
      </w:r>
      <w:r w:rsidR="00AB0DE9">
        <w:rPr>
          <w:rFonts w:ascii="Arial" w:hAnsi="Arial" w:cs="Arial"/>
          <w:sz w:val="24"/>
          <w:szCs w:val="24"/>
        </w:rPr>
        <w:t>f</w:t>
      </w:r>
      <w:r w:rsidR="00E4731E">
        <w:rPr>
          <w:rFonts w:ascii="Arial" w:hAnsi="Arial" w:cs="Arial"/>
          <w:sz w:val="24"/>
          <w:szCs w:val="24"/>
        </w:rPr>
        <w:t xml:space="preserve"> </w:t>
      </w:r>
      <w:r w:rsidR="0034488F">
        <w:rPr>
          <w:rFonts w:ascii="Arial" w:hAnsi="Arial" w:cs="Arial"/>
          <w:sz w:val="24"/>
          <w:szCs w:val="24"/>
        </w:rPr>
        <w:t xml:space="preserve">sales </w:t>
      </w:r>
      <w:r w:rsidR="00E4731E">
        <w:rPr>
          <w:rFonts w:ascii="Arial" w:hAnsi="Arial" w:cs="Arial"/>
          <w:sz w:val="24"/>
          <w:szCs w:val="24"/>
        </w:rPr>
        <w:t>actually made.</w:t>
      </w:r>
    </w:p>
    <w:p w14:paraId="160E01FB" w14:textId="77777777" w:rsidR="0034488F" w:rsidRDefault="0034488F" w:rsidP="00DC43CE">
      <w:pPr>
        <w:spacing w:after="0" w:line="360" w:lineRule="auto"/>
        <w:jc w:val="both"/>
        <w:rPr>
          <w:rFonts w:ascii="Arial" w:hAnsi="Arial" w:cs="Arial"/>
          <w:sz w:val="24"/>
          <w:szCs w:val="24"/>
        </w:rPr>
      </w:pPr>
    </w:p>
    <w:p w14:paraId="21C1AAE8" w14:textId="4A96A316" w:rsidR="008C5E7F" w:rsidRDefault="00301BC7" w:rsidP="00DC43CE">
      <w:pPr>
        <w:spacing w:after="0" w:line="360" w:lineRule="auto"/>
        <w:jc w:val="both"/>
        <w:rPr>
          <w:rFonts w:ascii="Arial" w:hAnsi="Arial" w:cs="Arial"/>
          <w:sz w:val="24"/>
          <w:szCs w:val="24"/>
        </w:rPr>
      </w:pPr>
      <w:r>
        <w:rPr>
          <w:rFonts w:ascii="Arial" w:hAnsi="Arial" w:cs="Arial"/>
          <w:sz w:val="24"/>
          <w:szCs w:val="24"/>
        </w:rPr>
        <w:t>7</w:t>
      </w:r>
      <w:r w:rsidR="00E67CE6">
        <w:rPr>
          <w:rFonts w:ascii="Arial" w:hAnsi="Arial" w:cs="Arial"/>
          <w:sz w:val="24"/>
          <w:szCs w:val="24"/>
        </w:rPr>
        <w:t>9</w:t>
      </w:r>
      <w:r w:rsidR="008C5E7F">
        <w:rPr>
          <w:rFonts w:ascii="Arial" w:hAnsi="Arial" w:cs="Arial"/>
          <w:sz w:val="24"/>
          <w:szCs w:val="24"/>
        </w:rPr>
        <w:t>.</w:t>
      </w:r>
      <w:r w:rsidR="003B70DD">
        <w:rPr>
          <w:rFonts w:ascii="Arial" w:hAnsi="Arial" w:cs="Arial"/>
          <w:sz w:val="24"/>
          <w:szCs w:val="24"/>
        </w:rPr>
        <w:t xml:space="preserve"> </w:t>
      </w:r>
      <w:r w:rsidR="005272AC">
        <w:rPr>
          <w:rFonts w:ascii="Arial" w:hAnsi="Arial" w:cs="Arial"/>
          <w:sz w:val="24"/>
          <w:szCs w:val="24"/>
        </w:rPr>
        <w:t xml:space="preserve"> </w:t>
      </w:r>
      <w:r w:rsidR="003B70DD">
        <w:rPr>
          <w:rFonts w:ascii="Arial" w:hAnsi="Arial" w:cs="Arial"/>
          <w:sz w:val="24"/>
          <w:szCs w:val="24"/>
        </w:rPr>
        <w:t xml:space="preserve">Mr Ahmed gave his evidence in English. He </w:t>
      </w:r>
      <w:r w:rsidR="008D13B2">
        <w:rPr>
          <w:rFonts w:ascii="Arial" w:hAnsi="Arial" w:cs="Arial"/>
          <w:sz w:val="24"/>
          <w:szCs w:val="24"/>
        </w:rPr>
        <w:t>verified his witness statement in English, was cross-examined in English and was re-examined in English. It was clear that he had difficu</w:t>
      </w:r>
      <w:r w:rsidR="009A2692">
        <w:rPr>
          <w:rFonts w:ascii="Arial" w:hAnsi="Arial" w:cs="Arial"/>
          <w:sz w:val="24"/>
          <w:szCs w:val="24"/>
        </w:rPr>
        <w:t>l</w:t>
      </w:r>
      <w:r w:rsidR="008D13B2">
        <w:rPr>
          <w:rFonts w:ascii="Arial" w:hAnsi="Arial" w:cs="Arial"/>
          <w:sz w:val="24"/>
          <w:szCs w:val="24"/>
        </w:rPr>
        <w:t>ty in reading English</w:t>
      </w:r>
      <w:r w:rsidR="009A2692">
        <w:rPr>
          <w:rFonts w:ascii="Arial" w:hAnsi="Arial" w:cs="Arial"/>
          <w:sz w:val="24"/>
          <w:szCs w:val="24"/>
        </w:rPr>
        <w:t xml:space="preserve">, but he was able to </w:t>
      </w:r>
      <w:r w:rsidR="00335DBC">
        <w:rPr>
          <w:rFonts w:ascii="Arial" w:hAnsi="Arial" w:cs="Arial"/>
          <w:sz w:val="24"/>
          <w:szCs w:val="24"/>
        </w:rPr>
        <w:t xml:space="preserve">understand English, </w:t>
      </w:r>
      <w:r w:rsidR="009A2692">
        <w:rPr>
          <w:rFonts w:ascii="Arial" w:hAnsi="Arial" w:cs="Arial"/>
          <w:sz w:val="24"/>
          <w:szCs w:val="24"/>
        </w:rPr>
        <w:t>converse in English and be questioned in English.</w:t>
      </w:r>
      <w:r w:rsidR="00285FCF">
        <w:rPr>
          <w:rFonts w:ascii="Arial" w:hAnsi="Arial" w:cs="Arial"/>
          <w:sz w:val="24"/>
          <w:szCs w:val="24"/>
        </w:rPr>
        <w:t xml:space="preserve"> Thus the question is whether t</w:t>
      </w:r>
      <w:r w:rsidR="00285FCF" w:rsidRPr="00285FCF">
        <w:rPr>
          <w:rFonts w:ascii="Arial" w:hAnsi="Arial" w:cs="Arial"/>
          <w:sz w:val="24"/>
          <w:szCs w:val="24"/>
        </w:rPr>
        <w:t xml:space="preserve">he preparation of a witness statement in English by a </w:t>
      </w:r>
      <w:r w:rsidR="00285FCF">
        <w:rPr>
          <w:rFonts w:ascii="Arial" w:hAnsi="Arial" w:cs="Arial"/>
          <w:sz w:val="24"/>
          <w:szCs w:val="24"/>
        </w:rPr>
        <w:t>bi</w:t>
      </w:r>
      <w:r w:rsidR="00285FCF" w:rsidRPr="00285FCF">
        <w:rPr>
          <w:rFonts w:ascii="Arial" w:hAnsi="Arial" w:cs="Arial"/>
          <w:sz w:val="24"/>
          <w:szCs w:val="24"/>
        </w:rPr>
        <w:t xml:space="preserve">lingual </w:t>
      </w:r>
      <w:r w:rsidR="00285FCF">
        <w:rPr>
          <w:rFonts w:ascii="Arial" w:hAnsi="Arial" w:cs="Arial"/>
          <w:sz w:val="24"/>
          <w:szCs w:val="24"/>
        </w:rPr>
        <w:t>c</w:t>
      </w:r>
      <w:r w:rsidR="00285FCF" w:rsidRPr="00285FCF">
        <w:rPr>
          <w:rFonts w:ascii="Arial" w:hAnsi="Arial" w:cs="Arial"/>
          <w:sz w:val="24"/>
          <w:szCs w:val="24"/>
        </w:rPr>
        <w:t xml:space="preserve">laimant </w:t>
      </w:r>
      <w:r w:rsidR="00285FCF">
        <w:rPr>
          <w:rFonts w:ascii="Arial" w:hAnsi="Arial" w:cs="Arial"/>
          <w:sz w:val="24"/>
          <w:szCs w:val="24"/>
        </w:rPr>
        <w:t xml:space="preserve">is </w:t>
      </w:r>
      <w:r w:rsidR="00285FCF" w:rsidRPr="00285FCF">
        <w:rPr>
          <w:rFonts w:ascii="Arial" w:hAnsi="Arial" w:cs="Arial"/>
          <w:sz w:val="24"/>
          <w:szCs w:val="24"/>
        </w:rPr>
        <w:t xml:space="preserve">compliant </w:t>
      </w:r>
      <w:r w:rsidR="00285FCF">
        <w:rPr>
          <w:rFonts w:ascii="Arial" w:hAnsi="Arial" w:cs="Arial"/>
          <w:sz w:val="24"/>
          <w:szCs w:val="24"/>
        </w:rPr>
        <w:t xml:space="preserve">with the CPR </w:t>
      </w:r>
      <w:r w:rsidR="00285FCF" w:rsidRPr="00285FCF">
        <w:rPr>
          <w:rFonts w:ascii="Arial" w:hAnsi="Arial" w:cs="Arial"/>
          <w:sz w:val="24"/>
          <w:szCs w:val="24"/>
        </w:rPr>
        <w:t>or in breach of 32PD</w:t>
      </w:r>
      <w:r w:rsidR="00285FCF">
        <w:rPr>
          <w:rFonts w:ascii="Arial" w:hAnsi="Arial" w:cs="Arial"/>
          <w:sz w:val="24"/>
          <w:szCs w:val="24"/>
        </w:rPr>
        <w:t xml:space="preserve"> </w:t>
      </w:r>
      <w:r w:rsidR="00285FCF" w:rsidRPr="00285FCF">
        <w:rPr>
          <w:rFonts w:ascii="Arial" w:hAnsi="Arial" w:cs="Arial"/>
          <w:sz w:val="24"/>
          <w:szCs w:val="24"/>
        </w:rPr>
        <w:t>18.1</w:t>
      </w:r>
      <w:r w:rsidR="00285FCF">
        <w:rPr>
          <w:rFonts w:ascii="Arial" w:hAnsi="Arial" w:cs="Arial"/>
          <w:sz w:val="24"/>
          <w:szCs w:val="24"/>
        </w:rPr>
        <w:t xml:space="preserve"> which states that</w:t>
      </w:r>
      <w:r w:rsidR="003007BB">
        <w:rPr>
          <w:rFonts w:ascii="Arial" w:hAnsi="Arial" w:cs="Arial"/>
          <w:sz w:val="24"/>
          <w:szCs w:val="24"/>
        </w:rPr>
        <w:t>:</w:t>
      </w:r>
    </w:p>
    <w:p w14:paraId="0CB6DFA1" w14:textId="77777777" w:rsidR="008C5E7F" w:rsidRDefault="008C5E7F" w:rsidP="00DC43CE">
      <w:pPr>
        <w:spacing w:after="0" w:line="360" w:lineRule="auto"/>
        <w:jc w:val="both"/>
        <w:rPr>
          <w:rFonts w:ascii="Arial" w:hAnsi="Arial" w:cs="Arial"/>
          <w:sz w:val="24"/>
          <w:szCs w:val="24"/>
        </w:rPr>
      </w:pPr>
    </w:p>
    <w:p w14:paraId="3072AE6D" w14:textId="399A2CB8" w:rsidR="00CD2361" w:rsidRDefault="00CD2361" w:rsidP="00CD2361">
      <w:pPr>
        <w:spacing w:after="0" w:line="240" w:lineRule="auto"/>
        <w:ind w:left="1134" w:right="1134"/>
        <w:jc w:val="both"/>
        <w:rPr>
          <w:rFonts w:ascii="Arial" w:hAnsi="Arial" w:cs="Arial"/>
          <w:sz w:val="24"/>
          <w:szCs w:val="24"/>
        </w:rPr>
      </w:pPr>
      <w:r w:rsidRPr="00CD2361">
        <w:rPr>
          <w:rFonts w:ascii="Arial" w:hAnsi="Arial" w:cs="Arial"/>
          <w:sz w:val="24"/>
          <w:szCs w:val="24"/>
        </w:rPr>
        <w:t>“The witness statement must, if practicable, be in the intended witness’s own words and must in any event be drafted in their own language.”</w:t>
      </w:r>
    </w:p>
    <w:p w14:paraId="408344D7" w14:textId="77777777" w:rsidR="00CD2361" w:rsidRDefault="00CD2361" w:rsidP="00DC43CE">
      <w:pPr>
        <w:spacing w:after="0" w:line="360" w:lineRule="auto"/>
        <w:jc w:val="both"/>
        <w:rPr>
          <w:rFonts w:ascii="Arial" w:hAnsi="Arial" w:cs="Arial"/>
          <w:sz w:val="24"/>
          <w:szCs w:val="24"/>
        </w:rPr>
      </w:pPr>
    </w:p>
    <w:p w14:paraId="565BC9B9" w14:textId="09D706F4" w:rsidR="005629C0" w:rsidRPr="005629C0" w:rsidRDefault="000510C1" w:rsidP="005629C0">
      <w:pPr>
        <w:spacing w:after="0" w:line="360" w:lineRule="auto"/>
        <w:jc w:val="both"/>
        <w:rPr>
          <w:rFonts w:ascii="Arial" w:hAnsi="Arial" w:cs="Arial"/>
          <w:sz w:val="24"/>
          <w:szCs w:val="24"/>
        </w:rPr>
      </w:pPr>
      <w:r>
        <w:rPr>
          <w:rFonts w:ascii="Arial" w:hAnsi="Arial" w:cs="Arial"/>
          <w:sz w:val="24"/>
          <w:szCs w:val="24"/>
        </w:rPr>
        <w:t>8</w:t>
      </w:r>
      <w:r w:rsidR="0091152D">
        <w:rPr>
          <w:rFonts w:ascii="Arial" w:hAnsi="Arial" w:cs="Arial"/>
          <w:sz w:val="24"/>
          <w:szCs w:val="24"/>
        </w:rPr>
        <w:t>0</w:t>
      </w:r>
      <w:r w:rsidR="008C5E7F">
        <w:rPr>
          <w:rFonts w:ascii="Arial" w:hAnsi="Arial" w:cs="Arial"/>
          <w:sz w:val="24"/>
          <w:szCs w:val="24"/>
        </w:rPr>
        <w:t>.</w:t>
      </w:r>
      <w:r w:rsidR="00077E17">
        <w:rPr>
          <w:rFonts w:ascii="Arial" w:hAnsi="Arial" w:cs="Arial"/>
          <w:sz w:val="24"/>
          <w:szCs w:val="24"/>
        </w:rPr>
        <w:t xml:space="preserve">  </w:t>
      </w:r>
      <w:r w:rsidR="00387514">
        <w:rPr>
          <w:rFonts w:ascii="Arial" w:hAnsi="Arial" w:cs="Arial"/>
          <w:sz w:val="24"/>
          <w:szCs w:val="24"/>
        </w:rPr>
        <w:t xml:space="preserve"> </w:t>
      </w:r>
      <w:r w:rsidR="001C17F2">
        <w:rPr>
          <w:rFonts w:ascii="Arial" w:hAnsi="Arial" w:cs="Arial"/>
          <w:sz w:val="24"/>
          <w:szCs w:val="24"/>
        </w:rPr>
        <w:t>I was not a</w:t>
      </w:r>
      <w:r w:rsidR="00387514">
        <w:rPr>
          <w:rFonts w:ascii="Arial" w:hAnsi="Arial" w:cs="Arial"/>
          <w:sz w:val="24"/>
          <w:szCs w:val="24"/>
        </w:rPr>
        <w:t>d</w:t>
      </w:r>
      <w:r w:rsidR="001C17F2">
        <w:rPr>
          <w:rFonts w:ascii="Arial" w:hAnsi="Arial" w:cs="Arial"/>
          <w:sz w:val="24"/>
          <w:szCs w:val="24"/>
        </w:rPr>
        <w:t>dre</w:t>
      </w:r>
      <w:r w:rsidR="00387514">
        <w:rPr>
          <w:rFonts w:ascii="Arial" w:hAnsi="Arial" w:cs="Arial"/>
          <w:sz w:val="24"/>
          <w:szCs w:val="24"/>
        </w:rPr>
        <w:t>s</w:t>
      </w:r>
      <w:r w:rsidR="001C17F2">
        <w:rPr>
          <w:rFonts w:ascii="Arial" w:hAnsi="Arial" w:cs="Arial"/>
          <w:sz w:val="24"/>
          <w:szCs w:val="24"/>
        </w:rPr>
        <w:t xml:space="preserve">sed by counsel on the case, but have done </w:t>
      </w:r>
      <w:r w:rsidR="00387514">
        <w:rPr>
          <w:rFonts w:ascii="Arial" w:hAnsi="Arial" w:cs="Arial"/>
          <w:sz w:val="24"/>
          <w:szCs w:val="24"/>
        </w:rPr>
        <w:t>m</w:t>
      </w:r>
      <w:r w:rsidR="001C17F2">
        <w:rPr>
          <w:rFonts w:ascii="Arial" w:hAnsi="Arial" w:cs="Arial"/>
          <w:sz w:val="24"/>
          <w:szCs w:val="24"/>
        </w:rPr>
        <w:t xml:space="preserve">y own research </w:t>
      </w:r>
      <w:r w:rsidR="00387514">
        <w:rPr>
          <w:rFonts w:ascii="Arial" w:hAnsi="Arial" w:cs="Arial"/>
          <w:sz w:val="24"/>
          <w:szCs w:val="24"/>
        </w:rPr>
        <w:t>o</w:t>
      </w:r>
      <w:r w:rsidR="005272AC">
        <w:rPr>
          <w:rFonts w:ascii="Arial" w:hAnsi="Arial" w:cs="Arial"/>
          <w:sz w:val="24"/>
          <w:szCs w:val="24"/>
        </w:rPr>
        <w:t>n</w:t>
      </w:r>
      <w:r w:rsidR="00387514">
        <w:rPr>
          <w:rFonts w:ascii="Arial" w:hAnsi="Arial" w:cs="Arial"/>
          <w:sz w:val="24"/>
          <w:szCs w:val="24"/>
        </w:rPr>
        <w:t xml:space="preserve"> the case of</w:t>
      </w:r>
      <w:r w:rsidR="005272AC">
        <w:rPr>
          <w:rFonts w:ascii="Arial" w:hAnsi="Arial" w:cs="Arial"/>
          <w:sz w:val="24"/>
          <w:szCs w:val="24"/>
        </w:rPr>
        <w:t xml:space="preserve"> </w:t>
      </w:r>
      <w:r w:rsidR="005272AC" w:rsidRPr="005272AC">
        <w:rPr>
          <w:rFonts w:ascii="Arial" w:hAnsi="Arial" w:cs="Arial"/>
          <w:b/>
          <w:bCs/>
          <w:i/>
          <w:iCs/>
          <w:sz w:val="24"/>
          <w:szCs w:val="24"/>
        </w:rPr>
        <w:t>Afzal v UK Insurance Ltd</w:t>
      </w:r>
      <w:r w:rsidR="005272AC" w:rsidRPr="005272AC">
        <w:rPr>
          <w:rFonts w:ascii="Arial" w:hAnsi="Arial" w:cs="Arial"/>
          <w:sz w:val="24"/>
          <w:szCs w:val="24"/>
        </w:rPr>
        <w:t xml:space="preserve"> </w:t>
      </w:r>
      <w:r w:rsidR="005272AC">
        <w:rPr>
          <w:rFonts w:ascii="Arial" w:hAnsi="Arial" w:cs="Arial"/>
          <w:sz w:val="24"/>
          <w:szCs w:val="24"/>
        </w:rPr>
        <w:t>[</w:t>
      </w:r>
      <w:r w:rsidR="005272AC" w:rsidRPr="005272AC">
        <w:rPr>
          <w:rFonts w:ascii="Arial" w:hAnsi="Arial" w:cs="Arial"/>
          <w:sz w:val="24"/>
          <w:szCs w:val="24"/>
        </w:rPr>
        <w:t>2023</w:t>
      </w:r>
      <w:r w:rsidR="005272AC">
        <w:rPr>
          <w:rFonts w:ascii="Arial" w:hAnsi="Arial" w:cs="Arial"/>
          <w:sz w:val="24"/>
          <w:szCs w:val="24"/>
        </w:rPr>
        <w:t>]</w:t>
      </w:r>
      <w:r w:rsidR="005272AC" w:rsidRPr="005272AC">
        <w:rPr>
          <w:rFonts w:ascii="Arial" w:hAnsi="Arial" w:cs="Arial"/>
          <w:sz w:val="24"/>
          <w:szCs w:val="24"/>
        </w:rPr>
        <w:t xml:space="preserve"> EWHC 1730 </w:t>
      </w:r>
      <w:r w:rsidR="005272AC">
        <w:rPr>
          <w:rFonts w:ascii="Arial" w:hAnsi="Arial" w:cs="Arial"/>
          <w:sz w:val="24"/>
          <w:szCs w:val="24"/>
        </w:rPr>
        <w:t>(</w:t>
      </w:r>
      <w:r w:rsidR="005272AC" w:rsidRPr="005272AC">
        <w:rPr>
          <w:rFonts w:ascii="Arial" w:hAnsi="Arial" w:cs="Arial"/>
          <w:sz w:val="24"/>
          <w:szCs w:val="24"/>
        </w:rPr>
        <w:t>KB</w:t>
      </w:r>
      <w:r w:rsidR="005272AC">
        <w:rPr>
          <w:rFonts w:ascii="Arial" w:hAnsi="Arial" w:cs="Arial"/>
          <w:sz w:val="24"/>
          <w:szCs w:val="24"/>
        </w:rPr>
        <w:t>)</w:t>
      </w:r>
      <w:r w:rsidR="00387514">
        <w:rPr>
          <w:rFonts w:ascii="Arial" w:hAnsi="Arial" w:cs="Arial"/>
          <w:sz w:val="24"/>
          <w:szCs w:val="24"/>
        </w:rPr>
        <w:t>. In that case</w:t>
      </w:r>
      <w:r w:rsidR="005272AC">
        <w:rPr>
          <w:rFonts w:ascii="Arial" w:hAnsi="Arial" w:cs="Arial"/>
          <w:sz w:val="24"/>
          <w:szCs w:val="24"/>
        </w:rPr>
        <w:t xml:space="preserve"> Freedman J </w:t>
      </w:r>
      <w:bookmarkStart w:id="1" w:name="para24"/>
      <w:r w:rsidR="005629C0" w:rsidRPr="005629C0">
        <w:rPr>
          <w:rFonts w:ascii="Arial" w:eastAsia="Times New Roman" w:hAnsi="Arial" w:cs="Arial"/>
          <w:color w:val="000000"/>
          <w:kern w:val="0"/>
          <w:sz w:val="24"/>
          <w:szCs w:val="24"/>
          <w:lang w:eastAsia="en-GB"/>
          <w14:ligatures w14:val="none"/>
        </w:rPr>
        <w:t xml:space="preserve">referred </w:t>
      </w:r>
      <w:r w:rsidR="00BB0CEE">
        <w:rPr>
          <w:rFonts w:ascii="Arial" w:eastAsia="Times New Roman" w:hAnsi="Arial" w:cs="Arial"/>
          <w:color w:val="000000"/>
          <w:kern w:val="0"/>
          <w:sz w:val="24"/>
          <w:szCs w:val="24"/>
          <w:lang w:eastAsia="en-GB"/>
          <w14:ligatures w14:val="none"/>
        </w:rPr>
        <w:t xml:space="preserve">at [24] </w:t>
      </w:r>
      <w:r w:rsidR="005629C0" w:rsidRPr="005629C0">
        <w:rPr>
          <w:rFonts w:ascii="Arial" w:eastAsia="Times New Roman" w:hAnsi="Arial" w:cs="Arial"/>
          <w:color w:val="000000"/>
          <w:kern w:val="0"/>
          <w:sz w:val="24"/>
          <w:szCs w:val="24"/>
          <w:lang w:eastAsia="en-GB"/>
          <w14:ligatures w14:val="none"/>
        </w:rPr>
        <w:t>to the then Chancery Guide at 19.13</w:t>
      </w:r>
      <w:r w:rsidR="005629C0">
        <w:rPr>
          <w:rFonts w:ascii="Arial" w:eastAsia="Times New Roman" w:hAnsi="Arial" w:cs="Arial"/>
          <w:color w:val="000000"/>
          <w:kern w:val="0"/>
          <w:sz w:val="24"/>
          <w:szCs w:val="24"/>
          <w:lang w:eastAsia="en-GB"/>
          <w14:ligatures w14:val="none"/>
        </w:rPr>
        <w:t xml:space="preserve">, which </w:t>
      </w:r>
      <w:r w:rsidR="005629C0" w:rsidRPr="005629C0">
        <w:rPr>
          <w:rFonts w:ascii="Arial" w:eastAsia="Times New Roman" w:hAnsi="Arial" w:cs="Arial"/>
          <w:color w:val="000000"/>
          <w:kern w:val="0"/>
          <w:sz w:val="24"/>
          <w:szCs w:val="24"/>
          <w:lang w:eastAsia="en-GB"/>
          <w14:ligatures w14:val="none"/>
        </w:rPr>
        <w:t>state</w:t>
      </w:r>
      <w:r w:rsidR="005629C0">
        <w:rPr>
          <w:rFonts w:ascii="Arial" w:eastAsia="Times New Roman" w:hAnsi="Arial" w:cs="Arial"/>
          <w:color w:val="000000"/>
          <w:kern w:val="0"/>
          <w:sz w:val="24"/>
          <w:szCs w:val="24"/>
          <w:lang w:eastAsia="en-GB"/>
          <w14:ligatures w14:val="none"/>
        </w:rPr>
        <w:t>d</w:t>
      </w:r>
      <w:r w:rsidR="005629C0" w:rsidRPr="005629C0">
        <w:rPr>
          <w:rFonts w:ascii="Arial" w:eastAsia="Times New Roman" w:hAnsi="Arial" w:cs="Arial"/>
          <w:color w:val="000000"/>
          <w:kern w:val="0"/>
          <w:sz w:val="24"/>
          <w:szCs w:val="24"/>
          <w:lang w:eastAsia="en-GB"/>
          <w14:ligatures w14:val="none"/>
        </w:rPr>
        <w:t>:</w:t>
      </w:r>
      <w:bookmarkEnd w:id="1"/>
    </w:p>
    <w:p w14:paraId="1ABAA395" w14:textId="77777777" w:rsidR="005629C0" w:rsidRDefault="005629C0" w:rsidP="005629C0">
      <w:pPr>
        <w:spacing w:after="100" w:line="240" w:lineRule="auto"/>
        <w:ind w:left="2160"/>
        <w:rPr>
          <w:rFonts w:ascii="Arial" w:eastAsia="Times New Roman" w:hAnsi="Arial" w:cs="Arial"/>
          <w:color w:val="000000"/>
          <w:kern w:val="0"/>
          <w:sz w:val="24"/>
          <w:szCs w:val="24"/>
          <w:lang w:eastAsia="en-GB"/>
          <w14:ligatures w14:val="none"/>
        </w:rPr>
      </w:pPr>
    </w:p>
    <w:p w14:paraId="1A56955A" w14:textId="0986FD93" w:rsidR="005629C0" w:rsidRPr="005629C0" w:rsidRDefault="005629C0" w:rsidP="005629C0">
      <w:pPr>
        <w:spacing w:after="100" w:line="240" w:lineRule="auto"/>
        <w:ind w:left="1134" w:right="1134"/>
        <w:jc w:val="both"/>
        <w:rPr>
          <w:rFonts w:ascii="Arial" w:eastAsia="Times New Roman" w:hAnsi="Arial" w:cs="Arial"/>
          <w:color w:val="000000"/>
          <w:kern w:val="0"/>
          <w:sz w:val="24"/>
          <w:szCs w:val="24"/>
          <w:lang w:eastAsia="en-GB"/>
          <w14:ligatures w14:val="none"/>
        </w:rPr>
      </w:pPr>
      <w:r w:rsidRPr="005629C0">
        <w:rPr>
          <w:rFonts w:ascii="Arial" w:eastAsia="Times New Roman" w:hAnsi="Arial" w:cs="Arial"/>
          <w:color w:val="000000"/>
          <w:kern w:val="0"/>
          <w:sz w:val="24"/>
          <w:szCs w:val="24"/>
          <w:lang w:eastAsia="en-GB"/>
          <w14:ligatures w14:val="none"/>
        </w:rPr>
        <w:t>"If a witness is not sufficiently fluent in English to give his or her evidence in English, the witness statement should be in the witness's own language and a translation provided. If the witness is not fluent in English but can make himself or herself understood in broken English and can understand written English, the statement need not be in his or her own words provided that these matters are indicated in the statement itself. It must however be written so as to express as accurately as possible the substance of his or her evidence."</w:t>
      </w:r>
    </w:p>
    <w:p w14:paraId="145F2EC8" w14:textId="77777777" w:rsidR="008C5E7F" w:rsidRPr="005629C0" w:rsidRDefault="008C5E7F" w:rsidP="005629C0">
      <w:pPr>
        <w:spacing w:after="0" w:line="360" w:lineRule="auto"/>
        <w:ind w:left="1134" w:right="1134"/>
        <w:jc w:val="both"/>
        <w:rPr>
          <w:rFonts w:ascii="Arial" w:hAnsi="Arial" w:cs="Arial"/>
          <w:sz w:val="24"/>
          <w:szCs w:val="24"/>
        </w:rPr>
      </w:pPr>
    </w:p>
    <w:p w14:paraId="5342696F" w14:textId="0FFB70EA" w:rsidR="00077E17" w:rsidRDefault="0091152D" w:rsidP="00DC43CE">
      <w:pPr>
        <w:spacing w:after="0" w:line="360" w:lineRule="auto"/>
        <w:jc w:val="both"/>
        <w:rPr>
          <w:rFonts w:ascii="Arial" w:hAnsi="Arial" w:cs="Arial"/>
          <w:sz w:val="24"/>
          <w:szCs w:val="24"/>
        </w:rPr>
      </w:pPr>
      <w:r>
        <w:rPr>
          <w:rFonts w:ascii="Arial" w:hAnsi="Arial" w:cs="Arial"/>
          <w:sz w:val="24"/>
          <w:szCs w:val="24"/>
        </w:rPr>
        <w:t>81</w:t>
      </w:r>
      <w:r w:rsidR="00146549">
        <w:rPr>
          <w:rFonts w:ascii="Arial" w:hAnsi="Arial" w:cs="Arial"/>
          <w:sz w:val="24"/>
          <w:szCs w:val="24"/>
        </w:rPr>
        <w:t xml:space="preserve">.  </w:t>
      </w:r>
      <w:r w:rsidR="00BB0CEE">
        <w:rPr>
          <w:rFonts w:ascii="Arial" w:hAnsi="Arial" w:cs="Arial"/>
          <w:sz w:val="24"/>
          <w:szCs w:val="24"/>
        </w:rPr>
        <w:t xml:space="preserve">At [25] </w:t>
      </w:r>
      <w:r>
        <w:rPr>
          <w:rFonts w:ascii="Arial" w:hAnsi="Arial" w:cs="Arial"/>
          <w:sz w:val="24"/>
          <w:szCs w:val="24"/>
        </w:rPr>
        <w:t>t</w:t>
      </w:r>
      <w:r w:rsidR="00BB0CEE">
        <w:rPr>
          <w:rFonts w:ascii="Arial" w:hAnsi="Arial" w:cs="Arial"/>
          <w:sz w:val="24"/>
          <w:szCs w:val="24"/>
        </w:rPr>
        <w:t xml:space="preserve">he </w:t>
      </w:r>
      <w:r>
        <w:rPr>
          <w:rFonts w:ascii="Arial" w:hAnsi="Arial" w:cs="Arial"/>
          <w:sz w:val="24"/>
          <w:szCs w:val="24"/>
        </w:rPr>
        <w:t xml:space="preserve">Judge </w:t>
      </w:r>
      <w:r w:rsidR="00BB0CEE">
        <w:rPr>
          <w:rFonts w:ascii="Arial" w:hAnsi="Arial" w:cs="Arial"/>
          <w:sz w:val="24"/>
          <w:szCs w:val="24"/>
        </w:rPr>
        <w:t>added that t</w:t>
      </w:r>
      <w:r w:rsidR="00077E17">
        <w:rPr>
          <w:rFonts w:ascii="Arial" w:hAnsi="Arial" w:cs="Arial"/>
          <w:sz w:val="24"/>
          <w:szCs w:val="24"/>
        </w:rPr>
        <w:t xml:space="preserve">he </w:t>
      </w:r>
      <w:r w:rsidR="00077E17" w:rsidRPr="00077E17">
        <w:rPr>
          <w:rFonts w:ascii="Arial" w:hAnsi="Arial" w:cs="Arial"/>
          <w:sz w:val="24"/>
          <w:szCs w:val="24"/>
        </w:rPr>
        <w:t xml:space="preserve">Practice </w:t>
      </w:r>
      <w:r w:rsidR="00077E17">
        <w:rPr>
          <w:rFonts w:ascii="Arial" w:hAnsi="Arial" w:cs="Arial"/>
          <w:sz w:val="24"/>
          <w:szCs w:val="24"/>
        </w:rPr>
        <w:t>D</w:t>
      </w:r>
      <w:r w:rsidR="00077E17" w:rsidRPr="00077E17">
        <w:rPr>
          <w:rFonts w:ascii="Arial" w:hAnsi="Arial" w:cs="Arial"/>
          <w:sz w:val="24"/>
          <w:szCs w:val="24"/>
        </w:rPr>
        <w:t>irection should be understood in the context of the persuasive guidance of the Business and Property Courts Guide, from April 2021, which states at para.3.3</w:t>
      </w:r>
      <w:r w:rsidR="003007BB">
        <w:rPr>
          <w:rFonts w:ascii="Arial" w:hAnsi="Arial" w:cs="Arial"/>
          <w:sz w:val="24"/>
          <w:szCs w:val="24"/>
        </w:rPr>
        <w:t>:</w:t>
      </w:r>
      <w:r w:rsidR="00077E17" w:rsidRPr="00077E17">
        <w:rPr>
          <w:rFonts w:ascii="Arial" w:hAnsi="Arial" w:cs="Arial"/>
          <w:sz w:val="24"/>
          <w:szCs w:val="24"/>
        </w:rPr>
        <w:t xml:space="preserve"> </w:t>
      </w:r>
    </w:p>
    <w:p w14:paraId="11BB26DE" w14:textId="77777777" w:rsidR="00077E17" w:rsidRDefault="00077E17" w:rsidP="00DC43CE">
      <w:pPr>
        <w:spacing w:after="0" w:line="360" w:lineRule="auto"/>
        <w:jc w:val="both"/>
        <w:rPr>
          <w:rFonts w:ascii="Arial" w:hAnsi="Arial" w:cs="Arial"/>
          <w:sz w:val="24"/>
          <w:szCs w:val="24"/>
        </w:rPr>
      </w:pPr>
    </w:p>
    <w:p w14:paraId="5F053711" w14:textId="35D399AC" w:rsidR="00077E17" w:rsidRDefault="00077E17" w:rsidP="00077E17">
      <w:pPr>
        <w:spacing w:after="0" w:line="240" w:lineRule="auto"/>
        <w:ind w:left="1134" w:right="1134"/>
        <w:jc w:val="both"/>
        <w:rPr>
          <w:rFonts w:ascii="Arial" w:hAnsi="Arial" w:cs="Arial"/>
          <w:sz w:val="24"/>
          <w:szCs w:val="24"/>
        </w:rPr>
      </w:pPr>
      <w:r w:rsidRPr="00077E17">
        <w:rPr>
          <w:rFonts w:ascii="Arial" w:hAnsi="Arial" w:cs="Arial"/>
          <w:sz w:val="24"/>
          <w:szCs w:val="24"/>
        </w:rPr>
        <w:lastRenderedPageBreak/>
        <w:t>“A trial witness statement must comply with paras 18.1 and 18.2 of Practice Direction 32, and for that purpose a witness’s own language includes any language in which the witness is sufficiently fluent to give oral evidence (including under cross-examination) if required, and is not limited to a witness’s first or native language.”</w:t>
      </w:r>
    </w:p>
    <w:p w14:paraId="4ACD1C50" w14:textId="77777777" w:rsidR="00A86C41" w:rsidRDefault="00A86C41" w:rsidP="009F1A08">
      <w:pPr>
        <w:spacing w:after="0" w:line="360" w:lineRule="auto"/>
        <w:jc w:val="both"/>
        <w:rPr>
          <w:rFonts w:ascii="Arial" w:hAnsi="Arial" w:cs="Arial"/>
          <w:sz w:val="24"/>
          <w:szCs w:val="24"/>
        </w:rPr>
      </w:pPr>
    </w:p>
    <w:p w14:paraId="4EC672AA" w14:textId="3C278664" w:rsidR="00575B71" w:rsidRDefault="00146549" w:rsidP="009F1A08">
      <w:pPr>
        <w:spacing w:after="0" w:line="360" w:lineRule="auto"/>
        <w:jc w:val="both"/>
        <w:rPr>
          <w:rFonts w:ascii="Arial" w:hAnsi="Arial" w:cs="Arial"/>
          <w:sz w:val="24"/>
          <w:szCs w:val="24"/>
        </w:rPr>
      </w:pPr>
      <w:r>
        <w:rPr>
          <w:rFonts w:ascii="Arial" w:hAnsi="Arial" w:cs="Arial"/>
          <w:sz w:val="24"/>
          <w:szCs w:val="24"/>
        </w:rPr>
        <w:t>8</w:t>
      </w:r>
      <w:r w:rsidR="00D6418D">
        <w:rPr>
          <w:rFonts w:ascii="Arial" w:hAnsi="Arial" w:cs="Arial"/>
          <w:sz w:val="24"/>
          <w:szCs w:val="24"/>
        </w:rPr>
        <w:t>2</w:t>
      </w:r>
      <w:r>
        <w:rPr>
          <w:rFonts w:ascii="Arial" w:hAnsi="Arial" w:cs="Arial"/>
          <w:sz w:val="24"/>
          <w:szCs w:val="24"/>
        </w:rPr>
        <w:t xml:space="preserve">.  </w:t>
      </w:r>
      <w:r w:rsidR="006F0DDC">
        <w:rPr>
          <w:rFonts w:ascii="Arial" w:hAnsi="Arial" w:cs="Arial"/>
          <w:sz w:val="24"/>
          <w:szCs w:val="24"/>
        </w:rPr>
        <w:t xml:space="preserve"> </w:t>
      </w:r>
      <w:r w:rsidR="00575B71">
        <w:rPr>
          <w:rFonts w:ascii="Arial" w:hAnsi="Arial" w:cs="Arial"/>
          <w:sz w:val="24"/>
          <w:szCs w:val="24"/>
        </w:rPr>
        <w:t>He continued</w:t>
      </w:r>
      <w:r w:rsidR="003007BB">
        <w:rPr>
          <w:rFonts w:ascii="Arial" w:hAnsi="Arial" w:cs="Arial"/>
          <w:sz w:val="24"/>
          <w:szCs w:val="24"/>
        </w:rPr>
        <w:t>:</w:t>
      </w:r>
    </w:p>
    <w:p w14:paraId="0C343468" w14:textId="77777777" w:rsidR="00575B71" w:rsidRDefault="00575B71" w:rsidP="009F1A08">
      <w:pPr>
        <w:spacing w:after="0" w:line="360" w:lineRule="auto"/>
        <w:jc w:val="both"/>
        <w:rPr>
          <w:rFonts w:ascii="Arial" w:hAnsi="Arial" w:cs="Arial"/>
          <w:sz w:val="24"/>
          <w:szCs w:val="24"/>
        </w:rPr>
      </w:pPr>
    </w:p>
    <w:p w14:paraId="4D33888F" w14:textId="3A038A3E" w:rsidR="00575B71" w:rsidRDefault="00575B71" w:rsidP="00575B71">
      <w:pPr>
        <w:spacing w:after="0" w:line="240" w:lineRule="auto"/>
        <w:ind w:left="1134" w:right="1134"/>
        <w:jc w:val="both"/>
        <w:rPr>
          <w:rFonts w:ascii="Arial" w:hAnsi="Arial" w:cs="Arial"/>
          <w:sz w:val="24"/>
          <w:szCs w:val="24"/>
        </w:rPr>
      </w:pPr>
      <w:r>
        <w:rPr>
          <w:rFonts w:ascii="Arial" w:hAnsi="Arial" w:cs="Arial"/>
          <w:sz w:val="24"/>
          <w:szCs w:val="24"/>
        </w:rPr>
        <w:t xml:space="preserve">“37. </w:t>
      </w:r>
      <w:bookmarkStart w:id="2" w:name="para37"/>
      <w:r w:rsidRPr="00575B71">
        <w:rPr>
          <w:rFonts w:ascii="Arial" w:hAnsi="Arial" w:cs="Arial"/>
          <w:sz w:val="24"/>
          <w:szCs w:val="24"/>
        </w:rPr>
        <w:t>In my judgment, assistance is derived from the references to the guides, and especially to the extract from the Business and Property Guide because this postdates in time the provisions of CPR 32, PD 18.1. It is significant in my judgment that the authors of the guide referred to the witness statement having to comply with paras.18.1 and 18.2 of Practice Direction 32. They could not have been taken then to have been intending to give a new meaning to paras.18.1 and 18.2, but rather to have spelled out what the meaning and effect of 18.1 and 18.2 were.</w:t>
      </w:r>
      <w:bookmarkEnd w:id="2"/>
    </w:p>
    <w:p w14:paraId="7A439DA6" w14:textId="77777777" w:rsidR="00575B71" w:rsidRPr="00575B71" w:rsidRDefault="00575B71" w:rsidP="00575B71">
      <w:pPr>
        <w:spacing w:after="0" w:line="240" w:lineRule="auto"/>
        <w:ind w:left="1134" w:right="1134"/>
        <w:jc w:val="both"/>
        <w:rPr>
          <w:rFonts w:ascii="Arial" w:hAnsi="Arial" w:cs="Arial"/>
          <w:sz w:val="24"/>
          <w:szCs w:val="24"/>
        </w:rPr>
      </w:pPr>
    </w:p>
    <w:p w14:paraId="4D0ABABA" w14:textId="4577C63C" w:rsidR="00575B71" w:rsidRDefault="00575B71" w:rsidP="00575B71">
      <w:pPr>
        <w:spacing w:after="0" w:line="240" w:lineRule="auto"/>
        <w:ind w:left="1134" w:right="1134"/>
        <w:jc w:val="both"/>
        <w:rPr>
          <w:rFonts w:ascii="Arial" w:hAnsi="Arial" w:cs="Arial"/>
          <w:sz w:val="24"/>
          <w:szCs w:val="24"/>
        </w:rPr>
      </w:pPr>
      <w:r>
        <w:rPr>
          <w:rFonts w:ascii="Arial" w:hAnsi="Arial" w:cs="Arial"/>
          <w:sz w:val="24"/>
          <w:szCs w:val="24"/>
        </w:rPr>
        <w:t xml:space="preserve">38. </w:t>
      </w:r>
      <w:bookmarkStart w:id="3" w:name="para38"/>
      <w:r w:rsidRPr="00575B71">
        <w:rPr>
          <w:rFonts w:ascii="Arial" w:hAnsi="Arial" w:cs="Arial"/>
          <w:sz w:val="24"/>
          <w:szCs w:val="24"/>
        </w:rPr>
        <w:t>The reference to "for that purpose the witness's own language includes any language in which the witness is sufficiently fluent to give oral evidence (including under cross-examination if required) and is not limited to a witness's first or native language" are in my judgment words of clarification rather than gloss. Perhaps it had occurred to them that there was a need for an explanation to be set out, but in my judgment this points significantly to the correct understanding of the meaning and effect of paras.18.1 and 18.2.</w:t>
      </w:r>
      <w:bookmarkEnd w:id="3"/>
    </w:p>
    <w:p w14:paraId="12E7A302" w14:textId="77777777" w:rsidR="00575B71" w:rsidRPr="00575B71" w:rsidRDefault="00575B71" w:rsidP="00575B71">
      <w:pPr>
        <w:spacing w:after="0" w:line="240" w:lineRule="auto"/>
        <w:ind w:left="1134" w:right="1134"/>
        <w:jc w:val="both"/>
        <w:rPr>
          <w:rFonts w:ascii="Arial" w:hAnsi="Arial" w:cs="Arial"/>
          <w:sz w:val="24"/>
          <w:szCs w:val="24"/>
        </w:rPr>
      </w:pPr>
    </w:p>
    <w:p w14:paraId="2FAA572D" w14:textId="18EB4F76" w:rsidR="00575B71" w:rsidRDefault="00575B71" w:rsidP="00575B71">
      <w:pPr>
        <w:spacing w:after="0" w:line="240" w:lineRule="auto"/>
        <w:ind w:left="1134" w:right="1134"/>
        <w:jc w:val="both"/>
        <w:rPr>
          <w:rFonts w:ascii="Arial" w:hAnsi="Arial" w:cs="Arial"/>
          <w:sz w:val="24"/>
          <w:szCs w:val="24"/>
        </w:rPr>
      </w:pPr>
      <w:r>
        <w:rPr>
          <w:rFonts w:ascii="Arial" w:hAnsi="Arial" w:cs="Arial"/>
          <w:sz w:val="24"/>
          <w:szCs w:val="24"/>
        </w:rPr>
        <w:t xml:space="preserve">39. </w:t>
      </w:r>
      <w:bookmarkStart w:id="4" w:name="para39"/>
      <w:r w:rsidRPr="00575B71">
        <w:rPr>
          <w:rFonts w:ascii="Arial" w:hAnsi="Arial" w:cs="Arial"/>
          <w:sz w:val="24"/>
          <w:szCs w:val="24"/>
        </w:rPr>
        <w:t>It does seem unlikely that it was intended that a separate regime would apply in relation to the Business and Property Courts as opposed to that which would apply in other courts that were not governed by that guide.</w:t>
      </w:r>
      <w:bookmarkEnd w:id="4"/>
    </w:p>
    <w:p w14:paraId="3E544EAA" w14:textId="77777777" w:rsidR="00575B71" w:rsidRPr="00575B71" w:rsidRDefault="00575B71" w:rsidP="00575B71">
      <w:pPr>
        <w:spacing w:after="0" w:line="240" w:lineRule="auto"/>
        <w:ind w:left="1134" w:right="1134"/>
        <w:jc w:val="both"/>
        <w:rPr>
          <w:rFonts w:ascii="Arial" w:hAnsi="Arial" w:cs="Arial"/>
          <w:sz w:val="24"/>
          <w:szCs w:val="24"/>
        </w:rPr>
      </w:pPr>
    </w:p>
    <w:p w14:paraId="34DF1883" w14:textId="716CF5AB" w:rsidR="00575B71" w:rsidRDefault="00575B71" w:rsidP="00575B71">
      <w:pPr>
        <w:spacing w:after="0" w:line="240" w:lineRule="auto"/>
        <w:ind w:left="1134" w:right="1134"/>
        <w:jc w:val="both"/>
        <w:rPr>
          <w:rFonts w:ascii="Arial" w:hAnsi="Arial" w:cs="Arial"/>
          <w:sz w:val="24"/>
          <w:szCs w:val="24"/>
        </w:rPr>
      </w:pPr>
      <w:r>
        <w:rPr>
          <w:rFonts w:ascii="Arial" w:hAnsi="Arial" w:cs="Arial"/>
          <w:sz w:val="24"/>
          <w:szCs w:val="24"/>
        </w:rPr>
        <w:t xml:space="preserve">40. </w:t>
      </w:r>
      <w:bookmarkStart w:id="5" w:name="para40"/>
      <w:r w:rsidRPr="00575B71">
        <w:rPr>
          <w:rFonts w:ascii="Arial" w:hAnsi="Arial" w:cs="Arial"/>
          <w:sz w:val="24"/>
          <w:szCs w:val="24"/>
        </w:rPr>
        <w:t xml:space="preserve">This construction accords with the purpose of the relevant Practice Direction. The background to it was the concern about what would happen to witnesses who were not proficient with the English language; the problems </w:t>
      </w:r>
      <w:r w:rsidR="00084129">
        <w:rPr>
          <w:rFonts w:ascii="Arial" w:hAnsi="Arial" w:cs="Arial"/>
          <w:sz w:val="24"/>
          <w:szCs w:val="24"/>
        </w:rPr>
        <w:t>of vocabulary</w:t>
      </w:r>
      <w:bookmarkEnd w:id="5"/>
      <w:r w:rsidR="00084129">
        <w:rPr>
          <w:rFonts w:ascii="Arial" w:hAnsi="Arial" w:cs="Arial"/>
          <w:sz w:val="24"/>
          <w:szCs w:val="24"/>
        </w:rPr>
        <w:t xml:space="preserve"> </w:t>
      </w:r>
      <w:r w:rsidRPr="00575B71">
        <w:rPr>
          <w:rFonts w:ascii="Arial" w:hAnsi="Arial" w:cs="Arial"/>
          <w:sz w:val="24"/>
          <w:szCs w:val="24"/>
        </w:rPr>
        <w:t>and nuance that were described by the Judge at paras.8 and 9 of her judgment. That does not mean that it was intended that those who were bilingual, or those who were sufficiently fluent in English to give oral evidence including under cross-examination, should not be able to give their evidence in English.</w:t>
      </w:r>
    </w:p>
    <w:p w14:paraId="0A04E6EE" w14:textId="77777777" w:rsidR="00575B71" w:rsidRPr="00575B71" w:rsidRDefault="00575B71" w:rsidP="00575B71">
      <w:pPr>
        <w:spacing w:after="0" w:line="240" w:lineRule="auto"/>
        <w:ind w:left="1134" w:right="1134"/>
        <w:jc w:val="both"/>
        <w:rPr>
          <w:rFonts w:ascii="Arial" w:hAnsi="Arial" w:cs="Arial"/>
          <w:sz w:val="24"/>
          <w:szCs w:val="24"/>
        </w:rPr>
      </w:pPr>
    </w:p>
    <w:p w14:paraId="6DBC3826" w14:textId="2B78F4C4" w:rsidR="00575B71" w:rsidRDefault="00575B71" w:rsidP="00575B71">
      <w:pPr>
        <w:spacing w:after="0" w:line="240" w:lineRule="auto"/>
        <w:ind w:left="1134" w:right="1134"/>
        <w:jc w:val="both"/>
        <w:rPr>
          <w:rFonts w:ascii="Arial" w:hAnsi="Arial" w:cs="Arial"/>
          <w:sz w:val="24"/>
          <w:szCs w:val="24"/>
        </w:rPr>
      </w:pPr>
      <w:r>
        <w:rPr>
          <w:rFonts w:ascii="Arial" w:hAnsi="Arial" w:cs="Arial"/>
          <w:sz w:val="24"/>
          <w:szCs w:val="24"/>
        </w:rPr>
        <w:t xml:space="preserve">41. </w:t>
      </w:r>
      <w:bookmarkStart w:id="6" w:name="para41"/>
      <w:r w:rsidRPr="00575B71">
        <w:rPr>
          <w:rFonts w:ascii="Arial" w:hAnsi="Arial" w:cs="Arial"/>
          <w:sz w:val="24"/>
          <w:szCs w:val="24"/>
        </w:rPr>
        <w:t xml:space="preserve">Attention has been drawn to the practical problems that would arise if the Practice Direction had a meaning, the effect of which would be that where somebody's native language was a foreign language but they were sufficiently fluent in English to </w:t>
      </w:r>
      <w:r w:rsidRPr="00575B71">
        <w:rPr>
          <w:rFonts w:ascii="Arial" w:hAnsi="Arial" w:cs="Arial"/>
          <w:sz w:val="24"/>
          <w:szCs w:val="24"/>
        </w:rPr>
        <w:lastRenderedPageBreak/>
        <w:t>give evidence in English, that they would then have to prepare statements in that foreign language.</w:t>
      </w:r>
      <w:bookmarkEnd w:id="6"/>
    </w:p>
    <w:p w14:paraId="7503D79C" w14:textId="77777777" w:rsidR="00575B71" w:rsidRPr="00575B71" w:rsidRDefault="00575B71" w:rsidP="00575B71">
      <w:pPr>
        <w:spacing w:after="0" w:line="240" w:lineRule="auto"/>
        <w:ind w:left="1134" w:right="1134"/>
        <w:jc w:val="both"/>
        <w:rPr>
          <w:rFonts w:ascii="Arial" w:hAnsi="Arial" w:cs="Arial"/>
          <w:sz w:val="24"/>
          <w:szCs w:val="24"/>
        </w:rPr>
      </w:pPr>
    </w:p>
    <w:p w14:paraId="68C2EC7C" w14:textId="5FEFE3B0" w:rsidR="00575B71" w:rsidRDefault="00575B71" w:rsidP="00575B71">
      <w:pPr>
        <w:spacing w:after="0" w:line="240" w:lineRule="auto"/>
        <w:ind w:left="1134" w:right="1134"/>
        <w:jc w:val="both"/>
        <w:rPr>
          <w:rFonts w:ascii="Arial" w:hAnsi="Arial" w:cs="Arial"/>
          <w:sz w:val="24"/>
          <w:szCs w:val="24"/>
        </w:rPr>
      </w:pPr>
      <w:r>
        <w:rPr>
          <w:rFonts w:ascii="Arial" w:hAnsi="Arial" w:cs="Arial"/>
          <w:sz w:val="24"/>
          <w:szCs w:val="24"/>
        </w:rPr>
        <w:t xml:space="preserve">42. </w:t>
      </w:r>
      <w:bookmarkStart w:id="7" w:name="para42"/>
      <w:r w:rsidRPr="00575B71">
        <w:rPr>
          <w:rFonts w:ascii="Arial" w:hAnsi="Arial" w:cs="Arial"/>
          <w:sz w:val="24"/>
          <w:szCs w:val="24"/>
        </w:rPr>
        <w:t>My attention was particularly drawn to the fact that there may be millions of people in England and Wales who are sufficiently fluent in English but have a different mother tongue or first language. There may be repercussions for access to justice, and indeed other considerations, in the event that they were required, notwithstanding their sufficiency in English, to provide a witness statement in their mother tongue.</w:t>
      </w:r>
      <w:bookmarkEnd w:id="7"/>
    </w:p>
    <w:p w14:paraId="7E1B8DD2" w14:textId="77777777" w:rsidR="00575B71" w:rsidRPr="00575B71" w:rsidRDefault="00575B71" w:rsidP="00575B71">
      <w:pPr>
        <w:spacing w:after="0" w:line="240" w:lineRule="auto"/>
        <w:ind w:left="1134" w:right="1134"/>
        <w:jc w:val="both"/>
        <w:rPr>
          <w:rFonts w:ascii="Arial" w:hAnsi="Arial" w:cs="Arial"/>
          <w:sz w:val="24"/>
          <w:szCs w:val="24"/>
        </w:rPr>
      </w:pPr>
    </w:p>
    <w:p w14:paraId="18F7336E" w14:textId="1E9C9EEE" w:rsidR="00575B71" w:rsidRDefault="00575B71" w:rsidP="00575B71">
      <w:pPr>
        <w:spacing w:after="0" w:line="240" w:lineRule="auto"/>
        <w:ind w:left="1134" w:right="1134"/>
        <w:jc w:val="both"/>
        <w:rPr>
          <w:rFonts w:ascii="Arial" w:hAnsi="Arial" w:cs="Arial"/>
          <w:sz w:val="24"/>
          <w:szCs w:val="24"/>
        </w:rPr>
      </w:pPr>
      <w:r>
        <w:rPr>
          <w:rFonts w:ascii="Arial" w:hAnsi="Arial" w:cs="Arial"/>
          <w:sz w:val="24"/>
          <w:szCs w:val="24"/>
        </w:rPr>
        <w:t>4</w:t>
      </w:r>
      <w:r w:rsidR="006B30CC">
        <w:rPr>
          <w:rFonts w:ascii="Arial" w:hAnsi="Arial" w:cs="Arial"/>
          <w:sz w:val="24"/>
          <w:szCs w:val="24"/>
        </w:rPr>
        <w:t>3</w:t>
      </w:r>
      <w:r>
        <w:rPr>
          <w:rFonts w:ascii="Arial" w:hAnsi="Arial" w:cs="Arial"/>
          <w:sz w:val="24"/>
          <w:szCs w:val="24"/>
        </w:rPr>
        <w:t xml:space="preserve">. </w:t>
      </w:r>
      <w:bookmarkStart w:id="8" w:name="para43"/>
      <w:r w:rsidRPr="00575B71">
        <w:rPr>
          <w:rFonts w:ascii="Arial" w:hAnsi="Arial" w:cs="Arial"/>
          <w:sz w:val="24"/>
          <w:szCs w:val="24"/>
        </w:rPr>
        <w:t>All of these points simply give further force to my judgment that the intention of the provision at PD 32, para.18.1 does have the meaning referred to in the Business and Property Courts Guide; that a witness's own language includes any language in which the witness is sufficiently fluent to give oral evidence including under cross-examination if required.</w:t>
      </w:r>
      <w:bookmarkEnd w:id="8"/>
    </w:p>
    <w:p w14:paraId="743841CD" w14:textId="77777777" w:rsidR="00575B71" w:rsidRPr="00575B71" w:rsidRDefault="00575B71" w:rsidP="00575B71">
      <w:pPr>
        <w:spacing w:after="0" w:line="240" w:lineRule="auto"/>
        <w:ind w:left="1134" w:right="1134"/>
        <w:jc w:val="both"/>
        <w:rPr>
          <w:rFonts w:ascii="Arial" w:hAnsi="Arial" w:cs="Arial"/>
          <w:sz w:val="24"/>
          <w:szCs w:val="24"/>
        </w:rPr>
      </w:pPr>
    </w:p>
    <w:p w14:paraId="5E7CC964" w14:textId="35C9D8E0" w:rsidR="00575B71" w:rsidRPr="00575B71" w:rsidRDefault="00575B71" w:rsidP="00575B71">
      <w:pPr>
        <w:spacing w:after="0" w:line="240" w:lineRule="auto"/>
        <w:ind w:left="1134" w:right="1134"/>
        <w:jc w:val="both"/>
        <w:rPr>
          <w:rFonts w:ascii="Arial" w:hAnsi="Arial" w:cs="Arial"/>
          <w:sz w:val="24"/>
          <w:szCs w:val="24"/>
        </w:rPr>
      </w:pPr>
      <w:bookmarkStart w:id="9" w:name="para44"/>
      <w:r>
        <w:rPr>
          <w:rFonts w:ascii="Arial" w:hAnsi="Arial" w:cs="Arial"/>
          <w:sz w:val="24"/>
          <w:szCs w:val="24"/>
        </w:rPr>
        <w:t>4</w:t>
      </w:r>
      <w:r w:rsidR="006B30CC">
        <w:rPr>
          <w:rFonts w:ascii="Arial" w:hAnsi="Arial" w:cs="Arial"/>
          <w:sz w:val="24"/>
          <w:szCs w:val="24"/>
        </w:rPr>
        <w:t>4</w:t>
      </w:r>
      <w:r>
        <w:rPr>
          <w:rFonts w:ascii="Arial" w:hAnsi="Arial" w:cs="Arial"/>
          <w:sz w:val="24"/>
          <w:szCs w:val="24"/>
        </w:rPr>
        <w:t xml:space="preserve">. </w:t>
      </w:r>
      <w:r w:rsidRPr="00575B71">
        <w:rPr>
          <w:rFonts w:ascii="Arial" w:hAnsi="Arial" w:cs="Arial"/>
          <w:sz w:val="24"/>
          <w:szCs w:val="24"/>
        </w:rPr>
        <w:t xml:space="preserve">It therefore follows that in my judgment the Judge was wrong to reach a conclusion that the language of the witness statement had to be the first language of the claimant, and that it was highly relevant that the claimant read, understood, conversed and gave instructions in English. If there were doubts about the proficiency of the claimant as to whether the claimant was sufficiently fluent, then that could have been tested with </w:t>
      </w:r>
      <w:r>
        <w:rPr>
          <w:rFonts w:ascii="Arial" w:hAnsi="Arial" w:cs="Arial"/>
          <w:sz w:val="24"/>
          <w:szCs w:val="24"/>
        </w:rPr>
        <w:t xml:space="preserve">a view </w:t>
      </w:r>
      <w:bookmarkEnd w:id="9"/>
      <w:r w:rsidRPr="00575B71">
        <w:rPr>
          <w:rFonts w:ascii="Arial" w:hAnsi="Arial" w:cs="Arial"/>
          <w:sz w:val="24"/>
          <w:szCs w:val="24"/>
        </w:rPr>
        <w:t>to considering whether the evidence should be excluded. There was no such exercise before the cour</w:t>
      </w:r>
      <w:r>
        <w:rPr>
          <w:rFonts w:ascii="Arial" w:hAnsi="Arial" w:cs="Arial"/>
          <w:sz w:val="24"/>
          <w:szCs w:val="24"/>
        </w:rPr>
        <w:t>t.”</w:t>
      </w:r>
    </w:p>
    <w:p w14:paraId="59A56A77" w14:textId="77777777" w:rsidR="00575B71" w:rsidRDefault="00575B71" w:rsidP="009F1A08">
      <w:pPr>
        <w:spacing w:after="0" w:line="360" w:lineRule="auto"/>
        <w:jc w:val="both"/>
        <w:rPr>
          <w:rFonts w:ascii="Arial" w:hAnsi="Arial" w:cs="Arial"/>
          <w:sz w:val="24"/>
          <w:szCs w:val="24"/>
        </w:rPr>
      </w:pPr>
    </w:p>
    <w:p w14:paraId="648E11F8" w14:textId="7A74599F" w:rsidR="001120C6" w:rsidRDefault="00146549" w:rsidP="001120C6">
      <w:pPr>
        <w:spacing w:after="0" w:line="360" w:lineRule="auto"/>
        <w:jc w:val="both"/>
        <w:rPr>
          <w:rFonts w:ascii="Arial" w:hAnsi="Arial" w:cs="Arial"/>
          <w:sz w:val="24"/>
          <w:szCs w:val="24"/>
        </w:rPr>
      </w:pPr>
      <w:r>
        <w:rPr>
          <w:rFonts w:ascii="Arial" w:hAnsi="Arial" w:cs="Arial"/>
          <w:sz w:val="24"/>
          <w:szCs w:val="24"/>
        </w:rPr>
        <w:t>8</w:t>
      </w:r>
      <w:r w:rsidR="008B5BA6">
        <w:rPr>
          <w:rFonts w:ascii="Arial" w:hAnsi="Arial" w:cs="Arial"/>
          <w:sz w:val="24"/>
          <w:szCs w:val="24"/>
        </w:rPr>
        <w:t>3</w:t>
      </w:r>
      <w:r>
        <w:rPr>
          <w:rFonts w:ascii="Arial" w:hAnsi="Arial" w:cs="Arial"/>
          <w:sz w:val="24"/>
          <w:szCs w:val="24"/>
        </w:rPr>
        <w:t xml:space="preserve">.  </w:t>
      </w:r>
      <w:r w:rsidR="009D0B55">
        <w:rPr>
          <w:rFonts w:ascii="Arial" w:hAnsi="Arial" w:cs="Arial"/>
          <w:sz w:val="24"/>
          <w:szCs w:val="24"/>
        </w:rPr>
        <w:t xml:space="preserve"> </w:t>
      </w:r>
      <w:r w:rsidR="001120C6">
        <w:rPr>
          <w:rFonts w:ascii="Arial" w:hAnsi="Arial" w:cs="Arial"/>
          <w:sz w:val="24"/>
          <w:szCs w:val="24"/>
        </w:rPr>
        <w:t xml:space="preserve">It is apparent from this that </w:t>
      </w:r>
      <w:r w:rsidR="001120C6" w:rsidRPr="00575B71">
        <w:rPr>
          <w:rFonts w:ascii="Arial" w:hAnsi="Arial" w:cs="Arial"/>
          <w:sz w:val="24"/>
          <w:szCs w:val="24"/>
        </w:rPr>
        <w:t>a witness's own language includes any language in which he is sufficiently fluent to give oral evidence</w:t>
      </w:r>
      <w:r w:rsidR="001120C6">
        <w:rPr>
          <w:rFonts w:ascii="Arial" w:hAnsi="Arial" w:cs="Arial"/>
          <w:sz w:val="24"/>
          <w:szCs w:val="24"/>
        </w:rPr>
        <w:t>,</w:t>
      </w:r>
      <w:r w:rsidR="001120C6" w:rsidRPr="00575B71">
        <w:rPr>
          <w:rFonts w:ascii="Arial" w:hAnsi="Arial" w:cs="Arial"/>
          <w:sz w:val="24"/>
          <w:szCs w:val="24"/>
        </w:rPr>
        <w:t xml:space="preserve"> including under cross-examination if required.</w:t>
      </w:r>
      <w:r w:rsidR="001120C6">
        <w:rPr>
          <w:rFonts w:ascii="Arial" w:hAnsi="Arial" w:cs="Arial"/>
          <w:sz w:val="24"/>
          <w:szCs w:val="24"/>
        </w:rPr>
        <w:t xml:space="preserve"> Mr Ahmed </w:t>
      </w:r>
      <w:r w:rsidR="005D7CD4">
        <w:rPr>
          <w:rFonts w:ascii="Arial" w:hAnsi="Arial" w:cs="Arial"/>
          <w:sz w:val="24"/>
          <w:szCs w:val="24"/>
        </w:rPr>
        <w:t>was able to give oral evidence, including cross-examination, in English</w:t>
      </w:r>
      <w:r w:rsidR="00825004">
        <w:rPr>
          <w:rFonts w:ascii="Arial" w:hAnsi="Arial" w:cs="Arial"/>
          <w:sz w:val="24"/>
          <w:szCs w:val="24"/>
        </w:rPr>
        <w:t xml:space="preserve">. In that event the witness statement was drafted in his own language and did not need to be in the form of a statement in his mother </w:t>
      </w:r>
      <w:r w:rsidR="00FD186E">
        <w:rPr>
          <w:rFonts w:ascii="Arial" w:hAnsi="Arial" w:cs="Arial"/>
          <w:sz w:val="24"/>
          <w:szCs w:val="24"/>
        </w:rPr>
        <w:t xml:space="preserve">tongue, </w:t>
      </w:r>
      <w:r w:rsidR="00825004">
        <w:rPr>
          <w:rFonts w:ascii="Arial" w:hAnsi="Arial" w:cs="Arial"/>
          <w:sz w:val="24"/>
          <w:szCs w:val="24"/>
        </w:rPr>
        <w:t>a language which he spoke fluently</w:t>
      </w:r>
      <w:r w:rsidR="00FD186E">
        <w:rPr>
          <w:rFonts w:ascii="Arial" w:hAnsi="Arial" w:cs="Arial"/>
          <w:sz w:val="24"/>
          <w:szCs w:val="24"/>
        </w:rPr>
        <w:t>,</w:t>
      </w:r>
      <w:r w:rsidR="00825004">
        <w:rPr>
          <w:rFonts w:ascii="Arial" w:hAnsi="Arial" w:cs="Arial"/>
          <w:sz w:val="24"/>
          <w:szCs w:val="24"/>
        </w:rPr>
        <w:t xml:space="preserve"> with a certified translation</w:t>
      </w:r>
      <w:r w:rsidR="00FD186E">
        <w:rPr>
          <w:rFonts w:ascii="Arial" w:hAnsi="Arial" w:cs="Arial"/>
          <w:sz w:val="24"/>
          <w:szCs w:val="24"/>
        </w:rPr>
        <w:t>. I do not therefore ac</w:t>
      </w:r>
      <w:r w:rsidR="00D600B4">
        <w:rPr>
          <w:rFonts w:ascii="Arial" w:hAnsi="Arial" w:cs="Arial"/>
          <w:sz w:val="24"/>
          <w:szCs w:val="24"/>
        </w:rPr>
        <w:t>c</w:t>
      </w:r>
      <w:r w:rsidR="00FD186E">
        <w:rPr>
          <w:rFonts w:ascii="Arial" w:hAnsi="Arial" w:cs="Arial"/>
          <w:sz w:val="24"/>
          <w:szCs w:val="24"/>
        </w:rPr>
        <w:t>ed</w:t>
      </w:r>
      <w:r w:rsidR="00D600B4">
        <w:rPr>
          <w:rFonts w:ascii="Arial" w:hAnsi="Arial" w:cs="Arial"/>
          <w:sz w:val="24"/>
          <w:szCs w:val="24"/>
        </w:rPr>
        <w:t>e</w:t>
      </w:r>
      <w:r w:rsidR="00FD186E">
        <w:rPr>
          <w:rFonts w:ascii="Arial" w:hAnsi="Arial" w:cs="Arial"/>
          <w:sz w:val="24"/>
          <w:szCs w:val="24"/>
        </w:rPr>
        <w:t xml:space="preserve"> to Mr Fennell’s submission that the statement should be disregarded in its entirety. </w:t>
      </w:r>
      <w:r w:rsidR="00D600B4">
        <w:rPr>
          <w:rFonts w:ascii="Arial" w:hAnsi="Arial" w:cs="Arial"/>
          <w:sz w:val="24"/>
          <w:szCs w:val="24"/>
        </w:rPr>
        <w:t>The weight to be accorded to it I shall consider in due course.</w:t>
      </w:r>
    </w:p>
    <w:p w14:paraId="4AC78D8C" w14:textId="77777777" w:rsidR="001120C6" w:rsidRDefault="001120C6" w:rsidP="009F1A08">
      <w:pPr>
        <w:spacing w:after="0" w:line="360" w:lineRule="auto"/>
        <w:jc w:val="both"/>
        <w:rPr>
          <w:rFonts w:ascii="Arial" w:hAnsi="Arial" w:cs="Arial"/>
          <w:sz w:val="24"/>
          <w:szCs w:val="24"/>
        </w:rPr>
      </w:pPr>
    </w:p>
    <w:p w14:paraId="4B52DE25" w14:textId="7A0F6A19" w:rsidR="009F1A08" w:rsidRPr="005A6F08" w:rsidRDefault="00D90513" w:rsidP="009F1A08">
      <w:pPr>
        <w:spacing w:after="0" w:line="360" w:lineRule="auto"/>
        <w:jc w:val="both"/>
        <w:rPr>
          <w:rFonts w:ascii="Arial" w:hAnsi="Arial" w:cs="Arial"/>
        </w:rPr>
      </w:pPr>
      <w:r>
        <w:rPr>
          <w:rFonts w:ascii="Arial" w:hAnsi="Arial" w:cs="Arial"/>
          <w:sz w:val="24"/>
          <w:szCs w:val="24"/>
        </w:rPr>
        <w:t>84</w:t>
      </w:r>
      <w:r w:rsidR="00DC43CE">
        <w:rPr>
          <w:rFonts w:ascii="Arial" w:hAnsi="Arial" w:cs="Arial"/>
          <w:sz w:val="24"/>
          <w:szCs w:val="24"/>
        </w:rPr>
        <w:t>.</w:t>
      </w:r>
      <w:r w:rsidR="007C3B96">
        <w:rPr>
          <w:rFonts w:ascii="Arial" w:hAnsi="Arial" w:cs="Arial"/>
          <w:sz w:val="24"/>
          <w:szCs w:val="24"/>
        </w:rPr>
        <w:t xml:space="preserve">   </w:t>
      </w:r>
      <w:r w:rsidR="005E3AA1" w:rsidRPr="007C12A5">
        <w:rPr>
          <w:rFonts w:ascii="Arial" w:hAnsi="Arial" w:cs="Arial"/>
          <w:b/>
          <w:bCs/>
          <w:sz w:val="24"/>
          <w:szCs w:val="24"/>
        </w:rPr>
        <w:t>Mr Rana</w:t>
      </w:r>
      <w:r w:rsidR="005E3AA1">
        <w:rPr>
          <w:rFonts w:ascii="Arial" w:hAnsi="Arial" w:cs="Arial"/>
          <w:sz w:val="24"/>
          <w:szCs w:val="24"/>
        </w:rPr>
        <w:t>:</w:t>
      </w:r>
      <w:r w:rsidR="005A6F08">
        <w:rPr>
          <w:rFonts w:ascii="Arial" w:hAnsi="Arial" w:cs="Arial"/>
          <w:sz w:val="24"/>
          <w:szCs w:val="24"/>
        </w:rPr>
        <w:t xml:space="preserve"> Mr Rana </w:t>
      </w:r>
      <w:r w:rsidR="009F1A08" w:rsidRPr="009F1A08">
        <w:rPr>
          <w:rFonts w:ascii="Arial" w:hAnsi="Arial" w:cs="Arial"/>
          <w:sz w:val="24"/>
          <w:szCs w:val="24"/>
        </w:rPr>
        <w:t>worked for Ahmed</w:t>
      </w:r>
      <w:r w:rsidR="005A6F08">
        <w:rPr>
          <w:rFonts w:ascii="Arial" w:hAnsi="Arial" w:cs="Arial"/>
          <w:sz w:val="24"/>
          <w:szCs w:val="24"/>
        </w:rPr>
        <w:t xml:space="preserve"> </w:t>
      </w:r>
      <w:r w:rsidR="009F1A08" w:rsidRPr="009F1A08">
        <w:rPr>
          <w:rFonts w:ascii="Arial" w:hAnsi="Arial" w:cs="Arial"/>
          <w:sz w:val="24"/>
          <w:szCs w:val="24"/>
        </w:rPr>
        <w:t>in his company, Premium Poultry Products Ltd. Ahmed had set up th</w:t>
      </w:r>
      <w:r w:rsidR="005A6F08">
        <w:rPr>
          <w:rFonts w:ascii="Arial" w:hAnsi="Arial" w:cs="Arial"/>
          <w:sz w:val="24"/>
          <w:szCs w:val="24"/>
        </w:rPr>
        <w:t xml:space="preserve">at </w:t>
      </w:r>
      <w:r w:rsidR="009F1A08" w:rsidRPr="009F1A08">
        <w:rPr>
          <w:rFonts w:ascii="Arial" w:hAnsi="Arial" w:cs="Arial"/>
          <w:sz w:val="24"/>
          <w:szCs w:val="24"/>
        </w:rPr>
        <w:t>business in Bolton to supply poultry to</w:t>
      </w:r>
      <w:r w:rsidR="005A6F08">
        <w:rPr>
          <w:rFonts w:ascii="Arial" w:hAnsi="Arial" w:cs="Arial"/>
          <w:sz w:val="24"/>
          <w:szCs w:val="24"/>
        </w:rPr>
        <w:t xml:space="preserve"> </w:t>
      </w:r>
      <w:r w:rsidR="009F1A08" w:rsidRPr="009F1A08">
        <w:rPr>
          <w:rFonts w:ascii="Arial" w:hAnsi="Arial" w:cs="Arial"/>
          <w:sz w:val="24"/>
          <w:szCs w:val="24"/>
        </w:rPr>
        <w:t xml:space="preserve">local shops.  </w:t>
      </w:r>
      <w:r w:rsidR="005A6F08">
        <w:rPr>
          <w:rFonts w:ascii="Arial" w:hAnsi="Arial" w:cs="Arial"/>
          <w:sz w:val="24"/>
          <w:szCs w:val="24"/>
        </w:rPr>
        <w:t xml:space="preserve">Mr Rana </w:t>
      </w:r>
      <w:r w:rsidR="009F1A08" w:rsidRPr="009F1A08">
        <w:rPr>
          <w:rFonts w:ascii="Arial" w:hAnsi="Arial" w:cs="Arial"/>
          <w:sz w:val="24"/>
          <w:szCs w:val="24"/>
        </w:rPr>
        <w:t xml:space="preserve">was employed by Ahmed as a manager and to look after the day-to-day affairs. </w:t>
      </w:r>
      <w:r w:rsidR="005A6F08">
        <w:rPr>
          <w:rFonts w:ascii="Arial" w:hAnsi="Arial" w:cs="Arial"/>
        </w:rPr>
        <w:t xml:space="preserve">The </w:t>
      </w:r>
      <w:r w:rsidR="009F1A08" w:rsidRPr="009F1A08">
        <w:rPr>
          <w:rFonts w:ascii="Arial" w:hAnsi="Arial" w:cs="Arial"/>
          <w:sz w:val="24"/>
          <w:szCs w:val="24"/>
        </w:rPr>
        <w:t xml:space="preserve">main supplier was Medina Poultry, but </w:t>
      </w:r>
      <w:r w:rsidR="005A6F08">
        <w:rPr>
          <w:rFonts w:ascii="Arial" w:hAnsi="Arial" w:cs="Arial"/>
          <w:sz w:val="24"/>
          <w:szCs w:val="24"/>
        </w:rPr>
        <w:t xml:space="preserve">they </w:t>
      </w:r>
      <w:r w:rsidR="009F1A08" w:rsidRPr="009F1A08">
        <w:rPr>
          <w:rFonts w:ascii="Arial" w:hAnsi="Arial" w:cs="Arial"/>
          <w:sz w:val="24"/>
          <w:szCs w:val="24"/>
        </w:rPr>
        <w:t xml:space="preserve">also sourced poultry from other sources. It was then </w:t>
      </w:r>
      <w:r w:rsidR="000C2615">
        <w:rPr>
          <w:rFonts w:ascii="Arial" w:hAnsi="Arial" w:cs="Arial"/>
          <w:sz w:val="24"/>
          <w:szCs w:val="24"/>
        </w:rPr>
        <w:t xml:space="preserve">sold </w:t>
      </w:r>
      <w:r w:rsidR="009F1A08" w:rsidRPr="009F1A08">
        <w:rPr>
          <w:rFonts w:ascii="Arial" w:hAnsi="Arial" w:cs="Arial"/>
          <w:sz w:val="24"/>
          <w:szCs w:val="24"/>
        </w:rPr>
        <w:t xml:space="preserve">wholesale in the Greater Manchester area. Ahmed </w:t>
      </w:r>
      <w:r w:rsidR="005A6F08">
        <w:rPr>
          <w:rFonts w:ascii="Arial" w:hAnsi="Arial" w:cs="Arial"/>
          <w:sz w:val="24"/>
          <w:szCs w:val="24"/>
        </w:rPr>
        <w:t>w</w:t>
      </w:r>
      <w:r w:rsidR="009F1A08" w:rsidRPr="009F1A08">
        <w:rPr>
          <w:rFonts w:ascii="Arial" w:hAnsi="Arial" w:cs="Arial"/>
          <w:sz w:val="24"/>
          <w:szCs w:val="24"/>
        </w:rPr>
        <w:t>ould only call at th</w:t>
      </w:r>
      <w:r w:rsidR="005A6F08">
        <w:rPr>
          <w:rFonts w:ascii="Arial" w:hAnsi="Arial" w:cs="Arial"/>
          <w:sz w:val="24"/>
          <w:szCs w:val="24"/>
        </w:rPr>
        <w:t>e</w:t>
      </w:r>
      <w:r w:rsidR="009F1A08" w:rsidRPr="009F1A08">
        <w:rPr>
          <w:rFonts w:ascii="Arial" w:hAnsi="Arial" w:cs="Arial"/>
          <w:sz w:val="24"/>
          <w:szCs w:val="24"/>
        </w:rPr>
        <w:t xml:space="preserve"> unit every other day,</w:t>
      </w:r>
      <w:r w:rsidR="005A6F08">
        <w:rPr>
          <w:rFonts w:ascii="Arial" w:hAnsi="Arial" w:cs="Arial"/>
          <w:sz w:val="24"/>
          <w:szCs w:val="24"/>
        </w:rPr>
        <w:t xml:space="preserve"> </w:t>
      </w:r>
      <w:r w:rsidR="009F1A08" w:rsidRPr="009F1A08">
        <w:rPr>
          <w:rFonts w:ascii="Arial" w:hAnsi="Arial" w:cs="Arial"/>
          <w:sz w:val="24"/>
          <w:szCs w:val="24"/>
        </w:rPr>
        <w:t>usually</w:t>
      </w:r>
      <w:r w:rsidR="005A6F08">
        <w:rPr>
          <w:rFonts w:ascii="Arial" w:hAnsi="Arial" w:cs="Arial"/>
          <w:sz w:val="24"/>
          <w:szCs w:val="24"/>
        </w:rPr>
        <w:t xml:space="preserve"> </w:t>
      </w:r>
      <w:r w:rsidR="009F1A08" w:rsidRPr="009F1A08">
        <w:rPr>
          <w:rFonts w:ascii="Arial" w:hAnsi="Arial" w:cs="Arial"/>
          <w:sz w:val="24"/>
          <w:szCs w:val="24"/>
        </w:rPr>
        <w:t xml:space="preserve">only for a few </w:t>
      </w:r>
      <w:r w:rsidR="005A6F08">
        <w:rPr>
          <w:rFonts w:ascii="Arial" w:hAnsi="Arial" w:cs="Arial"/>
          <w:sz w:val="24"/>
          <w:szCs w:val="24"/>
        </w:rPr>
        <w:t>h</w:t>
      </w:r>
      <w:r w:rsidR="009F1A08" w:rsidRPr="009F1A08">
        <w:rPr>
          <w:rFonts w:ascii="Arial" w:hAnsi="Arial" w:cs="Arial"/>
          <w:sz w:val="24"/>
          <w:szCs w:val="24"/>
        </w:rPr>
        <w:t xml:space="preserve">ours. </w:t>
      </w:r>
      <w:r w:rsidR="00997DEF">
        <w:rPr>
          <w:rFonts w:ascii="Arial" w:hAnsi="Arial" w:cs="Arial"/>
          <w:sz w:val="24"/>
          <w:szCs w:val="24"/>
        </w:rPr>
        <w:t xml:space="preserve">Mr Rana’s evidence </w:t>
      </w:r>
      <w:r w:rsidR="00997DEF">
        <w:rPr>
          <w:rFonts w:ascii="Arial" w:hAnsi="Arial" w:cs="Arial"/>
          <w:sz w:val="24"/>
          <w:szCs w:val="24"/>
        </w:rPr>
        <w:lastRenderedPageBreak/>
        <w:t xml:space="preserve">related to the two cheques totalling £65,000 to Sufwan. He explained </w:t>
      </w:r>
      <w:r w:rsidR="008134E1">
        <w:rPr>
          <w:rFonts w:ascii="Arial" w:hAnsi="Arial" w:cs="Arial"/>
          <w:sz w:val="24"/>
          <w:szCs w:val="24"/>
        </w:rPr>
        <w:t xml:space="preserve">in his witness statement </w:t>
      </w:r>
      <w:r w:rsidR="00997DEF">
        <w:rPr>
          <w:rFonts w:ascii="Arial" w:hAnsi="Arial" w:cs="Arial"/>
          <w:sz w:val="24"/>
          <w:szCs w:val="24"/>
        </w:rPr>
        <w:t>that</w:t>
      </w:r>
      <w:r w:rsidR="003007BB">
        <w:rPr>
          <w:rFonts w:ascii="Arial" w:hAnsi="Arial" w:cs="Arial"/>
          <w:sz w:val="24"/>
          <w:szCs w:val="24"/>
        </w:rPr>
        <w:t>:</w:t>
      </w:r>
    </w:p>
    <w:p w14:paraId="45210DC1" w14:textId="77777777" w:rsidR="009F1A08" w:rsidRPr="009F1A08" w:rsidRDefault="009F1A08" w:rsidP="009F1A08">
      <w:pPr>
        <w:spacing w:after="0" w:line="360" w:lineRule="auto"/>
        <w:jc w:val="both"/>
        <w:rPr>
          <w:rFonts w:ascii="Arial" w:hAnsi="Arial" w:cs="Arial"/>
          <w:sz w:val="24"/>
          <w:szCs w:val="24"/>
        </w:rPr>
      </w:pPr>
    </w:p>
    <w:p w14:paraId="11269CC7" w14:textId="7DBF31EC" w:rsidR="009F1A08" w:rsidRPr="009F1A08" w:rsidRDefault="008134E1" w:rsidP="00571B1B">
      <w:pPr>
        <w:spacing w:after="0" w:line="240" w:lineRule="auto"/>
        <w:ind w:left="1134" w:right="1134"/>
        <w:jc w:val="both"/>
        <w:rPr>
          <w:rFonts w:ascii="Arial" w:hAnsi="Arial" w:cs="Arial"/>
          <w:sz w:val="24"/>
          <w:szCs w:val="24"/>
        </w:rPr>
      </w:pPr>
      <w:r>
        <w:rPr>
          <w:rFonts w:ascii="Arial" w:hAnsi="Arial" w:cs="Arial"/>
          <w:sz w:val="24"/>
          <w:szCs w:val="24"/>
        </w:rPr>
        <w:t>“</w:t>
      </w:r>
      <w:r w:rsidR="00997DEF">
        <w:rPr>
          <w:rFonts w:ascii="Arial" w:hAnsi="Arial" w:cs="Arial"/>
          <w:sz w:val="24"/>
          <w:szCs w:val="24"/>
        </w:rPr>
        <w:t>6</w:t>
      </w:r>
      <w:r w:rsidR="009F1A08" w:rsidRPr="009F1A08">
        <w:rPr>
          <w:rFonts w:ascii="Arial" w:hAnsi="Arial" w:cs="Arial"/>
          <w:sz w:val="24"/>
          <w:szCs w:val="24"/>
        </w:rPr>
        <w:t xml:space="preserve">. In or about June 2016 Khalid came to collect cheques for previous invoices. He asked these to be made out in his son’s name. The cheques were in large amounts. </w:t>
      </w:r>
      <w:r w:rsidR="00997DEF">
        <w:rPr>
          <w:rFonts w:ascii="Arial" w:hAnsi="Arial" w:cs="Arial"/>
          <w:sz w:val="24"/>
          <w:szCs w:val="24"/>
        </w:rPr>
        <w:t xml:space="preserve">I </w:t>
      </w:r>
      <w:r w:rsidR="009F1A08" w:rsidRPr="009F1A08">
        <w:rPr>
          <w:rFonts w:ascii="Arial" w:hAnsi="Arial" w:cs="Arial"/>
          <w:sz w:val="24"/>
          <w:szCs w:val="24"/>
        </w:rPr>
        <w:t xml:space="preserve">asked him as </w:t>
      </w:r>
      <w:r w:rsidR="00997DEF">
        <w:rPr>
          <w:rFonts w:ascii="Arial" w:hAnsi="Arial" w:cs="Arial"/>
          <w:sz w:val="24"/>
          <w:szCs w:val="24"/>
        </w:rPr>
        <w:t>t</w:t>
      </w:r>
      <w:r w:rsidR="009F1A08" w:rsidRPr="009F1A08">
        <w:rPr>
          <w:rFonts w:ascii="Arial" w:hAnsi="Arial" w:cs="Arial"/>
          <w:sz w:val="24"/>
          <w:szCs w:val="24"/>
        </w:rPr>
        <w:t xml:space="preserve">o why this was, he replied that Sufwan was looking to put down a deposit on a house. </w:t>
      </w:r>
      <w:r w:rsidR="00453B69">
        <w:rPr>
          <w:rFonts w:ascii="Arial" w:hAnsi="Arial" w:cs="Arial"/>
          <w:sz w:val="24"/>
          <w:szCs w:val="24"/>
        </w:rPr>
        <w:t xml:space="preserve">I </w:t>
      </w:r>
      <w:r w:rsidR="009F1A08" w:rsidRPr="009F1A08">
        <w:rPr>
          <w:rFonts w:ascii="Arial" w:hAnsi="Arial" w:cs="Arial"/>
          <w:sz w:val="24"/>
          <w:szCs w:val="24"/>
        </w:rPr>
        <w:t xml:space="preserve">then made out the cheques as asked. </w:t>
      </w:r>
      <w:r w:rsidR="00997DEF">
        <w:rPr>
          <w:rFonts w:ascii="Arial" w:hAnsi="Arial" w:cs="Arial"/>
          <w:sz w:val="24"/>
          <w:szCs w:val="24"/>
        </w:rPr>
        <w:t>I</w:t>
      </w:r>
      <w:r w:rsidR="009F1A08" w:rsidRPr="009F1A08">
        <w:rPr>
          <w:rFonts w:ascii="Arial" w:hAnsi="Arial" w:cs="Arial"/>
          <w:sz w:val="24"/>
          <w:szCs w:val="24"/>
        </w:rPr>
        <w:t xml:space="preserve"> remember this clearly as in my mind something was not right and </w:t>
      </w:r>
      <w:r w:rsidR="00997DEF">
        <w:rPr>
          <w:rFonts w:ascii="Arial" w:hAnsi="Arial" w:cs="Arial"/>
          <w:sz w:val="24"/>
          <w:szCs w:val="24"/>
        </w:rPr>
        <w:t>I</w:t>
      </w:r>
      <w:r w:rsidR="009F1A08" w:rsidRPr="009F1A08">
        <w:rPr>
          <w:rFonts w:ascii="Arial" w:hAnsi="Arial" w:cs="Arial"/>
          <w:sz w:val="24"/>
          <w:szCs w:val="24"/>
        </w:rPr>
        <w:t xml:space="preserve"> </w:t>
      </w:r>
      <w:r w:rsidR="00997DEF">
        <w:rPr>
          <w:rFonts w:ascii="Arial" w:hAnsi="Arial" w:cs="Arial"/>
          <w:sz w:val="24"/>
          <w:szCs w:val="24"/>
        </w:rPr>
        <w:t>t</w:t>
      </w:r>
      <w:r w:rsidR="009F1A08" w:rsidRPr="009F1A08">
        <w:rPr>
          <w:rFonts w:ascii="Arial" w:hAnsi="Arial" w:cs="Arial"/>
          <w:sz w:val="24"/>
          <w:szCs w:val="24"/>
        </w:rPr>
        <w:t xml:space="preserve">herefore decided to keep copies to cover myself. </w:t>
      </w:r>
      <w:r w:rsidR="00997DEF">
        <w:rPr>
          <w:rFonts w:ascii="Arial" w:hAnsi="Arial" w:cs="Arial"/>
          <w:sz w:val="24"/>
          <w:szCs w:val="24"/>
        </w:rPr>
        <w:t>I</w:t>
      </w:r>
      <w:r w:rsidR="009F1A08" w:rsidRPr="009F1A08">
        <w:rPr>
          <w:rFonts w:ascii="Arial" w:hAnsi="Arial" w:cs="Arial"/>
          <w:sz w:val="24"/>
          <w:szCs w:val="24"/>
        </w:rPr>
        <w:t xml:space="preserve"> normally would not do this as the cheque stubs are</w:t>
      </w:r>
      <w:r w:rsidR="00997DEF">
        <w:rPr>
          <w:rFonts w:ascii="Arial" w:hAnsi="Arial" w:cs="Arial"/>
          <w:sz w:val="24"/>
          <w:szCs w:val="24"/>
        </w:rPr>
        <w:t xml:space="preserve"> </w:t>
      </w:r>
      <w:r w:rsidR="009F1A08" w:rsidRPr="009F1A08">
        <w:rPr>
          <w:rFonts w:ascii="Arial" w:hAnsi="Arial" w:cs="Arial"/>
          <w:sz w:val="24"/>
          <w:szCs w:val="24"/>
        </w:rPr>
        <w:t>sufficient for record purposes.</w:t>
      </w:r>
      <w:r w:rsidR="00202B53">
        <w:rPr>
          <w:rFonts w:ascii="Arial" w:hAnsi="Arial" w:cs="Arial"/>
          <w:sz w:val="24"/>
          <w:szCs w:val="24"/>
        </w:rPr>
        <w:t xml:space="preserve"> </w:t>
      </w:r>
      <w:r w:rsidR="00571B1B">
        <w:rPr>
          <w:rFonts w:ascii="Arial" w:hAnsi="Arial" w:cs="Arial"/>
          <w:sz w:val="24"/>
          <w:szCs w:val="24"/>
        </w:rPr>
        <w:t>I</w:t>
      </w:r>
      <w:r w:rsidR="009F1A08" w:rsidRPr="009F1A08">
        <w:rPr>
          <w:rFonts w:ascii="Arial" w:hAnsi="Arial" w:cs="Arial"/>
          <w:sz w:val="24"/>
          <w:szCs w:val="24"/>
        </w:rPr>
        <w:t xml:space="preserve"> can also confirm that this was the only time any cheques were made out to Sufwan. </w:t>
      </w:r>
    </w:p>
    <w:p w14:paraId="11593C09" w14:textId="77777777" w:rsidR="009F1A08" w:rsidRPr="009F1A08" w:rsidRDefault="009F1A08" w:rsidP="00807691">
      <w:pPr>
        <w:spacing w:after="0" w:line="240" w:lineRule="auto"/>
        <w:ind w:left="1134" w:right="1134"/>
        <w:jc w:val="both"/>
        <w:rPr>
          <w:rFonts w:ascii="Arial" w:hAnsi="Arial" w:cs="Arial"/>
          <w:sz w:val="24"/>
          <w:szCs w:val="24"/>
        </w:rPr>
      </w:pPr>
    </w:p>
    <w:p w14:paraId="4C5F7515" w14:textId="43F89275" w:rsidR="009F1A08" w:rsidRPr="009F1A08" w:rsidRDefault="00997DEF" w:rsidP="008B10F4">
      <w:pPr>
        <w:spacing w:after="0" w:line="240" w:lineRule="auto"/>
        <w:ind w:left="1134" w:right="1134"/>
        <w:jc w:val="both"/>
        <w:rPr>
          <w:rFonts w:ascii="Arial" w:hAnsi="Arial" w:cs="Arial"/>
          <w:sz w:val="24"/>
          <w:szCs w:val="24"/>
        </w:rPr>
      </w:pPr>
      <w:r>
        <w:rPr>
          <w:rFonts w:ascii="Arial" w:hAnsi="Arial" w:cs="Arial"/>
          <w:sz w:val="24"/>
          <w:szCs w:val="24"/>
        </w:rPr>
        <w:t>7</w:t>
      </w:r>
      <w:r w:rsidR="009F1A08" w:rsidRPr="009F1A08">
        <w:rPr>
          <w:rFonts w:ascii="Arial" w:hAnsi="Arial" w:cs="Arial"/>
          <w:sz w:val="24"/>
          <w:szCs w:val="24"/>
        </w:rPr>
        <w:t xml:space="preserve">. When Ahmed turned up </w:t>
      </w:r>
      <w:r>
        <w:rPr>
          <w:rFonts w:ascii="Arial" w:hAnsi="Arial" w:cs="Arial"/>
          <w:sz w:val="24"/>
          <w:szCs w:val="24"/>
        </w:rPr>
        <w:t>a</w:t>
      </w:r>
      <w:r w:rsidR="009F1A08" w:rsidRPr="009F1A08">
        <w:rPr>
          <w:rFonts w:ascii="Arial" w:hAnsi="Arial" w:cs="Arial"/>
          <w:sz w:val="24"/>
          <w:szCs w:val="24"/>
        </w:rPr>
        <w:t xml:space="preserve">t the unit next time, </w:t>
      </w:r>
      <w:r w:rsidR="00202B53">
        <w:rPr>
          <w:rFonts w:ascii="Arial" w:hAnsi="Arial" w:cs="Arial"/>
          <w:sz w:val="24"/>
          <w:szCs w:val="24"/>
        </w:rPr>
        <w:t xml:space="preserve">I </w:t>
      </w:r>
      <w:r w:rsidR="009F1A08" w:rsidRPr="009F1A08">
        <w:rPr>
          <w:rFonts w:ascii="Arial" w:hAnsi="Arial" w:cs="Arial"/>
          <w:sz w:val="24"/>
          <w:szCs w:val="24"/>
        </w:rPr>
        <w:t xml:space="preserve">told </w:t>
      </w:r>
      <w:r>
        <w:rPr>
          <w:rFonts w:ascii="Arial" w:hAnsi="Arial" w:cs="Arial"/>
          <w:sz w:val="24"/>
          <w:szCs w:val="24"/>
        </w:rPr>
        <w:t>h</w:t>
      </w:r>
      <w:r w:rsidR="009F1A08" w:rsidRPr="009F1A08">
        <w:rPr>
          <w:rFonts w:ascii="Arial" w:hAnsi="Arial" w:cs="Arial"/>
          <w:sz w:val="24"/>
          <w:szCs w:val="24"/>
        </w:rPr>
        <w:t xml:space="preserve">im that Khalid had come around to collect payment </w:t>
      </w:r>
      <w:r>
        <w:rPr>
          <w:rFonts w:ascii="Arial" w:hAnsi="Arial" w:cs="Arial"/>
          <w:sz w:val="24"/>
          <w:szCs w:val="24"/>
        </w:rPr>
        <w:t>b</w:t>
      </w:r>
      <w:r w:rsidR="009F1A08" w:rsidRPr="009F1A08">
        <w:rPr>
          <w:rFonts w:ascii="Arial" w:hAnsi="Arial" w:cs="Arial"/>
          <w:sz w:val="24"/>
          <w:szCs w:val="24"/>
        </w:rPr>
        <w:t xml:space="preserve">ut strangely he had asked for the cheques to be made </w:t>
      </w:r>
      <w:r>
        <w:rPr>
          <w:rFonts w:ascii="Arial" w:hAnsi="Arial" w:cs="Arial"/>
          <w:sz w:val="24"/>
          <w:szCs w:val="24"/>
        </w:rPr>
        <w:t>o</w:t>
      </w:r>
      <w:r w:rsidR="009F1A08" w:rsidRPr="009F1A08">
        <w:rPr>
          <w:rFonts w:ascii="Arial" w:hAnsi="Arial" w:cs="Arial"/>
          <w:sz w:val="24"/>
          <w:szCs w:val="24"/>
        </w:rPr>
        <w:t>ut to Sufwan and</w:t>
      </w:r>
      <w:r w:rsidR="00202B53">
        <w:rPr>
          <w:rFonts w:ascii="Arial" w:hAnsi="Arial" w:cs="Arial"/>
          <w:sz w:val="24"/>
          <w:szCs w:val="24"/>
        </w:rPr>
        <w:t xml:space="preserve"> I</w:t>
      </w:r>
      <w:r w:rsidR="009F1A08" w:rsidRPr="009F1A08">
        <w:rPr>
          <w:rFonts w:ascii="Arial" w:hAnsi="Arial" w:cs="Arial"/>
          <w:sz w:val="24"/>
          <w:szCs w:val="24"/>
        </w:rPr>
        <w:t xml:space="preserve"> also g</w:t>
      </w:r>
      <w:r>
        <w:rPr>
          <w:rFonts w:ascii="Arial" w:hAnsi="Arial" w:cs="Arial"/>
          <w:sz w:val="24"/>
          <w:szCs w:val="24"/>
        </w:rPr>
        <w:t>a</w:t>
      </w:r>
      <w:r w:rsidR="009F1A08" w:rsidRPr="009F1A08">
        <w:rPr>
          <w:rFonts w:ascii="Arial" w:hAnsi="Arial" w:cs="Arial"/>
          <w:sz w:val="24"/>
          <w:szCs w:val="24"/>
        </w:rPr>
        <w:t>ve Ahmed copies of the two cheques. Ahmed</w:t>
      </w:r>
      <w:r>
        <w:rPr>
          <w:rFonts w:ascii="Arial" w:hAnsi="Arial" w:cs="Arial"/>
          <w:sz w:val="24"/>
          <w:szCs w:val="24"/>
        </w:rPr>
        <w:t xml:space="preserve"> </w:t>
      </w:r>
      <w:r w:rsidR="009F1A08" w:rsidRPr="009F1A08">
        <w:rPr>
          <w:rFonts w:ascii="Arial" w:hAnsi="Arial" w:cs="Arial"/>
          <w:sz w:val="24"/>
          <w:szCs w:val="24"/>
        </w:rPr>
        <w:t>responded by saying as long as Khalid recorded the payment being received by Medina that would</w:t>
      </w:r>
      <w:r>
        <w:rPr>
          <w:rFonts w:ascii="Arial" w:hAnsi="Arial" w:cs="Arial"/>
          <w:sz w:val="24"/>
          <w:szCs w:val="24"/>
        </w:rPr>
        <w:t xml:space="preserve"> be okay.</w:t>
      </w:r>
      <w:r w:rsidR="00202B53">
        <w:rPr>
          <w:rFonts w:ascii="Arial" w:hAnsi="Arial" w:cs="Arial"/>
          <w:sz w:val="24"/>
          <w:szCs w:val="24"/>
        </w:rPr>
        <w:t xml:space="preserve"> </w:t>
      </w:r>
      <w:r w:rsidR="00295A42">
        <w:rPr>
          <w:rFonts w:ascii="Arial" w:hAnsi="Arial" w:cs="Arial"/>
          <w:sz w:val="24"/>
          <w:szCs w:val="24"/>
        </w:rPr>
        <w:t>However, if Khalid disputed the money as having been paid we could produce the copy cheques.  I remember it well as it was not normal to issue cheque payments to Medina as the usual method was by BACS.</w:t>
      </w:r>
    </w:p>
    <w:p w14:paraId="051B8292" w14:textId="77777777" w:rsidR="009F1A08" w:rsidRPr="009F1A08" w:rsidRDefault="009F1A08" w:rsidP="00807691">
      <w:pPr>
        <w:spacing w:after="0" w:line="240" w:lineRule="auto"/>
        <w:ind w:left="1134" w:right="1134"/>
        <w:jc w:val="both"/>
        <w:rPr>
          <w:rFonts w:ascii="Arial" w:hAnsi="Arial" w:cs="Arial"/>
          <w:sz w:val="24"/>
          <w:szCs w:val="24"/>
        </w:rPr>
      </w:pPr>
    </w:p>
    <w:p w14:paraId="1D8D6961" w14:textId="1C8D7DD0" w:rsidR="009F1A08" w:rsidRDefault="00807691" w:rsidP="00807691">
      <w:pPr>
        <w:spacing w:after="0" w:line="240" w:lineRule="auto"/>
        <w:ind w:left="1134" w:right="1134"/>
        <w:jc w:val="both"/>
        <w:rPr>
          <w:rFonts w:ascii="Arial" w:hAnsi="Arial" w:cs="Arial"/>
          <w:sz w:val="24"/>
          <w:szCs w:val="24"/>
        </w:rPr>
      </w:pPr>
      <w:r>
        <w:rPr>
          <w:rFonts w:ascii="Arial" w:hAnsi="Arial" w:cs="Arial"/>
          <w:sz w:val="24"/>
          <w:szCs w:val="24"/>
        </w:rPr>
        <w:t xml:space="preserve">8. I </w:t>
      </w:r>
      <w:r w:rsidR="009F1A08" w:rsidRPr="009F1A08">
        <w:rPr>
          <w:rFonts w:ascii="Arial" w:hAnsi="Arial" w:cs="Arial"/>
          <w:sz w:val="24"/>
          <w:szCs w:val="24"/>
        </w:rPr>
        <w:t>have been‏ shown two cheques which appear as item 66 in the Defendants</w:t>
      </w:r>
      <w:r>
        <w:rPr>
          <w:rFonts w:ascii="Arial" w:hAnsi="Arial" w:cs="Arial"/>
          <w:sz w:val="24"/>
          <w:szCs w:val="24"/>
        </w:rPr>
        <w:t>’</w:t>
      </w:r>
      <w:r w:rsidR="009F1A08" w:rsidRPr="009F1A08">
        <w:rPr>
          <w:rFonts w:ascii="Arial" w:hAnsi="Arial" w:cs="Arial"/>
          <w:sz w:val="24"/>
          <w:szCs w:val="24"/>
        </w:rPr>
        <w:t xml:space="preserve"> disclosure list and </w:t>
      </w:r>
      <w:r>
        <w:rPr>
          <w:rFonts w:ascii="Arial" w:hAnsi="Arial" w:cs="Arial"/>
          <w:sz w:val="24"/>
          <w:szCs w:val="24"/>
        </w:rPr>
        <w:t>I</w:t>
      </w:r>
      <w:r w:rsidR="009F1A08" w:rsidRPr="009F1A08">
        <w:rPr>
          <w:rFonts w:ascii="Arial" w:hAnsi="Arial" w:cs="Arial"/>
          <w:sz w:val="24"/>
          <w:szCs w:val="24"/>
        </w:rPr>
        <w:t xml:space="preserve"> can confirm these are the same copy cheques that were made out to Sufwan Pervaz on Khalid’s request.</w:t>
      </w:r>
      <w:r w:rsidR="008B10F4">
        <w:rPr>
          <w:rFonts w:ascii="Arial" w:hAnsi="Arial" w:cs="Arial"/>
          <w:sz w:val="24"/>
          <w:szCs w:val="24"/>
        </w:rPr>
        <w:t>”</w:t>
      </w:r>
    </w:p>
    <w:p w14:paraId="0EFB9BE3" w14:textId="77777777" w:rsidR="00301BC7" w:rsidRDefault="00301BC7" w:rsidP="0052147F">
      <w:pPr>
        <w:spacing w:after="0" w:line="360" w:lineRule="auto"/>
        <w:jc w:val="both"/>
        <w:rPr>
          <w:rFonts w:ascii="Arial" w:hAnsi="Arial" w:cs="Arial"/>
          <w:sz w:val="24"/>
          <w:szCs w:val="24"/>
        </w:rPr>
      </w:pPr>
    </w:p>
    <w:p w14:paraId="045B5EE4" w14:textId="66D0D181" w:rsidR="00932921" w:rsidRDefault="00301BC7" w:rsidP="0052147F">
      <w:pPr>
        <w:spacing w:after="0" w:line="360" w:lineRule="auto"/>
        <w:jc w:val="both"/>
        <w:rPr>
          <w:rFonts w:ascii="Arial" w:hAnsi="Arial" w:cs="Arial"/>
          <w:sz w:val="24"/>
          <w:szCs w:val="24"/>
        </w:rPr>
      </w:pPr>
      <w:r>
        <w:rPr>
          <w:rFonts w:ascii="Arial" w:hAnsi="Arial" w:cs="Arial"/>
          <w:sz w:val="24"/>
          <w:szCs w:val="24"/>
        </w:rPr>
        <w:t>8</w:t>
      </w:r>
      <w:r w:rsidR="00AF5779">
        <w:rPr>
          <w:rFonts w:ascii="Arial" w:hAnsi="Arial" w:cs="Arial"/>
          <w:sz w:val="24"/>
          <w:szCs w:val="24"/>
        </w:rPr>
        <w:t>5</w:t>
      </w:r>
      <w:r w:rsidR="008C5E7F">
        <w:rPr>
          <w:rFonts w:ascii="Arial" w:hAnsi="Arial" w:cs="Arial"/>
          <w:sz w:val="24"/>
          <w:szCs w:val="24"/>
        </w:rPr>
        <w:t xml:space="preserve">.  </w:t>
      </w:r>
      <w:r w:rsidR="00426AFC">
        <w:rPr>
          <w:rFonts w:ascii="Arial" w:hAnsi="Arial" w:cs="Arial"/>
          <w:sz w:val="24"/>
          <w:szCs w:val="24"/>
        </w:rPr>
        <w:t xml:space="preserve"> </w:t>
      </w:r>
      <w:r w:rsidR="008134E1">
        <w:rPr>
          <w:rFonts w:ascii="Arial" w:hAnsi="Arial" w:cs="Arial"/>
          <w:sz w:val="24"/>
          <w:szCs w:val="24"/>
        </w:rPr>
        <w:t xml:space="preserve">In his oral evidence he explained that </w:t>
      </w:r>
      <w:r w:rsidR="00400581">
        <w:rPr>
          <w:rFonts w:ascii="Arial" w:hAnsi="Arial" w:cs="Arial"/>
          <w:sz w:val="24"/>
          <w:szCs w:val="24"/>
        </w:rPr>
        <w:t xml:space="preserve">Ahmed did not come into the office every day, but that he had a practice of </w:t>
      </w:r>
      <w:r w:rsidR="008C2727">
        <w:rPr>
          <w:rFonts w:ascii="Arial" w:hAnsi="Arial" w:cs="Arial"/>
          <w:sz w:val="24"/>
          <w:szCs w:val="24"/>
        </w:rPr>
        <w:t>p</w:t>
      </w:r>
      <w:r w:rsidR="00932921">
        <w:rPr>
          <w:rFonts w:ascii="Arial" w:hAnsi="Arial" w:cs="Arial"/>
          <w:sz w:val="24"/>
          <w:szCs w:val="24"/>
        </w:rPr>
        <w:t>re-sign</w:t>
      </w:r>
      <w:r w:rsidR="00400581">
        <w:rPr>
          <w:rFonts w:ascii="Arial" w:hAnsi="Arial" w:cs="Arial"/>
          <w:sz w:val="24"/>
          <w:szCs w:val="24"/>
        </w:rPr>
        <w:t>ing a batch of cheques</w:t>
      </w:r>
      <w:r w:rsidR="00672E83">
        <w:rPr>
          <w:rFonts w:ascii="Arial" w:hAnsi="Arial" w:cs="Arial"/>
          <w:sz w:val="24"/>
          <w:szCs w:val="24"/>
        </w:rPr>
        <w:t xml:space="preserve"> </w:t>
      </w:r>
      <w:r w:rsidR="00400581">
        <w:rPr>
          <w:rFonts w:ascii="Arial" w:hAnsi="Arial" w:cs="Arial"/>
          <w:sz w:val="24"/>
          <w:szCs w:val="24"/>
        </w:rPr>
        <w:t>for completion. M</w:t>
      </w:r>
      <w:r w:rsidR="001D4808">
        <w:rPr>
          <w:rFonts w:ascii="Arial" w:hAnsi="Arial" w:cs="Arial"/>
          <w:sz w:val="24"/>
          <w:szCs w:val="24"/>
        </w:rPr>
        <w:t>r</w:t>
      </w:r>
      <w:r w:rsidR="00400581">
        <w:rPr>
          <w:rFonts w:ascii="Arial" w:hAnsi="Arial" w:cs="Arial"/>
          <w:sz w:val="24"/>
          <w:szCs w:val="24"/>
        </w:rPr>
        <w:t xml:space="preserve"> Rana said that he had a </w:t>
      </w:r>
      <w:r w:rsidR="00672E83">
        <w:rPr>
          <w:rFonts w:ascii="Arial" w:hAnsi="Arial" w:cs="Arial"/>
          <w:sz w:val="24"/>
          <w:szCs w:val="24"/>
        </w:rPr>
        <w:t>go</w:t>
      </w:r>
      <w:r w:rsidR="0041797A">
        <w:rPr>
          <w:rFonts w:ascii="Arial" w:hAnsi="Arial" w:cs="Arial"/>
          <w:sz w:val="24"/>
          <w:szCs w:val="24"/>
        </w:rPr>
        <w:t>o</w:t>
      </w:r>
      <w:r w:rsidR="00672E83">
        <w:rPr>
          <w:rFonts w:ascii="Arial" w:hAnsi="Arial" w:cs="Arial"/>
          <w:sz w:val="24"/>
          <w:szCs w:val="24"/>
        </w:rPr>
        <w:t xml:space="preserve">d relationship with Ahmed </w:t>
      </w:r>
      <w:r w:rsidR="00400581">
        <w:rPr>
          <w:rFonts w:ascii="Arial" w:hAnsi="Arial" w:cs="Arial"/>
          <w:sz w:val="24"/>
          <w:szCs w:val="24"/>
        </w:rPr>
        <w:t xml:space="preserve">and that </w:t>
      </w:r>
      <w:r w:rsidR="00672E83">
        <w:rPr>
          <w:rFonts w:ascii="Arial" w:hAnsi="Arial" w:cs="Arial"/>
          <w:sz w:val="24"/>
          <w:szCs w:val="24"/>
        </w:rPr>
        <w:t>he</w:t>
      </w:r>
      <w:r w:rsidR="00A35CFB">
        <w:rPr>
          <w:rFonts w:ascii="Arial" w:hAnsi="Arial" w:cs="Arial"/>
          <w:sz w:val="24"/>
          <w:szCs w:val="24"/>
        </w:rPr>
        <w:t xml:space="preserve"> </w:t>
      </w:r>
      <w:r w:rsidR="00672E83">
        <w:rPr>
          <w:rFonts w:ascii="Arial" w:hAnsi="Arial" w:cs="Arial"/>
          <w:sz w:val="24"/>
          <w:szCs w:val="24"/>
        </w:rPr>
        <w:t>tru</w:t>
      </w:r>
      <w:r w:rsidR="00A35CFB">
        <w:rPr>
          <w:rFonts w:ascii="Arial" w:hAnsi="Arial" w:cs="Arial"/>
          <w:sz w:val="24"/>
          <w:szCs w:val="24"/>
        </w:rPr>
        <w:t>sted</w:t>
      </w:r>
      <w:r w:rsidR="00672E83">
        <w:rPr>
          <w:rFonts w:ascii="Arial" w:hAnsi="Arial" w:cs="Arial"/>
          <w:sz w:val="24"/>
          <w:szCs w:val="24"/>
        </w:rPr>
        <w:t xml:space="preserve"> </w:t>
      </w:r>
      <w:r w:rsidR="00400581">
        <w:rPr>
          <w:rFonts w:ascii="Arial" w:hAnsi="Arial" w:cs="Arial"/>
          <w:sz w:val="24"/>
          <w:szCs w:val="24"/>
        </w:rPr>
        <w:t xml:space="preserve">him. </w:t>
      </w:r>
      <w:r w:rsidR="00F16140">
        <w:rPr>
          <w:rFonts w:ascii="Arial" w:hAnsi="Arial" w:cs="Arial"/>
          <w:sz w:val="24"/>
          <w:szCs w:val="24"/>
        </w:rPr>
        <w:t xml:space="preserve">He </w:t>
      </w:r>
      <w:r w:rsidR="00672E83">
        <w:rPr>
          <w:rFonts w:ascii="Arial" w:hAnsi="Arial" w:cs="Arial"/>
          <w:sz w:val="24"/>
          <w:szCs w:val="24"/>
        </w:rPr>
        <w:t xml:space="preserve">always came and </w:t>
      </w:r>
      <w:r w:rsidR="00F16140">
        <w:rPr>
          <w:rFonts w:ascii="Arial" w:hAnsi="Arial" w:cs="Arial"/>
          <w:sz w:val="24"/>
          <w:szCs w:val="24"/>
        </w:rPr>
        <w:t>pre-</w:t>
      </w:r>
      <w:r w:rsidR="00672E83">
        <w:rPr>
          <w:rFonts w:ascii="Arial" w:hAnsi="Arial" w:cs="Arial"/>
          <w:sz w:val="24"/>
          <w:szCs w:val="24"/>
        </w:rPr>
        <w:t xml:space="preserve">signed </w:t>
      </w:r>
      <w:r w:rsidR="00F16140">
        <w:rPr>
          <w:rFonts w:ascii="Arial" w:hAnsi="Arial" w:cs="Arial"/>
          <w:sz w:val="24"/>
          <w:szCs w:val="24"/>
        </w:rPr>
        <w:t xml:space="preserve">the cheques. Mr Rana </w:t>
      </w:r>
      <w:r w:rsidR="00672E83">
        <w:rPr>
          <w:rFonts w:ascii="Arial" w:hAnsi="Arial" w:cs="Arial"/>
          <w:sz w:val="24"/>
          <w:szCs w:val="24"/>
        </w:rPr>
        <w:t>would tel</w:t>
      </w:r>
      <w:r w:rsidR="00A35CFB">
        <w:rPr>
          <w:rFonts w:ascii="Arial" w:hAnsi="Arial" w:cs="Arial"/>
          <w:sz w:val="24"/>
          <w:szCs w:val="24"/>
        </w:rPr>
        <w:t>l</w:t>
      </w:r>
      <w:r w:rsidR="00672E83">
        <w:rPr>
          <w:rFonts w:ascii="Arial" w:hAnsi="Arial" w:cs="Arial"/>
          <w:sz w:val="24"/>
          <w:szCs w:val="24"/>
        </w:rPr>
        <w:t xml:space="preserve"> him when he </w:t>
      </w:r>
      <w:r w:rsidR="00A35CFB">
        <w:rPr>
          <w:rFonts w:ascii="Arial" w:hAnsi="Arial" w:cs="Arial"/>
          <w:sz w:val="24"/>
          <w:szCs w:val="24"/>
        </w:rPr>
        <w:t>n</w:t>
      </w:r>
      <w:r w:rsidR="00672E83">
        <w:rPr>
          <w:rFonts w:ascii="Arial" w:hAnsi="Arial" w:cs="Arial"/>
          <w:sz w:val="24"/>
          <w:szCs w:val="24"/>
        </w:rPr>
        <w:t>ext came</w:t>
      </w:r>
      <w:r w:rsidR="00646532">
        <w:rPr>
          <w:rFonts w:ascii="Arial" w:hAnsi="Arial" w:cs="Arial"/>
          <w:sz w:val="24"/>
          <w:szCs w:val="24"/>
        </w:rPr>
        <w:t xml:space="preserve"> </w:t>
      </w:r>
      <w:r w:rsidR="00A40EB3">
        <w:rPr>
          <w:rFonts w:ascii="Arial" w:hAnsi="Arial" w:cs="Arial"/>
          <w:sz w:val="24"/>
          <w:szCs w:val="24"/>
        </w:rPr>
        <w:t xml:space="preserve">and </w:t>
      </w:r>
      <w:r w:rsidR="00646532">
        <w:rPr>
          <w:rFonts w:ascii="Arial" w:hAnsi="Arial" w:cs="Arial"/>
          <w:sz w:val="24"/>
          <w:szCs w:val="24"/>
        </w:rPr>
        <w:t>ga</w:t>
      </w:r>
      <w:r w:rsidR="00A35CFB">
        <w:rPr>
          <w:rFonts w:ascii="Arial" w:hAnsi="Arial" w:cs="Arial"/>
          <w:sz w:val="24"/>
          <w:szCs w:val="24"/>
        </w:rPr>
        <w:t>v</w:t>
      </w:r>
      <w:r w:rsidR="00646532">
        <w:rPr>
          <w:rFonts w:ascii="Arial" w:hAnsi="Arial" w:cs="Arial"/>
          <w:sz w:val="24"/>
          <w:szCs w:val="24"/>
        </w:rPr>
        <w:t xml:space="preserve">e him a note of the cheques </w:t>
      </w:r>
      <w:r w:rsidR="00A40EB3">
        <w:rPr>
          <w:rFonts w:ascii="Arial" w:hAnsi="Arial" w:cs="Arial"/>
          <w:sz w:val="24"/>
          <w:szCs w:val="24"/>
        </w:rPr>
        <w:t xml:space="preserve">which had been completed. He explained that </w:t>
      </w:r>
      <w:r w:rsidR="00E2078B">
        <w:rPr>
          <w:rFonts w:ascii="Arial" w:hAnsi="Arial" w:cs="Arial"/>
          <w:sz w:val="24"/>
          <w:szCs w:val="24"/>
        </w:rPr>
        <w:t xml:space="preserve">in the case of these cheques, they </w:t>
      </w:r>
      <w:r w:rsidR="00B42EEE">
        <w:rPr>
          <w:rFonts w:ascii="Arial" w:hAnsi="Arial" w:cs="Arial"/>
          <w:sz w:val="24"/>
          <w:szCs w:val="24"/>
        </w:rPr>
        <w:t xml:space="preserve">were </w:t>
      </w:r>
      <w:r w:rsidR="00646532">
        <w:rPr>
          <w:rFonts w:ascii="Arial" w:hAnsi="Arial" w:cs="Arial"/>
          <w:sz w:val="24"/>
          <w:szCs w:val="24"/>
        </w:rPr>
        <w:t>not writt</w:t>
      </w:r>
      <w:r w:rsidR="00315206">
        <w:rPr>
          <w:rFonts w:ascii="Arial" w:hAnsi="Arial" w:cs="Arial"/>
          <w:sz w:val="24"/>
          <w:szCs w:val="24"/>
        </w:rPr>
        <w:t>e</w:t>
      </w:r>
      <w:r w:rsidR="00646532">
        <w:rPr>
          <w:rFonts w:ascii="Arial" w:hAnsi="Arial" w:cs="Arial"/>
          <w:sz w:val="24"/>
          <w:szCs w:val="24"/>
        </w:rPr>
        <w:t>n o</w:t>
      </w:r>
      <w:r w:rsidR="00315206">
        <w:rPr>
          <w:rFonts w:ascii="Arial" w:hAnsi="Arial" w:cs="Arial"/>
          <w:sz w:val="24"/>
          <w:szCs w:val="24"/>
        </w:rPr>
        <w:t>ut</w:t>
      </w:r>
      <w:r w:rsidR="00646532">
        <w:rPr>
          <w:rFonts w:ascii="Arial" w:hAnsi="Arial" w:cs="Arial"/>
          <w:sz w:val="24"/>
          <w:szCs w:val="24"/>
        </w:rPr>
        <w:t xml:space="preserve"> by </w:t>
      </w:r>
      <w:r w:rsidR="00315206">
        <w:rPr>
          <w:rFonts w:ascii="Arial" w:hAnsi="Arial" w:cs="Arial"/>
          <w:sz w:val="24"/>
          <w:szCs w:val="24"/>
        </w:rPr>
        <w:t>Ah</w:t>
      </w:r>
      <w:r w:rsidR="00646532">
        <w:rPr>
          <w:rFonts w:ascii="Arial" w:hAnsi="Arial" w:cs="Arial"/>
          <w:sz w:val="24"/>
          <w:szCs w:val="24"/>
        </w:rPr>
        <w:t>med</w:t>
      </w:r>
      <w:r w:rsidR="00E2078B">
        <w:rPr>
          <w:rFonts w:ascii="Arial" w:hAnsi="Arial" w:cs="Arial"/>
          <w:sz w:val="24"/>
          <w:szCs w:val="24"/>
        </w:rPr>
        <w:t>,</w:t>
      </w:r>
      <w:r w:rsidR="00646532">
        <w:rPr>
          <w:rFonts w:ascii="Arial" w:hAnsi="Arial" w:cs="Arial"/>
          <w:sz w:val="24"/>
          <w:szCs w:val="24"/>
        </w:rPr>
        <w:t xml:space="preserve"> </w:t>
      </w:r>
      <w:r w:rsidR="00E2078B">
        <w:rPr>
          <w:rFonts w:ascii="Arial" w:hAnsi="Arial" w:cs="Arial"/>
          <w:sz w:val="24"/>
          <w:szCs w:val="24"/>
        </w:rPr>
        <w:t xml:space="preserve">but </w:t>
      </w:r>
      <w:r w:rsidR="00646532">
        <w:rPr>
          <w:rFonts w:ascii="Arial" w:hAnsi="Arial" w:cs="Arial"/>
          <w:sz w:val="24"/>
          <w:szCs w:val="24"/>
        </w:rPr>
        <w:t xml:space="preserve">only </w:t>
      </w:r>
      <w:r w:rsidR="00E2078B">
        <w:rPr>
          <w:rFonts w:ascii="Arial" w:hAnsi="Arial" w:cs="Arial"/>
          <w:sz w:val="24"/>
          <w:szCs w:val="24"/>
        </w:rPr>
        <w:t>pre-</w:t>
      </w:r>
      <w:r w:rsidR="00646532">
        <w:rPr>
          <w:rFonts w:ascii="Arial" w:hAnsi="Arial" w:cs="Arial"/>
          <w:sz w:val="24"/>
          <w:szCs w:val="24"/>
        </w:rPr>
        <w:t>signed by him</w:t>
      </w:r>
      <w:r w:rsidR="00E2078B">
        <w:rPr>
          <w:rFonts w:ascii="Arial" w:hAnsi="Arial" w:cs="Arial"/>
          <w:sz w:val="24"/>
          <w:szCs w:val="24"/>
        </w:rPr>
        <w:t>. The person who had filled in the details of the pay</w:t>
      </w:r>
      <w:r w:rsidR="005B1CF0">
        <w:rPr>
          <w:rFonts w:ascii="Arial" w:hAnsi="Arial" w:cs="Arial"/>
          <w:sz w:val="24"/>
          <w:szCs w:val="24"/>
        </w:rPr>
        <w:t>e</w:t>
      </w:r>
      <w:r w:rsidR="00E2078B">
        <w:rPr>
          <w:rFonts w:ascii="Arial" w:hAnsi="Arial" w:cs="Arial"/>
          <w:sz w:val="24"/>
          <w:szCs w:val="24"/>
        </w:rPr>
        <w:t>e and the</w:t>
      </w:r>
      <w:r w:rsidR="005B1CF0">
        <w:rPr>
          <w:rFonts w:ascii="Arial" w:hAnsi="Arial" w:cs="Arial"/>
          <w:sz w:val="24"/>
          <w:szCs w:val="24"/>
        </w:rPr>
        <w:t xml:space="preserve"> </w:t>
      </w:r>
      <w:r w:rsidR="00E2078B">
        <w:rPr>
          <w:rFonts w:ascii="Arial" w:hAnsi="Arial" w:cs="Arial"/>
          <w:sz w:val="24"/>
          <w:szCs w:val="24"/>
        </w:rPr>
        <w:t>amount on each cheque</w:t>
      </w:r>
      <w:r w:rsidR="005B1CF0">
        <w:rPr>
          <w:rFonts w:ascii="Arial" w:hAnsi="Arial" w:cs="Arial"/>
          <w:sz w:val="24"/>
          <w:szCs w:val="24"/>
        </w:rPr>
        <w:t xml:space="preserve"> was</w:t>
      </w:r>
      <w:r w:rsidR="0041797A">
        <w:rPr>
          <w:rFonts w:ascii="Arial" w:hAnsi="Arial" w:cs="Arial"/>
          <w:sz w:val="24"/>
          <w:szCs w:val="24"/>
        </w:rPr>
        <w:t xml:space="preserve"> </w:t>
      </w:r>
      <w:r w:rsidR="00FF6E9B">
        <w:rPr>
          <w:rFonts w:ascii="Arial" w:hAnsi="Arial" w:cs="Arial"/>
          <w:sz w:val="24"/>
          <w:szCs w:val="24"/>
        </w:rPr>
        <w:t xml:space="preserve">Mr </w:t>
      </w:r>
      <w:r w:rsidR="003A54A6">
        <w:rPr>
          <w:rFonts w:ascii="Arial" w:hAnsi="Arial" w:cs="Arial"/>
          <w:sz w:val="24"/>
          <w:szCs w:val="24"/>
        </w:rPr>
        <w:t>Mahmud A</w:t>
      </w:r>
      <w:r w:rsidR="00423042">
        <w:rPr>
          <w:rFonts w:ascii="Arial" w:hAnsi="Arial" w:cs="Arial"/>
          <w:sz w:val="24"/>
          <w:szCs w:val="24"/>
        </w:rPr>
        <w:t>k</w:t>
      </w:r>
      <w:r w:rsidR="003A54A6">
        <w:rPr>
          <w:rFonts w:ascii="Arial" w:hAnsi="Arial" w:cs="Arial"/>
          <w:sz w:val="24"/>
          <w:szCs w:val="24"/>
        </w:rPr>
        <w:t>htar</w:t>
      </w:r>
      <w:r w:rsidR="005B1CF0">
        <w:rPr>
          <w:rFonts w:ascii="Arial" w:hAnsi="Arial" w:cs="Arial"/>
          <w:sz w:val="24"/>
          <w:szCs w:val="24"/>
        </w:rPr>
        <w:t>,</w:t>
      </w:r>
      <w:r w:rsidR="00586623">
        <w:rPr>
          <w:rFonts w:ascii="Arial" w:hAnsi="Arial" w:cs="Arial"/>
          <w:sz w:val="24"/>
          <w:szCs w:val="24"/>
        </w:rPr>
        <w:t xml:space="preserve"> </w:t>
      </w:r>
      <w:r w:rsidR="005B1CF0">
        <w:rPr>
          <w:rFonts w:ascii="Arial" w:hAnsi="Arial" w:cs="Arial"/>
          <w:sz w:val="24"/>
          <w:szCs w:val="24"/>
        </w:rPr>
        <w:t xml:space="preserve">the </w:t>
      </w:r>
      <w:r w:rsidR="00586623">
        <w:rPr>
          <w:rFonts w:ascii="Arial" w:hAnsi="Arial" w:cs="Arial"/>
          <w:sz w:val="24"/>
          <w:szCs w:val="24"/>
        </w:rPr>
        <w:t>part-time bookkeeper</w:t>
      </w:r>
      <w:r w:rsidR="00EF1EBA">
        <w:rPr>
          <w:rFonts w:ascii="Arial" w:hAnsi="Arial" w:cs="Arial"/>
          <w:sz w:val="24"/>
          <w:szCs w:val="24"/>
        </w:rPr>
        <w:t xml:space="preserve"> </w:t>
      </w:r>
      <w:r w:rsidR="005B1CF0">
        <w:rPr>
          <w:rFonts w:ascii="Arial" w:hAnsi="Arial" w:cs="Arial"/>
          <w:sz w:val="24"/>
          <w:szCs w:val="24"/>
        </w:rPr>
        <w:t xml:space="preserve">on the staff. </w:t>
      </w:r>
      <w:r w:rsidR="00BA0D65">
        <w:rPr>
          <w:rFonts w:ascii="Arial" w:hAnsi="Arial" w:cs="Arial"/>
          <w:sz w:val="24"/>
          <w:szCs w:val="24"/>
        </w:rPr>
        <w:t>It was he rather than Mr Rana who filled in the details on the cheques</w:t>
      </w:r>
      <w:r w:rsidR="005B1CF0">
        <w:rPr>
          <w:rFonts w:ascii="Arial" w:hAnsi="Arial" w:cs="Arial"/>
          <w:sz w:val="24"/>
          <w:szCs w:val="24"/>
        </w:rPr>
        <w:t xml:space="preserve"> </w:t>
      </w:r>
      <w:r w:rsidR="00BA0D65">
        <w:rPr>
          <w:rFonts w:ascii="Arial" w:hAnsi="Arial" w:cs="Arial"/>
          <w:sz w:val="24"/>
          <w:szCs w:val="24"/>
        </w:rPr>
        <w:t xml:space="preserve">as Mr Rana was </w:t>
      </w:r>
      <w:r w:rsidR="000768D8">
        <w:rPr>
          <w:rFonts w:ascii="Arial" w:hAnsi="Arial" w:cs="Arial"/>
          <w:sz w:val="24"/>
          <w:szCs w:val="24"/>
        </w:rPr>
        <w:t xml:space="preserve">not a literate man </w:t>
      </w:r>
      <w:r w:rsidR="00BA0D65">
        <w:rPr>
          <w:rFonts w:ascii="Arial" w:hAnsi="Arial" w:cs="Arial"/>
          <w:sz w:val="24"/>
          <w:szCs w:val="24"/>
        </w:rPr>
        <w:t>(he had been to school in Pakistan</w:t>
      </w:r>
      <w:r w:rsidR="005166D7">
        <w:rPr>
          <w:rFonts w:ascii="Arial" w:hAnsi="Arial" w:cs="Arial"/>
          <w:sz w:val="24"/>
          <w:szCs w:val="24"/>
        </w:rPr>
        <w:t>, but only</w:t>
      </w:r>
      <w:r w:rsidR="00BA0D65">
        <w:rPr>
          <w:rFonts w:ascii="Arial" w:hAnsi="Arial" w:cs="Arial"/>
          <w:sz w:val="24"/>
          <w:szCs w:val="24"/>
        </w:rPr>
        <w:t xml:space="preserve"> until he was 16). </w:t>
      </w:r>
      <w:r w:rsidR="00453B69">
        <w:rPr>
          <w:rFonts w:ascii="Arial" w:hAnsi="Arial" w:cs="Arial"/>
          <w:sz w:val="24"/>
          <w:szCs w:val="24"/>
        </w:rPr>
        <w:t xml:space="preserve">He explained that there were 3 desks or tables </w:t>
      </w:r>
      <w:r w:rsidR="00BA0D65">
        <w:rPr>
          <w:rFonts w:ascii="Arial" w:hAnsi="Arial" w:cs="Arial"/>
          <w:sz w:val="24"/>
          <w:szCs w:val="24"/>
        </w:rPr>
        <w:t xml:space="preserve">in the same room in the </w:t>
      </w:r>
      <w:r w:rsidR="00453B69">
        <w:rPr>
          <w:rFonts w:ascii="Arial" w:hAnsi="Arial" w:cs="Arial"/>
          <w:sz w:val="24"/>
          <w:szCs w:val="24"/>
        </w:rPr>
        <w:t xml:space="preserve">portacabin which served as an </w:t>
      </w:r>
      <w:r w:rsidR="00BA0D65">
        <w:rPr>
          <w:rFonts w:ascii="Arial" w:hAnsi="Arial" w:cs="Arial"/>
          <w:sz w:val="24"/>
          <w:szCs w:val="24"/>
        </w:rPr>
        <w:t>office</w:t>
      </w:r>
      <w:r w:rsidR="00453B69">
        <w:rPr>
          <w:rFonts w:ascii="Arial" w:hAnsi="Arial" w:cs="Arial"/>
          <w:sz w:val="24"/>
          <w:szCs w:val="24"/>
        </w:rPr>
        <w:t>.</w:t>
      </w:r>
      <w:r w:rsidR="00BA0D65">
        <w:rPr>
          <w:rFonts w:ascii="Arial" w:hAnsi="Arial" w:cs="Arial"/>
          <w:sz w:val="24"/>
          <w:szCs w:val="24"/>
        </w:rPr>
        <w:t xml:space="preserve"> Khalid </w:t>
      </w:r>
      <w:r w:rsidR="00453B69">
        <w:rPr>
          <w:rFonts w:ascii="Arial" w:hAnsi="Arial" w:cs="Arial"/>
          <w:sz w:val="24"/>
          <w:szCs w:val="24"/>
        </w:rPr>
        <w:t xml:space="preserve">had </w:t>
      </w:r>
      <w:r w:rsidR="00BA0D65">
        <w:rPr>
          <w:rFonts w:ascii="Arial" w:hAnsi="Arial" w:cs="Arial"/>
          <w:sz w:val="24"/>
          <w:szCs w:val="24"/>
        </w:rPr>
        <w:t>c</w:t>
      </w:r>
      <w:r w:rsidR="00453B69">
        <w:rPr>
          <w:rFonts w:ascii="Arial" w:hAnsi="Arial" w:cs="Arial"/>
          <w:sz w:val="24"/>
          <w:szCs w:val="24"/>
        </w:rPr>
        <w:t>o</w:t>
      </w:r>
      <w:r w:rsidR="00BA0D65">
        <w:rPr>
          <w:rFonts w:ascii="Arial" w:hAnsi="Arial" w:cs="Arial"/>
          <w:sz w:val="24"/>
          <w:szCs w:val="24"/>
        </w:rPr>
        <w:t xml:space="preserve">me in </w:t>
      </w:r>
      <w:r w:rsidR="00453B69">
        <w:rPr>
          <w:rFonts w:ascii="Arial" w:hAnsi="Arial" w:cs="Arial"/>
          <w:sz w:val="24"/>
          <w:szCs w:val="24"/>
        </w:rPr>
        <w:t>and asked for cheques to be made out in his son’s name as he had explained in his witness statement.</w:t>
      </w:r>
      <w:r w:rsidR="00013C5A">
        <w:rPr>
          <w:rFonts w:ascii="Arial" w:hAnsi="Arial" w:cs="Arial"/>
          <w:sz w:val="24"/>
          <w:szCs w:val="24"/>
        </w:rPr>
        <w:t xml:space="preserve"> All three </w:t>
      </w:r>
      <w:r w:rsidR="00FF6E9B">
        <w:rPr>
          <w:rFonts w:ascii="Arial" w:hAnsi="Arial" w:cs="Arial"/>
          <w:sz w:val="24"/>
          <w:szCs w:val="24"/>
        </w:rPr>
        <w:t xml:space="preserve">– Khalid, Mr Rana and the </w:t>
      </w:r>
      <w:r w:rsidR="00FF6E9B">
        <w:rPr>
          <w:rFonts w:ascii="Arial" w:hAnsi="Arial" w:cs="Arial"/>
          <w:sz w:val="24"/>
          <w:szCs w:val="24"/>
        </w:rPr>
        <w:lastRenderedPageBreak/>
        <w:t xml:space="preserve">bookkeeper - </w:t>
      </w:r>
      <w:r w:rsidR="00013C5A">
        <w:rPr>
          <w:rFonts w:ascii="Arial" w:hAnsi="Arial" w:cs="Arial"/>
          <w:sz w:val="24"/>
          <w:szCs w:val="24"/>
        </w:rPr>
        <w:t xml:space="preserve">had been present in the office </w:t>
      </w:r>
      <w:r w:rsidR="00BE14D6">
        <w:rPr>
          <w:rFonts w:ascii="Arial" w:hAnsi="Arial" w:cs="Arial"/>
          <w:sz w:val="24"/>
          <w:szCs w:val="24"/>
        </w:rPr>
        <w:t>when the cheques were completed with Sufwan’s name and the amounts of the payments.</w:t>
      </w:r>
    </w:p>
    <w:p w14:paraId="5854059C" w14:textId="77777777" w:rsidR="00932921" w:rsidRDefault="00932921" w:rsidP="0052147F">
      <w:pPr>
        <w:spacing w:after="0" w:line="360" w:lineRule="auto"/>
        <w:jc w:val="both"/>
        <w:rPr>
          <w:rFonts w:ascii="Arial" w:hAnsi="Arial" w:cs="Arial"/>
          <w:sz w:val="24"/>
          <w:szCs w:val="24"/>
        </w:rPr>
      </w:pPr>
    </w:p>
    <w:p w14:paraId="24FEE530" w14:textId="0D3C3BEE" w:rsidR="008B10F4" w:rsidRDefault="00301BC7" w:rsidP="0052147F">
      <w:pPr>
        <w:spacing w:after="0" w:line="360" w:lineRule="auto"/>
        <w:jc w:val="both"/>
        <w:rPr>
          <w:rFonts w:ascii="Arial" w:hAnsi="Arial" w:cs="Arial"/>
          <w:sz w:val="24"/>
          <w:szCs w:val="24"/>
        </w:rPr>
      </w:pPr>
      <w:r>
        <w:rPr>
          <w:rFonts w:ascii="Arial" w:hAnsi="Arial" w:cs="Arial"/>
          <w:sz w:val="24"/>
          <w:szCs w:val="24"/>
        </w:rPr>
        <w:t>8</w:t>
      </w:r>
      <w:r w:rsidR="001E6314">
        <w:rPr>
          <w:rFonts w:ascii="Arial" w:hAnsi="Arial" w:cs="Arial"/>
          <w:sz w:val="24"/>
          <w:szCs w:val="24"/>
        </w:rPr>
        <w:t>6</w:t>
      </w:r>
      <w:r w:rsidR="008C5E7F">
        <w:rPr>
          <w:rFonts w:ascii="Arial" w:hAnsi="Arial" w:cs="Arial"/>
          <w:sz w:val="24"/>
          <w:szCs w:val="24"/>
        </w:rPr>
        <w:t xml:space="preserve">.  </w:t>
      </w:r>
      <w:r w:rsidR="00426AFC">
        <w:rPr>
          <w:rFonts w:ascii="Arial" w:hAnsi="Arial" w:cs="Arial"/>
          <w:sz w:val="24"/>
          <w:szCs w:val="24"/>
        </w:rPr>
        <w:t xml:space="preserve"> </w:t>
      </w:r>
      <w:r w:rsidR="008B10F4">
        <w:rPr>
          <w:rFonts w:ascii="Arial" w:hAnsi="Arial" w:cs="Arial"/>
          <w:sz w:val="24"/>
          <w:szCs w:val="24"/>
        </w:rPr>
        <w:t>Mr Fennell submitted that Mr Rana’s written evi</w:t>
      </w:r>
      <w:r w:rsidR="00BA3263">
        <w:rPr>
          <w:rFonts w:ascii="Arial" w:hAnsi="Arial" w:cs="Arial"/>
          <w:sz w:val="24"/>
          <w:szCs w:val="24"/>
        </w:rPr>
        <w:t>d</w:t>
      </w:r>
      <w:r w:rsidR="008B10F4">
        <w:rPr>
          <w:rFonts w:ascii="Arial" w:hAnsi="Arial" w:cs="Arial"/>
          <w:sz w:val="24"/>
          <w:szCs w:val="24"/>
        </w:rPr>
        <w:t>ence was that, in response to a req</w:t>
      </w:r>
      <w:r w:rsidR="00BA3263">
        <w:rPr>
          <w:rFonts w:ascii="Arial" w:hAnsi="Arial" w:cs="Arial"/>
          <w:sz w:val="24"/>
          <w:szCs w:val="24"/>
        </w:rPr>
        <w:t xml:space="preserve">uest </w:t>
      </w:r>
      <w:r w:rsidR="008B10F4">
        <w:rPr>
          <w:rFonts w:ascii="Arial" w:hAnsi="Arial" w:cs="Arial"/>
          <w:sz w:val="24"/>
          <w:szCs w:val="24"/>
        </w:rPr>
        <w:t>by Khalid, he made o</w:t>
      </w:r>
      <w:r w:rsidR="00BA3263">
        <w:rPr>
          <w:rFonts w:ascii="Arial" w:hAnsi="Arial" w:cs="Arial"/>
          <w:sz w:val="24"/>
          <w:szCs w:val="24"/>
        </w:rPr>
        <w:t>ut</w:t>
      </w:r>
      <w:r w:rsidR="008B10F4">
        <w:rPr>
          <w:rFonts w:ascii="Arial" w:hAnsi="Arial" w:cs="Arial"/>
          <w:sz w:val="24"/>
          <w:szCs w:val="24"/>
        </w:rPr>
        <w:t xml:space="preserve"> the cheques as</w:t>
      </w:r>
      <w:r w:rsidR="00BA3263">
        <w:rPr>
          <w:rFonts w:ascii="Arial" w:hAnsi="Arial" w:cs="Arial"/>
          <w:sz w:val="24"/>
          <w:szCs w:val="24"/>
        </w:rPr>
        <w:t xml:space="preserve"> </w:t>
      </w:r>
      <w:r w:rsidR="008B10F4">
        <w:rPr>
          <w:rFonts w:ascii="Arial" w:hAnsi="Arial" w:cs="Arial"/>
          <w:sz w:val="24"/>
          <w:szCs w:val="24"/>
        </w:rPr>
        <w:t xml:space="preserve">asked, but in oral </w:t>
      </w:r>
      <w:r w:rsidR="00BA3263">
        <w:rPr>
          <w:rFonts w:ascii="Arial" w:hAnsi="Arial" w:cs="Arial"/>
          <w:sz w:val="24"/>
          <w:szCs w:val="24"/>
        </w:rPr>
        <w:t>e</w:t>
      </w:r>
      <w:r w:rsidR="008B10F4">
        <w:rPr>
          <w:rFonts w:ascii="Arial" w:hAnsi="Arial" w:cs="Arial"/>
          <w:sz w:val="24"/>
          <w:szCs w:val="24"/>
        </w:rPr>
        <w:t>vidence he conceded that he did not make out the</w:t>
      </w:r>
      <w:r w:rsidR="00BA3263">
        <w:rPr>
          <w:rFonts w:ascii="Arial" w:hAnsi="Arial" w:cs="Arial"/>
          <w:sz w:val="24"/>
          <w:szCs w:val="24"/>
        </w:rPr>
        <w:t xml:space="preserve"> </w:t>
      </w:r>
      <w:r w:rsidR="008B10F4">
        <w:rPr>
          <w:rFonts w:ascii="Arial" w:hAnsi="Arial" w:cs="Arial"/>
          <w:sz w:val="24"/>
          <w:szCs w:val="24"/>
        </w:rPr>
        <w:t>cheq</w:t>
      </w:r>
      <w:r w:rsidR="00BA3263">
        <w:rPr>
          <w:rFonts w:ascii="Arial" w:hAnsi="Arial" w:cs="Arial"/>
          <w:sz w:val="24"/>
          <w:szCs w:val="24"/>
        </w:rPr>
        <w:t>u</w:t>
      </w:r>
      <w:r w:rsidR="008B10F4">
        <w:rPr>
          <w:rFonts w:ascii="Arial" w:hAnsi="Arial" w:cs="Arial"/>
          <w:sz w:val="24"/>
          <w:szCs w:val="24"/>
        </w:rPr>
        <w:t>es at all</w:t>
      </w:r>
      <w:r w:rsidR="00D02EDA">
        <w:rPr>
          <w:rFonts w:ascii="Arial" w:hAnsi="Arial" w:cs="Arial"/>
          <w:sz w:val="24"/>
          <w:szCs w:val="24"/>
        </w:rPr>
        <w:t xml:space="preserve">: </w:t>
      </w:r>
      <w:r w:rsidR="00907880">
        <w:rPr>
          <w:rFonts w:ascii="Arial" w:hAnsi="Arial" w:cs="Arial"/>
          <w:sz w:val="24"/>
          <w:szCs w:val="24"/>
        </w:rPr>
        <w:t xml:space="preserve"> rather </w:t>
      </w:r>
      <w:r w:rsidR="00D02EDA">
        <w:rPr>
          <w:rFonts w:ascii="Arial" w:hAnsi="Arial" w:cs="Arial"/>
          <w:sz w:val="24"/>
          <w:szCs w:val="24"/>
        </w:rPr>
        <w:t>Ahmed signed them and his bookkeeper wrote the paye</w:t>
      </w:r>
      <w:r w:rsidR="00BA3263">
        <w:rPr>
          <w:rFonts w:ascii="Arial" w:hAnsi="Arial" w:cs="Arial"/>
          <w:sz w:val="24"/>
          <w:szCs w:val="24"/>
        </w:rPr>
        <w:t xml:space="preserve">e </w:t>
      </w:r>
      <w:r w:rsidR="00D02EDA">
        <w:rPr>
          <w:rFonts w:ascii="Arial" w:hAnsi="Arial" w:cs="Arial"/>
          <w:sz w:val="24"/>
          <w:szCs w:val="24"/>
        </w:rPr>
        <w:t>details and the amounts. It wa</w:t>
      </w:r>
      <w:r w:rsidR="00D541EB">
        <w:rPr>
          <w:rFonts w:ascii="Arial" w:hAnsi="Arial" w:cs="Arial"/>
          <w:sz w:val="24"/>
          <w:szCs w:val="24"/>
        </w:rPr>
        <w:t>s</w:t>
      </w:r>
      <w:r w:rsidR="00D75AC0">
        <w:rPr>
          <w:rFonts w:ascii="Arial" w:hAnsi="Arial" w:cs="Arial"/>
          <w:sz w:val="24"/>
          <w:szCs w:val="24"/>
        </w:rPr>
        <w:t>, he submitted,</w:t>
      </w:r>
      <w:r w:rsidR="00D02EDA">
        <w:rPr>
          <w:rFonts w:ascii="Arial" w:hAnsi="Arial" w:cs="Arial"/>
          <w:sz w:val="24"/>
          <w:szCs w:val="24"/>
        </w:rPr>
        <w:t xml:space="preserve"> inherently unlikely that Ahmed would have pre-signed blank cheques to be completed by others </w:t>
      </w:r>
      <w:r w:rsidR="00CB3CB3">
        <w:rPr>
          <w:rFonts w:ascii="Arial" w:hAnsi="Arial" w:cs="Arial"/>
          <w:sz w:val="24"/>
          <w:szCs w:val="24"/>
        </w:rPr>
        <w:t>in his absence. It was overwhelmingly likely th</w:t>
      </w:r>
      <w:r w:rsidR="00BA3263">
        <w:rPr>
          <w:rFonts w:ascii="Arial" w:hAnsi="Arial" w:cs="Arial"/>
          <w:sz w:val="24"/>
          <w:szCs w:val="24"/>
        </w:rPr>
        <w:t>a</w:t>
      </w:r>
      <w:r w:rsidR="00CB3CB3">
        <w:rPr>
          <w:rFonts w:ascii="Arial" w:hAnsi="Arial" w:cs="Arial"/>
          <w:sz w:val="24"/>
          <w:szCs w:val="24"/>
        </w:rPr>
        <w:t>t A</w:t>
      </w:r>
      <w:r w:rsidR="00BA3263">
        <w:rPr>
          <w:rFonts w:ascii="Arial" w:hAnsi="Arial" w:cs="Arial"/>
          <w:sz w:val="24"/>
          <w:szCs w:val="24"/>
        </w:rPr>
        <w:t>h</w:t>
      </w:r>
      <w:r w:rsidR="00CB3CB3">
        <w:rPr>
          <w:rFonts w:ascii="Arial" w:hAnsi="Arial" w:cs="Arial"/>
          <w:sz w:val="24"/>
          <w:szCs w:val="24"/>
        </w:rPr>
        <w:t>med</w:t>
      </w:r>
      <w:r w:rsidR="00BA3263">
        <w:rPr>
          <w:rFonts w:ascii="Arial" w:hAnsi="Arial" w:cs="Arial"/>
          <w:sz w:val="24"/>
          <w:szCs w:val="24"/>
        </w:rPr>
        <w:t xml:space="preserve"> </w:t>
      </w:r>
      <w:r w:rsidR="00CB3CB3">
        <w:rPr>
          <w:rFonts w:ascii="Arial" w:hAnsi="Arial" w:cs="Arial"/>
          <w:sz w:val="24"/>
          <w:szCs w:val="24"/>
        </w:rPr>
        <w:t>signe</w:t>
      </w:r>
      <w:r w:rsidR="00BA3263">
        <w:rPr>
          <w:rFonts w:ascii="Arial" w:hAnsi="Arial" w:cs="Arial"/>
          <w:sz w:val="24"/>
          <w:szCs w:val="24"/>
        </w:rPr>
        <w:t>d</w:t>
      </w:r>
      <w:r w:rsidR="00CB3CB3">
        <w:rPr>
          <w:rFonts w:ascii="Arial" w:hAnsi="Arial" w:cs="Arial"/>
          <w:sz w:val="24"/>
          <w:szCs w:val="24"/>
        </w:rPr>
        <w:t xml:space="preserve"> the che</w:t>
      </w:r>
      <w:r w:rsidR="00BA3263">
        <w:rPr>
          <w:rFonts w:ascii="Arial" w:hAnsi="Arial" w:cs="Arial"/>
          <w:sz w:val="24"/>
          <w:szCs w:val="24"/>
        </w:rPr>
        <w:t>qu</w:t>
      </w:r>
      <w:r w:rsidR="00CB3CB3">
        <w:rPr>
          <w:rFonts w:ascii="Arial" w:hAnsi="Arial" w:cs="Arial"/>
          <w:sz w:val="24"/>
          <w:szCs w:val="24"/>
        </w:rPr>
        <w:t>es knowing that t</w:t>
      </w:r>
      <w:r w:rsidR="001F1564">
        <w:rPr>
          <w:rFonts w:ascii="Arial" w:hAnsi="Arial" w:cs="Arial"/>
          <w:sz w:val="24"/>
          <w:szCs w:val="24"/>
        </w:rPr>
        <w:t>h</w:t>
      </w:r>
      <w:r w:rsidR="00CB3CB3">
        <w:rPr>
          <w:rFonts w:ascii="Arial" w:hAnsi="Arial" w:cs="Arial"/>
          <w:sz w:val="24"/>
          <w:szCs w:val="24"/>
        </w:rPr>
        <w:t>e pay</w:t>
      </w:r>
      <w:r w:rsidR="001F1564">
        <w:rPr>
          <w:rFonts w:ascii="Arial" w:hAnsi="Arial" w:cs="Arial"/>
          <w:sz w:val="24"/>
          <w:szCs w:val="24"/>
        </w:rPr>
        <w:t>e</w:t>
      </w:r>
      <w:r w:rsidR="00CB3CB3">
        <w:rPr>
          <w:rFonts w:ascii="Arial" w:hAnsi="Arial" w:cs="Arial"/>
          <w:sz w:val="24"/>
          <w:szCs w:val="24"/>
        </w:rPr>
        <w:t xml:space="preserve">e was </w:t>
      </w:r>
      <w:r w:rsidR="001F1564">
        <w:rPr>
          <w:rFonts w:ascii="Arial" w:hAnsi="Arial" w:cs="Arial"/>
          <w:sz w:val="24"/>
          <w:szCs w:val="24"/>
        </w:rPr>
        <w:t>S</w:t>
      </w:r>
      <w:r w:rsidR="00CB3CB3">
        <w:rPr>
          <w:rFonts w:ascii="Arial" w:hAnsi="Arial" w:cs="Arial"/>
          <w:sz w:val="24"/>
          <w:szCs w:val="24"/>
        </w:rPr>
        <w:t>ufwan and in</w:t>
      </w:r>
      <w:r w:rsidR="001F1564">
        <w:rPr>
          <w:rFonts w:ascii="Arial" w:hAnsi="Arial" w:cs="Arial"/>
          <w:sz w:val="24"/>
          <w:szCs w:val="24"/>
        </w:rPr>
        <w:t>t</w:t>
      </w:r>
      <w:r w:rsidR="00CB3CB3">
        <w:rPr>
          <w:rFonts w:ascii="Arial" w:hAnsi="Arial" w:cs="Arial"/>
          <w:sz w:val="24"/>
          <w:szCs w:val="24"/>
        </w:rPr>
        <w:t>ending to pay the money to him.</w:t>
      </w:r>
    </w:p>
    <w:p w14:paraId="54270092" w14:textId="77777777" w:rsidR="001F1564" w:rsidRDefault="001F1564" w:rsidP="0052147F">
      <w:pPr>
        <w:spacing w:after="0" w:line="360" w:lineRule="auto"/>
        <w:jc w:val="both"/>
        <w:rPr>
          <w:rFonts w:ascii="Arial" w:hAnsi="Arial" w:cs="Arial"/>
          <w:sz w:val="24"/>
          <w:szCs w:val="24"/>
        </w:rPr>
      </w:pPr>
    </w:p>
    <w:p w14:paraId="5C5C3FB5" w14:textId="3748D6A8" w:rsidR="001F1564" w:rsidRDefault="00301BC7" w:rsidP="0052147F">
      <w:pPr>
        <w:spacing w:after="0" w:line="360" w:lineRule="auto"/>
        <w:jc w:val="both"/>
        <w:rPr>
          <w:rFonts w:ascii="Arial" w:hAnsi="Arial" w:cs="Arial"/>
          <w:sz w:val="24"/>
          <w:szCs w:val="24"/>
        </w:rPr>
      </w:pPr>
      <w:r>
        <w:rPr>
          <w:rFonts w:ascii="Arial" w:hAnsi="Arial" w:cs="Arial"/>
          <w:sz w:val="24"/>
          <w:szCs w:val="24"/>
        </w:rPr>
        <w:t>8</w:t>
      </w:r>
      <w:r w:rsidR="001E6314">
        <w:rPr>
          <w:rFonts w:ascii="Arial" w:hAnsi="Arial" w:cs="Arial"/>
          <w:sz w:val="24"/>
          <w:szCs w:val="24"/>
        </w:rPr>
        <w:t>7</w:t>
      </w:r>
      <w:r w:rsidR="008C5E7F">
        <w:rPr>
          <w:rFonts w:ascii="Arial" w:hAnsi="Arial" w:cs="Arial"/>
          <w:sz w:val="24"/>
          <w:szCs w:val="24"/>
        </w:rPr>
        <w:t xml:space="preserve">.  </w:t>
      </w:r>
      <w:r w:rsidR="00426AFC">
        <w:rPr>
          <w:rFonts w:ascii="Arial" w:hAnsi="Arial" w:cs="Arial"/>
          <w:sz w:val="24"/>
          <w:szCs w:val="24"/>
        </w:rPr>
        <w:t xml:space="preserve"> </w:t>
      </w:r>
      <w:r w:rsidR="001F1564">
        <w:rPr>
          <w:rFonts w:ascii="Arial" w:hAnsi="Arial" w:cs="Arial"/>
          <w:sz w:val="24"/>
          <w:szCs w:val="24"/>
        </w:rPr>
        <w:t>Dr Wilki</w:t>
      </w:r>
      <w:r w:rsidR="00EB0396">
        <w:rPr>
          <w:rFonts w:ascii="Arial" w:hAnsi="Arial" w:cs="Arial"/>
          <w:sz w:val="24"/>
          <w:szCs w:val="24"/>
        </w:rPr>
        <w:t>n</w:t>
      </w:r>
      <w:r w:rsidR="001F1564">
        <w:rPr>
          <w:rFonts w:ascii="Arial" w:hAnsi="Arial" w:cs="Arial"/>
          <w:sz w:val="24"/>
          <w:szCs w:val="24"/>
        </w:rPr>
        <w:t xml:space="preserve">son submitted that </w:t>
      </w:r>
      <w:r w:rsidR="00EB0396">
        <w:rPr>
          <w:rFonts w:ascii="Arial" w:hAnsi="Arial" w:cs="Arial"/>
          <w:sz w:val="24"/>
          <w:szCs w:val="24"/>
        </w:rPr>
        <w:t>Mr Rana also was not an educated man and that his account as to how the cheques came to be written and pre-signed</w:t>
      </w:r>
      <w:r w:rsidR="00F94605">
        <w:rPr>
          <w:rFonts w:ascii="Arial" w:hAnsi="Arial" w:cs="Arial"/>
          <w:sz w:val="24"/>
          <w:szCs w:val="24"/>
        </w:rPr>
        <w:t xml:space="preserve"> m</w:t>
      </w:r>
      <w:r w:rsidR="0010452B">
        <w:rPr>
          <w:rFonts w:ascii="Arial" w:hAnsi="Arial" w:cs="Arial"/>
          <w:sz w:val="24"/>
          <w:szCs w:val="24"/>
        </w:rPr>
        <w:t xml:space="preserve">ight well </w:t>
      </w:r>
      <w:r w:rsidR="00F94605">
        <w:rPr>
          <w:rFonts w:ascii="Arial" w:hAnsi="Arial" w:cs="Arial"/>
          <w:sz w:val="24"/>
          <w:szCs w:val="24"/>
        </w:rPr>
        <w:t>appear unusual, with the bookkeeper being present in the po</w:t>
      </w:r>
      <w:r w:rsidR="00C96AB9">
        <w:rPr>
          <w:rFonts w:ascii="Arial" w:hAnsi="Arial" w:cs="Arial"/>
          <w:sz w:val="24"/>
          <w:szCs w:val="24"/>
        </w:rPr>
        <w:t>r</w:t>
      </w:r>
      <w:r w:rsidR="00F94605">
        <w:rPr>
          <w:rFonts w:ascii="Arial" w:hAnsi="Arial" w:cs="Arial"/>
          <w:sz w:val="24"/>
          <w:szCs w:val="24"/>
        </w:rPr>
        <w:t>tacabin when Khalid visited</w:t>
      </w:r>
      <w:r w:rsidR="00D96748">
        <w:rPr>
          <w:rFonts w:ascii="Arial" w:hAnsi="Arial" w:cs="Arial"/>
          <w:sz w:val="24"/>
          <w:szCs w:val="24"/>
        </w:rPr>
        <w:t>, but he was not lying to the Court and, whilst it might seem unusual for</w:t>
      </w:r>
      <w:r w:rsidR="00C96AB9">
        <w:rPr>
          <w:rFonts w:ascii="Arial" w:hAnsi="Arial" w:cs="Arial"/>
          <w:sz w:val="24"/>
          <w:szCs w:val="24"/>
        </w:rPr>
        <w:t xml:space="preserve"> </w:t>
      </w:r>
      <w:r w:rsidR="00D96748">
        <w:rPr>
          <w:rFonts w:ascii="Arial" w:hAnsi="Arial" w:cs="Arial"/>
          <w:sz w:val="24"/>
          <w:szCs w:val="24"/>
        </w:rPr>
        <w:t xml:space="preserve">an </w:t>
      </w:r>
      <w:r w:rsidR="00C96AB9">
        <w:rPr>
          <w:rFonts w:ascii="Arial" w:hAnsi="Arial" w:cs="Arial"/>
          <w:sz w:val="24"/>
          <w:szCs w:val="24"/>
        </w:rPr>
        <w:t>e</w:t>
      </w:r>
      <w:r w:rsidR="00D96748">
        <w:rPr>
          <w:rFonts w:ascii="Arial" w:hAnsi="Arial" w:cs="Arial"/>
          <w:sz w:val="24"/>
          <w:szCs w:val="24"/>
        </w:rPr>
        <w:t>mployee to have hold of pre-signed cheques from th</w:t>
      </w:r>
      <w:r w:rsidR="00C96AB9">
        <w:rPr>
          <w:rFonts w:ascii="Arial" w:hAnsi="Arial" w:cs="Arial"/>
          <w:sz w:val="24"/>
          <w:szCs w:val="24"/>
        </w:rPr>
        <w:t>e</w:t>
      </w:r>
      <w:r w:rsidR="00D96748">
        <w:rPr>
          <w:rFonts w:ascii="Arial" w:hAnsi="Arial" w:cs="Arial"/>
          <w:sz w:val="24"/>
          <w:szCs w:val="24"/>
        </w:rPr>
        <w:t xml:space="preserve"> boss, that was normal for</w:t>
      </w:r>
      <w:r w:rsidR="00C96AB9">
        <w:rPr>
          <w:rFonts w:ascii="Arial" w:hAnsi="Arial" w:cs="Arial"/>
          <w:sz w:val="24"/>
          <w:szCs w:val="24"/>
        </w:rPr>
        <w:t xml:space="preserve"> </w:t>
      </w:r>
      <w:r w:rsidR="00D96748">
        <w:rPr>
          <w:rFonts w:ascii="Arial" w:hAnsi="Arial" w:cs="Arial"/>
          <w:sz w:val="24"/>
          <w:szCs w:val="24"/>
        </w:rPr>
        <w:t>t</w:t>
      </w:r>
      <w:r w:rsidR="00C96AB9">
        <w:rPr>
          <w:rFonts w:ascii="Arial" w:hAnsi="Arial" w:cs="Arial"/>
          <w:sz w:val="24"/>
          <w:szCs w:val="24"/>
        </w:rPr>
        <w:t>h</w:t>
      </w:r>
      <w:r w:rsidR="00D541EB">
        <w:rPr>
          <w:rFonts w:ascii="Arial" w:hAnsi="Arial" w:cs="Arial"/>
          <w:sz w:val="24"/>
          <w:szCs w:val="24"/>
        </w:rPr>
        <w:t xml:space="preserve">is particular </w:t>
      </w:r>
      <w:r w:rsidR="001E6314">
        <w:rPr>
          <w:rFonts w:ascii="Arial" w:hAnsi="Arial" w:cs="Arial"/>
          <w:sz w:val="24"/>
          <w:szCs w:val="24"/>
        </w:rPr>
        <w:t xml:space="preserve">business </w:t>
      </w:r>
      <w:r w:rsidR="00D96748">
        <w:rPr>
          <w:rFonts w:ascii="Arial" w:hAnsi="Arial" w:cs="Arial"/>
          <w:sz w:val="24"/>
          <w:szCs w:val="24"/>
        </w:rPr>
        <w:t xml:space="preserve">and that </w:t>
      </w:r>
      <w:r w:rsidR="001E6314">
        <w:rPr>
          <w:rFonts w:ascii="Arial" w:hAnsi="Arial" w:cs="Arial"/>
          <w:sz w:val="24"/>
          <w:szCs w:val="24"/>
        </w:rPr>
        <w:t>wa</w:t>
      </w:r>
      <w:r w:rsidR="00D96748">
        <w:rPr>
          <w:rFonts w:ascii="Arial" w:hAnsi="Arial" w:cs="Arial"/>
          <w:sz w:val="24"/>
          <w:szCs w:val="24"/>
        </w:rPr>
        <w:t xml:space="preserve">s how things </w:t>
      </w:r>
      <w:r w:rsidR="00C96AB9">
        <w:rPr>
          <w:rFonts w:ascii="Arial" w:hAnsi="Arial" w:cs="Arial"/>
          <w:sz w:val="24"/>
          <w:szCs w:val="24"/>
        </w:rPr>
        <w:t>w</w:t>
      </w:r>
      <w:r w:rsidR="00D96748">
        <w:rPr>
          <w:rFonts w:ascii="Arial" w:hAnsi="Arial" w:cs="Arial"/>
          <w:sz w:val="24"/>
          <w:szCs w:val="24"/>
        </w:rPr>
        <w:t>e</w:t>
      </w:r>
      <w:r w:rsidR="00C96AB9">
        <w:rPr>
          <w:rFonts w:ascii="Arial" w:hAnsi="Arial" w:cs="Arial"/>
          <w:sz w:val="24"/>
          <w:szCs w:val="24"/>
        </w:rPr>
        <w:t>r</w:t>
      </w:r>
      <w:r w:rsidR="00D96748">
        <w:rPr>
          <w:rFonts w:ascii="Arial" w:hAnsi="Arial" w:cs="Arial"/>
          <w:sz w:val="24"/>
          <w:szCs w:val="24"/>
        </w:rPr>
        <w:t>e done</w:t>
      </w:r>
      <w:r w:rsidR="001E6314">
        <w:rPr>
          <w:rFonts w:ascii="Arial" w:hAnsi="Arial" w:cs="Arial"/>
          <w:sz w:val="24"/>
          <w:szCs w:val="24"/>
        </w:rPr>
        <w:t xml:space="preserve"> in practice</w:t>
      </w:r>
      <w:r w:rsidR="00C96AB9">
        <w:rPr>
          <w:rFonts w:ascii="Arial" w:hAnsi="Arial" w:cs="Arial"/>
          <w:sz w:val="24"/>
          <w:szCs w:val="24"/>
        </w:rPr>
        <w:t>.</w:t>
      </w:r>
    </w:p>
    <w:p w14:paraId="7D3D8D71" w14:textId="77777777" w:rsidR="001F1564" w:rsidRDefault="001F1564" w:rsidP="0052147F">
      <w:pPr>
        <w:spacing w:after="0" w:line="360" w:lineRule="auto"/>
        <w:jc w:val="both"/>
        <w:rPr>
          <w:rFonts w:ascii="Arial" w:hAnsi="Arial" w:cs="Arial"/>
          <w:sz w:val="24"/>
          <w:szCs w:val="24"/>
        </w:rPr>
      </w:pPr>
    </w:p>
    <w:p w14:paraId="0143F8DF" w14:textId="5438A96F" w:rsidR="0025645A" w:rsidRDefault="00301BC7" w:rsidP="0025645A">
      <w:pPr>
        <w:spacing w:after="0" w:line="360" w:lineRule="auto"/>
        <w:jc w:val="both"/>
        <w:rPr>
          <w:rFonts w:ascii="Arial" w:hAnsi="Arial" w:cs="Arial"/>
          <w:sz w:val="24"/>
          <w:szCs w:val="24"/>
        </w:rPr>
      </w:pPr>
      <w:r>
        <w:rPr>
          <w:rFonts w:ascii="Arial" w:hAnsi="Arial" w:cs="Arial"/>
          <w:sz w:val="24"/>
          <w:szCs w:val="24"/>
        </w:rPr>
        <w:t>8</w:t>
      </w:r>
      <w:r w:rsidR="00110578">
        <w:rPr>
          <w:rFonts w:ascii="Arial" w:hAnsi="Arial" w:cs="Arial"/>
          <w:sz w:val="24"/>
          <w:szCs w:val="24"/>
        </w:rPr>
        <w:t>8</w:t>
      </w:r>
      <w:r w:rsidR="008C27A2">
        <w:rPr>
          <w:rFonts w:ascii="Arial" w:hAnsi="Arial" w:cs="Arial"/>
          <w:sz w:val="24"/>
          <w:szCs w:val="24"/>
        </w:rPr>
        <w:t xml:space="preserve">. </w:t>
      </w:r>
      <w:r w:rsidR="00426AFC">
        <w:rPr>
          <w:rFonts w:ascii="Arial" w:hAnsi="Arial" w:cs="Arial"/>
          <w:sz w:val="24"/>
          <w:szCs w:val="24"/>
        </w:rPr>
        <w:t xml:space="preserve"> </w:t>
      </w:r>
      <w:r w:rsidR="00BE14D6">
        <w:rPr>
          <w:rFonts w:ascii="Arial" w:hAnsi="Arial" w:cs="Arial"/>
          <w:sz w:val="24"/>
          <w:szCs w:val="24"/>
        </w:rPr>
        <w:t xml:space="preserve">I accept Mr Rana’s evidence as to the circumstances in which the cheques to Sufwan were completed. He was not shaken on the relevant points in cross-examination. </w:t>
      </w:r>
      <w:r w:rsidR="002F3546">
        <w:rPr>
          <w:rFonts w:ascii="Arial" w:hAnsi="Arial" w:cs="Arial"/>
          <w:sz w:val="24"/>
          <w:szCs w:val="24"/>
        </w:rPr>
        <w:t>Mr Fennell also cross-examined Ahmed on the point and he reiterated that he did pre-sign blank cheques</w:t>
      </w:r>
      <w:r w:rsidR="00C75CA7">
        <w:rPr>
          <w:rFonts w:ascii="Arial" w:hAnsi="Arial" w:cs="Arial"/>
          <w:sz w:val="24"/>
          <w:szCs w:val="24"/>
        </w:rPr>
        <w:t xml:space="preserve">. </w:t>
      </w:r>
      <w:r w:rsidR="0025645A">
        <w:rPr>
          <w:rFonts w:ascii="Arial" w:hAnsi="Arial" w:cs="Arial"/>
          <w:sz w:val="24"/>
          <w:szCs w:val="24"/>
        </w:rPr>
        <w:t xml:space="preserve">Mr Fennell submitted that it was inherently unlikely that Ahmed would have pre-signed blank cheques to be completed by others in his absence, but </w:t>
      </w:r>
      <w:r w:rsidR="00C75CA7">
        <w:rPr>
          <w:rFonts w:ascii="Arial" w:hAnsi="Arial" w:cs="Arial"/>
          <w:sz w:val="24"/>
          <w:szCs w:val="24"/>
        </w:rPr>
        <w:t xml:space="preserve">again </w:t>
      </w:r>
      <w:r w:rsidR="0025645A">
        <w:rPr>
          <w:rFonts w:ascii="Arial" w:hAnsi="Arial" w:cs="Arial"/>
          <w:sz w:val="24"/>
          <w:szCs w:val="24"/>
        </w:rPr>
        <w:t xml:space="preserve">given the informality with which the affairs of the various family businesses </w:t>
      </w:r>
      <w:r w:rsidR="00110578">
        <w:rPr>
          <w:rFonts w:ascii="Arial" w:hAnsi="Arial" w:cs="Arial"/>
          <w:sz w:val="24"/>
          <w:szCs w:val="24"/>
        </w:rPr>
        <w:t xml:space="preserve">and companies </w:t>
      </w:r>
      <w:r w:rsidR="0025645A">
        <w:rPr>
          <w:rFonts w:ascii="Arial" w:hAnsi="Arial" w:cs="Arial"/>
          <w:sz w:val="24"/>
          <w:szCs w:val="24"/>
        </w:rPr>
        <w:t xml:space="preserve">were conducted that does not surprise me, particularly if Ahmed was not coming into the Premium Poultry office every day. </w:t>
      </w:r>
      <w:r w:rsidR="00330D13">
        <w:rPr>
          <w:rFonts w:ascii="Arial" w:hAnsi="Arial" w:cs="Arial"/>
          <w:sz w:val="24"/>
          <w:szCs w:val="24"/>
        </w:rPr>
        <w:t xml:space="preserve">(The wisdom or prudence of such a practice is another matter.) </w:t>
      </w:r>
      <w:r w:rsidR="0025645A">
        <w:rPr>
          <w:rFonts w:ascii="Arial" w:hAnsi="Arial" w:cs="Arial"/>
          <w:sz w:val="24"/>
          <w:szCs w:val="24"/>
        </w:rPr>
        <w:t xml:space="preserve">Ahmed </w:t>
      </w:r>
      <w:r w:rsidR="00330D13">
        <w:rPr>
          <w:rFonts w:ascii="Arial" w:hAnsi="Arial" w:cs="Arial"/>
          <w:sz w:val="24"/>
          <w:szCs w:val="24"/>
        </w:rPr>
        <w:t xml:space="preserve">would </w:t>
      </w:r>
      <w:r w:rsidR="0025645A">
        <w:rPr>
          <w:rFonts w:ascii="Arial" w:hAnsi="Arial" w:cs="Arial"/>
          <w:sz w:val="24"/>
          <w:szCs w:val="24"/>
        </w:rPr>
        <w:t>pre-sign the cheques</w:t>
      </w:r>
      <w:r w:rsidR="008F510A">
        <w:rPr>
          <w:rFonts w:ascii="Arial" w:hAnsi="Arial" w:cs="Arial"/>
          <w:sz w:val="24"/>
          <w:szCs w:val="24"/>
        </w:rPr>
        <w:t>, but he did not complete them and I accept Mr Rana</w:t>
      </w:r>
      <w:r w:rsidR="00BC6744">
        <w:rPr>
          <w:rFonts w:ascii="Arial" w:hAnsi="Arial" w:cs="Arial"/>
          <w:sz w:val="24"/>
          <w:szCs w:val="24"/>
        </w:rPr>
        <w:t>’</w:t>
      </w:r>
      <w:r w:rsidR="008F510A">
        <w:rPr>
          <w:rFonts w:ascii="Arial" w:hAnsi="Arial" w:cs="Arial"/>
          <w:sz w:val="24"/>
          <w:szCs w:val="24"/>
        </w:rPr>
        <w:t>s evidence as to how the</w:t>
      </w:r>
      <w:r w:rsidR="00217646">
        <w:rPr>
          <w:rFonts w:ascii="Arial" w:hAnsi="Arial" w:cs="Arial"/>
          <w:sz w:val="24"/>
          <w:szCs w:val="24"/>
        </w:rPr>
        <w:t xml:space="preserve"> two cheques to Sufwan</w:t>
      </w:r>
      <w:r w:rsidR="008F510A">
        <w:rPr>
          <w:rFonts w:ascii="Arial" w:hAnsi="Arial" w:cs="Arial"/>
          <w:sz w:val="24"/>
          <w:szCs w:val="24"/>
        </w:rPr>
        <w:t xml:space="preserve"> came to be filled in </w:t>
      </w:r>
      <w:r w:rsidR="00BC6744">
        <w:rPr>
          <w:rFonts w:ascii="Arial" w:hAnsi="Arial" w:cs="Arial"/>
          <w:sz w:val="24"/>
          <w:szCs w:val="24"/>
        </w:rPr>
        <w:t xml:space="preserve">by the bookkeeper </w:t>
      </w:r>
      <w:r w:rsidR="008F510A">
        <w:rPr>
          <w:rFonts w:ascii="Arial" w:hAnsi="Arial" w:cs="Arial"/>
          <w:sz w:val="24"/>
          <w:szCs w:val="24"/>
        </w:rPr>
        <w:t>pursuant to Khalid</w:t>
      </w:r>
      <w:r w:rsidR="00BC6744">
        <w:rPr>
          <w:rFonts w:ascii="Arial" w:hAnsi="Arial" w:cs="Arial"/>
          <w:sz w:val="24"/>
          <w:szCs w:val="24"/>
        </w:rPr>
        <w:t>’</w:t>
      </w:r>
      <w:r w:rsidR="008F510A">
        <w:rPr>
          <w:rFonts w:ascii="Arial" w:hAnsi="Arial" w:cs="Arial"/>
          <w:sz w:val="24"/>
          <w:szCs w:val="24"/>
        </w:rPr>
        <w:t xml:space="preserve">s request on the day. </w:t>
      </w:r>
      <w:r w:rsidR="00BC6744">
        <w:rPr>
          <w:rFonts w:ascii="Arial" w:hAnsi="Arial" w:cs="Arial"/>
          <w:sz w:val="24"/>
          <w:szCs w:val="24"/>
        </w:rPr>
        <w:t xml:space="preserve">I do not accept </w:t>
      </w:r>
      <w:r w:rsidR="0025645A">
        <w:rPr>
          <w:rFonts w:ascii="Arial" w:hAnsi="Arial" w:cs="Arial"/>
          <w:sz w:val="24"/>
          <w:szCs w:val="24"/>
        </w:rPr>
        <w:t>that Ahmed signed the cheques knowing that the payee was Sufwan and intending to pay the money to him.</w:t>
      </w:r>
    </w:p>
    <w:p w14:paraId="67A75050" w14:textId="77777777" w:rsidR="00BE14D6" w:rsidRDefault="00BE14D6" w:rsidP="0052147F">
      <w:pPr>
        <w:spacing w:after="0" w:line="360" w:lineRule="auto"/>
        <w:jc w:val="both"/>
        <w:rPr>
          <w:rFonts w:ascii="Arial" w:hAnsi="Arial" w:cs="Arial"/>
          <w:sz w:val="24"/>
          <w:szCs w:val="24"/>
        </w:rPr>
      </w:pPr>
    </w:p>
    <w:p w14:paraId="1372FCB9" w14:textId="4A7FA887" w:rsidR="00030970" w:rsidRDefault="00301BC7" w:rsidP="0052147F">
      <w:pPr>
        <w:spacing w:after="0" w:line="360" w:lineRule="auto"/>
        <w:jc w:val="both"/>
        <w:rPr>
          <w:rFonts w:ascii="Arial" w:hAnsi="Arial" w:cs="Arial"/>
          <w:sz w:val="24"/>
          <w:szCs w:val="24"/>
        </w:rPr>
      </w:pPr>
      <w:r>
        <w:rPr>
          <w:rFonts w:ascii="Arial" w:hAnsi="Arial" w:cs="Arial"/>
          <w:sz w:val="24"/>
          <w:szCs w:val="24"/>
        </w:rPr>
        <w:t>8</w:t>
      </w:r>
      <w:r w:rsidR="00217646">
        <w:rPr>
          <w:rFonts w:ascii="Arial" w:hAnsi="Arial" w:cs="Arial"/>
          <w:sz w:val="24"/>
          <w:szCs w:val="24"/>
        </w:rPr>
        <w:t>9</w:t>
      </w:r>
      <w:r w:rsidR="00030970">
        <w:rPr>
          <w:rFonts w:ascii="Arial" w:hAnsi="Arial" w:cs="Arial"/>
          <w:sz w:val="24"/>
          <w:szCs w:val="24"/>
        </w:rPr>
        <w:t>.</w:t>
      </w:r>
      <w:r w:rsidR="004067D1">
        <w:rPr>
          <w:rFonts w:ascii="Arial" w:hAnsi="Arial" w:cs="Arial"/>
          <w:sz w:val="24"/>
          <w:szCs w:val="24"/>
        </w:rPr>
        <w:t xml:space="preserve"> </w:t>
      </w:r>
      <w:r w:rsidR="000C613C">
        <w:rPr>
          <w:rFonts w:ascii="Arial" w:hAnsi="Arial" w:cs="Arial"/>
          <w:sz w:val="24"/>
          <w:szCs w:val="24"/>
        </w:rPr>
        <w:t xml:space="preserve"> </w:t>
      </w:r>
      <w:r w:rsidR="00426AFC">
        <w:rPr>
          <w:rFonts w:ascii="Arial" w:hAnsi="Arial" w:cs="Arial"/>
          <w:sz w:val="24"/>
          <w:szCs w:val="24"/>
        </w:rPr>
        <w:t xml:space="preserve"> </w:t>
      </w:r>
      <w:r w:rsidR="00FE621D" w:rsidRPr="007C12A5">
        <w:rPr>
          <w:rFonts w:ascii="Arial" w:hAnsi="Arial" w:cs="Arial"/>
          <w:b/>
          <w:bCs/>
          <w:sz w:val="24"/>
          <w:szCs w:val="24"/>
        </w:rPr>
        <w:t>Mr Davidson</w:t>
      </w:r>
      <w:r w:rsidR="0079046B">
        <w:rPr>
          <w:rFonts w:ascii="Arial" w:hAnsi="Arial" w:cs="Arial"/>
          <w:sz w:val="24"/>
          <w:szCs w:val="24"/>
        </w:rPr>
        <w:t>:</w:t>
      </w:r>
      <w:r w:rsidR="00C75CA7">
        <w:rPr>
          <w:rFonts w:ascii="Arial" w:hAnsi="Arial" w:cs="Arial"/>
          <w:sz w:val="24"/>
          <w:szCs w:val="24"/>
        </w:rPr>
        <w:t xml:space="preserve"> </w:t>
      </w:r>
      <w:r w:rsidR="00EF5F8B">
        <w:rPr>
          <w:rFonts w:ascii="Arial" w:hAnsi="Arial" w:cs="Arial"/>
          <w:sz w:val="24"/>
          <w:szCs w:val="24"/>
        </w:rPr>
        <w:t>on the sixth day of the trial I h</w:t>
      </w:r>
      <w:r w:rsidR="005F14E9">
        <w:rPr>
          <w:rFonts w:ascii="Arial" w:hAnsi="Arial" w:cs="Arial"/>
          <w:sz w:val="24"/>
          <w:szCs w:val="24"/>
        </w:rPr>
        <w:t>e</w:t>
      </w:r>
      <w:r w:rsidR="00EF5F8B">
        <w:rPr>
          <w:rFonts w:ascii="Arial" w:hAnsi="Arial" w:cs="Arial"/>
          <w:sz w:val="24"/>
          <w:szCs w:val="24"/>
        </w:rPr>
        <w:t>ard evidence from the joint exp</w:t>
      </w:r>
      <w:r w:rsidR="005F14E9">
        <w:rPr>
          <w:rFonts w:ascii="Arial" w:hAnsi="Arial" w:cs="Arial"/>
          <w:sz w:val="24"/>
          <w:szCs w:val="24"/>
        </w:rPr>
        <w:t>e</w:t>
      </w:r>
      <w:r w:rsidR="00EF5F8B">
        <w:rPr>
          <w:rFonts w:ascii="Arial" w:hAnsi="Arial" w:cs="Arial"/>
          <w:sz w:val="24"/>
          <w:szCs w:val="24"/>
        </w:rPr>
        <w:t xml:space="preserve">rt, Mr Raymond Davidson. </w:t>
      </w:r>
      <w:r w:rsidR="005F14E9">
        <w:rPr>
          <w:rFonts w:ascii="Arial" w:hAnsi="Arial" w:cs="Arial"/>
          <w:sz w:val="24"/>
          <w:szCs w:val="24"/>
        </w:rPr>
        <w:t>Mr Davidson is a forensic accountant of over 30 years</w:t>
      </w:r>
      <w:r w:rsidR="00DF7846">
        <w:rPr>
          <w:rFonts w:ascii="Arial" w:hAnsi="Arial" w:cs="Arial"/>
          <w:sz w:val="24"/>
          <w:szCs w:val="24"/>
        </w:rPr>
        <w:t>’</w:t>
      </w:r>
      <w:r w:rsidR="005F14E9">
        <w:rPr>
          <w:rFonts w:ascii="Arial" w:hAnsi="Arial" w:cs="Arial"/>
          <w:sz w:val="24"/>
          <w:szCs w:val="24"/>
        </w:rPr>
        <w:t xml:space="preserve"> </w:t>
      </w:r>
      <w:r w:rsidR="00DF7846">
        <w:rPr>
          <w:rFonts w:ascii="Arial" w:hAnsi="Arial" w:cs="Arial"/>
          <w:sz w:val="24"/>
          <w:szCs w:val="24"/>
        </w:rPr>
        <w:lastRenderedPageBreak/>
        <w:t xml:space="preserve">standing and has extensive experience </w:t>
      </w:r>
      <w:r w:rsidR="00E10EBC">
        <w:rPr>
          <w:rFonts w:ascii="Arial" w:hAnsi="Arial" w:cs="Arial"/>
          <w:sz w:val="24"/>
          <w:szCs w:val="24"/>
        </w:rPr>
        <w:t xml:space="preserve">in the provision of expert reports </w:t>
      </w:r>
      <w:r w:rsidR="0008468D">
        <w:rPr>
          <w:rFonts w:ascii="Arial" w:hAnsi="Arial" w:cs="Arial"/>
          <w:sz w:val="24"/>
          <w:szCs w:val="24"/>
        </w:rPr>
        <w:t>and conducting investigations in both civil and criminal matters.</w:t>
      </w:r>
      <w:r w:rsidR="005F14E9">
        <w:rPr>
          <w:rFonts w:ascii="Arial" w:hAnsi="Arial" w:cs="Arial"/>
          <w:sz w:val="24"/>
          <w:szCs w:val="24"/>
        </w:rPr>
        <w:t xml:space="preserve"> </w:t>
      </w:r>
      <w:r w:rsidR="007B10C8">
        <w:rPr>
          <w:rFonts w:ascii="Arial" w:hAnsi="Arial" w:cs="Arial"/>
          <w:sz w:val="24"/>
          <w:szCs w:val="24"/>
        </w:rPr>
        <w:t xml:space="preserve">He has attended Court on many occasions </w:t>
      </w:r>
      <w:r w:rsidR="00ED4EF9">
        <w:rPr>
          <w:rFonts w:ascii="Arial" w:hAnsi="Arial" w:cs="Arial"/>
          <w:sz w:val="24"/>
          <w:szCs w:val="24"/>
        </w:rPr>
        <w:t>to give evidence</w:t>
      </w:r>
      <w:r w:rsidR="00583493">
        <w:rPr>
          <w:rFonts w:ascii="Arial" w:hAnsi="Arial" w:cs="Arial"/>
          <w:sz w:val="24"/>
          <w:szCs w:val="24"/>
        </w:rPr>
        <w:t>.</w:t>
      </w:r>
      <w:r w:rsidR="00ED4EF9">
        <w:rPr>
          <w:rFonts w:ascii="Arial" w:hAnsi="Arial" w:cs="Arial"/>
          <w:sz w:val="24"/>
          <w:szCs w:val="24"/>
        </w:rPr>
        <w:t xml:space="preserve"> </w:t>
      </w:r>
    </w:p>
    <w:p w14:paraId="728D45BA" w14:textId="77777777" w:rsidR="008C27A2" w:rsidRDefault="008C27A2" w:rsidP="0052147F">
      <w:pPr>
        <w:spacing w:after="0" w:line="360" w:lineRule="auto"/>
        <w:jc w:val="both"/>
        <w:rPr>
          <w:rFonts w:ascii="Arial" w:hAnsi="Arial" w:cs="Arial"/>
          <w:sz w:val="24"/>
          <w:szCs w:val="24"/>
        </w:rPr>
      </w:pPr>
    </w:p>
    <w:p w14:paraId="3FD1C682" w14:textId="3C66427C" w:rsidR="008C27A2" w:rsidRDefault="00217646" w:rsidP="0052147F">
      <w:pPr>
        <w:spacing w:after="0" w:line="360" w:lineRule="auto"/>
        <w:jc w:val="both"/>
        <w:rPr>
          <w:rFonts w:ascii="Arial" w:hAnsi="Arial" w:cs="Arial"/>
          <w:sz w:val="24"/>
          <w:szCs w:val="24"/>
        </w:rPr>
      </w:pPr>
      <w:r>
        <w:rPr>
          <w:rFonts w:ascii="Arial" w:hAnsi="Arial" w:cs="Arial"/>
          <w:sz w:val="24"/>
          <w:szCs w:val="24"/>
        </w:rPr>
        <w:t>90</w:t>
      </w:r>
      <w:r w:rsidR="008C27A2">
        <w:rPr>
          <w:rFonts w:ascii="Arial" w:hAnsi="Arial" w:cs="Arial"/>
          <w:sz w:val="24"/>
          <w:szCs w:val="24"/>
        </w:rPr>
        <w:t>.</w:t>
      </w:r>
      <w:r w:rsidR="003D7900">
        <w:rPr>
          <w:rFonts w:ascii="Arial" w:hAnsi="Arial" w:cs="Arial"/>
          <w:sz w:val="24"/>
          <w:szCs w:val="24"/>
        </w:rPr>
        <w:t xml:space="preserve"> </w:t>
      </w:r>
      <w:r w:rsidR="00980D73">
        <w:rPr>
          <w:rFonts w:ascii="Arial" w:hAnsi="Arial" w:cs="Arial"/>
          <w:sz w:val="24"/>
          <w:szCs w:val="24"/>
        </w:rPr>
        <w:t xml:space="preserve"> </w:t>
      </w:r>
      <w:r>
        <w:rPr>
          <w:rFonts w:ascii="Arial" w:hAnsi="Arial" w:cs="Arial"/>
          <w:sz w:val="24"/>
          <w:szCs w:val="24"/>
        </w:rPr>
        <w:t xml:space="preserve"> </w:t>
      </w:r>
      <w:r w:rsidR="003D7900">
        <w:rPr>
          <w:rFonts w:ascii="Arial" w:hAnsi="Arial" w:cs="Arial"/>
          <w:sz w:val="24"/>
          <w:szCs w:val="24"/>
        </w:rPr>
        <w:t xml:space="preserve">By letter dated 10 July 2023 Mr Davidson had been jointly instructed </w:t>
      </w:r>
      <w:r w:rsidR="00A814CB">
        <w:rPr>
          <w:rFonts w:ascii="Arial" w:hAnsi="Arial" w:cs="Arial"/>
          <w:sz w:val="24"/>
          <w:szCs w:val="24"/>
        </w:rPr>
        <w:t>to</w:t>
      </w:r>
      <w:r w:rsidR="003007BB">
        <w:rPr>
          <w:rFonts w:ascii="Arial" w:hAnsi="Arial" w:cs="Arial"/>
          <w:sz w:val="24"/>
          <w:szCs w:val="24"/>
        </w:rPr>
        <w:t>:</w:t>
      </w:r>
      <w:r w:rsidR="00A814CB">
        <w:rPr>
          <w:rFonts w:ascii="Arial" w:hAnsi="Arial" w:cs="Arial"/>
          <w:sz w:val="24"/>
          <w:szCs w:val="24"/>
        </w:rPr>
        <w:t xml:space="preserve"> </w:t>
      </w:r>
      <w:r w:rsidR="003D7900">
        <w:rPr>
          <w:rFonts w:ascii="Arial" w:hAnsi="Arial" w:cs="Arial"/>
          <w:sz w:val="24"/>
          <w:szCs w:val="24"/>
        </w:rPr>
        <w:t xml:space="preserve">  </w:t>
      </w:r>
    </w:p>
    <w:p w14:paraId="7780DA97" w14:textId="77777777" w:rsidR="008C27A2" w:rsidRDefault="008C27A2" w:rsidP="0052147F">
      <w:pPr>
        <w:spacing w:after="0" w:line="360" w:lineRule="auto"/>
        <w:jc w:val="both"/>
        <w:rPr>
          <w:rFonts w:ascii="Arial" w:hAnsi="Arial" w:cs="Arial"/>
          <w:sz w:val="24"/>
          <w:szCs w:val="24"/>
        </w:rPr>
      </w:pPr>
    </w:p>
    <w:p w14:paraId="6DBA695F" w14:textId="278067D5" w:rsidR="001C385F" w:rsidRPr="001C385F" w:rsidRDefault="001C385F" w:rsidP="001C385F">
      <w:pPr>
        <w:spacing w:after="0" w:line="240" w:lineRule="auto"/>
        <w:ind w:left="1134" w:right="1134"/>
        <w:jc w:val="both"/>
        <w:rPr>
          <w:rFonts w:ascii="Arial" w:hAnsi="Arial" w:cs="Arial"/>
          <w:sz w:val="24"/>
          <w:szCs w:val="24"/>
        </w:rPr>
      </w:pPr>
      <w:r>
        <w:rPr>
          <w:rFonts w:ascii="Arial" w:hAnsi="Arial" w:cs="Arial"/>
          <w:sz w:val="24"/>
          <w:szCs w:val="24"/>
        </w:rPr>
        <w:t xml:space="preserve">“a) </w:t>
      </w:r>
      <w:r w:rsidRPr="001C385F">
        <w:rPr>
          <w:rFonts w:ascii="Arial" w:hAnsi="Arial" w:cs="Arial"/>
          <w:sz w:val="24"/>
          <w:szCs w:val="24"/>
        </w:rPr>
        <w:t xml:space="preserve">address issues relating to income and expenditure, business assets and disposals, capital introduction and account of drawings of the Partners and the First Defendant, of and into Medina Poultry, the Abattoir Business, Medina Oil and Medina Group Limited between 7 July 2009 and 7 July 2016; and </w:t>
      </w:r>
    </w:p>
    <w:p w14:paraId="518FC2BE" w14:textId="6463756F" w:rsidR="001C385F" w:rsidRPr="001C385F" w:rsidRDefault="001C385F" w:rsidP="001C385F">
      <w:pPr>
        <w:spacing w:after="0" w:line="240" w:lineRule="auto"/>
        <w:ind w:right="1134"/>
        <w:jc w:val="both"/>
        <w:rPr>
          <w:rFonts w:ascii="Arial" w:hAnsi="Arial" w:cs="Arial"/>
          <w:sz w:val="24"/>
          <w:szCs w:val="24"/>
        </w:rPr>
      </w:pPr>
    </w:p>
    <w:p w14:paraId="21A4A781" w14:textId="774AA73F" w:rsidR="001C385F" w:rsidRDefault="001C385F" w:rsidP="001C385F">
      <w:pPr>
        <w:spacing w:after="0" w:line="240" w:lineRule="auto"/>
        <w:ind w:left="1134" w:right="1134"/>
        <w:jc w:val="both"/>
        <w:rPr>
          <w:rFonts w:ascii="Arial" w:hAnsi="Arial" w:cs="Arial"/>
          <w:sz w:val="24"/>
          <w:szCs w:val="24"/>
        </w:rPr>
      </w:pPr>
      <w:r w:rsidRPr="001C385F">
        <w:rPr>
          <w:rFonts w:ascii="Arial" w:hAnsi="Arial" w:cs="Arial"/>
          <w:sz w:val="24"/>
          <w:szCs w:val="24"/>
        </w:rPr>
        <w:t>b) Finalise cessation accounts and balance sheet as at 7 July 2016</w:t>
      </w:r>
      <w:r>
        <w:rPr>
          <w:rFonts w:ascii="Arial" w:hAnsi="Arial" w:cs="Arial"/>
          <w:sz w:val="24"/>
          <w:szCs w:val="24"/>
        </w:rPr>
        <w:t>”</w:t>
      </w:r>
      <w:r w:rsidRPr="001C385F">
        <w:rPr>
          <w:rFonts w:ascii="Arial" w:hAnsi="Arial" w:cs="Arial"/>
          <w:sz w:val="24"/>
          <w:szCs w:val="24"/>
        </w:rPr>
        <w:t>.</w:t>
      </w:r>
    </w:p>
    <w:p w14:paraId="1D35DD3A" w14:textId="77777777" w:rsidR="001C385F" w:rsidRDefault="001C385F" w:rsidP="001C385F">
      <w:pPr>
        <w:spacing w:after="0" w:line="240" w:lineRule="auto"/>
        <w:ind w:left="1134" w:right="1134"/>
        <w:jc w:val="both"/>
        <w:rPr>
          <w:rFonts w:ascii="Arial" w:hAnsi="Arial" w:cs="Arial"/>
          <w:sz w:val="24"/>
          <w:szCs w:val="24"/>
        </w:rPr>
      </w:pPr>
    </w:p>
    <w:p w14:paraId="76B8996E" w14:textId="3A115D33" w:rsidR="002E7986" w:rsidRDefault="00217646" w:rsidP="0052147F">
      <w:pPr>
        <w:spacing w:after="0" w:line="360" w:lineRule="auto"/>
        <w:jc w:val="both"/>
        <w:rPr>
          <w:rFonts w:ascii="Arial" w:hAnsi="Arial" w:cs="Arial"/>
          <w:sz w:val="24"/>
          <w:szCs w:val="24"/>
        </w:rPr>
      </w:pPr>
      <w:r>
        <w:rPr>
          <w:rFonts w:ascii="Arial" w:hAnsi="Arial" w:cs="Arial"/>
          <w:sz w:val="24"/>
          <w:szCs w:val="24"/>
        </w:rPr>
        <w:t>91</w:t>
      </w:r>
      <w:r w:rsidR="002E7986">
        <w:rPr>
          <w:rFonts w:ascii="Arial" w:hAnsi="Arial" w:cs="Arial"/>
          <w:sz w:val="24"/>
          <w:szCs w:val="24"/>
        </w:rPr>
        <w:t xml:space="preserve">. </w:t>
      </w:r>
      <w:r w:rsidR="00980D73">
        <w:rPr>
          <w:rFonts w:ascii="Arial" w:hAnsi="Arial" w:cs="Arial"/>
          <w:sz w:val="24"/>
          <w:szCs w:val="24"/>
        </w:rPr>
        <w:t xml:space="preserve"> </w:t>
      </w:r>
      <w:r>
        <w:rPr>
          <w:rFonts w:ascii="Arial" w:hAnsi="Arial" w:cs="Arial"/>
          <w:sz w:val="24"/>
          <w:szCs w:val="24"/>
        </w:rPr>
        <w:t xml:space="preserve"> </w:t>
      </w:r>
      <w:r w:rsidR="002E7986">
        <w:rPr>
          <w:rFonts w:ascii="Arial" w:hAnsi="Arial" w:cs="Arial"/>
          <w:sz w:val="24"/>
          <w:szCs w:val="24"/>
        </w:rPr>
        <w:t>The specific issues which he was instructed to address were</w:t>
      </w:r>
      <w:r w:rsidR="003007BB">
        <w:rPr>
          <w:rFonts w:ascii="Arial" w:hAnsi="Arial" w:cs="Arial"/>
          <w:sz w:val="24"/>
          <w:szCs w:val="24"/>
        </w:rPr>
        <w:t>:</w:t>
      </w:r>
      <w:r w:rsidR="002E7986">
        <w:rPr>
          <w:rFonts w:ascii="Arial" w:hAnsi="Arial" w:cs="Arial"/>
          <w:sz w:val="24"/>
          <w:szCs w:val="24"/>
        </w:rPr>
        <w:t xml:space="preserve"> </w:t>
      </w:r>
    </w:p>
    <w:p w14:paraId="11EF2F21" w14:textId="77777777" w:rsidR="007A5B5C" w:rsidRDefault="007A5B5C" w:rsidP="00980D73">
      <w:pPr>
        <w:spacing w:after="0" w:line="360" w:lineRule="auto"/>
        <w:jc w:val="both"/>
        <w:rPr>
          <w:rFonts w:ascii="Arial" w:hAnsi="Arial" w:cs="Arial"/>
          <w:sz w:val="24"/>
          <w:szCs w:val="24"/>
        </w:rPr>
      </w:pPr>
    </w:p>
    <w:p w14:paraId="0EE4C26F" w14:textId="7EBF7C66" w:rsidR="00633987" w:rsidRPr="00633987" w:rsidRDefault="007A5B5C" w:rsidP="007A5B5C">
      <w:pPr>
        <w:spacing w:after="0" w:line="240" w:lineRule="auto"/>
        <w:ind w:left="1134" w:right="1134"/>
        <w:jc w:val="both"/>
        <w:rPr>
          <w:rFonts w:ascii="Arial" w:hAnsi="Arial" w:cs="Arial"/>
          <w:sz w:val="24"/>
          <w:szCs w:val="24"/>
        </w:rPr>
      </w:pPr>
      <w:r>
        <w:rPr>
          <w:rFonts w:ascii="Arial" w:hAnsi="Arial" w:cs="Arial"/>
          <w:sz w:val="24"/>
          <w:szCs w:val="24"/>
        </w:rPr>
        <w:t>“</w:t>
      </w:r>
      <w:r w:rsidR="00633987">
        <w:rPr>
          <w:rFonts w:ascii="Arial" w:hAnsi="Arial" w:cs="Arial"/>
          <w:sz w:val="24"/>
          <w:szCs w:val="24"/>
        </w:rPr>
        <w:t xml:space="preserve">a) </w:t>
      </w:r>
      <w:r w:rsidR="00633987" w:rsidRPr="00633987">
        <w:rPr>
          <w:rFonts w:ascii="Arial" w:hAnsi="Arial" w:cs="Arial"/>
          <w:sz w:val="24"/>
          <w:szCs w:val="24"/>
        </w:rPr>
        <w:t xml:space="preserve">An account of all Partnership dealings and transactions between the partners after the end of the last settled account between the partners namely 31 July 2014 until the date of Khalid's death namely 7 July 2016; </w:t>
      </w:r>
    </w:p>
    <w:p w14:paraId="077FBECE" w14:textId="77777777" w:rsidR="00633987" w:rsidRPr="00633987" w:rsidRDefault="00633987" w:rsidP="007A5B5C">
      <w:pPr>
        <w:spacing w:after="0" w:line="240" w:lineRule="auto"/>
        <w:ind w:right="1134"/>
        <w:jc w:val="both"/>
        <w:rPr>
          <w:rFonts w:ascii="Arial" w:hAnsi="Arial" w:cs="Arial"/>
          <w:sz w:val="24"/>
          <w:szCs w:val="24"/>
        </w:rPr>
      </w:pPr>
    </w:p>
    <w:p w14:paraId="66EB9E11" w14:textId="3C350070" w:rsidR="00633987" w:rsidRPr="00633987" w:rsidRDefault="00633987" w:rsidP="007A5B5C">
      <w:pPr>
        <w:spacing w:after="0" w:line="240" w:lineRule="auto"/>
        <w:ind w:left="1134" w:right="1134"/>
        <w:jc w:val="both"/>
        <w:rPr>
          <w:rFonts w:ascii="Arial" w:hAnsi="Arial" w:cs="Arial"/>
          <w:sz w:val="24"/>
          <w:szCs w:val="24"/>
        </w:rPr>
      </w:pPr>
      <w:r w:rsidRPr="00633987">
        <w:rPr>
          <w:rFonts w:ascii="Arial" w:hAnsi="Arial" w:cs="Arial"/>
          <w:sz w:val="24"/>
          <w:szCs w:val="24"/>
        </w:rPr>
        <w:t xml:space="preserve">b) An account of the credits property and effects belonging to the Partnership at 7 July 2016; </w:t>
      </w:r>
    </w:p>
    <w:p w14:paraId="69A835CE" w14:textId="46D937C2" w:rsidR="00633987" w:rsidRPr="00633987" w:rsidRDefault="00633987" w:rsidP="007A5B5C">
      <w:pPr>
        <w:spacing w:after="0" w:line="240" w:lineRule="auto"/>
        <w:ind w:right="1134"/>
        <w:jc w:val="both"/>
        <w:rPr>
          <w:rFonts w:ascii="Arial" w:hAnsi="Arial" w:cs="Arial"/>
          <w:sz w:val="24"/>
          <w:szCs w:val="24"/>
        </w:rPr>
      </w:pPr>
    </w:p>
    <w:p w14:paraId="752519AB" w14:textId="77777777" w:rsidR="00633987" w:rsidRPr="00633987" w:rsidRDefault="00633987" w:rsidP="007A5B5C">
      <w:pPr>
        <w:spacing w:after="0" w:line="240" w:lineRule="auto"/>
        <w:ind w:left="1134" w:right="1134"/>
        <w:jc w:val="both"/>
        <w:rPr>
          <w:rFonts w:ascii="Arial" w:hAnsi="Arial" w:cs="Arial"/>
          <w:sz w:val="24"/>
          <w:szCs w:val="24"/>
        </w:rPr>
      </w:pPr>
      <w:r w:rsidRPr="00633987">
        <w:rPr>
          <w:rFonts w:ascii="Arial" w:hAnsi="Arial" w:cs="Arial"/>
          <w:sz w:val="24"/>
          <w:szCs w:val="24"/>
        </w:rPr>
        <w:t xml:space="preserve">c) An account of the Partnership debts and liabilities at 7 July 2016; </w:t>
      </w:r>
    </w:p>
    <w:p w14:paraId="2B569C4D" w14:textId="77777777" w:rsidR="00633987" w:rsidRPr="00633987" w:rsidRDefault="00633987" w:rsidP="007A5B5C">
      <w:pPr>
        <w:spacing w:after="0" w:line="240" w:lineRule="auto"/>
        <w:ind w:left="1134" w:right="1134"/>
        <w:jc w:val="both"/>
        <w:rPr>
          <w:rFonts w:ascii="Arial" w:hAnsi="Arial" w:cs="Arial"/>
          <w:sz w:val="24"/>
          <w:szCs w:val="24"/>
        </w:rPr>
      </w:pPr>
    </w:p>
    <w:p w14:paraId="0C6A5377" w14:textId="540B35D8" w:rsidR="00633987" w:rsidRPr="00633987" w:rsidRDefault="00633987" w:rsidP="007A5B5C">
      <w:pPr>
        <w:spacing w:after="0" w:line="240" w:lineRule="auto"/>
        <w:ind w:left="1134" w:right="1134"/>
        <w:jc w:val="both"/>
        <w:rPr>
          <w:rFonts w:ascii="Arial" w:hAnsi="Arial" w:cs="Arial"/>
          <w:sz w:val="24"/>
          <w:szCs w:val="24"/>
        </w:rPr>
      </w:pPr>
      <w:r w:rsidRPr="00633987">
        <w:rPr>
          <w:rFonts w:ascii="Arial" w:hAnsi="Arial" w:cs="Arial"/>
          <w:sz w:val="24"/>
          <w:szCs w:val="24"/>
        </w:rPr>
        <w:t xml:space="preserve"> d) An inquiry as to what has become of the Partnership property and whether any and if so what parts thereof remain on the Property or are undisposed of; </w:t>
      </w:r>
    </w:p>
    <w:p w14:paraId="7147B212" w14:textId="516506EB" w:rsidR="00633987" w:rsidRPr="00633987" w:rsidRDefault="00633987" w:rsidP="007A5B5C">
      <w:pPr>
        <w:spacing w:after="0" w:line="240" w:lineRule="auto"/>
        <w:ind w:right="1134"/>
        <w:jc w:val="both"/>
        <w:rPr>
          <w:rFonts w:ascii="Arial" w:hAnsi="Arial" w:cs="Arial"/>
          <w:sz w:val="24"/>
          <w:szCs w:val="24"/>
        </w:rPr>
      </w:pPr>
    </w:p>
    <w:p w14:paraId="6E771F60" w14:textId="41350E37" w:rsidR="00633987" w:rsidRPr="00633987" w:rsidRDefault="00633987" w:rsidP="007A5B5C">
      <w:pPr>
        <w:spacing w:after="0" w:line="240" w:lineRule="auto"/>
        <w:ind w:left="1134" w:right="1134"/>
        <w:jc w:val="both"/>
        <w:rPr>
          <w:rFonts w:ascii="Arial" w:hAnsi="Arial" w:cs="Arial"/>
          <w:sz w:val="24"/>
          <w:szCs w:val="24"/>
        </w:rPr>
      </w:pPr>
      <w:r w:rsidRPr="00633987">
        <w:rPr>
          <w:rFonts w:ascii="Arial" w:hAnsi="Arial" w:cs="Arial"/>
          <w:sz w:val="24"/>
          <w:szCs w:val="24"/>
        </w:rPr>
        <w:t xml:space="preserve">e) An inquiry as to whether any and which of the Partnership debts and liabilities have been since paid or satisfied and by whom and out of what fund; </w:t>
      </w:r>
    </w:p>
    <w:p w14:paraId="6AFBA241" w14:textId="77777777" w:rsidR="00633987" w:rsidRPr="00633987" w:rsidRDefault="00633987" w:rsidP="007A5B5C">
      <w:pPr>
        <w:spacing w:after="0" w:line="240" w:lineRule="auto"/>
        <w:ind w:left="1134" w:right="1134"/>
        <w:jc w:val="both"/>
        <w:rPr>
          <w:rFonts w:ascii="Arial" w:hAnsi="Arial" w:cs="Arial"/>
          <w:sz w:val="24"/>
          <w:szCs w:val="24"/>
        </w:rPr>
      </w:pPr>
    </w:p>
    <w:p w14:paraId="42D6213C" w14:textId="6134520F" w:rsidR="00633987" w:rsidRPr="00633987" w:rsidRDefault="00633987" w:rsidP="007A5B5C">
      <w:pPr>
        <w:spacing w:after="0" w:line="240" w:lineRule="auto"/>
        <w:ind w:left="1134" w:right="1134"/>
        <w:jc w:val="both"/>
        <w:rPr>
          <w:rFonts w:ascii="Arial" w:hAnsi="Arial" w:cs="Arial"/>
          <w:sz w:val="24"/>
          <w:szCs w:val="24"/>
        </w:rPr>
      </w:pPr>
      <w:r w:rsidRPr="00633987">
        <w:rPr>
          <w:rFonts w:ascii="Arial" w:hAnsi="Arial" w:cs="Arial"/>
          <w:sz w:val="24"/>
          <w:szCs w:val="24"/>
        </w:rPr>
        <w:t xml:space="preserve">f) The rental income from property leased to Premier Halal Meats Ltd for three years between 2009 and 2011 the rental income of which was received by Khalid not accounted to the partnership; </w:t>
      </w:r>
    </w:p>
    <w:p w14:paraId="635FA560" w14:textId="0BEC81C8" w:rsidR="00633987" w:rsidRPr="00633987" w:rsidRDefault="00633987" w:rsidP="007A5B5C">
      <w:pPr>
        <w:spacing w:after="0" w:line="240" w:lineRule="auto"/>
        <w:ind w:right="1134"/>
        <w:jc w:val="both"/>
        <w:rPr>
          <w:rFonts w:ascii="Arial" w:hAnsi="Arial" w:cs="Arial"/>
          <w:sz w:val="24"/>
          <w:szCs w:val="24"/>
        </w:rPr>
      </w:pPr>
    </w:p>
    <w:p w14:paraId="0D2CCA3C" w14:textId="30C0F820" w:rsidR="00633987" w:rsidRPr="00633987" w:rsidRDefault="00633987" w:rsidP="007A5B5C">
      <w:pPr>
        <w:spacing w:after="0" w:line="240" w:lineRule="auto"/>
        <w:ind w:left="1134" w:right="1134"/>
        <w:jc w:val="both"/>
        <w:rPr>
          <w:rFonts w:ascii="Arial" w:hAnsi="Arial" w:cs="Arial"/>
          <w:sz w:val="24"/>
          <w:szCs w:val="24"/>
        </w:rPr>
      </w:pPr>
      <w:r w:rsidRPr="00633987">
        <w:rPr>
          <w:rFonts w:ascii="Arial" w:hAnsi="Arial" w:cs="Arial"/>
          <w:sz w:val="24"/>
          <w:szCs w:val="24"/>
        </w:rPr>
        <w:t xml:space="preserve">g) Motor vehicles comprising of a Bentley YG65 FKP, Mercedes YR64 NZW and BMW OU16 RFZ purchased with partnership money but retained and disposed of by Khalid's family following his death; </w:t>
      </w:r>
    </w:p>
    <w:p w14:paraId="2E257425" w14:textId="2E837A48" w:rsidR="00633987" w:rsidRPr="00633987" w:rsidRDefault="00633987" w:rsidP="007A5B5C">
      <w:pPr>
        <w:spacing w:after="0" w:line="240" w:lineRule="auto"/>
        <w:ind w:right="1134"/>
        <w:jc w:val="both"/>
        <w:rPr>
          <w:rFonts w:ascii="Arial" w:hAnsi="Arial" w:cs="Arial"/>
          <w:sz w:val="24"/>
          <w:szCs w:val="24"/>
        </w:rPr>
      </w:pPr>
    </w:p>
    <w:p w14:paraId="70BF57C6" w14:textId="23C3FF27" w:rsidR="00862A2B" w:rsidRDefault="00633987" w:rsidP="00862A2B">
      <w:pPr>
        <w:spacing w:after="0" w:line="240" w:lineRule="auto"/>
        <w:ind w:left="1134" w:right="1134"/>
        <w:jc w:val="both"/>
        <w:rPr>
          <w:rFonts w:ascii="Arial" w:hAnsi="Arial" w:cs="Arial"/>
          <w:sz w:val="24"/>
          <w:szCs w:val="24"/>
        </w:rPr>
      </w:pPr>
      <w:r w:rsidRPr="00633987">
        <w:rPr>
          <w:rFonts w:ascii="Arial" w:hAnsi="Arial" w:cs="Arial"/>
          <w:sz w:val="24"/>
          <w:szCs w:val="24"/>
        </w:rPr>
        <w:lastRenderedPageBreak/>
        <w:t>h) Payments received from 2009 from Contract Kill (third parties who use the lamb processing plant to slaughter animals and pay fixed fee per animal</w:t>
      </w:r>
      <w:r w:rsidR="00862A2B">
        <w:rPr>
          <w:rFonts w:ascii="Arial" w:hAnsi="Arial" w:cs="Arial"/>
          <w:sz w:val="24"/>
          <w:szCs w:val="24"/>
        </w:rPr>
        <w:t xml:space="preserve"> </w:t>
      </w:r>
      <w:r w:rsidR="00862A2B" w:rsidRPr="00862A2B">
        <w:rPr>
          <w:rFonts w:ascii="Arial" w:hAnsi="Arial" w:cs="Arial"/>
          <w:sz w:val="24"/>
          <w:szCs w:val="24"/>
        </w:rPr>
        <w:t xml:space="preserve">slaughtered), but not accounted to the partnership; </w:t>
      </w:r>
    </w:p>
    <w:p w14:paraId="3BF7B29D" w14:textId="77777777" w:rsidR="00862A2B" w:rsidRPr="00862A2B" w:rsidRDefault="00862A2B" w:rsidP="00862A2B">
      <w:pPr>
        <w:spacing w:after="0" w:line="240" w:lineRule="auto"/>
        <w:ind w:left="1134" w:right="1134"/>
        <w:jc w:val="both"/>
        <w:rPr>
          <w:rFonts w:ascii="Arial" w:hAnsi="Arial" w:cs="Arial"/>
          <w:sz w:val="24"/>
          <w:szCs w:val="24"/>
        </w:rPr>
      </w:pPr>
    </w:p>
    <w:p w14:paraId="735158A8" w14:textId="7A790502" w:rsidR="00862A2B" w:rsidRPr="00862A2B" w:rsidRDefault="00862A2B" w:rsidP="00862A2B">
      <w:pPr>
        <w:spacing w:after="0" w:line="240" w:lineRule="auto"/>
        <w:ind w:left="1134" w:right="1134"/>
        <w:jc w:val="both"/>
        <w:rPr>
          <w:rFonts w:ascii="Arial" w:hAnsi="Arial" w:cs="Arial"/>
          <w:sz w:val="24"/>
          <w:szCs w:val="24"/>
        </w:rPr>
      </w:pPr>
      <w:r w:rsidRPr="00862A2B">
        <w:rPr>
          <w:rFonts w:ascii="Arial" w:hAnsi="Arial" w:cs="Arial"/>
          <w:sz w:val="24"/>
          <w:szCs w:val="24"/>
        </w:rPr>
        <w:t>i) Proceeds of a motor insurance claim on a Rolls Royce which was a partnership asset but was damaged in an accident resulting in an insurance payment of £134,250 paid to Khalid of which only £100,000 was paid to the partnership</w:t>
      </w:r>
      <w:r w:rsidR="00191E26">
        <w:rPr>
          <w:rFonts w:ascii="Arial" w:hAnsi="Arial" w:cs="Arial"/>
          <w:sz w:val="24"/>
          <w:szCs w:val="24"/>
        </w:rPr>
        <w:t>;</w:t>
      </w:r>
      <w:r w:rsidRPr="00862A2B">
        <w:rPr>
          <w:rFonts w:ascii="Arial" w:hAnsi="Arial" w:cs="Arial"/>
          <w:sz w:val="24"/>
          <w:szCs w:val="24"/>
        </w:rPr>
        <w:t xml:space="preserve"> </w:t>
      </w:r>
    </w:p>
    <w:p w14:paraId="356FAC13" w14:textId="6D8279D6" w:rsidR="00862A2B" w:rsidRPr="00862A2B" w:rsidRDefault="00862A2B" w:rsidP="00862A2B">
      <w:pPr>
        <w:spacing w:after="0" w:line="240" w:lineRule="auto"/>
        <w:ind w:right="1134"/>
        <w:jc w:val="both"/>
        <w:rPr>
          <w:rFonts w:ascii="Arial" w:hAnsi="Arial" w:cs="Arial"/>
          <w:sz w:val="24"/>
          <w:szCs w:val="24"/>
        </w:rPr>
      </w:pPr>
    </w:p>
    <w:p w14:paraId="619175D3" w14:textId="077982FA" w:rsidR="00862A2B" w:rsidRPr="00862A2B" w:rsidRDefault="00862A2B" w:rsidP="00862A2B">
      <w:pPr>
        <w:spacing w:after="0" w:line="240" w:lineRule="auto"/>
        <w:ind w:left="1134" w:right="1134"/>
        <w:jc w:val="both"/>
        <w:rPr>
          <w:rFonts w:ascii="Arial" w:hAnsi="Arial" w:cs="Arial"/>
          <w:sz w:val="24"/>
          <w:szCs w:val="24"/>
        </w:rPr>
      </w:pPr>
      <w:r w:rsidRPr="00862A2B">
        <w:rPr>
          <w:rFonts w:ascii="Arial" w:hAnsi="Arial" w:cs="Arial"/>
          <w:sz w:val="24"/>
          <w:szCs w:val="24"/>
        </w:rPr>
        <w:t xml:space="preserve">j) Two cheques made payable to Sufwan dated 24 June 2016 and 28 June 2016 each for £32,500 from Premium Poultry Products Limited relating to invoice 71488 which not paid to the partnership; </w:t>
      </w:r>
    </w:p>
    <w:p w14:paraId="15C3CA90" w14:textId="71DEE3C7" w:rsidR="00862A2B" w:rsidRPr="00862A2B" w:rsidRDefault="00862A2B" w:rsidP="00862A2B">
      <w:pPr>
        <w:spacing w:after="0" w:line="240" w:lineRule="auto"/>
        <w:ind w:right="1134"/>
        <w:jc w:val="both"/>
        <w:rPr>
          <w:rFonts w:ascii="Arial" w:hAnsi="Arial" w:cs="Arial"/>
          <w:sz w:val="24"/>
          <w:szCs w:val="24"/>
        </w:rPr>
      </w:pPr>
    </w:p>
    <w:p w14:paraId="33A4D6DA" w14:textId="20AD63AD" w:rsidR="00862A2B" w:rsidRPr="00862A2B" w:rsidRDefault="00862A2B" w:rsidP="00862A2B">
      <w:pPr>
        <w:spacing w:after="0" w:line="240" w:lineRule="auto"/>
        <w:ind w:left="1134" w:right="1134"/>
        <w:jc w:val="both"/>
        <w:rPr>
          <w:rFonts w:ascii="Arial" w:hAnsi="Arial" w:cs="Arial"/>
          <w:sz w:val="24"/>
          <w:szCs w:val="24"/>
        </w:rPr>
      </w:pPr>
      <w:r w:rsidRPr="00862A2B">
        <w:rPr>
          <w:rFonts w:ascii="Arial" w:hAnsi="Arial" w:cs="Arial"/>
          <w:sz w:val="24"/>
          <w:szCs w:val="24"/>
        </w:rPr>
        <w:t xml:space="preserve">k) The payments, dealings and transactions relating to Khalid's construction of houses, using money belonging to the partnership, one being at 362 Birkby Road, Huddersfield, and two four bedroom detached houses in the grounds of 362 Birkby Road, Huddersfield; </w:t>
      </w:r>
    </w:p>
    <w:p w14:paraId="3BD8D44A" w14:textId="77777777" w:rsidR="00862A2B" w:rsidRDefault="00862A2B" w:rsidP="00862A2B">
      <w:pPr>
        <w:spacing w:after="0" w:line="240" w:lineRule="auto"/>
        <w:ind w:left="1134" w:right="1134"/>
        <w:jc w:val="both"/>
        <w:rPr>
          <w:rFonts w:ascii="Arial" w:hAnsi="Arial" w:cs="Arial"/>
          <w:sz w:val="24"/>
          <w:szCs w:val="24"/>
        </w:rPr>
      </w:pPr>
    </w:p>
    <w:p w14:paraId="361BF019" w14:textId="2287427C" w:rsidR="00862A2B" w:rsidRPr="00862A2B" w:rsidRDefault="00862A2B" w:rsidP="00862A2B">
      <w:pPr>
        <w:spacing w:after="0" w:line="240" w:lineRule="auto"/>
        <w:ind w:left="1134" w:right="1134"/>
        <w:jc w:val="both"/>
        <w:rPr>
          <w:rFonts w:ascii="Arial" w:hAnsi="Arial" w:cs="Arial"/>
          <w:sz w:val="24"/>
          <w:szCs w:val="24"/>
        </w:rPr>
      </w:pPr>
      <w:r w:rsidRPr="00862A2B">
        <w:rPr>
          <w:rFonts w:ascii="Arial" w:hAnsi="Arial" w:cs="Arial"/>
          <w:sz w:val="24"/>
          <w:szCs w:val="24"/>
        </w:rPr>
        <w:t xml:space="preserve">I) Proceeds of the sale of machinery and equipment from the lamb processing plant sold for cash and which was taken by Khalid totalling approximately £17,140; </w:t>
      </w:r>
    </w:p>
    <w:p w14:paraId="68D6B570" w14:textId="77777777" w:rsidR="00862A2B" w:rsidRPr="00862A2B" w:rsidRDefault="00862A2B" w:rsidP="00862A2B">
      <w:pPr>
        <w:spacing w:after="0" w:line="240" w:lineRule="auto"/>
        <w:ind w:left="1134" w:right="1134"/>
        <w:jc w:val="both"/>
        <w:rPr>
          <w:rFonts w:ascii="Arial" w:hAnsi="Arial" w:cs="Arial"/>
          <w:sz w:val="24"/>
          <w:szCs w:val="24"/>
        </w:rPr>
      </w:pPr>
    </w:p>
    <w:p w14:paraId="3D5EFE99" w14:textId="56BF1F37" w:rsidR="00862A2B" w:rsidRPr="00862A2B" w:rsidRDefault="00862A2B" w:rsidP="00862A2B">
      <w:pPr>
        <w:spacing w:after="0" w:line="240" w:lineRule="auto"/>
        <w:ind w:left="1134" w:right="1134"/>
        <w:jc w:val="both"/>
        <w:rPr>
          <w:rFonts w:ascii="Arial" w:hAnsi="Arial" w:cs="Arial"/>
          <w:sz w:val="24"/>
          <w:szCs w:val="24"/>
        </w:rPr>
      </w:pPr>
      <w:r w:rsidRPr="00862A2B">
        <w:rPr>
          <w:rFonts w:ascii="Arial" w:hAnsi="Arial" w:cs="Arial"/>
          <w:sz w:val="24"/>
          <w:szCs w:val="24"/>
        </w:rPr>
        <w:t xml:space="preserve">m) The sum of £290,000 paid out of the partnership to Khalid to discharge his mortgage; and </w:t>
      </w:r>
    </w:p>
    <w:p w14:paraId="1C4D53D2" w14:textId="13415BCF" w:rsidR="00862A2B" w:rsidRPr="00862A2B" w:rsidRDefault="00862A2B" w:rsidP="00862A2B">
      <w:pPr>
        <w:spacing w:after="0" w:line="240" w:lineRule="auto"/>
        <w:ind w:right="1134"/>
        <w:jc w:val="both"/>
        <w:rPr>
          <w:rFonts w:ascii="Arial" w:hAnsi="Arial" w:cs="Arial"/>
          <w:sz w:val="24"/>
          <w:szCs w:val="24"/>
        </w:rPr>
      </w:pPr>
    </w:p>
    <w:p w14:paraId="5D954D80" w14:textId="6D6EE179" w:rsidR="00862A2B" w:rsidRPr="00862A2B" w:rsidRDefault="00862A2B" w:rsidP="00862A2B">
      <w:pPr>
        <w:spacing w:after="0" w:line="240" w:lineRule="auto"/>
        <w:ind w:left="1134" w:right="1134"/>
        <w:jc w:val="both"/>
        <w:rPr>
          <w:rFonts w:ascii="Arial" w:hAnsi="Arial" w:cs="Arial"/>
          <w:sz w:val="24"/>
          <w:szCs w:val="24"/>
        </w:rPr>
      </w:pPr>
      <w:r w:rsidRPr="00862A2B">
        <w:rPr>
          <w:rFonts w:ascii="Arial" w:hAnsi="Arial" w:cs="Arial"/>
          <w:sz w:val="24"/>
          <w:szCs w:val="24"/>
        </w:rPr>
        <w:t>n) The payment of bad debts, owed to the partnership but collected by Khalid</w:t>
      </w:r>
      <w:r>
        <w:rPr>
          <w:rFonts w:ascii="Arial" w:hAnsi="Arial" w:cs="Arial"/>
          <w:sz w:val="24"/>
          <w:szCs w:val="24"/>
        </w:rPr>
        <w:t>”</w:t>
      </w:r>
      <w:r w:rsidRPr="00862A2B">
        <w:rPr>
          <w:rFonts w:ascii="Arial" w:hAnsi="Arial" w:cs="Arial"/>
          <w:sz w:val="24"/>
          <w:szCs w:val="24"/>
        </w:rPr>
        <w:t xml:space="preserve">. </w:t>
      </w:r>
    </w:p>
    <w:p w14:paraId="6E57709D" w14:textId="77777777" w:rsidR="00862A2B" w:rsidRDefault="00862A2B" w:rsidP="0052147F">
      <w:pPr>
        <w:spacing w:after="0" w:line="360" w:lineRule="auto"/>
        <w:jc w:val="both"/>
        <w:rPr>
          <w:rFonts w:ascii="Arial" w:hAnsi="Arial" w:cs="Arial"/>
          <w:sz w:val="24"/>
          <w:szCs w:val="24"/>
        </w:rPr>
      </w:pPr>
    </w:p>
    <w:p w14:paraId="5BA7BC55" w14:textId="60B165E7" w:rsidR="008C27A2" w:rsidRDefault="00D35BB7" w:rsidP="0052147F">
      <w:pPr>
        <w:spacing w:after="0" w:line="360" w:lineRule="auto"/>
        <w:jc w:val="both"/>
        <w:rPr>
          <w:rFonts w:ascii="Arial" w:hAnsi="Arial" w:cs="Arial"/>
          <w:sz w:val="24"/>
          <w:szCs w:val="24"/>
        </w:rPr>
      </w:pPr>
      <w:r>
        <w:rPr>
          <w:rFonts w:ascii="Arial" w:hAnsi="Arial" w:cs="Arial"/>
          <w:sz w:val="24"/>
          <w:szCs w:val="24"/>
        </w:rPr>
        <w:t>92</w:t>
      </w:r>
      <w:r w:rsidR="008C27A2">
        <w:rPr>
          <w:rFonts w:ascii="Arial" w:hAnsi="Arial" w:cs="Arial"/>
          <w:sz w:val="24"/>
          <w:szCs w:val="24"/>
        </w:rPr>
        <w:t>.</w:t>
      </w:r>
      <w:r w:rsidR="00ED4EF9">
        <w:rPr>
          <w:rFonts w:ascii="Arial" w:hAnsi="Arial" w:cs="Arial"/>
          <w:sz w:val="24"/>
          <w:szCs w:val="24"/>
        </w:rPr>
        <w:t xml:space="preserve"> </w:t>
      </w:r>
      <w:r w:rsidR="00584A83">
        <w:rPr>
          <w:rFonts w:ascii="Arial" w:hAnsi="Arial" w:cs="Arial"/>
          <w:sz w:val="24"/>
          <w:szCs w:val="24"/>
        </w:rPr>
        <w:t xml:space="preserve"> </w:t>
      </w:r>
      <w:r w:rsidR="00426AFC">
        <w:rPr>
          <w:rFonts w:ascii="Arial" w:hAnsi="Arial" w:cs="Arial"/>
          <w:sz w:val="24"/>
          <w:szCs w:val="24"/>
        </w:rPr>
        <w:t xml:space="preserve"> </w:t>
      </w:r>
      <w:r w:rsidR="00ED4EF9">
        <w:rPr>
          <w:rFonts w:ascii="Arial" w:hAnsi="Arial" w:cs="Arial"/>
          <w:sz w:val="24"/>
          <w:szCs w:val="24"/>
        </w:rPr>
        <w:t xml:space="preserve">On the basis of those instructions, Mr Davidson had prepared a </w:t>
      </w:r>
      <w:r w:rsidR="008E1BC8">
        <w:rPr>
          <w:rFonts w:ascii="Arial" w:hAnsi="Arial" w:cs="Arial"/>
          <w:sz w:val="24"/>
          <w:szCs w:val="24"/>
        </w:rPr>
        <w:t>report dated 22</w:t>
      </w:r>
      <w:r w:rsidR="00633987">
        <w:rPr>
          <w:rFonts w:ascii="Arial" w:hAnsi="Arial" w:cs="Arial"/>
          <w:sz w:val="24"/>
          <w:szCs w:val="24"/>
        </w:rPr>
        <w:t xml:space="preserve"> </w:t>
      </w:r>
      <w:r w:rsidR="008E1BC8">
        <w:rPr>
          <w:rFonts w:ascii="Arial" w:hAnsi="Arial" w:cs="Arial"/>
          <w:sz w:val="24"/>
          <w:szCs w:val="24"/>
        </w:rPr>
        <w:t xml:space="preserve">January 2024, a supplemental report dated 4 April 2024 and </w:t>
      </w:r>
      <w:r w:rsidR="003357D7">
        <w:rPr>
          <w:rFonts w:ascii="Arial" w:hAnsi="Arial" w:cs="Arial"/>
          <w:sz w:val="24"/>
          <w:szCs w:val="24"/>
        </w:rPr>
        <w:t xml:space="preserve">answers to a list of questions from the </w:t>
      </w:r>
      <w:r w:rsidR="00A42948">
        <w:rPr>
          <w:rFonts w:ascii="Arial" w:hAnsi="Arial" w:cs="Arial"/>
          <w:sz w:val="24"/>
          <w:szCs w:val="24"/>
        </w:rPr>
        <w:t>De</w:t>
      </w:r>
      <w:r w:rsidR="003357D7">
        <w:rPr>
          <w:rFonts w:ascii="Arial" w:hAnsi="Arial" w:cs="Arial"/>
          <w:sz w:val="24"/>
          <w:szCs w:val="24"/>
        </w:rPr>
        <w:t>f</w:t>
      </w:r>
      <w:r w:rsidR="00A42948">
        <w:rPr>
          <w:rFonts w:ascii="Arial" w:hAnsi="Arial" w:cs="Arial"/>
          <w:sz w:val="24"/>
          <w:szCs w:val="24"/>
        </w:rPr>
        <w:t>e</w:t>
      </w:r>
      <w:r w:rsidR="003357D7">
        <w:rPr>
          <w:rFonts w:ascii="Arial" w:hAnsi="Arial" w:cs="Arial"/>
          <w:sz w:val="24"/>
          <w:szCs w:val="24"/>
        </w:rPr>
        <w:t>n</w:t>
      </w:r>
      <w:r w:rsidR="00A42948">
        <w:rPr>
          <w:rFonts w:ascii="Arial" w:hAnsi="Arial" w:cs="Arial"/>
          <w:sz w:val="24"/>
          <w:szCs w:val="24"/>
        </w:rPr>
        <w:t>d</w:t>
      </w:r>
      <w:r w:rsidR="003357D7">
        <w:rPr>
          <w:rFonts w:ascii="Arial" w:hAnsi="Arial" w:cs="Arial"/>
          <w:sz w:val="24"/>
          <w:szCs w:val="24"/>
        </w:rPr>
        <w:t xml:space="preserve">ants on </w:t>
      </w:r>
      <w:r w:rsidR="00A42948">
        <w:rPr>
          <w:rFonts w:ascii="Arial" w:hAnsi="Arial" w:cs="Arial"/>
          <w:sz w:val="24"/>
          <w:szCs w:val="24"/>
        </w:rPr>
        <w:t xml:space="preserve">14 June 2024. </w:t>
      </w:r>
      <w:r w:rsidR="00ED4EF9">
        <w:rPr>
          <w:rFonts w:ascii="Arial" w:hAnsi="Arial" w:cs="Arial"/>
          <w:sz w:val="24"/>
          <w:szCs w:val="24"/>
        </w:rPr>
        <w:t>As one would expect, Mr Davidson was a very impressive witness and I accept his evidence.</w:t>
      </w:r>
      <w:r w:rsidR="004B3995">
        <w:rPr>
          <w:rFonts w:ascii="Arial" w:hAnsi="Arial" w:cs="Arial"/>
          <w:sz w:val="24"/>
          <w:szCs w:val="24"/>
        </w:rPr>
        <w:t xml:space="preserve"> Where I find that the Defendants’ case is not made out in particular instances, that is not because I doubt the evidence of Mr Davidson, but because I find that a particular aspect of the case is not made out </w:t>
      </w:r>
      <w:r w:rsidR="00E51EAD">
        <w:rPr>
          <w:rFonts w:ascii="Arial" w:hAnsi="Arial" w:cs="Arial"/>
          <w:sz w:val="24"/>
          <w:szCs w:val="24"/>
        </w:rPr>
        <w:t xml:space="preserve">on the balance of probability </w:t>
      </w:r>
      <w:r w:rsidR="004B3995">
        <w:rPr>
          <w:rFonts w:ascii="Arial" w:hAnsi="Arial" w:cs="Arial"/>
          <w:sz w:val="24"/>
          <w:szCs w:val="24"/>
        </w:rPr>
        <w:t>on the evidence of th</w:t>
      </w:r>
      <w:r w:rsidR="00E51EAD">
        <w:rPr>
          <w:rFonts w:ascii="Arial" w:hAnsi="Arial" w:cs="Arial"/>
          <w:sz w:val="24"/>
          <w:szCs w:val="24"/>
        </w:rPr>
        <w:t>e</w:t>
      </w:r>
      <w:r w:rsidR="004B3995">
        <w:rPr>
          <w:rFonts w:ascii="Arial" w:hAnsi="Arial" w:cs="Arial"/>
          <w:sz w:val="24"/>
          <w:szCs w:val="24"/>
        </w:rPr>
        <w:t xml:space="preserve"> witnesses of </w:t>
      </w:r>
      <w:r w:rsidR="00E51EAD">
        <w:rPr>
          <w:rFonts w:ascii="Arial" w:hAnsi="Arial" w:cs="Arial"/>
          <w:sz w:val="24"/>
          <w:szCs w:val="24"/>
        </w:rPr>
        <w:t>f</w:t>
      </w:r>
      <w:r w:rsidR="004B3995">
        <w:rPr>
          <w:rFonts w:ascii="Arial" w:hAnsi="Arial" w:cs="Arial"/>
          <w:sz w:val="24"/>
          <w:szCs w:val="24"/>
        </w:rPr>
        <w:t>act</w:t>
      </w:r>
      <w:r w:rsidR="00E51EAD">
        <w:rPr>
          <w:rFonts w:ascii="Arial" w:hAnsi="Arial" w:cs="Arial"/>
          <w:sz w:val="24"/>
          <w:szCs w:val="24"/>
        </w:rPr>
        <w:t xml:space="preserve"> in the light of the documentary evidence.</w:t>
      </w:r>
      <w:r w:rsidR="004B3995">
        <w:rPr>
          <w:rFonts w:ascii="Arial" w:hAnsi="Arial" w:cs="Arial"/>
          <w:sz w:val="24"/>
          <w:szCs w:val="24"/>
        </w:rPr>
        <w:t xml:space="preserve">  </w:t>
      </w:r>
    </w:p>
    <w:p w14:paraId="4746FF62" w14:textId="77777777" w:rsidR="00030970" w:rsidRDefault="00030970" w:rsidP="0052147F">
      <w:pPr>
        <w:spacing w:after="0" w:line="360" w:lineRule="auto"/>
        <w:jc w:val="both"/>
        <w:rPr>
          <w:rFonts w:ascii="Arial" w:hAnsi="Arial" w:cs="Arial"/>
          <w:sz w:val="24"/>
          <w:szCs w:val="24"/>
        </w:rPr>
      </w:pPr>
    </w:p>
    <w:p w14:paraId="15F093B5" w14:textId="48A37575" w:rsidR="00CD43AD" w:rsidRPr="000F4EDD" w:rsidRDefault="00E55146" w:rsidP="0052147F">
      <w:pPr>
        <w:spacing w:after="0" w:line="360" w:lineRule="auto"/>
        <w:jc w:val="both"/>
        <w:rPr>
          <w:rFonts w:ascii="Arial" w:hAnsi="Arial" w:cs="Arial"/>
          <w:sz w:val="24"/>
          <w:szCs w:val="24"/>
        </w:rPr>
      </w:pPr>
      <w:r w:rsidRPr="00E55146">
        <w:rPr>
          <w:rFonts w:ascii="Arial" w:hAnsi="Arial" w:cs="Arial"/>
          <w:sz w:val="24"/>
          <w:szCs w:val="24"/>
        </w:rPr>
        <w:t>93.</w:t>
      </w:r>
      <w:r>
        <w:rPr>
          <w:rFonts w:ascii="Arial" w:hAnsi="Arial" w:cs="Arial"/>
          <w:b/>
          <w:bCs/>
          <w:sz w:val="24"/>
          <w:szCs w:val="24"/>
        </w:rPr>
        <w:t xml:space="preserve">   </w:t>
      </w:r>
      <w:r w:rsidR="00CD43AD" w:rsidRPr="00CD43AD">
        <w:rPr>
          <w:rFonts w:ascii="Arial" w:hAnsi="Arial" w:cs="Arial"/>
          <w:b/>
          <w:bCs/>
          <w:sz w:val="24"/>
          <w:szCs w:val="24"/>
        </w:rPr>
        <w:t>Khalid:</w:t>
      </w:r>
      <w:r w:rsidR="000F4EDD">
        <w:rPr>
          <w:rFonts w:ascii="Arial" w:hAnsi="Arial" w:cs="Arial"/>
          <w:b/>
          <w:bCs/>
          <w:sz w:val="24"/>
          <w:szCs w:val="24"/>
        </w:rPr>
        <w:t xml:space="preserve"> </w:t>
      </w:r>
      <w:r w:rsidR="000F4EDD" w:rsidRPr="000F4EDD">
        <w:rPr>
          <w:rFonts w:ascii="Arial" w:hAnsi="Arial" w:cs="Arial"/>
          <w:sz w:val="24"/>
          <w:szCs w:val="24"/>
        </w:rPr>
        <w:t xml:space="preserve">by definition Khalid is not here to give evidence since it was his death on 7 July 2016 which triggered the dissolution of the partnership. </w:t>
      </w:r>
      <w:r w:rsidR="000F4EDD">
        <w:rPr>
          <w:rFonts w:ascii="Arial" w:hAnsi="Arial" w:cs="Arial"/>
          <w:sz w:val="24"/>
          <w:szCs w:val="24"/>
        </w:rPr>
        <w:t xml:space="preserve">I am therefore faced with the situation of </w:t>
      </w:r>
      <w:r w:rsidR="006C4F92">
        <w:rPr>
          <w:rFonts w:ascii="Arial" w:hAnsi="Arial" w:cs="Arial"/>
          <w:sz w:val="24"/>
          <w:szCs w:val="24"/>
        </w:rPr>
        <w:t xml:space="preserve">having to make findings about him in the absence of any </w:t>
      </w:r>
      <w:r w:rsidR="008230C7">
        <w:rPr>
          <w:rFonts w:ascii="Arial" w:hAnsi="Arial" w:cs="Arial"/>
          <w:sz w:val="24"/>
          <w:szCs w:val="24"/>
        </w:rPr>
        <w:t xml:space="preserve">direct oral </w:t>
      </w:r>
      <w:r w:rsidR="006C4F92">
        <w:rPr>
          <w:rFonts w:ascii="Arial" w:hAnsi="Arial" w:cs="Arial"/>
          <w:sz w:val="24"/>
          <w:szCs w:val="24"/>
        </w:rPr>
        <w:t>evidence from him</w:t>
      </w:r>
      <w:r w:rsidR="007F43FB">
        <w:rPr>
          <w:rFonts w:ascii="Arial" w:hAnsi="Arial" w:cs="Arial"/>
          <w:sz w:val="24"/>
          <w:szCs w:val="24"/>
        </w:rPr>
        <w:t xml:space="preserve">. I have considered very carefully the extent to which I should </w:t>
      </w:r>
      <w:r w:rsidR="007F43FB">
        <w:rPr>
          <w:rFonts w:ascii="Arial" w:hAnsi="Arial" w:cs="Arial"/>
          <w:sz w:val="24"/>
          <w:szCs w:val="24"/>
        </w:rPr>
        <w:lastRenderedPageBreak/>
        <w:t>do so. In significant measure</w:t>
      </w:r>
      <w:r w:rsidR="004A7CE1">
        <w:rPr>
          <w:rFonts w:ascii="Arial" w:hAnsi="Arial" w:cs="Arial"/>
          <w:sz w:val="24"/>
          <w:szCs w:val="24"/>
        </w:rPr>
        <w:t xml:space="preserve"> my conclusions depend on the </w:t>
      </w:r>
      <w:r w:rsidR="00DB37AC">
        <w:rPr>
          <w:rFonts w:ascii="Arial" w:hAnsi="Arial" w:cs="Arial"/>
          <w:sz w:val="24"/>
          <w:szCs w:val="24"/>
        </w:rPr>
        <w:t xml:space="preserve">documentary evidence and also the </w:t>
      </w:r>
      <w:r w:rsidR="004A7CE1">
        <w:rPr>
          <w:rFonts w:ascii="Arial" w:hAnsi="Arial" w:cs="Arial"/>
          <w:sz w:val="24"/>
          <w:szCs w:val="24"/>
        </w:rPr>
        <w:t xml:space="preserve">quality of the evidence of Ahmed since </w:t>
      </w:r>
      <w:r w:rsidR="00F54099">
        <w:rPr>
          <w:rFonts w:ascii="Arial" w:hAnsi="Arial" w:cs="Arial"/>
          <w:sz w:val="24"/>
          <w:szCs w:val="24"/>
        </w:rPr>
        <w:t>the essence of the dispute (which clearly did exist, as evidenced by the emails from March 2015 onwards) was as between the two brothers</w:t>
      </w:r>
      <w:r w:rsidR="00163EF6">
        <w:rPr>
          <w:rFonts w:ascii="Arial" w:hAnsi="Arial" w:cs="Arial"/>
          <w:sz w:val="24"/>
          <w:szCs w:val="24"/>
        </w:rPr>
        <w:t xml:space="preserve"> and I have expressed my reservations about various aspects of the evidence of the other family witnesses</w:t>
      </w:r>
      <w:r w:rsidR="00DB37AC">
        <w:rPr>
          <w:rFonts w:ascii="Arial" w:hAnsi="Arial" w:cs="Arial"/>
          <w:sz w:val="24"/>
          <w:szCs w:val="24"/>
        </w:rPr>
        <w:t>, as well as my reservations about certain aspects of Ahmed’s evidence</w:t>
      </w:r>
      <w:r w:rsidR="00163EF6">
        <w:rPr>
          <w:rFonts w:ascii="Arial" w:hAnsi="Arial" w:cs="Arial"/>
          <w:sz w:val="24"/>
          <w:szCs w:val="24"/>
        </w:rPr>
        <w:t xml:space="preserve">. </w:t>
      </w:r>
      <w:r w:rsidR="00F54099">
        <w:rPr>
          <w:rFonts w:ascii="Arial" w:hAnsi="Arial" w:cs="Arial"/>
          <w:sz w:val="24"/>
          <w:szCs w:val="24"/>
        </w:rPr>
        <w:t xml:space="preserve"> </w:t>
      </w:r>
      <w:r w:rsidR="00163EF6">
        <w:rPr>
          <w:rFonts w:ascii="Arial" w:hAnsi="Arial" w:cs="Arial"/>
          <w:sz w:val="24"/>
          <w:szCs w:val="24"/>
        </w:rPr>
        <w:t xml:space="preserve">Nevertheless, I am satisfied that a sufficiently clear picture of Khalid and his activities </w:t>
      </w:r>
      <w:r w:rsidR="00D172E2">
        <w:rPr>
          <w:rFonts w:ascii="Arial" w:hAnsi="Arial" w:cs="Arial"/>
          <w:sz w:val="24"/>
          <w:szCs w:val="24"/>
        </w:rPr>
        <w:t>emerges from the evidence and that I can properly make the findings about him which I do.</w:t>
      </w:r>
    </w:p>
    <w:p w14:paraId="551D8121" w14:textId="77777777" w:rsidR="00CD43AD" w:rsidRDefault="00CD43AD" w:rsidP="0052147F">
      <w:pPr>
        <w:spacing w:after="0" w:line="360" w:lineRule="auto"/>
        <w:jc w:val="both"/>
        <w:rPr>
          <w:rFonts w:ascii="Arial" w:hAnsi="Arial" w:cs="Arial"/>
          <w:sz w:val="24"/>
          <w:szCs w:val="24"/>
        </w:rPr>
      </w:pPr>
    </w:p>
    <w:p w14:paraId="3AE6BC76" w14:textId="18B7D42F" w:rsidR="00AF35C0" w:rsidRPr="00AF35C0" w:rsidRDefault="00AF35C0" w:rsidP="0052147F">
      <w:pPr>
        <w:spacing w:after="0" w:line="360" w:lineRule="auto"/>
        <w:jc w:val="both"/>
        <w:rPr>
          <w:rFonts w:ascii="Arial" w:hAnsi="Arial" w:cs="Arial"/>
          <w:b/>
          <w:bCs/>
          <w:sz w:val="24"/>
          <w:szCs w:val="24"/>
        </w:rPr>
      </w:pPr>
      <w:r w:rsidRPr="00AF35C0">
        <w:rPr>
          <w:rFonts w:ascii="Arial" w:hAnsi="Arial" w:cs="Arial"/>
          <w:b/>
          <w:bCs/>
          <w:sz w:val="24"/>
          <w:szCs w:val="24"/>
        </w:rPr>
        <w:t>Fact Finding</w:t>
      </w:r>
    </w:p>
    <w:p w14:paraId="29FA794E" w14:textId="49B2E089" w:rsidR="00030970" w:rsidRDefault="002761D7" w:rsidP="0052147F">
      <w:pPr>
        <w:spacing w:after="0" w:line="360" w:lineRule="auto"/>
        <w:jc w:val="both"/>
        <w:rPr>
          <w:rFonts w:ascii="Arial" w:hAnsi="Arial" w:cs="Arial"/>
          <w:sz w:val="24"/>
          <w:szCs w:val="24"/>
        </w:rPr>
      </w:pPr>
      <w:r>
        <w:rPr>
          <w:rFonts w:ascii="Arial" w:hAnsi="Arial" w:cs="Arial"/>
          <w:sz w:val="24"/>
          <w:szCs w:val="24"/>
        </w:rPr>
        <w:t>94</w:t>
      </w:r>
      <w:r w:rsidR="00030970">
        <w:rPr>
          <w:rFonts w:ascii="Arial" w:hAnsi="Arial" w:cs="Arial"/>
          <w:sz w:val="24"/>
          <w:szCs w:val="24"/>
        </w:rPr>
        <w:t>.</w:t>
      </w:r>
      <w:r w:rsidR="000C613C" w:rsidRPr="000C613C">
        <w:rPr>
          <w:rFonts w:ascii="Arial" w:hAnsi="Arial" w:cs="Arial"/>
          <w:sz w:val="24"/>
          <w:szCs w:val="24"/>
        </w:rPr>
        <w:t xml:space="preserve"> </w:t>
      </w:r>
      <w:r w:rsidR="00321ACE">
        <w:rPr>
          <w:rFonts w:ascii="Arial" w:hAnsi="Arial" w:cs="Arial"/>
          <w:sz w:val="24"/>
          <w:szCs w:val="24"/>
        </w:rPr>
        <w:t xml:space="preserve"> </w:t>
      </w:r>
      <w:r w:rsidR="00BF1EF3">
        <w:rPr>
          <w:rFonts w:ascii="Arial" w:hAnsi="Arial" w:cs="Arial"/>
          <w:sz w:val="24"/>
          <w:szCs w:val="24"/>
        </w:rPr>
        <w:t xml:space="preserve"> </w:t>
      </w:r>
      <w:r w:rsidR="006A2353">
        <w:rPr>
          <w:rFonts w:ascii="Arial" w:hAnsi="Arial" w:cs="Arial"/>
          <w:sz w:val="24"/>
          <w:szCs w:val="24"/>
        </w:rPr>
        <w:t xml:space="preserve">In this context I refer to </w:t>
      </w:r>
      <w:r w:rsidR="003F1BA9">
        <w:rPr>
          <w:rFonts w:ascii="Arial" w:hAnsi="Arial" w:cs="Arial"/>
          <w:sz w:val="24"/>
          <w:szCs w:val="24"/>
        </w:rPr>
        <w:t xml:space="preserve">(and adopt) </w:t>
      </w:r>
      <w:r w:rsidR="006A2353">
        <w:rPr>
          <w:rFonts w:ascii="Arial" w:hAnsi="Arial" w:cs="Arial"/>
          <w:sz w:val="24"/>
          <w:szCs w:val="24"/>
        </w:rPr>
        <w:t>what HHJ Matthews (sitting as a</w:t>
      </w:r>
      <w:r w:rsidR="003F1BA9">
        <w:rPr>
          <w:rFonts w:ascii="Arial" w:hAnsi="Arial" w:cs="Arial"/>
          <w:sz w:val="24"/>
          <w:szCs w:val="24"/>
        </w:rPr>
        <w:t xml:space="preserve"> </w:t>
      </w:r>
      <w:r w:rsidR="006A2353">
        <w:rPr>
          <w:rFonts w:ascii="Arial" w:hAnsi="Arial" w:cs="Arial"/>
          <w:sz w:val="24"/>
          <w:szCs w:val="24"/>
        </w:rPr>
        <w:t>Judge of the High Cou</w:t>
      </w:r>
      <w:r w:rsidR="003F1BA9">
        <w:rPr>
          <w:rFonts w:ascii="Arial" w:hAnsi="Arial" w:cs="Arial"/>
          <w:sz w:val="24"/>
          <w:szCs w:val="24"/>
        </w:rPr>
        <w:t>r</w:t>
      </w:r>
      <w:r w:rsidR="006A2353">
        <w:rPr>
          <w:rFonts w:ascii="Arial" w:hAnsi="Arial" w:cs="Arial"/>
          <w:sz w:val="24"/>
          <w:szCs w:val="24"/>
        </w:rPr>
        <w:t xml:space="preserve">t) said in </w:t>
      </w:r>
      <w:r w:rsidR="003F1BA9" w:rsidRPr="000A1E1B">
        <w:rPr>
          <w:rFonts w:ascii="Arial" w:hAnsi="Arial" w:cs="Arial"/>
          <w:b/>
          <w:bCs/>
          <w:i/>
          <w:iCs/>
          <w:sz w:val="24"/>
          <w:szCs w:val="24"/>
        </w:rPr>
        <w:t>Smith &amp; Patrick v Crawshay</w:t>
      </w:r>
      <w:r w:rsidR="003F1BA9">
        <w:rPr>
          <w:rFonts w:ascii="Arial" w:hAnsi="Arial" w:cs="Arial"/>
          <w:sz w:val="24"/>
          <w:szCs w:val="24"/>
        </w:rPr>
        <w:t xml:space="preserve"> </w:t>
      </w:r>
      <w:r w:rsidR="000A1E1B">
        <w:rPr>
          <w:rFonts w:ascii="Arial" w:hAnsi="Arial" w:cs="Arial"/>
          <w:sz w:val="24"/>
          <w:szCs w:val="24"/>
        </w:rPr>
        <w:t>[2019] EWHC 3507(Ch)</w:t>
      </w:r>
    </w:p>
    <w:p w14:paraId="257E4D26" w14:textId="77777777" w:rsidR="00030970" w:rsidRDefault="00030970" w:rsidP="0052147F">
      <w:pPr>
        <w:spacing w:after="0" w:line="360" w:lineRule="auto"/>
        <w:jc w:val="both"/>
        <w:rPr>
          <w:rFonts w:ascii="Arial" w:hAnsi="Arial" w:cs="Arial"/>
          <w:sz w:val="24"/>
          <w:szCs w:val="24"/>
        </w:rPr>
      </w:pPr>
    </w:p>
    <w:p w14:paraId="7D175891" w14:textId="5DB403CB" w:rsidR="008436BF" w:rsidRPr="008436BF" w:rsidRDefault="00B2706E" w:rsidP="00BB6659">
      <w:pPr>
        <w:spacing w:after="0" w:line="240" w:lineRule="auto"/>
        <w:ind w:left="1134" w:right="1134"/>
        <w:jc w:val="both"/>
        <w:rPr>
          <w:rFonts w:ascii="Arial" w:hAnsi="Arial" w:cs="Arial"/>
          <w:color w:val="000000"/>
          <w:sz w:val="24"/>
          <w:szCs w:val="24"/>
        </w:rPr>
      </w:pPr>
      <w:r>
        <w:rPr>
          <w:rFonts w:ascii="Arial" w:hAnsi="Arial" w:cs="Arial"/>
          <w:color w:val="000000"/>
          <w:sz w:val="24"/>
          <w:szCs w:val="24"/>
        </w:rPr>
        <w:t xml:space="preserve">“15. </w:t>
      </w:r>
      <w:bookmarkStart w:id="10" w:name="para15"/>
      <w:r w:rsidR="008436BF">
        <w:rPr>
          <w:rFonts w:ascii="Arial" w:hAnsi="Arial" w:cs="Arial"/>
          <w:color w:val="000000"/>
          <w:sz w:val="24"/>
          <w:szCs w:val="24"/>
        </w:rPr>
        <w:t>I</w:t>
      </w:r>
      <w:r w:rsidR="008436BF" w:rsidRPr="008436BF">
        <w:rPr>
          <w:rFonts w:ascii="Arial" w:hAnsi="Arial" w:cs="Arial"/>
          <w:color w:val="000000"/>
          <w:sz w:val="24"/>
          <w:szCs w:val="24"/>
        </w:rPr>
        <w:t>n this case there is an acute conflict of evidence on certain points. That means that I must first decide what happened, before being able to apply the law to the facts. The lawyers involved in this case will know this already, but for the benefit of the non-lawyers, I make clear that judges have no superhuman skills when it comes to deciding what happened. They must rely on the evidence in the case, and on their own assessment of the witnesses that they observe giving evidence.</w:t>
      </w:r>
      <w:r w:rsidR="00584A83">
        <w:rPr>
          <w:rFonts w:ascii="Arial" w:hAnsi="Arial" w:cs="Arial"/>
          <w:color w:val="000000"/>
          <w:sz w:val="24"/>
          <w:szCs w:val="24"/>
        </w:rPr>
        <w:t xml:space="preserve"> </w:t>
      </w:r>
      <w:r w:rsidR="00BB6659">
        <w:rPr>
          <w:rFonts w:ascii="Arial" w:hAnsi="Arial" w:cs="Arial"/>
          <w:color w:val="000000"/>
          <w:sz w:val="24"/>
          <w:szCs w:val="24"/>
        </w:rPr>
        <w:t xml:space="preserve">Where </w:t>
      </w:r>
      <w:r w:rsidR="008436BF" w:rsidRPr="008436BF">
        <w:rPr>
          <w:rFonts w:ascii="Arial" w:hAnsi="Arial" w:cs="Arial"/>
          <w:i/>
          <w:iCs/>
          <w:color w:val="000000"/>
          <w:sz w:val="24"/>
          <w:szCs w:val="24"/>
        </w:rPr>
        <w:t>hearsay</w:t>
      </w:r>
      <w:r w:rsidR="008436BF" w:rsidRPr="008436BF">
        <w:rPr>
          <w:rFonts w:ascii="Arial" w:hAnsi="Arial" w:cs="Arial"/>
          <w:color w:val="000000"/>
          <w:sz w:val="24"/>
          <w:szCs w:val="24"/>
        </w:rPr>
        <w:t> evidence is admitted, and there is no witness to observe, the judge gives that evidence such weight as he or she thinks fit, bearing in mind that the witness has not sworn (or affirmed) to tell the truth, cannot be cross-examined or asked any supplementary questions, and cannot be observed by the judge whilst giving evidence.</w:t>
      </w:r>
      <w:bookmarkEnd w:id="10"/>
    </w:p>
    <w:p w14:paraId="03ADB295" w14:textId="03F4D0CE" w:rsidR="008436BF" w:rsidRPr="008436BF" w:rsidRDefault="00B2706E" w:rsidP="00EA6C1A">
      <w:pPr>
        <w:spacing w:before="100" w:beforeAutospacing="1" w:after="100" w:afterAutospacing="1" w:line="240" w:lineRule="auto"/>
        <w:ind w:left="1134" w:right="1134"/>
        <w:jc w:val="both"/>
        <w:rPr>
          <w:rFonts w:ascii="Arial" w:hAnsi="Arial" w:cs="Arial"/>
          <w:color w:val="000000"/>
          <w:sz w:val="24"/>
          <w:szCs w:val="24"/>
        </w:rPr>
      </w:pPr>
      <w:r>
        <w:rPr>
          <w:rFonts w:ascii="Arial" w:hAnsi="Arial" w:cs="Arial"/>
          <w:color w:val="000000"/>
          <w:sz w:val="24"/>
          <w:szCs w:val="24"/>
        </w:rPr>
        <w:t xml:space="preserve">16. </w:t>
      </w:r>
      <w:bookmarkStart w:id="11" w:name="para16"/>
      <w:r w:rsidR="008436BF" w:rsidRPr="008436BF">
        <w:rPr>
          <w:rFonts w:ascii="Arial" w:hAnsi="Arial" w:cs="Arial"/>
          <w:color w:val="000000"/>
          <w:sz w:val="24"/>
          <w:szCs w:val="24"/>
        </w:rPr>
        <w:t>Generally speaking, a party to civil litigation who asserts something has the burden of proving it. Civil judges decide what happened on the balance of probabilities, that is, that a thing is true if the judge thinks, on the basis of the evidence which the parties have adduced, that it is more likely to have happened than not. That means that decisions made by civil judges are not necessarily the objective truth of the matter. Instead, they are </w:t>
      </w:r>
      <w:r w:rsidR="008436BF" w:rsidRPr="008436BF">
        <w:rPr>
          <w:rFonts w:ascii="Arial" w:hAnsi="Arial" w:cs="Arial"/>
          <w:i/>
          <w:iCs/>
          <w:color w:val="000000"/>
          <w:sz w:val="24"/>
          <w:szCs w:val="24"/>
        </w:rPr>
        <w:t>the judge's assessment</w:t>
      </w:r>
      <w:r w:rsidR="008436BF" w:rsidRPr="008436BF">
        <w:rPr>
          <w:rFonts w:ascii="Arial" w:hAnsi="Arial" w:cs="Arial"/>
          <w:color w:val="000000"/>
          <w:sz w:val="24"/>
          <w:szCs w:val="24"/>
        </w:rPr>
        <w:t> of the </w:t>
      </w:r>
      <w:r w:rsidR="008436BF" w:rsidRPr="008436BF">
        <w:rPr>
          <w:rFonts w:ascii="Arial" w:hAnsi="Arial" w:cs="Arial"/>
          <w:i/>
          <w:iCs/>
          <w:color w:val="000000"/>
          <w:sz w:val="24"/>
          <w:szCs w:val="24"/>
        </w:rPr>
        <w:t>most likely facts</w:t>
      </w:r>
      <w:r w:rsidR="008436BF" w:rsidRPr="008436BF">
        <w:rPr>
          <w:rFonts w:ascii="Arial" w:hAnsi="Arial" w:cs="Arial"/>
          <w:color w:val="000000"/>
          <w:sz w:val="24"/>
          <w:szCs w:val="24"/>
        </w:rPr>
        <w:t xml:space="preserve"> based </w:t>
      </w:r>
      <w:r w:rsidR="00CE6D17" w:rsidRPr="008436BF">
        <w:rPr>
          <w:rFonts w:ascii="Arial" w:hAnsi="Arial" w:cs="Arial"/>
          <w:color w:val="000000"/>
          <w:sz w:val="24"/>
          <w:szCs w:val="24"/>
        </w:rPr>
        <w:t xml:space="preserve">on </w:t>
      </w:r>
      <w:r w:rsidR="00EA6C1A">
        <w:rPr>
          <w:rFonts w:ascii="Arial" w:hAnsi="Arial" w:cs="Arial"/>
          <w:color w:val="000000"/>
          <w:sz w:val="24"/>
          <w:szCs w:val="24"/>
        </w:rPr>
        <w:t xml:space="preserve">the materials </w:t>
      </w:r>
      <w:r w:rsidR="008436BF" w:rsidRPr="008436BF">
        <w:rPr>
          <w:rFonts w:ascii="Arial" w:hAnsi="Arial" w:cs="Arial"/>
          <w:i/>
          <w:iCs/>
          <w:color w:val="000000"/>
          <w:sz w:val="24"/>
          <w:szCs w:val="24"/>
        </w:rPr>
        <w:t>which the parties have chosen</w:t>
      </w:r>
      <w:r w:rsidR="008436BF" w:rsidRPr="008436BF">
        <w:rPr>
          <w:rFonts w:ascii="Arial" w:hAnsi="Arial" w:cs="Arial"/>
          <w:color w:val="000000"/>
          <w:sz w:val="24"/>
          <w:szCs w:val="24"/>
        </w:rPr>
        <w:t> to place before the court. But, whilst judges give reasons for their decisions (as I am doing now), they cannot and do not explain every little detail or respond to every point made during the trial. These reasons must be read in that light.</w:t>
      </w:r>
      <w:bookmarkEnd w:id="11"/>
    </w:p>
    <w:p w14:paraId="39A8B401" w14:textId="1184DFCD" w:rsidR="008436BF" w:rsidRPr="008436BF" w:rsidRDefault="00B2706E" w:rsidP="00B2706E">
      <w:pPr>
        <w:spacing w:before="100" w:beforeAutospacing="1" w:after="100" w:afterAutospacing="1" w:line="240" w:lineRule="auto"/>
        <w:ind w:left="1134" w:right="1134"/>
        <w:jc w:val="both"/>
        <w:rPr>
          <w:rFonts w:ascii="Arial" w:hAnsi="Arial" w:cs="Arial"/>
          <w:color w:val="000000"/>
          <w:sz w:val="24"/>
          <w:szCs w:val="24"/>
        </w:rPr>
      </w:pPr>
      <w:r>
        <w:rPr>
          <w:rFonts w:ascii="Arial" w:hAnsi="Arial" w:cs="Arial"/>
          <w:color w:val="000000"/>
          <w:sz w:val="24"/>
          <w:szCs w:val="24"/>
        </w:rPr>
        <w:t xml:space="preserve">17. </w:t>
      </w:r>
      <w:bookmarkStart w:id="12" w:name="para17"/>
      <w:r w:rsidR="008436BF" w:rsidRPr="008436BF">
        <w:rPr>
          <w:rFonts w:ascii="Arial" w:hAnsi="Arial" w:cs="Arial"/>
          <w:color w:val="000000"/>
          <w:sz w:val="24"/>
          <w:szCs w:val="24"/>
        </w:rPr>
        <w:t xml:space="preserve">One problem in this case is that the events concerned go back more than twenty years. But human memory is well-known </w:t>
      </w:r>
      <w:r w:rsidR="008436BF" w:rsidRPr="008436BF">
        <w:rPr>
          <w:rFonts w:ascii="Arial" w:hAnsi="Arial" w:cs="Arial"/>
          <w:color w:val="000000"/>
          <w:sz w:val="24"/>
          <w:szCs w:val="24"/>
        </w:rPr>
        <w:lastRenderedPageBreak/>
        <w:t>to be fallible. In </w:t>
      </w:r>
      <w:r w:rsidR="008436BF" w:rsidRPr="008436BF">
        <w:rPr>
          <w:rFonts w:ascii="Arial" w:hAnsi="Arial" w:cs="Arial"/>
          <w:i/>
          <w:iCs/>
          <w:color w:val="000000"/>
          <w:sz w:val="24"/>
          <w:szCs w:val="24"/>
        </w:rPr>
        <w:t>Gestmin SGPS SPA v Credit Suisse (UK) Ltd</w:t>
      </w:r>
      <w:r w:rsidR="008436BF" w:rsidRPr="008436BF">
        <w:rPr>
          <w:rFonts w:ascii="Arial" w:hAnsi="Arial" w:cs="Arial"/>
          <w:color w:val="000000"/>
          <w:sz w:val="24"/>
          <w:szCs w:val="24"/>
        </w:rPr>
        <w:t> </w:t>
      </w:r>
      <w:bookmarkEnd w:id="12"/>
      <w:r w:rsidR="008436BF" w:rsidRPr="00B2706E">
        <w:rPr>
          <w:rFonts w:ascii="Arial" w:hAnsi="Arial" w:cs="Arial"/>
          <w:sz w:val="24"/>
          <w:szCs w:val="24"/>
        </w:rPr>
        <w:fldChar w:fldCharType="begin"/>
      </w:r>
      <w:r w:rsidR="008436BF" w:rsidRPr="00B2706E">
        <w:rPr>
          <w:rFonts w:ascii="Arial" w:hAnsi="Arial" w:cs="Arial"/>
          <w:sz w:val="24"/>
          <w:szCs w:val="24"/>
        </w:rPr>
        <w:instrText>HYPERLINK "https://www.bailii.org/ew/cases/EWHC/Comm/2013/3560.html" \o "Link to BAILII version"</w:instrText>
      </w:r>
      <w:r w:rsidR="008436BF" w:rsidRPr="00B2706E">
        <w:rPr>
          <w:rFonts w:ascii="Arial" w:hAnsi="Arial" w:cs="Arial"/>
          <w:sz w:val="24"/>
          <w:szCs w:val="24"/>
        </w:rPr>
      </w:r>
      <w:r w:rsidR="008436BF" w:rsidRPr="00B2706E">
        <w:rPr>
          <w:rFonts w:ascii="Arial" w:hAnsi="Arial" w:cs="Arial"/>
          <w:sz w:val="24"/>
          <w:szCs w:val="24"/>
        </w:rPr>
        <w:fldChar w:fldCharType="separate"/>
      </w:r>
      <w:r w:rsidR="008436BF" w:rsidRPr="00B2706E">
        <w:rPr>
          <w:rStyle w:val="Hyperlink"/>
          <w:rFonts w:ascii="Arial" w:hAnsi="Arial" w:cs="Arial"/>
          <w:color w:val="auto"/>
          <w:sz w:val="24"/>
          <w:szCs w:val="24"/>
          <w:u w:val="none"/>
        </w:rPr>
        <w:t>[2013] EWHC 3560 (Comm)</w:t>
      </w:r>
      <w:r w:rsidR="008436BF" w:rsidRPr="00B2706E">
        <w:rPr>
          <w:rFonts w:ascii="Arial" w:hAnsi="Arial" w:cs="Arial"/>
          <w:sz w:val="24"/>
          <w:szCs w:val="24"/>
        </w:rPr>
        <w:fldChar w:fldCharType="end"/>
      </w:r>
      <w:r w:rsidR="008436BF" w:rsidRPr="00B2706E">
        <w:rPr>
          <w:rFonts w:ascii="Arial" w:hAnsi="Arial" w:cs="Arial"/>
          <w:sz w:val="24"/>
          <w:szCs w:val="24"/>
        </w:rPr>
        <w:t>, [16]-[20], an experienced commercial judge, Leggatt J</w:t>
      </w:r>
      <w:r w:rsidR="008436BF" w:rsidRPr="008436BF">
        <w:rPr>
          <w:rFonts w:ascii="Arial" w:hAnsi="Arial" w:cs="Arial"/>
          <w:color w:val="000000"/>
          <w:sz w:val="24"/>
          <w:szCs w:val="24"/>
        </w:rPr>
        <w:t xml:space="preserve"> (as he then was), commented on modern research into the nature of memory and the unreliability of eyewitness evidence. Another problem in this case is that the testatrix, one of the main protagonists, who was involved in many of the important events which fall to be considered, is now dead and therefore cannot give evidence about what happened. For these two reasons, therefore, the documentary evidence available to the court becomes even more important.</w:t>
      </w:r>
    </w:p>
    <w:p w14:paraId="180E54D8" w14:textId="3C36248F" w:rsidR="008436BF" w:rsidRPr="00B2706E" w:rsidRDefault="008436BF" w:rsidP="003C5FC7">
      <w:pPr>
        <w:pStyle w:val="ListParagraph"/>
        <w:numPr>
          <w:ilvl w:val="0"/>
          <w:numId w:val="3"/>
        </w:numPr>
        <w:spacing w:before="100" w:beforeAutospacing="1" w:after="100" w:afterAutospacing="1" w:line="240" w:lineRule="auto"/>
        <w:ind w:right="1134"/>
        <w:jc w:val="both"/>
        <w:rPr>
          <w:rFonts w:ascii="Arial" w:hAnsi="Arial" w:cs="Arial"/>
          <w:color w:val="000000"/>
          <w:sz w:val="24"/>
          <w:szCs w:val="24"/>
        </w:rPr>
      </w:pPr>
      <w:bookmarkStart w:id="13" w:name="para18"/>
      <w:r w:rsidRPr="00B2706E">
        <w:rPr>
          <w:rFonts w:ascii="Arial" w:hAnsi="Arial" w:cs="Arial"/>
          <w:color w:val="000000"/>
          <w:sz w:val="24"/>
          <w:szCs w:val="24"/>
        </w:rPr>
        <w:t>In the </w:t>
      </w:r>
      <w:r w:rsidRPr="00B2706E">
        <w:rPr>
          <w:rFonts w:ascii="Arial" w:hAnsi="Arial" w:cs="Arial"/>
          <w:i/>
          <w:iCs/>
          <w:color w:val="000000"/>
          <w:sz w:val="24"/>
          <w:szCs w:val="24"/>
        </w:rPr>
        <w:t>Gestmin</w:t>
      </w:r>
      <w:r w:rsidRPr="00B2706E">
        <w:rPr>
          <w:rFonts w:ascii="Arial" w:hAnsi="Arial" w:cs="Arial"/>
          <w:color w:val="000000"/>
          <w:sz w:val="24"/>
          <w:szCs w:val="24"/>
        </w:rPr>
        <w:t> case, Leggatt J said this (at [22]):</w:t>
      </w:r>
      <w:bookmarkEnd w:id="13"/>
    </w:p>
    <w:p w14:paraId="24568802" w14:textId="77777777" w:rsidR="00CA0290" w:rsidRDefault="00CA0290" w:rsidP="00CA0290">
      <w:pPr>
        <w:spacing w:after="0" w:line="240" w:lineRule="auto"/>
        <w:ind w:left="1418" w:right="1418"/>
        <w:jc w:val="both"/>
        <w:rPr>
          <w:rFonts w:ascii="Arial" w:hAnsi="Arial" w:cs="Arial"/>
          <w:color w:val="000000"/>
          <w:sz w:val="24"/>
          <w:szCs w:val="24"/>
        </w:rPr>
      </w:pPr>
    </w:p>
    <w:p w14:paraId="0970BB2D" w14:textId="07B8CE5D" w:rsidR="008D0500" w:rsidRDefault="00CA0290" w:rsidP="00CA0290">
      <w:pPr>
        <w:spacing w:after="0" w:line="240" w:lineRule="auto"/>
        <w:ind w:left="1418" w:right="1418"/>
        <w:jc w:val="both"/>
        <w:rPr>
          <w:rFonts w:ascii="Arial" w:hAnsi="Arial" w:cs="Arial"/>
          <w:color w:val="000000"/>
          <w:sz w:val="24"/>
          <w:szCs w:val="24"/>
        </w:rPr>
      </w:pPr>
      <w:r>
        <w:rPr>
          <w:rFonts w:ascii="Arial" w:hAnsi="Arial" w:cs="Arial"/>
          <w:color w:val="000000"/>
          <w:sz w:val="24"/>
          <w:szCs w:val="24"/>
        </w:rPr>
        <w:t xml:space="preserve">[I interpose the preceding paragraph into the </w:t>
      </w:r>
      <w:r w:rsidR="008D0500">
        <w:rPr>
          <w:rFonts w:ascii="Arial" w:hAnsi="Arial" w:cs="Arial"/>
          <w:color w:val="000000"/>
          <w:sz w:val="24"/>
          <w:szCs w:val="24"/>
        </w:rPr>
        <w:t xml:space="preserve">narrative: </w:t>
      </w:r>
    </w:p>
    <w:p w14:paraId="153B9649" w14:textId="77777777" w:rsidR="008D0500" w:rsidRDefault="008D0500" w:rsidP="00CA0290">
      <w:pPr>
        <w:spacing w:after="0" w:line="240" w:lineRule="auto"/>
        <w:ind w:left="1418" w:right="1418"/>
        <w:jc w:val="both"/>
        <w:rPr>
          <w:rFonts w:ascii="Arial" w:hAnsi="Arial" w:cs="Arial"/>
          <w:color w:val="000000"/>
          <w:sz w:val="24"/>
          <w:szCs w:val="24"/>
        </w:rPr>
      </w:pPr>
    </w:p>
    <w:p w14:paraId="51E83554" w14:textId="651C998D" w:rsidR="00CA0290" w:rsidRPr="00CA0290" w:rsidRDefault="008D0500" w:rsidP="00CA0290">
      <w:pPr>
        <w:spacing w:after="0" w:line="240" w:lineRule="auto"/>
        <w:ind w:left="1418" w:right="1418"/>
        <w:jc w:val="both"/>
        <w:rPr>
          <w:rFonts w:ascii="Arial" w:hAnsi="Arial" w:cs="Arial"/>
          <w:color w:val="000000"/>
          <w:sz w:val="24"/>
          <w:szCs w:val="24"/>
        </w:rPr>
      </w:pPr>
      <w:r>
        <w:rPr>
          <w:rFonts w:ascii="Arial" w:hAnsi="Arial" w:cs="Arial"/>
          <w:color w:val="000000"/>
          <w:sz w:val="24"/>
          <w:szCs w:val="24"/>
        </w:rPr>
        <w:t>“</w:t>
      </w:r>
      <w:r w:rsidR="00CA0290" w:rsidRPr="00CA0290">
        <w:rPr>
          <w:rFonts w:ascii="Arial" w:hAnsi="Arial" w:cs="Arial"/>
          <w:color w:val="000000"/>
          <w:sz w:val="24"/>
          <w:szCs w:val="24"/>
        </w:rPr>
        <w:t xml:space="preserve">21. It is not uncommon (and the present case was no exception) for witnesses to be asked in cross-examination if they understand the difference between recollection and </w:t>
      </w:r>
    </w:p>
    <w:p w14:paraId="03FA7B45" w14:textId="645538CA" w:rsidR="00CA0290" w:rsidRPr="00CA0290" w:rsidRDefault="00CA0290" w:rsidP="00CA0290">
      <w:pPr>
        <w:spacing w:after="0" w:line="240" w:lineRule="auto"/>
        <w:ind w:left="1418" w:right="1418"/>
        <w:jc w:val="both"/>
        <w:rPr>
          <w:rFonts w:ascii="Arial" w:hAnsi="Arial" w:cs="Arial"/>
          <w:color w:val="000000"/>
          <w:sz w:val="24"/>
          <w:szCs w:val="24"/>
        </w:rPr>
      </w:pPr>
      <w:r w:rsidRPr="00CA0290">
        <w:rPr>
          <w:rFonts w:ascii="Arial" w:hAnsi="Arial" w:cs="Arial"/>
          <w:color w:val="000000"/>
          <w:sz w:val="24"/>
          <w:szCs w:val="24"/>
        </w:rPr>
        <w:t xml:space="preserve">reconstruction or whether their evidence is a genuine recollection or a reconstruction of events. Such questions are misguided in at least two ways. First, they erroneously </w:t>
      </w:r>
    </w:p>
    <w:p w14:paraId="2D427484" w14:textId="0C45FB39" w:rsidR="00CA0290" w:rsidRPr="00CA0290" w:rsidRDefault="00CA0290" w:rsidP="00CA0290">
      <w:pPr>
        <w:spacing w:after="0" w:line="240" w:lineRule="auto"/>
        <w:ind w:left="1418" w:right="1418"/>
        <w:jc w:val="both"/>
        <w:rPr>
          <w:rFonts w:ascii="Arial" w:hAnsi="Arial" w:cs="Arial"/>
          <w:color w:val="000000"/>
          <w:sz w:val="24"/>
          <w:szCs w:val="24"/>
        </w:rPr>
      </w:pPr>
      <w:r w:rsidRPr="00CA0290">
        <w:rPr>
          <w:rFonts w:ascii="Arial" w:hAnsi="Arial" w:cs="Arial"/>
          <w:color w:val="000000"/>
          <w:sz w:val="24"/>
          <w:szCs w:val="24"/>
        </w:rPr>
        <w:t xml:space="preserve">presuppose that there is a clear distinction between recollection and reconstruction, when all remembering of distant events involves reconstructive processes. Second, </w:t>
      </w:r>
    </w:p>
    <w:p w14:paraId="6108D9A3" w14:textId="23BB66A1" w:rsidR="00CA0290" w:rsidRDefault="00CA0290" w:rsidP="00CA0290">
      <w:pPr>
        <w:spacing w:after="0" w:line="240" w:lineRule="auto"/>
        <w:ind w:left="1418" w:right="1418"/>
        <w:jc w:val="both"/>
        <w:rPr>
          <w:rFonts w:ascii="Arial" w:hAnsi="Arial" w:cs="Arial"/>
          <w:color w:val="000000"/>
          <w:sz w:val="24"/>
          <w:szCs w:val="24"/>
        </w:rPr>
      </w:pPr>
      <w:r w:rsidRPr="00CA0290">
        <w:rPr>
          <w:rFonts w:ascii="Arial" w:hAnsi="Arial" w:cs="Arial"/>
          <w:color w:val="000000"/>
          <w:sz w:val="24"/>
          <w:szCs w:val="24"/>
        </w:rPr>
        <w:t>such questions disregard the fact that such processes are largely unconscious and that the strength, vividness and apparent authenticity of memories is not a reliable measure of their truth.</w:t>
      </w:r>
      <w:r w:rsidR="008D0500">
        <w:rPr>
          <w:rFonts w:ascii="Arial" w:hAnsi="Arial" w:cs="Arial"/>
          <w:color w:val="000000"/>
          <w:sz w:val="24"/>
          <w:szCs w:val="24"/>
        </w:rPr>
        <w:t>”]</w:t>
      </w:r>
    </w:p>
    <w:p w14:paraId="26921343" w14:textId="77777777" w:rsidR="00CA0290" w:rsidRDefault="00CA0290" w:rsidP="00B2706E">
      <w:pPr>
        <w:spacing w:after="0" w:line="240" w:lineRule="auto"/>
        <w:ind w:left="1418" w:right="1418"/>
        <w:jc w:val="both"/>
        <w:rPr>
          <w:rFonts w:ascii="Arial" w:hAnsi="Arial" w:cs="Arial"/>
          <w:color w:val="000000"/>
          <w:sz w:val="24"/>
          <w:szCs w:val="24"/>
        </w:rPr>
      </w:pPr>
    </w:p>
    <w:p w14:paraId="78D9AB12" w14:textId="0D7490AC" w:rsidR="008436BF" w:rsidRPr="008436BF" w:rsidRDefault="008436BF" w:rsidP="00B2706E">
      <w:pPr>
        <w:spacing w:after="0" w:line="240" w:lineRule="auto"/>
        <w:ind w:left="1418" w:right="1418"/>
        <w:jc w:val="both"/>
        <w:rPr>
          <w:rFonts w:ascii="Arial" w:hAnsi="Arial" w:cs="Arial"/>
          <w:color w:val="000000"/>
          <w:sz w:val="24"/>
          <w:szCs w:val="24"/>
        </w:rPr>
      </w:pPr>
      <w:r w:rsidRPr="008436BF">
        <w:rPr>
          <w:rFonts w:ascii="Arial" w:hAnsi="Arial" w:cs="Arial"/>
          <w:color w:val="000000"/>
          <w:sz w:val="24"/>
          <w:szCs w:val="24"/>
        </w:rPr>
        <w:t>"</w:t>
      </w:r>
      <w:r w:rsidR="008D0500">
        <w:rPr>
          <w:rFonts w:ascii="Arial" w:hAnsi="Arial" w:cs="Arial"/>
          <w:color w:val="000000"/>
          <w:sz w:val="24"/>
          <w:szCs w:val="24"/>
        </w:rPr>
        <w:t>22.</w:t>
      </w:r>
      <w:r w:rsidR="00207B2E">
        <w:rPr>
          <w:rFonts w:ascii="Arial" w:hAnsi="Arial" w:cs="Arial"/>
          <w:color w:val="000000"/>
          <w:sz w:val="24"/>
          <w:szCs w:val="24"/>
        </w:rPr>
        <w:t xml:space="preserve"> </w:t>
      </w:r>
      <w:r w:rsidRPr="008436BF">
        <w:rPr>
          <w:rFonts w:ascii="Arial" w:hAnsi="Arial" w:cs="Arial"/>
          <w:color w:val="000000"/>
          <w:sz w:val="24"/>
          <w:szCs w:val="24"/>
        </w:rPr>
        <w:t>In the light of these considerations [about the unreliability of memory], the best approach for a judge to adopt in the trial of a commercial case is, in my view, to place little if any reliance at all on witnesses' recollections of what was said in meetings and conversations, and to base factual findings on inferences drawn from the documentary evidence and known or probable facts. This does not mean that oral testimony serves no useful purpose – though its utility is often disproportionate to its length. But its value lies largely, as I see it, in the opportunity which cross-examination affords to subject the documentary record to critical scrutiny and to gauge the personality, motivations and working practices of a witness, rather than in testimony of what the witness recalls of particular conversations and events. Above all, it is important to avoid the fallacy of supposing that, because a witness has confidence in his or her recollection and is honest, evidence based on that recollection provides any reliable guide to the truth."</w:t>
      </w:r>
    </w:p>
    <w:p w14:paraId="38C9270D" w14:textId="77777777" w:rsidR="00B2706E" w:rsidRDefault="00B2706E" w:rsidP="00B2706E">
      <w:pPr>
        <w:pStyle w:val="NormalWeb"/>
        <w:spacing w:before="0" w:beforeAutospacing="0" w:after="0" w:afterAutospacing="0"/>
        <w:ind w:left="1134" w:right="1134"/>
        <w:jc w:val="both"/>
        <w:rPr>
          <w:rFonts w:ascii="Arial" w:hAnsi="Arial" w:cs="Arial"/>
          <w:color w:val="000000"/>
        </w:rPr>
      </w:pPr>
    </w:p>
    <w:p w14:paraId="5184D21E" w14:textId="7A19BF4D" w:rsidR="008436BF" w:rsidRPr="008436BF" w:rsidRDefault="008436BF" w:rsidP="00B2706E">
      <w:pPr>
        <w:pStyle w:val="NormalWeb"/>
        <w:spacing w:before="0" w:beforeAutospacing="0" w:after="0" w:afterAutospacing="0"/>
        <w:ind w:left="1134" w:right="1134"/>
        <w:jc w:val="both"/>
        <w:rPr>
          <w:rFonts w:ascii="Arial" w:hAnsi="Arial" w:cs="Arial"/>
          <w:color w:val="000000"/>
        </w:rPr>
      </w:pPr>
      <w:r w:rsidRPr="008436BF">
        <w:rPr>
          <w:rFonts w:ascii="Arial" w:hAnsi="Arial" w:cs="Arial"/>
          <w:color w:val="000000"/>
        </w:rPr>
        <w:lastRenderedPageBreak/>
        <w:t>I propose to adopt a similar approach.</w:t>
      </w:r>
      <w:r w:rsidR="00B2706E">
        <w:rPr>
          <w:rFonts w:ascii="Arial" w:hAnsi="Arial" w:cs="Arial"/>
          <w:color w:val="000000"/>
        </w:rPr>
        <w:t>”</w:t>
      </w:r>
    </w:p>
    <w:p w14:paraId="415BCFB2" w14:textId="77777777" w:rsidR="008436BF" w:rsidRDefault="008436BF" w:rsidP="0052147F">
      <w:pPr>
        <w:spacing w:after="0" w:line="360" w:lineRule="auto"/>
        <w:jc w:val="both"/>
        <w:rPr>
          <w:rFonts w:ascii="Arial" w:hAnsi="Arial" w:cs="Arial"/>
          <w:sz w:val="24"/>
          <w:szCs w:val="24"/>
        </w:rPr>
      </w:pPr>
    </w:p>
    <w:p w14:paraId="41304117" w14:textId="67770B1C" w:rsidR="004710D7" w:rsidRPr="004710D7" w:rsidRDefault="00F93D9C" w:rsidP="004710D7">
      <w:pPr>
        <w:tabs>
          <w:tab w:val="left" w:pos="0"/>
        </w:tabs>
        <w:spacing w:line="360" w:lineRule="auto"/>
        <w:jc w:val="both"/>
        <w:rPr>
          <w:rFonts w:ascii="Arial" w:hAnsi="Arial" w:cs="Arial"/>
          <w:sz w:val="24"/>
          <w:szCs w:val="24"/>
        </w:rPr>
      </w:pPr>
      <w:r>
        <w:rPr>
          <w:rFonts w:ascii="Arial" w:hAnsi="Arial" w:cs="Arial"/>
          <w:sz w:val="24"/>
          <w:szCs w:val="24"/>
        </w:rPr>
        <w:t>9</w:t>
      </w:r>
      <w:r w:rsidR="00EF5F5F">
        <w:rPr>
          <w:rFonts w:ascii="Arial" w:hAnsi="Arial" w:cs="Arial"/>
          <w:sz w:val="24"/>
          <w:szCs w:val="24"/>
        </w:rPr>
        <w:t>5</w:t>
      </w:r>
      <w:r w:rsidR="00030970" w:rsidRPr="00FA744B">
        <w:rPr>
          <w:rFonts w:ascii="Arial" w:hAnsi="Arial" w:cs="Arial"/>
          <w:sz w:val="24"/>
          <w:szCs w:val="24"/>
        </w:rPr>
        <w:t>.</w:t>
      </w:r>
      <w:r w:rsidR="00A85090" w:rsidRPr="00FA744B">
        <w:rPr>
          <w:rFonts w:ascii="Arial" w:hAnsi="Arial" w:cs="Arial"/>
          <w:sz w:val="24"/>
          <w:szCs w:val="24"/>
        </w:rPr>
        <w:t xml:space="preserve">   </w:t>
      </w:r>
      <w:r w:rsidR="004710D7" w:rsidRPr="004710D7">
        <w:rPr>
          <w:rFonts w:ascii="Arial" w:hAnsi="Arial" w:cs="Arial"/>
          <w:sz w:val="24"/>
          <w:szCs w:val="24"/>
          <w:lang w:eastAsia="en-GB"/>
        </w:rPr>
        <w:t>A</w:t>
      </w:r>
      <w:r w:rsidR="004710D7" w:rsidRPr="004710D7">
        <w:rPr>
          <w:rFonts w:ascii="Arial" w:hAnsi="Arial" w:cs="Arial"/>
          <w:sz w:val="24"/>
          <w:szCs w:val="24"/>
        </w:rPr>
        <w:t xml:space="preserve">s he also said in </w:t>
      </w:r>
      <w:r w:rsidR="004710D7" w:rsidRPr="004710D7">
        <w:rPr>
          <w:rFonts w:ascii="Arial" w:hAnsi="Arial" w:cs="Arial"/>
          <w:b/>
          <w:bCs/>
          <w:i/>
          <w:iCs/>
          <w:sz w:val="24"/>
          <w:szCs w:val="24"/>
        </w:rPr>
        <w:t>James v Scudamore</w:t>
      </w:r>
      <w:r w:rsidR="004710D7" w:rsidRPr="004710D7">
        <w:rPr>
          <w:rFonts w:ascii="Arial" w:hAnsi="Arial" w:cs="Arial"/>
          <w:sz w:val="24"/>
          <w:szCs w:val="24"/>
        </w:rPr>
        <w:t xml:space="preserve"> [2023] EWHC 996 (Ch) at [18]:</w:t>
      </w:r>
    </w:p>
    <w:p w14:paraId="733DE6DE" w14:textId="77777777" w:rsidR="004710D7" w:rsidRPr="004710D7" w:rsidRDefault="004710D7" w:rsidP="004710D7">
      <w:pPr>
        <w:spacing w:before="100" w:beforeAutospacing="1" w:after="100" w:afterAutospacing="1"/>
        <w:ind w:left="1134" w:right="1134"/>
        <w:rPr>
          <w:rFonts w:ascii="Arial" w:hAnsi="Arial" w:cs="Arial"/>
          <w:sz w:val="24"/>
          <w:szCs w:val="24"/>
          <w:lang w:eastAsia="en-GB"/>
        </w:rPr>
      </w:pPr>
      <w:r w:rsidRPr="004710D7">
        <w:rPr>
          <w:rFonts w:ascii="Arial" w:hAnsi="Arial" w:cs="Arial"/>
          <w:i/>
          <w:iCs/>
          <w:sz w:val="24"/>
          <w:szCs w:val="24"/>
          <w:lang w:eastAsia="en-GB"/>
        </w:rPr>
        <w:t>“Reasons for judgment</w:t>
      </w:r>
    </w:p>
    <w:p w14:paraId="28CED8D9" w14:textId="77777777" w:rsidR="004710D7" w:rsidRPr="004710D7" w:rsidRDefault="004710D7" w:rsidP="004710D7">
      <w:pPr>
        <w:ind w:left="1134" w:right="1134"/>
        <w:jc w:val="both"/>
        <w:rPr>
          <w:rFonts w:ascii="Arial" w:hAnsi="Arial" w:cs="Arial"/>
          <w:sz w:val="24"/>
          <w:szCs w:val="24"/>
          <w:lang w:eastAsia="en-GB"/>
        </w:rPr>
      </w:pPr>
      <w:r w:rsidRPr="004710D7">
        <w:rPr>
          <w:rFonts w:ascii="Arial" w:hAnsi="Arial" w:cs="Arial"/>
          <w:sz w:val="24"/>
          <w:szCs w:val="24"/>
          <w:lang w:eastAsia="en-GB"/>
        </w:rPr>
        <w:t>18. …  judges are not obliged to deal in their judgments with every single point that is argued, or every piece of evidence tendered. They deal with the points which matter most. Moreover, it must be borne in mind that specific findings of fact by a judge are inherently an incomplete statement of the impression which was made upon that judge by the primary evidence. Expressed findings are always surrounded by a penumbra of imprecision which may still play an important part in the judge's overall evaluation. Put shortly, judgments do not explain all aspects of a judge's reasoning, although they should express the main points, and enable the parties to see how and why the judge reached the decision given.”</w:t>
      </w:r>
    </w:p>
    <w:p w14:paraId="4C3D8314" w14:textId="77777777" w:rsidR="00AA4557" w:rsidRDefault="00AA4557" w:rsidP="00A85090">
      <w:pPr>
        <w:spacing w:after="0" w:line="360" w:lineRule="auto"/>
        <w:jc w:val="both"/>
        <w:rPr>
          <w:rFonts w:ascii="Arial" w:hAnsi="Arial" w:cs="Arial"/>
          <w:sz w:val="24"/>
          <w:szCs w:val="24"/>
        </w:rPr>
      </w:pPr>
    </w:p>
    <w:p w14:paraId="52A698FB" w14:textId="096C010F" w:rsidR="00FD073B" w:rsidRDefault="00301BC7" w:rsidP="00A85090">
      <w:pPr>
        <w:spacing w:after="0" w:line="360" w:lineRule="auto"/>
        <w:jc w:val="both"/>
        <w:rPr>
          <w:rFonts w:ascii="Arial" w:hAnsi="Arial" w:cs="Arial"/>
          <w:sz w:val="24"/>
          <w:szCs w:val="24"/>
        </w:rPr>
      </w:pPr>
      <w:r>
        <w:rPr>
          <w:rFonts w:ascii="Arial" w:hAnsi="Arial" w:cs="Arial"/>
          <w:sz w:val="24"/>
          <w:szCs w:val="24"/>
        </w:rPr>
        <w:t>9</w:t>
      </w:r>
      <w:r w:rsidR="003C5477">
        <w:rPr>
          <w:rFonts w:ascii="Arial" w:hAnsi="Arial" w:cs="Arial"/>
          <w:sz w:val="24"/>
          <w:szCs w:val="24"/>
        </w:rPr>
        <w:t>6</w:t>
      </w:r>
      <w:r w:rsidR="00FD073B">
        <w:rPr>
          <w:rFonts w:ascii="Arial" w:hAnsi="Arial" w:cs="Arial"/>
          <w:sz w:val="24"/>
          <w:szCs w:val="24"/>
        </w:rPr>
        <w:t xml:space="preserve">.  That echoes the words of Lewison LJ in </w:t>
      </w:r>
      <w:r w:rsidR="00FD073B" w:rsidRPr="002C27B5">
        <w:rPr>
          <w:rFonts w:ascii="Arial" w:hAnsi="Arial" w:cs="Arial"/>
          <w:b/>
          <w:bCs/>
          <w:i/>
          <w:iCs/>
          <w:sz w:val="24"/>
          <w:szCs w:val="24"/>
        </w:rPr>
        <w:t>Fage UK Ltd v Chobani UK Ltd</w:t>
      </w:r>
      <w:r w:rsidR="002C27B5">
        <w:rPr>
          <w:rFonts w:ascii="Arial" w:hAnsi="Arial" w:cs="Arial"/>
          <w:sz w:val="24"/>
          <w:szCs w:val="24"/>
        </w:rPr>
        <w:t xml:space="preserve"> [2014] EWCA Civ 5 at </w:t>
      </w:r>
      <w:r w:rsidR="00E759D6">
        <w:rPr>
          <w:rFonts w:ascii="Arial" w:hAnsi="Arial" w:cs="Arial"/>
          <w:sz w:val="24"/>
          <w:szCs w:val="24"/>
        </w:rPr>
        <w:t>[115]:</w:t>
      </w:r>
    </w:p>
    <w:p w14:paraId="73195C3D" w14:textId="77777777" w:rsidR="00FD073B" w:rsidRDefault="00FD073B" w:rsidP="00A85090">
      <w:pPr>
        <w:spacing w:after="0" w:line="360" w:lineRule="auto"/>
        <w:jc w:val="both"/>
        <w:rPr>
          <w:rFonts w:ascii="Arial" w:hAnsi="Arial" w:cs="Arial"/>
          <w:sz w:val="24"/>
          <w:szCs w:val="24"/>
        </w:rPr>
      </w:pPr>
    </w:p>
    <w:p w14:paraId="0154A68C" w14:textId="268D0A21" w:rsidR="00FD073B" w:rsidRPr="00FD073B" w:rsidRDefault="00E759D6" w:rsidP="00E759D6">
      <w:pPr>
        <w:spacing w:after="0" w:line="240" w:lineRule="auto"/>
        <w:ind w:left="1134" w:right="1134"/>
        <w:jc w:val="both"/>
        <w:rPr>
          <w:rFonts w:ascii="Arial" w:hAnsi="Arial" w:cs="Arial"/>
          <w:sz w:val="24"/>
          <w:szCs w:val="24"/>
        </w:rPr>
      </w:pPr>
      <w:bookmarkStart w:id="14" w:name="para115"/>
      <w:r>
        <w:rPr>
          <w:rFonts w:ascii="Arial" w:hAnsi="Arial" w:cs="Arial"/>
          <w:sz w:val="24"/>
          <w:szCs w:val="24"/>
        </w:rPr>
        <w:t>“</w:t>
      </w:r>
      <w:r w:rsidR="00FD073B" w:rsidRPr="00FD073B">
        <w:rPr>
          <w:rFonts w:ascii="Arial" w:hAnsi="Arial" w:cs="Arial"/>
          <w:sz w:val="24"/>
          <w:szCs w:val="24"/>
        </w:rPr>
        <w:t>It is also important to have in mind the role of a judgment given after trial. The primary function of a first instance judge is to find facts and identify the crucial legal points and to advance reasons for deciding them in a particular way. He should give his reasons in sufficient detail to show the parties and, if need be, the Court of Appeal the principles on which he has acted and the reasons that have led him to his decision. They need not be elaborate. There is no duty on a judge, in giving his reasons, to deal with every argument presented by counsel in support of his case. His function is to reach conclusions and give reasons to support his view, not to spell out every matter as if summing up to a jury. Nor need he deal at any length with matters that are not disputed. It is sufficient if what he says shows the basis on which he has acted. These are not controversial observations: see </w:t>
      </w:r>
      <w:r w:rsidR="00FD073B" w:rsidRPr="00FD073B">
        <w:rPr>
          <w:rFonts w:ascii="Arial" w:hAnsi="Arial" w:cs="Arial"/>
          <w:i/>
          <w:iCs/>
          <w:sz w:val="24"/>
          <w:szCs w:val="24"/>
        </w:rPr>
        <w:t>Customs and Excise Commissioners v A</w:t>
      </w:r>
      <w:r w:rsidR="00FD073B" w:rsidRPr="00FD073B">
        <w:rPr>
          <w:rFonts w:ascii="Arial" w:hAnsi="Arial" w:cs="Arial"/>
          <w:sz w:val="24"/>
          <w:szCs w:val="24"/>
        </w:rPr>
        <w:t> </w:t>
      </w:r>
      <w:bookmarkEnd w:id="14"/>
      <w:r w:rsidR="00FD073B" w:rsidRPr="00FD073B">
        <w:rPr>
          <w:rFonts w:ascii="Arial" w:hAnsi="Arial" w:cs="Arial"/>
          <w:sz w:val="24"/>
          <w:szCs w:val="24"/>
        </w:rPr>
        <w:fldChar w:fldCharType="begin"/>
      </w:r>
      <w:r w:rsidR="00FD073B" w:rsidRPr="00FD073B">
        <w:rPr>
          <w:rFonts w:ascii="Arial" w:hAnsi="Arial" w:cs="Arial"/>
          <w:sz w:val="24"/>
          <w:szCs w:val="24"/>
        </w:rPr>
        <w:instrText>HYPERLINK "https://www.bailii.org/ew/cases/EWCA/Civ/2002/1039.html" \o "Link to BAILII version"</w:instrText>
      </w:r>
      <w:r w:rsidR="00FD073B" w:rsidRPr="00FD073B">
        <w:rPr>
          <w:rFonts w:ascii="Arial" w:hAnsi="Arial" w:cs="Arial"/>
          <w:sz w:val="24"/>
          <w:szCs w:val="24"/>
        </w:rPr>
      </w:r>
      <w:r w:rsidR="00FD073B" w:rsidRPr="00FD073B">
        <w:rPr>
          <w:rFonts w:ascii="Arial" w:hAnsi="Arial" w:cs="Arial"/>
          <w:sz w:val="24"/>
          <w:szCs w:val="24"/>
        </w:rPr>
        <w:fldChar w:fldCharType="separate"/>
      </w:r>
      <w:r w:rsidR="00FD073B" w:rsidRPr="00FD073B">
        <w:rPr>
          <w:rStyle w:val="Hyperlink"/>
          <w:rFonts w:ascii="Arial" w:hAnsi="Arial" w:cs="Arial"/>
          <w:color w:val="auto"/>
          <w:sz w:val="24"/>
          <w:szCs w:val="24"/>
          <w:u w:val="none"/>
        </w:rPr>
        <w:t>[2002] EWCA Civ 1039</w:t>
      </w:r>
      <w:r w:rsidR="00FD073B" w:rsidRPr="00FD073B">
        <w:rPr>
          <w:rFonts w:ascii="Arial" w:hAnsi="Arial" w:cs="Arial"/>
          <w:sz w:val="24"/>
          <w:szCs w:val="24"/>
        </w:rPr>
        <w:fldChar w:fldCharType="end"/>
      </w:r>
      <w:r w:rsidR="00FD073B" w:rsidRPr="00FD073B">
        <w:rPr>
          <w:rFonts w:ascii="Arial" w:hAnsi="Arial" w:cs="Arial"/>
          <w:sz w:val="24"/>
          <w:szCs w:val="24"/>
        </w:rPr>
        <w:t> </w:t>
      </w:r>
      <w:hyperlink r:id="rId9" w:tooltip="Link to BAILII version" w:history="1">
        <w:r w:rsidR="00FD073B" w:rsidRPr="00FD073B">
          <w:rPr>
            <w:rStyle w:val="Hyperlink"/>
            <w:rFonts w:ascii="Arial" w:hAnsi="Arial" w:cs="Arial"/>
            <w:color w:val="auto"/>
            <w:sz w:val="24"/>
            <w:szCs w:val="24"/>
            <w:u w:val="none"/>
          </w:rPr>
          <w:t>[2003] Fam 55</w:t>
        </w:r>
      </w:hyperlink>
      <w:r w:rsidR="00FD073B" w:rsidRPr="00FD073B">
        <w:rPr>
          <w:rFonts w:ascii="Arial" w:hAnsi="Arial" w:cs="Arial"/>
          <w:sz w:val="24"/>
          <w:szCs w:val="24"/>
        </w:rPr>
        <w:t>; </w:t>
      </w:r>
      <w:r w:rsidR="00FD073B" w:rsidRPr="00FD073B">
        <w:rPr>
          <w:rFonts w:ascii="Arial" w:hAnsi="Arial" w:cs="Arial"/>
          <w:i/>
          <w:iCs/>
          <w:sz w:val="24"/>
          <w:szCs w:val="24"/>
        </w:rPr>
        <w:t>Bekoe v Broomes</w:t>
      </w:r>
      <w:r w:rsidR="00FD073B" w:rsidRPr="00FD073B">
        <w:rPr>
          <w:rFonts w:ascii="Arial" w:hAnsi="Arial" w:cs="Arial"/>
          <w:sz w:val="24"/>
          <w:szCs w:val="24"/>
        </w:rPr>
        <w:t> </w:t>
      </w:r>
      <w:hyperlink r:id="rId10" w:tooltip="Link to BAILII version" w:history="1">
        <w:r w:rsidR="00FD073B" w:rsidRPr="00FD073B">
          <w:rPr>
            <w:rStyle w:val="Hyperlink"/>
            <w:rFonts w:ascii="Arial" w:hAnsi="Arial" w:cs="Arial"/>
            <w:color w:val="auto"/>
            <w:sz w:val="24"/>
            <w:szCs w:val="24"/>
            <w:u w:val="none"/>
          </w:rPr>
          <w:t>[2005] UKPC 39</w:t>
        </w:r>
      </w:hyperlink>
      <w:r w:rsidR="00FD073B" w:rsidRPr="00FD073B">
        <w:rPr>
          <w:rFonts w:ascii="Arial" w:hAnsi="Arial" w:cs="Arial"/>
          <w:sz w:val="24"/>
          <w:szCs w:val="24"/>
        </w:rPr>
        <w:t>; </w:t>
      </w:r>
      <w:r w:rsidR="00FD073B" w:rsidRPr="00FD073B">
        <w:rPr>
          <w:rFonts w:ascii="Arial" w:hAnsi="Arial" w:cs="Arial"/>
          <w:i/>
          <w:iCs/>
          <w:sz w:val="24"/>
          <w:szCs w:val="24"/>
        </w:rPr>
        <w:t>Argos Ltd v Office of Fair Trading</w:t>
      </w:r>
      <w:r w:rsidR="00FD073B" w:rsidRPr="00FD073B">
        <w:rPr>
          <w:rFonts w:ascii="Arial" w:hAnsi="Arial" w:cs="Arial"/>
          <w:sz w:val="24"/>
          <w:szCs w:val="24"/>
        </w:rPr>
        <w:t> </w:t>
      </w:r>
      <w:hyperlink r:id="rId11" w:tooltip="Link to BAILII version" w:history="1">
        <w:r w:rsidR="00FD073B" w:rsidRPr="00FD073B">
          <w:rPr>
            <w:rStyle w:val="Hyperlink"/>
            <w:rFonts w:ascii="Arial" w:hAnsi="Arial" w:cs="Arial"/>
            <w:color w:val="auto"/>
            <w:sz w:val="24"/>
            <w:szCs w:val="24"/>
            <w:u w:val="none"/>
          </w:rPr>
          <w:t>[2006] EWCA Civ 1318</w:t>
        </w:r>
      </w:hyperlink>
      <w:r w:rsidR="00FD073B" w:rsidRPr="00FD073B">
        <w:rPr>
          <w:rFonts w:ascii="Arial" w:hAnsi="Arial" w:cs="Arial"/>
          <w:sz w:val="24"/>
          <w:szCs w:val="24"/>
        </w:rPr>
        <w:t>; </w:t>
      </w:r>
      <w:hyperlink r:id="rId12" w:tooltip="Link to BAILII version" w:history="1">
        <w:r w:rsidR="00FD073B" w:rsidRPr="00FD073B">
          <w:rPr>
            <w:rStyle w:val="Hyperlink"/>
            <w:rFonts w:ascii="Arial" w:hAnsi="Arial" w:cs="Arial"/>
            <w:color w:val="auto"/>
            <w:sz w:val="24"/>
            <w:szCs w:val="24"/>
            <w:u w:val="none"/>
          </w:rPr>
          <w:t>[2006] UKCLR 1135</w:t>
        </w:r>
      </w:hyperlink>
      <w:r w:rsidR="00FD073B" w:rsidRPr="00FD073B">
        <w:rPr>
          <w:rFonts w:ascii="Arial" w:hAnsi="Arial" w:cs="Arial"/>
          <w:sz w:val="24"/>
          <w:szCs w:val="24"/>
        </w:rPr>
        <w:t>.</w:t>
      </w:r>
      <w:r w:rsidR="0086371B">
        <w:rPr>
          <w:rFonts w:ascii="Arial" w:hAnsi="Arial" w:cs="Arial"/>
          <w:sz w:val="24"/>
          <w:szCs w:val="24"/>
        </w:rPr>
        <w:t>”</w:t>
      </w:r>
    </w:p>
    <w:p w14:paraId="7613FFCF" w14:textId="77777777" w:rsidR="00FD073B" w:rsidRDefault="00FD073B" w:rsidP="002F2F26">
      <w:pPr>
        <w:spacing w:after="0" w:line="360" w:lineRule="auto"/>
        <w:jc w:val="both"/>
        <w:rPr>
          <w:rFonts w:ascii="Arial" w:hAnsi="Arial" w:cs="Arial"/>
          <w:sz w:val="24"/>
          <w:szCs w:val="24"/>
        </w:rPr>
      </w:pPr>
    </w:p>
    <w:p w14:paraId="744B0577" w14:textId="15728F3A" w:rsidR="0017547F" w:rsidRPr="0017547F" w:rsidRDefault="0017547F" w:rsidP="00A85090">
      <w:pPr>
        <w:spacing w:after="0" w:line="360" w:lineRule="auto"/>
        <w:jc w:val="both"/>
        <w:rPr>
          <w:rFonts w:ascii="Arial" w:hAnsi="Arial" w:cs="Arial"/>
          <w:b/>
          <w:bCs/>
          <w:sz w:val="24"/>
          <w:szCs w:val="24"/>
        </w:rPr>
      </w:pPr>
      <w:r w:rsidRPr="0017547F">
        <w:rPr>
          <w:rFonts w:ascii="Arial" w:hAnsi="Arial" w:cs="Arial"/>
          <w:b/>
          <w:bCs/>
          <w:sz w:val="24"/>
          <w:szCs w:val="24"/>
        </w:rPr>
        <w:t>Other Evidential Matters</w:t>
      </w:r>
    </w:p>
    <w:p w14:paraId="0D0AD5FC" w14:textId="316DC3D5" w:rsidR="004E11F9" w:rsidRDefault="004E11F9" w:rsidP="00DC43CE">
      <w:pPr>
        <w:spacing w:after="0" w:line="360" w:lineRule="auto"/>
        <w:jc w:val="both"/>
        <w:rPr>
          <w:rFonts w:ascii="Arial" w:hAnsi="Arial" w:cs="Arial"/>
          <w:i/>
          <w:iCs/>
          <w:sz w:val="24"/>
          <w:szCs w:val="24"/>
        </w:rPr>
      </w:pPr>
      <w:r>
        <w:rPr>
          <w:rFonts w:ascii="Arial" w:hAnsi="Arial" w:cs="Arial"/>
          <w:i/>
          <w:iCs/>
          <w:sz w:val="24"/>
          <w:szCs w:val="24"/>
        </w:rPr>
        <w:t>Pleading Points</w:t>
      </w:r>
    </w:p>
    <w:p w14:paraId="72C7B884" w14:textId="78915DDB" w:rsidR="004E11F9" w:rsidRPr="00264845" w:rsidRDefault="00301BC7" w:rsidP="00DC43CE">
      <w:pPr>
        <w:spacing w:after="0" w:line="360" w:lineRule="auto"/>
        <w:jc w:val="both"/>
        <w:rPr>
          <w:rFonts w:ascii="Arial" w:hAnsi="Arial" w:cs="Arial"/>
          <w:sz w:val="24"/>
          <w:szCs w:val="24"/>
        </w:rPr>
      </w:pPr>
      <w:r>
        <w:rPr>
          <w:rFonts w:ascii="Arial" w:hAnsi="Arial" w:cs="Arial"/>
          <w:sz w:val="24"/>
          <w:szCs w:val="24"/>
        </w:rPr>
        <w:lastRenderedPageBreak/>
        <w:t>9</w:t>
      </w:r>
      <w:r w:rsidR="00A65DD9">
        <w:rPr>
          <w:rFonts w:ascii="Arial" w:hAnsi="Arial" w:cs="Arial"/>
          <w:sz w:val="24"/>
          <w:szCs w:val="24"/>
        </w:rPr>
        <w:t>7</w:t>
      </w:r>
      <w:r w:rsidR="00264845" w:rsidRPr="00264845">
        <w:rPr>
          <w:rFonts w:ascii="Arial" w:hAnsi="Arial" w:cs="Arial"/>
          <w:sz w:val="24"/>
          <w:szCs w:val="24"/>
        </w:rPr>
        <w:t>.</w:t>
      </w:r>
      <w:r w:rsidR="00A739A1">
        <w:rPr>
          <w:rFonts w:ascii="Arial" w:hAnsi="Arial" w:cs="Arial"/>
          <w:sz w:val="24"/>
          <w:szCs w:val="24"/>
        </w:rPr>
        <w:t xml:space="preserve">  In opening Mr Fennell submitted that I should make preliminary rulings in the case of</w:t>
      </w:r>
      <w:r w:rsidR="00E913D8">
        <w:rPr>
          <w:rFonts w:ascii="Arial" w:hAnsi="Arial" w:cs="Arial"/>
          <w:sz w:val="24"/>
          <w:szCs w:val="24"/>
        </w:rPr>
        <w:t xml:space="preserve"> I</w:t>
      </w:r>
      <w:r w:rsidR="00A739A1">
        <w:rPr>
          <w:rFonts w:ascii="Arial" w:hAnsi="Arial" w:cs="Arial"/>
          <w:sz w:val="24"/>
          <w:szCs w:val="24"/>
        </w:rPr>
        <w:t xml:space="preserve">ssue </w:t>
      </w:r>
      <w:r w:rsidR="00E913D8">
        <w:rPr>
          <w:rFonts w:ascii="Arial" w:hAnsi="Arial" w:cs="Arial"/>
          <w:sz w:val="24"/>
          <w:szCs w:val="24"/>
        </w:rPr>
        <w:t xml:space="preserve">12 (now Issue 18) </w:t>
      </w:r>
      <w:r w:rsidR="00550940">
        <w:rPr>
          <w:rFonts w:ascii="Arial" w:hAnsi="Arial" w:cs="Arial"/>
          <w:sz w:val="24"/>
          <w:szCs w:val="24"/>
        </w:rPr>
        <w:t xml:space="preserve">in relation to the personal expenditure of £215,000 </w:t>
      </w:r>
      <w:r w:rsidR="00E913D8">
        <w:rPr>
          <w:rFonts w:ascii="Arial" w:hAnsi="Arial" w:cs="Arial"/>
          <w:sz w:val="24"/>
          <w:szCs w:val="24"/>
        </w:rPr>
        <w:t xml:space="preserve">and </w:t>
      </w:r>
      <w:r w:rsidR="00781358">
        <w:rPr>
          <w:rFonts w:ascii="Arial" w:hAnsi="Arial" w:cs="Arial"/>
          <w:sz w:val="24"/>
          <w:szCs w:val="24"/>
        </w:rPr>
        <w:t>I</w:t>
      </w:r>
      <w:r w:rsidR="00E913D8">
        <w:rPr>
          <w:rFonts w:ascii="Arial" w:hAnsi="Arial" w:cs="Arial"/>
          <w:sz w:val="24"/>
          <w:szCs w:val="24"/>
        </w:rPr>
        <w:t>ssue</w:t>
      </w:r>
      <w:r w:rsidR="00781358">
        <w:rPr>
          <w:rFonts w:ascii="Arial" w:hAnsi="Arial" w:cs="Arial"/>
          <w:sz w:val="24"/>
          <w:szCs w:val="24"/>
        </w:rPr>
        <w:t xml:space="preserve"> 15 (now Issue 17)</w:t>
      </w:r>
      <w:r w:rsidR="00E913D8">
        <w:rPr>
          <w:rFonts w:ascii="Arial" w:hAnsi="Arial" w:cs="Arial"/>
          <w:sz w:val="24"/>
          <w:szCs w:val="24"/>
        </w:rPr>
        <w:t xml:space="preserve"> </w:t>
      </w:r>
      <w:r w:rsidR="00550940">
        <w:rPr>
          <w:rFonts w:ascii="Arial" w:hAnsi="Arial" w:cs="Arial"/>
          <w:sz w:val="24"/>
          <w:szCs w:val="24"/>
        </w:rPr>
        <w:t xml:space="preserve">in relation to the </w:t>
      </w:r>
      <w:r w:rsidR="00553343">
        <w:rPr>
          <w:rFonts w:ascii="Arial" w:hAnsi="Arial" w:cs="Arial"/>
          <w:sz w:val="24"/>
          <w:szCs w:val="24"/>
        </w:rPr>
        <w:t>alleged misappropriation of cas</w:t>
      </w:r>
      <w:r w:rsidR="00A65DD9">
        <w:rPr>
          <w:rFonts w:ascii="Arial" w:hAnsi="Arial" w:cs="Arial"/>
          <w:sz w:val="24"/>
          <w:szCs w:val="24"/>
        </w:rPr>
        <w:t>h</w:t>
      </w:r>
      <w:r w:rsidR="00553343">
        <w:rPr>
          <w:rFonts w:ascii="Arial" w:hAnsi="Arial" w:cs="Arial"/>
          <w:sz w:val="24"/>
          <w:szCs w:val="24"/>
        </w:rPr>
        <w:t xml:space="preserve"> of £134,785.</w:t>
      </w:r>
    </w:p>
    <w:p w14:paraId="63AA353B" w14:textId="77777777" w:rsidR="00264845" w:rsidRPr="00264845" w:rsidRDefault="00264845" w:rsidP="00DC43CE">
      <w:pPr>
        <w:spacing w:after="0" w:line="360" w:lineRule="auto"/>
        <w:jc w:val="both"/>
        <w:rPr>
          <w:rFonts w:ascii="Arial" w:hAnsi="Arial" w:cs="Arial"/>
          <w:sz w:val="24"/>
          <w:szCs w:val="24"/>
        </w:rPr>
      </w:pPr>
    </w:p>
    <w:p w14:paraId="7A0C31C3" w14:textId="72EF71B3" w:rsidR="00452404" w:rsidRDefault="00301BC7" w:rsidP="00DC43CE">
      <w:pPr>
        <w:spacing w:after="0" w:line="360" w:lineRule="auto"/>
        <w:jc w:val="both"/>
        <w:rPr>
          <w:rFonts w:ascii="Arial" w:hAnsi="Arial" w:cs="Arial"/>
          <w:sz w:val="24"/>
          <w:szCs w:val="24"/>
        </w:rPr>
      </w:pPr>
      <w:r>
        <w:rPr>
          <w:rFonts w:ascii="Arial" w:hAnsi="Arial" w:cs="Arial"/>
          <w:sz w:val="24"/>
          <w:szCs w:val="24"/>
        </w:rPr>
        <w:t>9</w:t>
      </w:r>
      <w:r w:rsidR="00A65DD9">
        <w:rPr>
          <w:rFonts w:ascii="Arial" w:hAnsi="Arial" w:cs="Arial"/>
          <w:sz w:val="24"/>
          <w:szCs w:val="24"/>
        </w:rPr>
        <w:t>8</w:t>
      </w:r>
      <w:r w:rsidR="00264845" w:rsidRPr="00264845">
        <w:rPr>
          <w:rFonts w:ascii="Arial" w:hAnsi="Arial" w:cs="Arial"/>
          <w:sz w:val="24"/>
          <w:szCs w:val="24"/>
        </w:rPr>
        <w:t>.</w:t>
      </w:r>
      <w:r w:rsidR="00553343">
        <w:rPr>
          <w:rFonts w:ascii="Arial" w:hAnsi="Arial" w:cs="Arial"/>
          <w:sz w:val="24"/>
          <w:szCs w:val="24"/>
        </w:rPr>
        <w:t xml:space="preserve"> </w:t>
      </w:r>
      <w:r w:rsidR="00A65DD9">
        <w:rPr>
          <w:rFonts w:ascii="Arial" w:hAnsi="Arial" w:cs="Arial"/>
          <w:sz w:val="24"/>
          <w:szCs w:val="24"/>
        </w:rPr>
        <w:t xml:space="preserve"> </w:t>
      </w:r>
      <w:r w:rsidR="00553343">
        <w:rPr>
          <w:rFonts w:ascii="Arial" w:hAnsi="Arial" w:cs="Arial"/>
          <w:sz w:val="24"/>
          <w:szCs w:val="24"/>
        </w:rPr>
        <w:t xml:space="preserve">As to the former, </w:t>
      </w:r>
      <w:r w:rsidR="00A65DD9">
        <w:rPr>
          <w:rFonts w:ascii="Arial" w:hAnsi="Arial" w:cs="Arial"/>
          <w:sz w:val="24"/>
          <w:szCs w:val="24"/>
        </w:rPr>
        <w:t xml:space="preserve">Mr Fennell submitted that </w:t>
      </w:r>
      <w:r w:rsidR="006B6D07">
        <w:rPr>
          <w:rFonts w:ascii="Arial" w:hAnsi="Arial" w:cs="Arial"/>
          <w:sz w:val="24"/>
          <w:szCs w:val="24"/>
        </w:rPr>
        <w:t>the claim was unparticularised.</w:t>
      </w:r>
      <w:r w:rsidR="00DC0EA8">
        <w:rPr>
          <w:rFonts w:ascii="Arial" w:hAnsi="Arial" w:cs="Arial"/>
          <w:sz w:val="24"/>
          <w:szCs w:val="24"/>
        </w:rPr>
        <w:t xml:space="preserve"> </w:t>
      </w:r>
      <w:r w:rsidR="006C3C6C">
        <w:rPr>
          <w:rFonts w:ascii="Arial" w:hAnsi="Arial" w:cs="Arial"/>
          <w:sz w:val="24"/>
          <w:szCs w:val="24"/>
        </w:rPr>
        <w:t>Mr Davidson explained that he had been given a list of alleged payments by the Defen</w:t>
      </w:r>
      <w:r w:rsidR="006A3453">
        <w:rPr>
          <w:rFonts w:ascii="Arial" w:hAnsi="Arial" w:cs="Arial"/>
          <w:sz w:val="24"/>
          <w:szCs w:val="24"/>
        </w:rPr>
        <w:t>d</w:t>
      </w:r>
      <w:r w:rsidR="006C3C6C">
        <w:rPr>
          <w:rFonts w:ascii="Arial" w:hAnsi="Arial" w:cs="Arial"/>
          <w:sz w:val="24"/>
          <w:szCs w:val="24"/>
        </w:rPr>
        <w:t xml:space="preserve">ants and that very little </w:t>
      </w:r>
      <w:r w:rsidR="008A4BB2">
        <w:rPr>
          <w:rFonts w:ascii="Arial" w:hAnsi="Arial" w:cs="Arial"/>
          <w:sz w:val="24"/>
          <w:szCs w:val="24"/>
        </w:rPr>
        <w:t>in the way of information had b</w:t>
      </w:r>
      <w:r w:rsidR="006A3453">
        <w:rPr>
          <w:rFonts w:ascii="Arial" w:hAnsi="Arial" w:cs="Arial"/>
          <w:sz w:val="24"/>
          <w:szCs w:val="24"/>
        </w:rPr>
        <w:t>e</w:t>
      </w:r>
      <w:r w:rsidR="008A4BB2">
        <w:rPr>
          <w:rFonts w:ascii="Arial" w:hAnsi="Arial" w:cs="Arial"/>
          <w:sz w:val="24"/>
          <w:szCs w:val="24"/>
        </w:rPr>
        <w:t xml:space="preserve">en provided to him in </w:t>
      </w:r>
      <w:r w:rsidR="006A3453">
        <w:rPr>
          <w:rFonts w:ascii="Arial" w:hAnsi="Arial" w:cs="Arial"/>
          <w:sz w:val="24"/>
          <w:szCs w:val="24"/>
        </w:rPr>
        <w:t>s</w:t>
      </w:r>
      <w:r w:rsidR="008A4BB2">
        <w:rPr>
          <w:rFonts w:ascii="Arial" w:hAnsi="Arial" w:cs="Arial"/>
          <w:sz w:val="24"/>
          <w:szCs w:val="24"/>
        </w:rPr>
        <w:t>upport of the payments. He went on to c</w:t>
      </w:r>
      <w:r w:rsidR="006A3453">
        <w:rPr>
          <w:rFonts w:ascii="Arial" w:hAnsi="Arial" w:cs="Arial"/>
          <w:sz w:val="24"/>
          <w:szCs w:val="24"/>
        </w:rPr>
        <w:t>o</w:t>
      </w:r>
      <w:r w:rsidR="008A4BB2">
        <w:rPr>
          <w:rFonts w:ascii="Arial" w:hAnsi="Arial" w:cs="Arial"/>
          <w:sz w:val="24"/>
          <w:szCs w:val="24"/>
        </w:rPr>
        <w:t xml:space="preserve">nclude that </w:t>
      </w:r>
      <w:r w:rsidR="006A3453">
        <w:rPr>
          <w:rFonts w:ascii="Arial" w:hAnsi="Arial" w:cs="Arial"/>
          <w:sz w:val="24"/>
          <w:szCs w:val="24"/>
        </w:rPr>
        <w:t>t</w:t>
      </w:r>
      <w:r w:rsidR="008A4BB2">
        <w:rPr>
          <w:rFonts w:ascii="Arial" w:hAnsi="Arial" w:cs="Arial"/>
          <w:sz w:val="24"/>
          <w:szCs w:val="24"/>
        </w:rPr>
        <w:t>he</w:t>
      </w:r>
      <w:r w:rsidR="006A3453">
        <w:rPr>
          <w:rFonts w:ascii="Arial" w:hAnsi="Arial" w:cs="Arial"/>
          <w:sz w:val="24"/>
          <w:szCs w:val="24"/>
        </w:rPr>
        <w:t>r</w:t>
      </w:r>
      <w:r w:rsidR="008A4BB2">
        <w:rPr>
          <w:rFonts w:ascii="Arial" w:hAnsi="Arial" w:cs="Arial"/>
          <w:sz w:val="24"/>
          <w:szCs w:val="24"/>
        </w:rPr>
        <w:t>e</w:t>
      </w:r>
      <w:r w:rsidR="006A3453">
        <w:rPr>
          <w:rFonts w:ascii="Arial" w:hAnsi="Arial" w:cs="Arial"/>
          <w:sz w:val="24"/>
          <w:szCs w:val="24"/>
        </w:rPr>
        <w:t xml:space="preserve"> </w:t>
      </w:r>
      <w:r w:rsidR="008A4BB2">
        <w:rPr>
          <w:rFonts w:ascii="Arial" w:hAnsi="Arial" w:cs="Arial"/>
          <w:sz w:val="24"/>
          <w:szCs w:val="24"/>
        </w:rPr>
        <w:t>was some double counting</w:t>
      </w:r>
      <w:r w:rsidR="006A3453">
        <w:rPr>
          <w:rFonts w:ascii="Arial" w:hAnsi="Arial" w:cs="Arial"/>
          <w:sz w:val="24"/>
          <w:szCs w:val="24"/>
        </w:rPr>
        <w:t xml:space="preserve"> in the figure</w:t>
      </w:r>
      <w:r w:rsidR="00CB1834">
        <w:rPr>
          <w:rFonts w:ascii="Arial" w:hAnsi="Arial" w:cs="Arial"/>
          <w:sz w:val="24"/>
          <w:szCs w:val="24"/>
        </w:rPr>
        <w:t>s provided</w:t>
      </w:r>
      <w:r w:rsidR="006A3453">
        <w:rPr>
          <w:rFonts w:ascii="Arial" w:hAnsi="Arial" w:cs="Arial"/>
          <w:sz w:val="24"/>
          <w:szCs w:val="24"/>
        </w:rPr>
        <w:t xml:space="preserve">. </w:t>
      </w:r>
      <w:r w:rsidR="00CF1E1F">
        <w:rPr>
          <w:rFonts w:ascii="Arial" w:hAnsi="Arial" w:cs="Arial"/>
          <w:sz w:val="24"/>
          <w:szCs w:val="24"/>
        </w:rPr>
        <w:t>Mr Fennel</w:t>
      </w:r>
      <w:r w:rsidR="00B41B3D">
        <w:rPr>
          <w:rFonts w:ascii="Arial" w:hAnsi="Arial" w:cs="Arial"/>
          <w:sz w:val="24"/>
          <w:szCs w:val="24"/>
        </w:rPr>
        <w:t>l</w:t>
      </w:r>
      <w:r w:rsidR="00CF1E1F">
        <w:rPr>
          <w:rFonts w:ascii="Arial" w:hAnsi="Arial" w:cs="Arial"/>
          <w:sz w:val="24"/>
          <w:szCs w:val="24"/>
        </w:rPr>
        <w:t xml:space="preserve"> submitted that the Defendants had not asserted a proper pleade</w:t>
      </w:r>
      <w:r w:rsidR="000E6067">
        <w:rPr>
          <w:rFonts w:ascii="Arial" w:hAnsi="Arial" w:cs="Arial"/>
          <w:sz w:val="24"/>
          <w:szCs w:val="24"/>
        </w:rPr>
        <w:t>d</w:t>
      </w:r>
      <w:r w:rsidR="00CF1E1F">
        <w:rPr>
          <w:rFonts w:ascii="Arial" w:hAnsi="Arial" w:cs="Arial"/>
          <w:sz w:val="24"/>
          <w:szCs w:val="24"/>
        </w:rPr>
        <w:t xml:space="preserve"> case and had adduced no proper pleade</w:t>
      </w:r>
      <w:r w:rsidR="000E6067">
        <w:rPr>
          <w:rFonts w:ascii="Arial" w:hAnsi="Arial" w:cs="Arial"/>
          <w:sz w:val="24"/>
          <w:szCs w:val="24"/>
        </w:rPr>
        <w:t>d</w:t>
      </w:r>
      <w:r w:rsidR="00CF1E1F">
        <w:rPr>
          <w:rFonts w:ascii="Arial" w:hAnsi="Arial" w:cs="Arial"/>
          <w:sz w:val="24"/>
          <w:szCs w:val="24"/>
        </w:rPr>
        <w:t xml:space="preserve"> </w:t>
      </w:r>
      <w:r w:rsidR="000E6067">
        <w:rPr>
          <w:rFonts w:ascii="Arial" w:hAnsi="Arial" w:cs="Arial"/>
          <w:sz w:val="24"/>
          <w:szCs w:val="24"/>
        </w:rPr>
        <w:t xml:space="preserve">evidence and the issue should not be allowed to proceed. </w:t>
      </w:r>
    </w:p>
    <w:p w14:paraId="2121BFBE" w14:textId="77777777" w:rsidR="00452404" w:rsidRDefault="00452404" w:rsidP="00DC43CE">
      <w:pPr>
        <w:spacing w:after="0" w:line="360" w:lineRule="auto"/>
        <w:jc w:val="both"/>
        <w:rPr>
          <w:rFonts w:ascii="Arial" w:hAnsi="Arial" w:cs="Arial"/>
          <w:sz w:val="24"/>
          <w:szCs w:val="24"/>
        </w:rPr>
      </w:pPr>
    </w:p>
    <w:p w14:paraId="20EBE31E" w14:textId="7AE79FD6" w:rsidR="00264845" w:rsidRPr="00264845" w:rsidRDefault="00452404" w:rsidP="00DC43CE">
      <w:pPr>
        <w:spacing w:after="0" w:line="360" w:lineRule="auto"/>
        <w:jc w:val="both"/>
        <w:rPr>
          <w:rFonts w:ascii="Arial" w:hAnsi="Arial" w:cs="Arial"/>
          <w:sz w:val="24"/>
          <w:szCs w:val="24"/>
        </w:rPr>
      </w:pPr>
      <w:r>
        <w:rPr>
          <w:rFonts w:ascii="Arial" w:hAnsi="Arial" w:cs="Arial"/>
          <w:sz w:val="24"/>
          <w:szCs w:val="24"/>
        </w:rPr>
        <w:t xml:space="preserve">99.  </w:t>
      </w:r>
      <w:r w:rsidR="009D60C8">
        <w:rPr>
          <w:rFonts w:ascii="Arial" w:hAnsi="Arial" w:cs="Arial"/>
          <w:sz w:val="24"/>
          <w:szCs w:val="24"/>
        </w:rPr>
        <w:t xml:space="preserve"> </w:t>
      </w:r>
      <w:r w:rsidR="00553343">
        <w:rPr>
          <w:rFonts w:ascii="Arial" w:hAnsi="Arial" w:cs="Arial"/>
          <w:sz w:val="24"/>
          <w:szCs w:val="24"/>
        </w:rPr>
        <w:t>As to the latter</w:t>
      </w:r>
      <w:r w:rsidR="004A36A0">
        <w:rPr>
          <w:rFonts w:ascii="Arial" w:hAnsi="Arial" w:cs="Arial"/>
          <w:sz w:val="24"/>
          <w:szCs w:val="24"/>
        </w:rPr>
        <w:t>, he submitted that the evidential basis for the claim wa</w:t>
      </w:r>
      <w:r w:rsidR="00651100">
        <w:rPr>
          <w:rFonts w:ascii="Arial" w:hAnsi="Arial" w:cs="Arial"/>
          <w:sz w:val="24"/>
          <w:szCs w:val="24"/>
        </w:rPr>
        <w:t>s</w:t>
      </w:r>
      <w:r w:rsidR="004A36A0">
        <w:rPr>
          <w:rFonts w:ascii="Arial" w:hAnsi="Arial" w:cs="Arial"/>
          <w:sz w:val="24"/>
          <w:szCs w:val="24"/>
        </w:rPr>
        <w:t xml:space="preserve"> thin</w:t>
      </w:r>
      <w:r w:rsidR="00D45C61">
        <w:rPr>
          <w:rFonts w:ascii="Arial" w:hAnsi="Arial" w:cs="Arial"/>
          <w:sz w:val="24"/>
          <w:szCs w:val="24"/>
        </w:rPr>
        <w:t>. it was based on a handwritten list of paymen</w:t>
      </w:r>
      <w:r w:rsidR="00651100">
        <w:rPr>
          <w:rFonts w:ascii="Arial" w:hAnsi="Arial" w:cs="Arial"/>
          <w:sz w:val="24"/>
          <w:szCs w:val="24"/>
        </w:rPr>
        <w:t>t</w:t>
      </w:r>
      <w:r w:rsidR="00D45C61">
        <w:rPr>
          <w:rFonts w:ascii="Arial" w:hAnsi="Arial" w:cs="Arial"/>
          <w:sz w:val="24"/>
          <w:szCs w:val="24"/>
        </w:rPr>
        <w:t>s and the Defendants had che</w:t>
      </w:r>
      <w:r w:rsidR="00651100">
        <w:rPr>
          <w:rFonts w:ascii="Arial" w:hAnsi="Arial" w:cs="Arial"/>
          <w:sz w:val="24"/>
          <w:szCs w:val="24"/>
        </w:rPr>
        <w:t>r</w:t>
      </w:r>
      <w:r w:rsidR="00D45C61">
        <w:rPr>
          <w:rFonts w:ascii="Arial" w:hAnsi="Arial" w:cs="Arial"/>
          <w:sz w:val="24"/>
          <w:szCs w:val="24"/>
        </w:rPr>
        <w:t>ry picked a number of en</w:t>
      </w:r>
      <w:r w:rsidR="00651100">
        <w:rPr>
          <w:rFonts w:ascii="Arial" w:hAnsi="Arial" w:cs="Arial"/>
          <w:sz w:val="24"/>
          <w:szCs w:val="24"/>
        </w:rPr>
        <w:t>t</w:t>
      </w:r>
      <w:r w:rsidR="00D45C61">
        <w:rPr>
          <w:rFonts w:ascii="Arial" w:hAnsi="Arial" w:cs="Arial"/>
          <w:sz w:val="24"/>
          <w:szCs w:val="24"/>
        </w:rPr>
        <w:t>ries an</w:t>
      </w:r>
      <w:r w:rsidR="00651100">
        <w:rPr>
          <w:rFonts w:ascii="Arial" w:hAnsi="Arial" w:cs="Arial"/>
          <w:sz w:val="24"/>
          <w:szCs w:val="24"/>
        </w:rPr>
        <w:t>d</w:t>
      </w:r>
      <w:r w:rsidR="00D45C61">
        <w:rPr>
          <w:rFonts w:ascii="Arial" w:hAnsi="Arial" w:cs="Arial"/>
          <w:sz w:val="24"/>
          <w:szCs w:val="24"/>
        </w:rPr>
        <w:t xml:space="preserve"> asserted that Khalid’s drawings</w:t>
      </w:r>
      <w:r w:rsidR="00651100">
        <w:rPr>
          <w:rFonts w:ascii="Arial" w:hAnsi="Arial" w:cs="Arial"/>
          <w:sz w:val="24"/>
          <w:szCs w:val="24"/>
        </w:rPr>
        <w:t xml:space="preserve"> were to be amende</w:t>
      </w:r>
      <w:r w:rsidR="001A23E9">
        <w:rPr>
          <w:rFonts w:ascii="Arial" w:hAnsi="Arial" w:cs="Arial"/>
          <w:sz w:val="24"/>
          <w:szCs w:val="24"/>
        </w:rPr>
        <w:t>d</w:t>
      </w:r>
      <w:r w:rsidR="00651100">
        <w:rPr>
          <w:rFonts w:ascii="Arial" w:hAnsi="Arial" w:cs="Arial"/>
          <w:sz w:val="24"/>
          <w:szCs w:val="24"/>
        </w:rPr>
        <w:t xml:space="preserve"> a</w:t>
      </w:r>
      <w:r w:rsidR="001A23E9">
        <w:rPr>
          <w:rFonts w:ascii="Arial" w:hAnsi="Arial" w:cs="Arial"/>
          <w:sz w:val="24"/>
          <w:szCs w:val="24"/>
        </w:rPr>
        <w:t>c</w:t>
      </w:r>
      <w:r w:rsidR="00651100">
        <w:rPr>
          <w:rFonts w:ascii="Arial" w:hAnsi="Arial" w:cs="Arial"/>
          <w:sz w:val="24"/>
          <w:szCs w:val="24"/>
        </w:rPr>
        <w:t>cordingly</w:t>
      </w:r>
      <w:r w:rsidR="001A23E9">
        <w:rPr>
          <w:rFonts w:ascii="Arial" w:hAnsi="Arial" w:cs="Arial"/>
          <w:sz w:val="24"/>
          <w:szCs w:val="24"/>
        </w:rPr>
        <w:t xml:space="preserve"> without giving credit for all of the other payments, including thos</w:t>
      </w:r>
      <w:r w:rsidR="00E239FB">
        <w:rPr>
          <w:rFonts w:ascii="Arial" w:hAnsi="Arial" w:cs="Arial"/>
          <w:sz w:val="24"/>
          <w:szCs w:val="24"/>
        </w:rPr>
        <w:t>e</w:t>
      </w:r>
      <w:r w:rsidR="001A23E9">
        <w:rPr>
          <w:rFonts w:ascii="Arial" w:hAnsi="Arial" w:cs="Arial"/>
          <w:sz w:val="24"/>
          <w:szCs w:val="24"/>
        </w:rPr>
        <w:t xml:space="preserve"> received by them.</w:t>
      </w:r>
      <w:r w:rsidR="00E239FB">
        <w:rPr>
          <w:rFonts w:ascii="Arial" w:hAnsi="Arial" w:cs="Arial"/>
          <w:sz w:val="24"/>
          <w:szCs w:val="24"/>
        </w:rPr>
        <w:t xml:space="preserve"> There was no properly particularised</w:t>
      </w:r>
      <w:r w:rsidR="004204F5">
        <w:rPr>
          <w:rFonts w:ascii="Arial" w:hAnsi="Arial" w:cs="Arial"/>
          <w:sz w:val="24"/>
          <w:szCs w:val="24"/>
        </w:rPr>
        <w:t xml:space="preserve"> </w:t>
      </w:r>
      <w:r w:rsidR="00E239FB">
        <w:rPr>
          <w:rFonts w:ascii="Arial" w:hAnsi="Arial" w:cs="Arial"/>
          <w:sz w:val="24"/>
          <w:szCs w:val="24"/>
        </w:rPr>
        <w:t>pleaded</w:t>
      </w:r>
      <w:r w:rsidR="004204F5">
        <w:rPr>
          <w:rFonts w:ascii="Arial" w:hAnsi="Arial" w:cs="Arial"/>
          <w:sz w:val="24"/>
          <w:szCs w:val="24"/>
        </w:rPr>
        <w:t xml:space="preserve"> allegation of misappropriation and the issue should not be allowed to proceed.</w:t>
      </w:r>
      <w:r w:rsidR="00E239FB">
        <w:rPr>
          <w:rFonts w:ascii="Arial" w:hAnsi="Arial" w:cs="Arial"/>
          <w:sz w:val="24"/>
          <w:szCs w:val="24"/>
        </w:rPr>
        <w:t xml:space="preserve"> </w:t>
      </w:r>
    </w:p>
    <w:p w14:paraId="41712B57" w14:textId="77777777" w:rsidR="00264845" w:rsidRPr="00264845" w:rsidRDefault="00264845" w:rsidP="00DC43CE">
      <w:pPr>
        <w:spacing w:after="0" w:line="360" w:lineRule="auto"/>
        <w:jc w:val="both"/>
        <w:rPr>
          <w:rFonts w:ascii="Arial" w:hAnsi="Arial" w:cs="Arial"/>
          <w:sz w:val="24"/>
          <w:szCs w:val="24"/>
        </w:rPr>
      </w:pPr>
    </w:p>
    <w:p w14:paraId="4DDCCC14" w14:textId="19467D78" w:rsidR="00264845" w:rsidRPr="00264845" w:rsidRDefault="00452404" w:rsidP="00DC43CE">
      <w:pPr>
        <w:spacing w:after="0" w:line="360" w:lineRule="auto"/>
        <w:jc w:val="both"/>
        <w:rPr>
          <w:rFonts w:ascii="Arial" w:hAnsi="Arial" w:cs="Arial"/>
          <w:sz w:val="24"/>
          <w:szCs w:val="24"/>
        </w:rPr>
      </w:pPr>
      <w:r>
        <w:rPr>
          <w:rFonts w:ascii="Arial" w:hAnsi="Arial" w:cs="Arial"/>
          <w:sz w:val="24"/>
          <w:szCs w:val="24"/>
        </w:rPr>
        <w:t>100</w:t>
      </w:r>
      <w:r w:rsidR="00264845" w:rsidRPr="00264845">
        <w:rPr>
          <w:rFonts w:ascii="Arial" w:hAnsi="Arial" w:cs="Arial"/>
          <w:sz w:val="24"/>
          <w:szCs w:val="24"/>
        </w:rPr>
        <w:t>.</w:t>
      </w:r>
      <w:r w:rsidR="00553343" w:rsidRPr="00553343">
        <w:rPr>
          <w:rFonts w:ascii="Arial" w:hAnsi="Arial" w:cs="Arial"/>
          <w:sz w:val="24"/>
          <w:szCs w:val="24"/>
        </w:rPr>
        <w:t xml:space="preserve"> </w:t>
      </w:r>
      <w:r w:rsidR="00553343">
        <w:rPr>
          <w:rFonts w:ascii="Arial" w:hAnsi="Arial" w:cs="Arial"/>
          <w:sz w:val="24"/>
          <w:szCs w:val="24"/>
        </w:rPr>
        <w:t xml:space="preserve">In both cases I </w:t>
      </w:r>
      <w:r w:rsidR="002E0B02">
        <w:rPr>
          <w:rFonts w:ascii="Arial" w:hAnsi="Arial" w:cs="Arial"/>
          <w:sz w:val="24"/>
          <w:szCs w:val="24"/>
        </w:rPr>
        <w:t xml:space="preserve">declined to make a preliminary ruling. I </w:t>
      </w:r>
      <w:r w:rsidR="00553343">
        <w:rPr>
          <w:rFonts w:ascii="Arial" w:hAnsi="Arial" w:cs="Arial"/>
          <w:sz w:val="24"/>
          <w:szCs w:val="24"/>
        </w:rPr>
        <w:t xml:space="preserve">took the view that I should hear the evidence </w:t>
      </w:r>
      <w:r w:rsidR="00553343" w:rsidRPr="00553343">
        <w:rPr>
          <w:rFonts w:ascii="Arial" w:hAnsi="Arial" w:cs="Arial"/>
          <w:i/>
          <w:iCs/>
          <w:sz w:val="24"/>
          <w:szCs w:val="24"/>
        </w:rPr>
        <w:t>de bene esse</w:t>
      </w:r>
      <w:r w:rsidR="00553343">
        <w:rPr>
          <w:rFonts w:ascii="Arial" w:hAnsi="Arial" w:cs="Arial"/>
          <w:sz w:val="24"/>
          <w:szCs w:val="24"/>
        </w:rPr>
        <w:t xml:space="preserve"> and make my ruling as part of my judgment.</w:t>
      </w:r>
    </w:p>
    <w:p w14:paraId="490A9840" w14:textId="77777777" w:rsidR="00264845" w:rsidRPr="00264845" w:rsidRDefault="00264845" w:rsidP="00DC43CE">
      <w:pPr>
        <w:spacing w:after="0" w:line="360" w:lineRule="auto"/>
        <w:jc w:val="both"/>
        <w:rPr>
          <w:rFonts w:ascii="Arial" w:hAnsi="Arial" w:cs="Arial"/>
          <w:sz w:val="24"/>
          <w:szCs w:val="24"/>
        </w:rPr>
      </w:pPr>
    </w:p>
    <w:p w14:paraId="7BBA0AD4" w14:textId="404831D8" w:rsidR="005E6A87" w:rsidRPr="005E6A87" w:rsidRDefault="00A33F90" w:rsidP="005E6A87">
      <w:pPr>
        <w:spacing w:after="0" w:line="360" w:lineRule="auto"/>
        <w:jc w:val="both"/>
        <w:rPr>
          <w:rFonts w:ascii="Arial" w:hAnsi="Arial" w:cs="Arial"/>
          <w:sz w:val="24"/>
          <w:szCs w:val="24"/>
        </w:rPr>
      </w:pPr>
      <w:r>
        <w:rPr>
          <w:rFonts w:ascii="Arial" w:hAnsi="Arial" w:cs="Arial"/>
          <w:sz w:val="24"/>
          <w:szCs w:val="24"/>
        </w:rPr>
        <w:t>101</w:t>
      </w:r>
      <w:r w:rsidR="00264845" w:rsidRPr="00264845">
        <w:rPr>
          <w:rFonts w:ascii="Arial" w:hAnsi="Arial" w:cs="Arial"/>
          <w:sz w:val="24"/>
          <w:szCs w:val="24"/>
        </w:rPr>
        <w:t>.</w:t>
      </w:r>
      <w:r w:rsidR="005E6A87">
        <w:rPr>
          <w:rFonts w:ascii="Arial" w:hAnsi="Arial" w:cs="Arial"/>
          <w:sz w:val="24"/>
          <w:szCs w:val="24"/>
        </w:rPr>
        <w:t xml:space="preserve"> Dr Wilkinson submitted that Mr Fennell’s submissions </w:t>
      </w:r>
      <w:r w:rsidR="005E6A87" w:rsidRPr="005E6A87">
        <w:rPr>
          <w:rFonts w:ascii="Arial" w:hAnsi="Arial" w:cs="Arial"/>
          <w:sz w:val="24"/>
          <w:szCs w:val="24"/>
        </w:rPr>
        <w:t>d</w:t>
      </w:r>
      <w:r w:rsidR="005E6A87">
        <w:rPr>
          <w:rFonts w:ascii="Arial" w:hAnsi="Arial" w:cs="Arial"/>
          <w:sz w:val="24"/>
          <w:szCs w:val="24"/>
        </w:rPr>
        <w:t>id</w:t>
      </w:r>
      <w:r w:rsidR="005E6A87" w:rsidRPr="005E6A87">
        <w:rPr>
          <w:rFonts w:ascii="Arial" w:hAnsi="Arial" w:cs="Arial"/>
          <w:sz w:val="24"/>
          <w:szCs w:val="24"/>
        </w:rPr>
        <w:t xml:space="preserve"> not preclude the Court from making findings on the issues or granting </w:t>
      </w:r>
      <w:r w:rsidR="005E6A87">
        <w:rPr>
          <w:rFonts w:ascii="Arial" w:hAnsi="Arial" w:cs="Arial"/>
          <w:sz w:val="24"/>
          <w:szCs w:val="24"/>
        </w:rPr>
        <w:t xml:space="preserve">the </w:t>
      </w:r>
      <w:r w:rsidR="005E6A87" w:rsidRPr="005E6A87">
        <w:rPr>
          <w:rFonts w:ascii="Arial" w:hAnsi="Arial" w:cs="Arial"/>
          <w:sz w:val="24"/>
          <w:szCs w:val="24"/>
        </w:rPr>
        <w:t>relief sought</w:t>
      </w:r>
      <w:r w:rsidR="005E6A87">
        <w:rPr>
          <w:rFonts w:ascii="Arial" w:hAnsi="Arial" w:cs="Arial"/>
          <w:sz w:val="24"/>
          <w:szCs w:val="24"/>
        </w:rPr>
        <w:t xml:space="preserve"> in respect of them</w:t>
      </w:r>
      <w:r w:rsidR="005E6A87" w:rsidRPr="005E6A87">
        <w:rPr>
          <w:rFonts w:ascii="Arial" w:hAnsi="Arial" w:cs="Arial"/>
          <w:sz w:val="24"/>
          <w:szCs w:val="24"/>
        </w:rPr>
        <w:t>.</w:t>
      </w:r>
      <w:r w:rsidR="005E6A87">
        <w:rPr>
          <w:rFonts w:ascii="Arial" w:hAnsi="Arial" w:cs="Arial"/>
          <w:sz w:val="24"/>
          <w:szCs w:val="24"/>
        </w:rPr>
        <w:t xml:space="preserve"> </w:t>
      </w:r>
      <w:r w:rsidR="005E6A87" w:rsidRPr="005E6A87">
        <w:rPr>
          <w:rFonts w:ascii="Arial" w:hAnsi="Arial" w:cs="Arial"/>
          <w:sz w:val="24"/>
          <w:szCs w:val="24"/>
        </w:rPr>
        <w:t xml:space="preserve">That </w:t>
      </w:r>
      <w:r w:rsidR="005E6A87">
        <w:rPr>
          <w:rFonts w:ascii="Arial" w:hAnsi="Arial" w:cs="Arial"/>
          <w:sz w:val="24"/>
          <w:szCs w:val="24"/>
        </w:rPr>
        <w:t>wa</w:t>
      </w:r>
      <w:r w:rsidR="005E6A87" w:rsidRPr="005E6A87">
        <w:rPr>
          <w:rFonts w:ascii="Arial" w:hAnsi="Arial" w:cs="Arial"/>
          <w:sz w:val="24"/>
          <w:szCs w:val="24"/>
        </w:rPr>
        <w:t xml:space="preserve">s for three reasons. First, whilst these proceedings </w:t>
      </w:r>
      <w:r w:rsidR="005E6A87">
        <w:rPr>
          <w:rFonts w:ascii="Arial" w:hAnsi="Arial" w:cs="Arial"/>
          <w:sz w:val="24"/>
          <w:szCs w:val="24"/>
        </w:rPr>
        <w:t>we</w:t>
      </w:r>
      <w:r w:rsidR="005E6A87" w:rsidRPr="005E6A87">
        <w:rPr>
          <w:rFonts w:ascii="Arial" w:hAnsi="Arial" w:cs="Arial"/>
          <w:sz w:val="24"/>
          <w:szCs w:val="24"/>
        </w:rPr>
        <w:t xml:space="preserve">re subject to </w:t>
      </w:r>
      <w:r w:rsidR="005E6A87">
        <w:rPr>
          <w:rFonts w:ascii="Arial" w:hAnsi="Arial" w:cs="Arial"/>
          <w:sz w:val="24"/>
          <w:szCs w:val="24"/>
        </w:rPr>
        <w:t>CPR P</w:t>
      </w:r>
      <w:r w:rsidR="005E6A87" w:rsidRPr="005E6A87">
        <w:rPr>
          <w:rFonts w:ascii="Arial" w:hAnsi="Arial" w:cs="Arial"/>
          <w:sz w:val="24"/>
          <w:szCs w:val="24"/>
        </w:rPr>
        <w:t>art 7</w:t>
      </w:r>
      <w:r w:rsidR="005E6A87">
        <w:rPr>
          <w:rFonts w:ascii="Arial" w:hAnsi="Arial" w:cs="Arial"/>
          <w:sz w:val="24"/>
          <w:szCs w:val="24"/>
        </w:rPr>
        <w:t>,</w:t>
      </w:r>
      <w:r w:rsidR="005E6A87" w:rsidRPr="005E6A87">
        <w:rPr>
          <w:rFonts w:ascii="Arial" w:hAnsi="Arial" w:cs="Arial"/>
          <w:sz w:val="24"/>
          <w:szCs w:val="24"/>
        </w:rPr>
        <w:t xml:space="preserve"> it </w:t>
      </w:r>
      <w:r w:rsidR="005E6A87">
        <w:rPr>
          <w:rFonts w:ascii="Arial" w:hAnsi="Arial" w:cs="Arial"/>
          <w:sz w:val="24"/>
          <w:szCs w:val="24"/>
        </w:rPr>
        <w:t>wa</w:t>
      </w:r>
      <w:r w:rsidR="005E6A87" w:rsidRPr="005E6A87">
        <w:rPr>
          <w:rFonts w:ascii="Arial" w:hAnsi="Arial" w:cs="Arial"/>
          <w:sz w:val="24"/>
          <w:szCs w:val="24"/>
        </w:rPr>
        <w:t xml:space="preserve">s relevant to note that partnership disputes and applications for accounts often proceed under </w:t>
      </w:r>
      <w:r w:rsidR="005E6A87">
        <w:rPr>
          <w:rFonts w:ascii="Arial" w:hAnsi="Arial" w:cs="Arial"/>
          <w:sz w:val="24"/>
          <w:szCs w:val="24"/>
        </w:rPr>
        <w:t>P</w:t>
      </w:r>
      <w:r w:rsidR="005E6A87" w:rsidRPr="005E6A87">
        <w:rPr>
          <w:rFonts w:ascii="Arial" w:hAnsi="Arial" w:cs="Arial"/>
          <w:sz w:val="24"/>
          <w:szCs w:val="24"/>
        </w:rPr>
        <w:t xml:space="preserve">art 8 which are not subject to the same strictures of </w:t>
      </w:r>
      <w:r w:rsidR="005E6A87">
        <w:rPr>
          <w:rFonts w:ascii="Arial" w:hAnsi="Arial" w:cs="Arial"/>
          <w:sz w:val="24"/>
          <w:szCs w:val="24"/>
        </w:rPr>
        <w:t>P</w:t>
      </w:r>
      <w:r w:rsidR="005E6A87" w:rsidRPr="005E6A87">
        <w:rPr>
          <w:rFonts w:ascii="Arial" w:hAnsi="Arial" w:cs="Arial"/>
          <w:sz w:val="24"/>
          <w:szCs w:val="24"/>
        </w:rPr>
        <w:t xml:space="preserve">art 7 pleading requirements. </w:t>
      </w:r>
    </w:p>
    <w:p w14:paraId="2B3E540A" w14:textId="77777777" w:rsidR="005E6A87" w:rsidRPr="005E6A87" w:rsidRDefault="005E6A87" w:rsidP="005E6A87">
      <w:pPr>
        <w:pStyle w:val="ListParagraph"/>
        <w:spacing w:after="0" w:line="360" w:lineRule="auto"/>
        <w:ind w:left="0"/>
        <w:contextualSpacing w:val="0"/>
        <w:jc w:val="both"/>
        <w:rPr>
          <w:rFonts w:ascii="Arial" w:hAnsi="Arial" w:cs="Arial"/>
          <w:sz w:val="24"/>
          <w:szCs w:val="24"/>
        </w:rPr>
      </w:pPr>
    </w:p>
    <w:p w14:paraId="112AC233" w14:textId="556771E1" w:rsidR="005E6A87" w:rsidRPr="005E6A87" w:rsidRDefault="00A33F90" w:rsidP="005E6A87">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102</w:t>
      </w:r>
      <w:r w:rsidR="005E6A87">
        <w:rPr>
          <w:rFonts w:ascii="Arial" w:hAnsi="Arial" w:cs="Arial"/>
          <w:sz w:val="24"/>
          <w:szCs w:val="24"/>
        </w:rPr>
        <w:t xml:space="preserve">. </w:t>
      </w:r>
      <w:r w:rsidR="005E6A87" w:rsidRPr="005E6A87">
        <w:rPr>
          <w:rFonts w:ascii="Arial" w:hAnsi="Arial" w:cs="Arial"/>
          <w:sz w:val="24"/>
          <w:szCs w:val="24"/>
        </w:rPr>
        <w:t xml:space="preserve">Second, it is </w:t>
      </w:r>
      <w:r w:rsidR="00713B1F">
        <w:rPr>
          <w:rFonts w:ascii="Arial" w:hAnsi="Arial" w:cs="Arial"/>
          <w:sz w:val="24"/>
          <w:szCs w:val="24"/>
        </w:rPr>
        <w:t>(</w:t>
      </w:r>
      <w:r w:rsidR="005E6A87" w:rsidRPr="005E6A87">
        <w:rPr>
          <w:rFonts w:ascii="Arial" w:hAnsi="Arial" w:cs="Arial"/>
          <w:sz w:val="24"/>
          <w:szCs w:val="24"/>
        </w:rPr>
        <w:t>and was always</w:t>
      </w:r>
      <w:r w:rsidR="00713B1F">
        <w:rPr>
          <w:rFonts w:ascii="Arial" w:hAnsi="Arial" w:cs="Arial"/>
          <w:sz w:val="24"/>
          <w:szCs w:val="24"/>
        </w:rPr>
        <w:t>)</w:t>
      </w:r>
      <w:r w:rsidR="005E6A87" w:rsidRPr="005E6A87">
        <w:rPr>
          <w:rFonts w:ascii="Arial" w:hAnsi="Arial" w:cs="Arial"/>
          <w:sz w:val="24"/>
          <w:szCs w:val="24"/>
        </w:rPr>
        <w:t xml:space="preserve"> </w:t>
      </w:r>
      <w:r w:rsidR="000F1D6C">
        <w:rPr>
          <w:rFonts w:ascii="Arial" w:hAnsi="Arial" w:cs="Arial"/>
          <w:sz w:val="24"/>
          <w:szCs w:val="24"/>
        </w:rPr>
        <w:t>the Defendants</w:t>
      </w:r>
      <w:r w:rsidR="00AE0CF6">
        <w:rPr>
          <w:rFonts w:ascii="Arial" w:hAnsi="Arial" w:cs="Arial"/>
          <w:sz w:val="24"/>
          <w:szCs w:val="24"/>
        </w:rPr>
        <w:t>’</w:t>
      </w:r>
      <w:r w:rsidR="000F1D6C">
        <w:rPr>
          <w:rFonts w:ascii="Arial" w:hAnsi="Arial" w:cs="Arial"/>
          <w:sz w:val="24"/>
          <w:szCs w:val="24"/>
        </w:rPr>
        <w:t xml:space="preserve"> </w:t>
      </w:r>
      <w:r w:rsidR="005E6A87" w:rsidRPr="005E6A87">
        <w:rPr>
          <w:rFonts w:ascii="Arial" w:hAnsi="Arial" w:cs="Arial"/>
          <w:sz w:val="24"/>
          <w:szCs w:val="24"/>
        </w:rPr>
        <w:t xml:space="preserve">clearly pleaded case that there </w:t>
      </w:r>
      <w:r w:rsidR="00713B1F">
        <w:rPr>
          <w:rFonts w:ascii="Arial" w:hAnsi="Arial" w:cs="Arial"/>
          <w:sz w:val="24"/>
          <w:szCs w:val="24"/>
        </w:rPr>
        <w:t>we</w:t>
      </w:r>
      <w:r w:rsidR="005E6A87" w:rsidRPr="005E6A87">
        <w:rPr>
          <w:rFonts w:ascii="Arial" w:hAnsi="Arial" w:cs="Arial"/>
          <w:sz w:val="24"/>
          <w:szCs w:val="24"/>
        </w:rPr>
        <w:t>re things not shown in the accounts which should have been declared</w:t>
      </w:r>
      <w:r w:rsidR="000F1D6C">
        <w:rPr>
          <w:rFonts w:ascii="Arial" w:hAnsi="Arial" w:cs="Arial"/>
          <w:sz w:val="24"/>
          <w:szCs w:val="24"/>
        </w:rPr>
        <w:t>,</w:t>
      </w:r>
      <w:r w:rsidR="005E6A87" w:rsidRPr="005E6A87">
        <w:rPr>
          <w:rFonts w:ascii="Arial" w:hAnsi="Arial" w:cs="Arial"/>
          <w:sz w:val="24"/>
          <w:szCs w:val="24"/>
        </w:rPr>
        <w:t xml:space="preserve"> but which were not</w:t>
      </w:r>
      <w:r w:rsidR="00093D19">
        <w:rPr>
          <w:rFonts w:ascii="Arial" w:hAnsi="Arial" w:cs="Arial"/>
          <w:sz w:val="24"/>
          <w:szCs w:val="24"/>
        </w:rPr>
        <w:t xml:space="preserve">, </w:t>
      </w:r>
      <w:r w:rsidR="005E6A87" w:rsidRPr="005E6A87">
        <w:rPr>
          <w:rFonts w:ascii="Arial" w:hAnsi="Arial" w:cs="Arial"/>
          <w:sz w:val="24"/>
          <w:szCs w:val="24"/>
        </w:rPr>
        <w:t>which Khalid ha</w:t>
      </w:r>
      <w:r w:rsidR="000F1D6C">
        <w:rPr>
          <w:rFonts w:ascii="Arial" w:hAnsi="Arial" w:cs="Arial"/>
          <w:sz w:val="24"/>
          <w:szCs w:val="24"/>
        </w:rPr>
        <w:t>d</w:t>
      </w:r>
      <w:r w:rsidR="005E6A87" w:rsidRPr="005E6A87">
        <w:rPr>
          <w:rFonts w:ascii="Arial" w:hAnsi="Arial" w:cs="Arial"/>
          <w:sz w:val="24"/>
          <w:szCs w:val="24"/>
        </w:rPr>
        <w:t xml:space="preserve"> taken and </w:t>
      </w:r>
      <w:r w:rsidR="000F1D6C">
        <w:rPr>
          <w:rFonts w:ascii="Arial" w:hAnsi="Arial" w:cs="Arial"/>
          <w:sz w:val="24"/>
          <w:szCs w:val="24"/>
        </w:rPr>
        <w:t xml:space="preserve">for which his estate </w:t>
      </w:r>
      <w:r w:rsidR="005E6A87" w:rsidRPr="005E6A87">
        <w:rPr>
          <w:rFonts w:ascii="Arial" w:hAnsi="Arial" w:cs="Arial"/>
          <w:sz w:val="24"/>
          <w:szCs w:val="24"/>
        </w:rPr>
        <w:t>must account</w:t>
      </w:r>
      <w:r w:rsidR="000F1D6C">
        <w:rPr>
          <w:rFonts w:ascii="Arial" w:hAnsi="Arial" w:cs="Arial"/>
          <w:sz w:val="24"/>
          <w:szCs w:val="24"/>
        </w:rPr>
        <w:t xml:space="preserve">; </w:t>
      </w:r>
      <w:r w:rsidR="00F26E05">
        <w:rPr>
          <w:rFonts w:ascii="Arial" w:hAnsi="Arial" w:cs="Arial"/>
          <w:sz w:val="24"/>
          <w:szCs w:val="24"/>
        </w:rPr>
        <w:t xml:space="preserve">no one </w:t>
      </w:r>
      <w:r w:rsidR="005E6A87" w:rsidRPr="005E6A87">
        <w:rPr>
          <w:rFonts w:ascii="Arial" w:hAnsi="Arial" w:cs="Arial"/>
          <w:sz w:val="24"/>
          <w:szCs w:val="24"/>
        </w:rPr>
        <w:t>ha</w:t>
      </w:r>
      <w:r w:rsidR="00F26E05">
        <w:rPr>
          <w:rFonts w:ascii="Arial" w:hAnsi="Arial" w:cs="Arial"/>
          <w:sz w:val="24"/>
          <w:szCs w:val="24"/>
        </w:rPr>
        <w:t>d</w:t>
      </w:r>
      <w:r w:rsidR="005E6A87" w:rsidRPr="005E6A87">
        <w:rPr>
          <w:rFonts w:ascii="Arial" w:hAnsi="Arial" w:cs="Arial"/>
          <w:sz w:val="24"/>
          <w:szCs w:val="24"/>
        </w:rPr>
        <w:t xml:space="preserve"> been confused or misled about that case</w:t>
      </w:r>
      <w:r w:rsidR="00F26E05">
        <w:rPr>
          <w:rFonts w:ascii="Arial" w:hAnsi="Arial" w:cs="Arial"/>
          <w:sz w:val="24"/>
          <w:szCs w:val="24"/>
        </w:rPr>
        <w:t xml:space="preserve"> and everyone w</w:t>
      </w:r>
      <w:r w:rsidR="005E6A87" w:rsidRPr="005E6A87">
        <w:rPr>
          <w:rFonts w:ascii="Arial" w:hAnsi="Arial" w:cs="Arial"/>
          <w:sz w:val="24"/>
          <w:szCs w:val="24"/>
        </w:rPr>
        <w:t xml:space="preserve">as clear about the issues raised. Indeed, the list of issues was agreed. It </w:t>
      </w:r>
      <w:r w:rsidR="00F26E05">
        <w:rPr>
          <w:rFonts w:ascii="Arial" w:hAnsi="Arial" w:cs="Arial"/>
          <w:sz w:val="24"/>
          <w:szCs w:val="24"/>
        </w:rPr>
        <w:t>wa</w:t>
      </w:r>
      <w:r w:rsidR="005E6A87" w:rsidRPr="005E6A87">
        <w:rPr>
          <w:rFonts w:ascii="Arial" w:hAnsi="Arial" w:cs="Arial"/>
          <w:sz w:val="24"/>
          <w:szCs w:val="24"/>
        </w:rPr>
        <w:t>s not a case</w:t>
      </w:r>
      <w:r w:rsidR="00F26E05">
        <w:rPr>
          <w:rFonts w:ascii="Arial" w:hAnsi="Arial" w:cs="Arial"/>
          <w:sz w:val="24"/>
          <w:szCs w:val="24"/>
        </w:rPr>
        <w:t>,</w:t>
      </w:r>
      <w:r w:rsidR="005E6A87" w:rsidRPr="005E6A87">
        <w:rPr>
          <w:rFonts w:ascii="Arial" w:hAnsi="Arial" w:cs="Arial"/>
          <w:sz w:val="24"/>
          <w:szCs w:val="24"/>
        </w:rPr>
        <w:t xml:space="preserve"> for example</w:t>
      </w:r>
      <w:r w:rsidR="00F26E05">
        <w:rPr>
          <w:rFonts w:ascii="Arial" w:hAnsi="Arial" w:cs="Arial"/>
          <w:sz w:val="24"/>
          <w:szCs w:val="24"/>
        </w:rPr>
        <w:t>,</w:t>
      </w:r>
      <w:r w:rsidR="005E6A87" w:rsidRPr="005E6A87">
        <w:rPr>
          <w:rFonts w:ascii="Arial" w:hAnsi="Arial" w:cs="Arial"/>
          <w:sz w:val="24"/>
          <w:szCs w:val="24"/>
        </w:rPr>
        <w:t xml:space="preserve"> where </w:t>
      </w:r>
      <w:r w:rsidR="00F26E05">
        <w:rPr>
          <w:rFonts w:ascii="Arial" w:hAnsi="Arial" w:cs="Arial"/>
          <w:sz w:val="24"/>
          <w:szCs w:val="24"/>
        </w:rPr>
        <w:lastRenderedPageBreak/>
        <w:t xml:space="preserve">the Defendants </w:t>
      </w:r>
      <w:r w:rsidR="005E6A87" w:rsidRPr="005E6A87">
        <w:rPr>
          <w:rFonts w:ascii="Arial" w:hAnsi="Arial" w:cs="Arial"/>
          <w:sz w:val="24"/>
          <w:szCs w:val="24"/>
        </w:rPr>
        <w:t xml:space="preserve">avoided pleading impropriety. Paragraph 31 </w:t>
      </w:r>
      <w:r w:rsidR="00F26E05">
        <w:rPr>
          <w:rFonts w:ascii="Arial" w:hAnsi="Arial" w:cs="Arial"/>
          <w:sz w:val="24"/>
          <w:szCs w:val="24"/>
        </w:rPr>
        <w:t xml:space="preserve">of the </w:t>
      </w:r>
      <w:r w:rsidR="00087883">
        <w:rPr>
          <w:rFonts w:ascii="Arial" w:hAnsi="Arial" w:cs="Arial"/>
          <w:sz w:val="24"/>
          <w:szCs w:val="24"/>
        </w:rPr>
        <w:t>Re-</w:t>
      </w:r>
      <w:r w:rsidR="00F26E05">
        <w:rPr>
          <w:rFonts w:ascii="Arial" w:hAnsi="Arial" w:cs="Arial"/>
          <w:sz w:val="24"/>
          <w:szCs w:val="24"/>
        </w:rPr>
        <w:t xml:space="preserve">Amended Defence and Counterclaim </w:t>
      </w:r>
      <w:r w:rsidR="005E6A87" w:rsidRPr="005E6A87">
        <w:rPr>
          <w:rFonts w:ascii="Arial" w:hAnsi="Arial" w:cs="Arial"/>
          <w:sz w:val="24"/>
          <w:szCs w:val="24"/>
        </w:rPr>
        <w:t>specifically plead</w:t>
      </w:r>
      <w:r w:rsidR="00087883">
        <w:rPr>
          <w:rFonts w:ascii="Arial" w:hAnsi="Arial" w:cs="Arial"/>
          <w:sz w:val="24"/>
          <w:szCs w:val="24"/>
        </w:rPr>
        <w:t>ed</w:t>
      </w:r>
      <w:r w:rsidR="005E6A87" w:rsidRPr="005E6A87">
        <w:rPr>
          <w:rFonts w:ascii="Arial" w:hAnsi="Arial" w:cs="Arial"/>
          <w:sz w:val="24"/>
          <w:szCs w:val="24"/>
        </w:rPr>
        <w:t xml:space="preserve"> misappropriation. It allege</w:t>
      </w:r>
      <w:r w:rsidR="00087883">
        <w:rPr>
          <w:rFonts w:ascii="Arial" w:hAnsi="Arial" w:cs="Arial"/>
          <w:sz w:val="24"/>
          <w:szCs w:val="24"/>
        </w:rPr>
        <w:t>d</w:t>
      </w:r>
      <w:r w:rsidR="005E6A87" w:rsidRPr="005E6A87">
        <w:rPr>
          <w:rFonts w:ascii="Arial" w:hAnsi="Arial" w:cs="Arial"/>
          <w:sz w:val="24"/>
          <w:szCs w:val="24"/>
        </w:rPr>
        <w:t xml:space="preserve"> </w:t>
      </w:r>
      <w:r w:rsidR="00087883">
        <w:rPr>
          <w:rFonts w:ascii="Arial" w:hAnsi="Arial" w:cs="Arial"/>
          <w:sz w:val="24"/>
          <w:szCs w:val="24"/>
        </w:rPr>
        <w:t xml:space="preserve">the </w:t>
      </w:r>
      <w:r w:rsidR="005E6A87" w:rsidRPr="005E6A87">
        <w:rPr>
          <w:rFonts w:ascii="Arial" w:hAnsi="Arial" w:cs="Arial"/>
          <w:sz w:val="24"/>
          <w:szCs w:val="24"/>
        </w:rPr>
        <w:t xml:space="preserve">taking </w:t>
      </w:r>
      <w:r w:rsidR="00087883">
        <w:rPr>
          <w:rFonts w:ascii="Arial" w:hAnsi="Arial" w:cs="Arial"/>
          <w:sz w:val="24"/>
          <w:szCs w:val="24"/>
        </w:rPr>
        <w:t xml:space="preserve">of </w:t>
      </w:r>
      <w:r w:rsidR="005E6A87" w:rsidRPr="005E6A87">
        <w:rPr>
          <w:rFonts w:ascii="Arial" w:hAnsi="Arial" w:cs="Arial"/>
          <w:sz w:val="24"/>
          <w:szCs w:val="24"/>
        </w:rPr>
        <w:t xml:space="preserve">money which was not Khalid’s and to which he was not entitled and </w:t>
      </w:r>
      <w:r w:rsidR="00B823DA">
        <w:rPr>
          <w:rFonts w:ascii="Arial" w:hAnsi="Arial" w:cs="Arial"/>
          <w:sz w:val="24"/>
          <w:szCs w:val="24"/>
        </w:rPr>
        <w:t xml:space="preserve">for </w:t>
      </w:r>
      <w:r w:rsidR="005E6A87" w:rsidRPr="005E6A87">
        <w:rPr>
          <w:rFonts w:ascii="Arial" w:hAnsi="Arial" w:cs="Arial"/>
          <w:sz w:val="24"/>
          <w:szCs w:val="24"/>
        </w:rPr>
        <w:t xml:space="preserve">which he must account. That </w:t>
      </w:r>
      <w:r w:rsidR="00B823DA">
        <w:rPr>
          <w:rFonts w:ascii="Arial" w:hAnsi="Arial" w:cs="Arial"/>
          <w:sz w:val="24"/>
          <w:szCs w:val="24"/>
        </w:rPr>
        <w:t>wa</w:t>
      </w:r>
      <w:r w:rsidR="005E6A87" w:rsidRPr="005E6A87">
        <w:rPr>
          <w:rFonts w:ascii="Arial" w:hAnsi="Arial" w:cs="Arial"/>
          <w:sz w:val="24"/>
          <w:szCs w:val="24"/>
        </w:rPr>
        <w:t>s in fact fraud on the partnership. Whilst that could perhaps have been pleaded in more clearly expressed terms, it d</w:t>
      </w:r>
      <w:r w:rsidR="00B823DA">
        <w:rPr>
          <w:rFonts w:ascii="Arial" w:hAnsi="Arial" w:cs="Arial"/>
          <w:sz w:val="24"/>
          <w:szCs w:val="24"/>
        </w:rPr>
        <w:t>id</w:t>
      </w:r>
      <w:r w:rsidR="005E6A87" w:rsidRPr="005E6A87">
        <w:rPr>
          <w:rFonts w:ascii="Arial" w:hAnsi="Arial" w:cs="Arial"/>
          <w:sz w:val="24"/>
          <w:szCs w:val="24"/>
        </w:rPr>
        <w:t xml:space="preserve"> not mean that </w:t>
      </w:r>
      <w:r w:rsidR="00B823DA">
        <w:rPr>
          <w:rFonts w:ascii="Arial" w:hAnsi="Arial" w:cs="Arial"/>
          <w:sz w:val="24"/>
          <w:szCs w:val="24"/>
        </w:rPr>
        <w:t>the Defendants we</w:t>
      </w:r>
      <w:r w:rsidR="005E6A87" w:rsidRPr="005E6A87">
        <w:rPr>
          <w:rFonts w:ascii="Arial" w:hAnsi="Arial" w:cs="Arial"/>
          <w:sz w:val="24"/>
          <w:szCs w:val="24"/>
        </w:rPr>
        <w:t>re not able to proceed to argue that issue on a trial which ha</w:t>
      </w:r>
      <w:r w:rsidR="00B823DA">
        <w:rPr>
          <w:rFonts w:ascii="Arial" w:hAnsi="Arial" w:cs="Arial"/>
          <w:sz w:val="24"/>
          <w:szCs w:val="24"/>
        </w:rPr>
        <w:t>d</w:t>
      </w:r>
      <w:r w:rsidR="005E6A87" w:rsidRPr="005E6A87">
        <w:rPr>
          <w:rFonts w:ascii="Arial" w:hAnsi="Arial" w:cs="Arial"/>
          <w:sz w:val="24"/>
          <w:szCs w:val="24"/>
        </w:rPr>
        <w:t xml:space="preserve"> just taken place.   </w:t>
      </w:r>
    </w:p>
    <w:p w14:paraId="3068EBB4" w14:textId="77777777" w:rsidR="005E6A87" w:rsidRPr="005E6A87" w:rsidRDefault="005E6A87" w:rsidP="005E6A87">
      <w:pPr>
        <w:pStyle w:val="ListParagraph"/>
        <w:spacing w:after="0" w:line="360" w:lineRule="auto"/>
        <w:ind w:left="0"/>
        <w:contextualSpacing w:val="0"/>
        <w:jc w:val="both"/>
        <w:rPr>
          <w:rFonts w:ascii="Arial" w:hAnsi="Arial" w:cs="Arial"/>
          <w:sz w:val="24"/>
          <w:szCs w:val="24"/>
        </w:rPr>
      </w:pPr>
    </w:p>
    <w:p w14:paraId="442735AD" w14:textId="36DE21C7" w:rsidR="005E6A87" w:rsidRPr="005E6A87" w:rsidRDefault="005920BA" w:rsidP="00B823DA">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103</w:t>
      </w:r>
      <w:r w:rsidR="00B823DA">
        <w:rPr>
          <w:rFonts w:ascii="Arial" w:hAnsi="Arial" w:cs="Arial"/>
          <w:sz w:val="24"/>
          <w:szCs w:val="24"/>
        </w:rPr>
        <w:t>. T</w:t>
      </w:r>
      <w:r w:rsidR="005E6A87" w:rsidRPr="005E6A87">
        <w:rPr>
          <w:rFonts w:ascii="Arial" w:hAnsi="Arial" w:cs="Arial"/>
          <w:sz w:val="24"/>
          <w:szCs w:val="24"/>
        </w:rPr>
        <w:t>hird</w:t>
      </w:r>
      <w:r w:rsidR="00B823DA">
        <w:rPr>
          <w:rFonts w:ascii="Arial" w:hAnsi="Arial" w:cs="Arial"/>
          <w:sz w:val="24"/>
          <w:szCs w:val="24"/>
        </w:rPr>
        <w:t>ly</w:t>
      </w:r>
      <w:r w:rsidR="005E6A87" w:rsidRPr="005E6A87">
        <w:rPr>
          <w:rFonts w:ascii="Arial" w:hAnsi="Arial" w:cs="Arial"/>
          <w:sz w:val="24"/>
          <w:szCs w:val="24"/>
        </w:rPr>
        <w:t xml:space="preserve">, the jurisdiction for opening accounts </w:t>
      </w:r>
      <w:r w:rsidR="00B823DA">
        <w:rPr>
          <w:rFonts w:ascii="Arial" w:hAnsi="Arial" w:cs="Arial"/>
          <w:sz w:val="24"/>
          <w:szCs w:val="24"/>
        </w:rPr>
        <w:t>wa</w:t>
      </w:r>
      <w:r w:rsidR="005E6A87" w:rsidRPr="005E6A87">
        <w:rPr>
          <w:rFonts w:ascii="Arial" w:hAnsi="Arial" w:cs="Arial"/>
          <w:sz w:val="24"/>
          <w:szCs w:val="24"/>
        </w:rPr>
        <w:t>s not one dependent on proof of fraud (if matters ha</w:t>
      </w:r>
      <w:r w:rsidR="00B823DA">
        <w:rPr>
          <w:rFonts w:ascii="Arial" w:hAnsi="Arial" w:cs="Arial"/>
          <w:sz w:val="24"/>
          <w:szCs w:val="24"/>
        </w:rPr>
        <w:t>d</w:t>
      </w:r>
      <w:r w:rsidR="005E6A87" w:rsidRPr="005E6A87">
        <w:rPr>
          <w:rFonts w:ascii="Arial" w:hAnsi="Arial" w:cs="Arial"/>
          <w:sz w:val="24"/>
          <w:szCs w:val="24"/>
        </w:rPr>
        <w:t xml:space="preserve"> indeed been settled by accounts</w:t>
      </w:r>
      <w:r w:rsidR="00B823DA">
        <w:rPr>
          <w:rFonts w:ascii="Arial" w:hAnsi="Arial" w:cs="Arial"/>
          <w:sz w:val="24"/>
          <w:szCs w:val="24"/>
        </w:rPr>
        <w:t>,</w:t>
      </w:r>
      <w:r w:rsidR="005E6A87" w:rsidRPr="005E6A87">
        <w:rPr>
          <w:rFonts w:ascii="Arial" w:hAnsi="Arial" w:cs="Arial"/>
          <w:sz w:val="24"/>
          <w:szCs w:val="24"/>
        </w:rPr>
        <w:t xml:space="preserve"> which </w:t>
      </w:r>
      <w:r w:rsidR="00B823DA">
        <w:rPr>
          <w:rFonts w:ascii="Arial" w:hAnsi="Arial" w:cs="Arial"/>
          <w:sz w:val="24"/>
          <w:szCs w:val="24"/>
        </w:rPr>
        <w:t>wa</w:t>
      </w:r>
      <w:r w:rsidR="005E6A87" w:rsidRPr="005E6A87">
        <w:rPr>
          <w:rFonts w:ascii="Arial" w:hAnsi="Arial" w:cs="Arial"/>
          <w:sz w:val="24"/>
          <w:szCs w:val="24"/>
        </w:rPr>
        <w:t xml:space="preserve">s a separate issue). Fraud need not be established where </w:t>
      </w:r>
      <w:r w:rsidR="00B823DA">
        <w:rPr>
          <w:rFonts w:ascii="Arial" w:hAnsi="Arial" w:cs="Arial"/>
          <w:sz w:val="24"/>
          <w:szCs w:val="24"/>
        </w:rPr>
        <w:t>the</w:t>
      </w:r>
      <w:r w:rsidR="005E6A87" w:rsidRPr="005E6A87">
        <w:rPr>
          <w:rFonts w:ascii="Arial" w:hAnsi="Arial" w:cs="Arial"/>
          <w:sz w:val="24"/>
          <w:szCs w:val="24"/>
        </w:rPr>
        <w:t xml:space="preserve"> </w:t>
      </w:r>
      <w:r w:rsidR="00B823DA">
        <w:rPr>
          <w:rFonts w:ascii="Arial" w:hAnsi="Arial" w:cs="Arial"/>
          <w:sz w:val="24"/>
          <w:szCs w:val="24"/>
        </w:rPr>
        <w:t>C</w:t>
      </w:r>
      <w:r w:rsidR="005E6A87" w:rsidRPr="005E6A87">
        <w:rPr>
          <w:rFonts w:ascii="Arial" w:hAnsi="Arial" w:cs="Arial"/>
          <w:sz w:val="24"/>
          <w:szCs w:val="24"/>
        </w:rPr>
        <w:t>ourt c</w:t>
      </w:r>
      <w:r w:rsidR="00B823DA">
        <w:rPr>
          <w:rFonts w:ascii="Arial" w:hAnsi="Arial" w:cs="Arial"/>
          <w:sz w:val="24"/>
          <w:szCs w:val="24"/>
        </w:rPr>
        <w:t xml:space="preserve">ould </w:t>
      </w:r>
      <w:r w:rsidR="005E6A87" w:rsidRPr="005E6A87">
        <w:rPr>
          <w:rFonts w:ascii="Arial" w:hAnsi="Arial" w:cs="Arial"/>
          <w:sz w:val="24"/>
          <w:szCs w:val="24"/>
        </w:rPr>
        <w:t xml:space="preserve">instead grant relief as a result of errors in the account. Guidance given in </w:t>
      </w:r>
      <w:r w:rsidR="005E6A87" w:rsidRPr="00B823DA">
        <w:rPr>
          <w:rFonts w:ascii="Arial" w:hAnsi="Arial" w:cs="Arial"/>
          <w:b/>
          <w:bCs/>
          <w:i/>
          <w:iCs/>
          <w:sz w:val="24"/>
          <w:szCs w:val="24"/>
        </w:rPr>
        <w:t>Hayel v Hayel</w:t>
      </w:r>
      <w:r w:rsidR="005E6A87" w:rsidRPr="005E6A87">
        <w:rPr>
          <w:rFonts w:ascii="Arial" w:hAnsi="Arial" w:cs="Arial"/>
          <w:sz w:val="24"/>
          <w:szCs w:val="24"/>
        </w:rPr>
        <w:t xml:space="preserve"> [2024] EWHC 885 (Ch) in response to similar pleading points </w:t>
      </w:r>
      <w:r w:rsidR="00B823DA">
        <w:rPr>
          <w:rFonts w:ascii="Arial" w:hAnsi="Arial" w:cs="Arial"/>
          <w:sz w:val="24"/>
          <w:szCs w:val="24"/>
        </w:rPr>
        <w:t>wa</w:t>
      </w:r>
      <w:r w:rsidR="005E6A87" w:rsidRPr="005E6A87">
        <w:rPr>
          <w:rFonts w:ascii="Arial" w:hAnsi="Arial" w:cs="Arial"/>
          <w:sz w:val="24"/>
          <w:szCs w:val="24"/>
        </w:rPr>
        <w:t>s apposite here:</w:t>
      </w:r>
    </w:p>
    <w:p w14:paraId="2F430D28" w14:textId="77777777" w:rsidR="005E6A87" w:rsidRPr="005E6A87" w:rsidRDefault="005E6A87" w:rsidP="005E6A87">
      <w:pPr>
        <w:spacing w:after="0" w:line="360" w:lineRule="auto"/>
        <w:jc w:val="both"/>
        <w:rPr>
          <w:rFonts w:ascii="Arial" w:hAnsi="Arial" w:cs="Arial"/>
          <w:sz w:val="24"/>
          <w:szCs w:val="24"/>
        </w:rPr>
      </w:pPr>
    </w:p>
    <w:p w14:paraId="3A5C932B" w14:textId="440C0031" w:rsidR="005E6A87" w:rsidRPr="005E6A87" w:rsidRDefault="003037DC" w:rsidP="00D75F18">
      <w:pPr>
        <w:spacing w:after="0" w:line="240" w:lineRule="auto"/>
        <w:ind w:left="1134" w:right="1134"/>
        <w:jc w:val="both"/>
        <w:rPr>
          <w:rFonts w:ascii="Arial" w:hAnsi="Arial" w:cs="Arial"/>
          <w:sz w:val="24"/>
          <w:szCs w:val="24"/>
        </w:rPr>
      </w:pPr>
      <w:r>
        <w:rPr>
          <w:rFonts w:ascii="Arial" w:hAnsi="Arial" w:cs="Arial"/>
          <w:sz w:val="24"/>
          <w:szCs w:val="24"/>
        </w:rPr>
        <w:t>“</w:t>
      </w:r>
      <w:r w:rsidR="005E6A87" w:rsidRPr="005E6A87">
        <w:rPr>
          <w:rFonts w:ascii="Arial" w:hAnsi="Arial" w:cs="Arial"/>
          <w:sz w:val="24"/>
          <w:szCs w:val="24"/>
        </w:rPr>
        <w:t>24.</w:t>
      </w:r>
      <w:r>
        <w:rPr>
          <w:rFonts w:ascii="Arial" w:hAnsi="Arial" w:cs="Arial"/>
          <w:sz w:val="24"/>
          <w:szCs w:val="24"/>
        </w:rPr>
        <w:t xml:space="preserve"> </w:t>
      </w:r>
      <w:r w:rsidR="005E6A87" w:rsidRPr="005E6A87">
        <w:rPr>
          <w:rFonts w:ascii="Arial" w:hAnsi="Arial" w:cs="Arial"/>
          <w:sz w:val="24"/>
          <w:szCs w:val="24"/>
        </w:rPr>
        <w:t>The Claimant complains, however, that although the counterclaim is based on alleged errors, the First Defendant has come close to making un-pleaded, or at any rate complex and unparticularised, allegations of serious breach of duty on the part of the Claimant in seeking to establish such errors, but has not actually made any such allegations.</w:t>
      </w:r>
      <w:r>
        <w:rPr>
          <w:rFonts w:ascii="Arial" w:hAnsi="Arial" w:cs="Arial"/>
          <w:sz w:val="24"/>
          <w:szCs w:val="24"/>
        </w:rPr>
        <w:t xml:space="preserve"> </w:t>
      </w:r>
      <w:r w:rsidR="005E6A87" w:rsidRPr="005E6A87">
        <w:rPr>
          <w:rFonts w:ascii="Arial" w:hAnsi="Arial" w:cs="Arial"/>
          <w:sz w:val="24"/>
          <w:szCs w:val="24"/>
        </w:rPr>
        <w:t xml:space="preserve">On that basis, the court is urged to make no findings that the Claimant has been in breach of his duties, and in any event to proceed with anxious caution.  </w:t>
      </w:r>
    </w:p>
    <w:p w14:paraId="0C86B815" w14:textId="77777777" w:rsidR="005E6A87" w:rsidRPr="005E6A87" w:rsidRDefault="005E6A87" w:rsidP="00D75F18">
      <w:pPr>
        <w:spacing w:after="0" w:line="240" w:lineRule="auto"/>
        <w:ind w:left="1134" w:right="1134"/>
        <w:jc w:val="both"/>
        <w:rPr>
          <w:rFonts w:ascii="Arial" w:hAnsi="Arial" w:cs="Arial"/>
          <w:sz w:val="24"/>
          <w:szCs w:val="24"/>
        </w:rPr>
      </w:pPr>
    </w:p>
    <w:p w14:paraId="2750C0D7" w14:textId="47FA7F1D" w:rsidR="005E6A87" w:rsidRPr="005E6A87" w:rsidRDefault="005E6A87" w:rsidP="00D75F18">
      <w:pPr>
        <w:spacing w:after="0" w:line="240" w:lineRule="auto"/>
        <w:ind w:left="1134" w:right="1134"/>
        <w:jc w:val="both"/>
        <w:rPr>
          <w:rFonts w:ascii="Arial" w:hAnsi="Arial" w:cs="Arial"/>
          <w:sz w:val="24"/>
          <w:szCs w:val="24"/>
        </w:rPr>
      </w:pPr>
      <w:r w:rsidRPr="005E6A87">
        <w:rPr>
          <w:rFonts w:ascii="Arial" w:hAnsi="Arial" w:cs="Arial"/>
          <w:sz w:val="24"/>
          <w:szCs w:val="24"/>
        </w:rPr>
        <w:t>25</w:t>
      </w:r>
      <w:r w:rsidR="003037DC">
        <w:rPr>
          <w:rFonts w:ascii="Arial" w:hAnsi="Arial" w:cs="Arial"/>
          <w:sz w:val="24"/>
          <w:szCs w:val="24"/>
        </w:rPr>
        <w:t>.</w:t>
      </w:r>
      <w:r w:rsidRPr="005E6A87">
        <w:rPr>
          <w:rFonts w:ascii="Arial" w:hAnsi="Arial" w:cs="Arial"/>
          <w:sz w:val="24"/>
          <w:szCs w:val="24"/>
        </w:rPr>
        <w:t xml:space="preserve"> </w:t>
      </w:r>
      <w:r w:rsidR="003037DC">
        <w:rPr>
          <w:rFonts w:ascii="Arial" w:hAnsi="Arial" w:cs="Arial"/>
          <w:sz w:val="24"/>
          <w:szCs w:val="24"/>
        </w:rPr>
        <w:t xml:space="preserve">... </w:t>
      </w:r>
      <w:r w:rsidRPr="005E6A87">
        <w:rPr>
          <w:rFonts w:ascii="Arial" w:hAnsi="Arial" w:cs="Arial"/>
          <w:sz w:val="24"/>
          <w:szCs w:val="24"/>
        </w:rPr>
        <w:t>In the first place, if the First Defendant can obtain the relief</w:t>
      </w:r>
      <w:r w:rsidR="003037DC">
        <w:rPr>
          <w:rFonts w:ascii="Arial" w:hAnsi="Arial" w:cs="Arial"/>
          <w:sz w:val="24"/>
          <w:szCs w:val="24"/>
        </w:rPr>
        <w:t xml:space="preserve"> </w:t>
      </w:r>
      <w:r w:rsidRPr="005E6A87">
        <w:rPr>
          <w:rFonts w:ascii="Arial" w:hAnsi="Arial" w:cs="Arial"/>
          <w:sz w:val="24"/>
          <w:szCs w:val="24"/>
        </w:rPr>
        <w:t xml:space="preserve">he seeks without having to establish a case of wrongdoing, I see no reason why he should not do so. In the second place, the First Defendant’s case is set out in a way which makes it clear exactly to what the Claimant needs to respond. In the third place if, in the process of establishing the existence of an error, one also   establishes what needs to be done to correct it and why, there is no point at all </w:t>
      </w:r>
      <w:r w:rsidR="003037DC">
        <w:rPr>
          <w:rFonts w:ascii="Arial" w:hAnsi="Arial" w:cs="Arial"/>
          <w:sz w:val="24"/>
          <w:szCs w:val="24"/>
        </w:rPr>
        <w:t>i</w:t>
      </w:r>
      <w:r w:rsidRPr="005E6A87">
        <w:rPr>
          <w:rFonts w:ascii="Arial" w:hAnsi="Arial" w:cs="Arial"/>
          <w:sz w:val="24"/>
          <w:szCs w:val="24"/>
        </w:rPr>
        <w:t xml:space="preserve">n failing to do so right away. </w:t>
      </w:r>
    </w:p>
    <w:p w14:paraId="6002CF52" w14:textId="77777777" w:rsidR="005E6A87" w:rsidRPr="005E6A87" w:rsidRDefault="005E6A87" w:rsidP="00D75F18">
      <w:pPr>
        <w:spacing w:after="0" w:line="240" w:lineRule="auto"/>
        <w:ind w:left="1134" w:right="1134"/>
        <w:jc w:val="both"/>
        <w:rPr>
          <w:rFonts w:ascii="Arial" w:hAnsi="Arial" w:cs="Arial"/>
          <w:sz w:val="24"/>
          <w:szCs w:val="24"/>
        </w:rPr>
      </w:pPr>
    </w:p>
    <w:p w14:paraId="3520DEB9" w14:textId="6D149C87" w:rsidR="003037DC" w:rsidRDefault="005E6A87" w:rsidP="00D75F18">
      <w:pPr>
        <w:spacing w:after="0" w:line="240" w:lineRule="auto"/>
        <w:ind w:left="1134" w:right="1134"/>
        <w:jc w:val="both"/>
        <w:rPr>
          <w:rFonts w:ascii="Arial" w:hAnsi="Arial" w:cs="Arial"/>
          <w:sz w:val="24"/>
          <w:szCs w:val="24"/>
        </w:rPr>
      </w:pPr>
      <w:r w:rsidRPr="005E6A87">
        <w:rPr>
          <w:rFonts w:ascii="Arial" w:hAnsi="Arial" w:cs="Arial"/>
          <w:sz w:val="24"/>
          <w:szCs w:val="24"/>
        </w:rPr>
        <w:t>26</w:t>
      </w:r>
      <w:r w:rsidR="003037DC">
        <w:rPr>
          <w:rFonts w:ascii="Arial" w:hAnsi="Arial" w:cs="Arial"/>
          <w:sz w:val="24"/>
          <w:szCs w:val="24"/>
        </w:rPr>
        <w:t>.</w:t>
      </w:r>
      <w:r w:rsidRPr="005E6A87">
        <w:rPr>
          <w:rFonts w:ascii="Arial" w:hAnsi="Arial" w:cs="Arial"/>
          <w:sz w:val="24"/>
          <w:szCs w:val="24"/>
        </w:rPr>
        <w:t xml:space="preserve"> The conventional approach to an attempt to reopen accounts or to obtain permission to surcharge and falsify items within accounts is to adopt a 2-stage process.</w:t>
      </w:r>
      <w:r w:rsidR="003037DC">
        <w:rPr>
          <w:rFonts w:ascii="Arial" w:hAnsi="Arial" w:cs="Arial"/>
          <w:sz w:val="24"/>
          <w:szCs w:val="24"/>
        </w:rPr>
        <w:t xml:space="preserve"> </w:t>
      </w:r>
      <w:r w:rsidRPr="005E6A87">
        <w:rPr>
          <w:rFonts w:ascii="Arial" w:hAnsi="Arial" w:cs="Arial"/>
          <w:sz w:val="24"/>
          <w:szCs w:val="24"/>
        </w:rPr>
        <w:t>The first stage is to obtain permission to reopen them, or to give notice of the particular items to be challenged, and the second is to retake the accounts, or to correct the particular items.</w:t>
      </w:r>
      <w:r w:rsidR="003037DC">
        <w:rPr>
          <w:rFonts w:ascii="Arial" w:hAnsi="Arial" w:cs="Arial"/>
          <w:sz w:val="24"/>
          <w:szCs w:val="24"/>
        </w:rPr>
        <w:t xml:space="preserve"> </w:t>
      </w:r>
      <w:r w:rsidRPr="005E6A87">
        <w:rPr>
          <w:rFonts w:ascii="Arial" w:hAnsi="Arial" w:cs="Arial"/>
          <w:sz w:val="24"/>
          <w:szCs w:val="24"/>
        </w:rPr>
        <w:t xml:space="preserve">The first stage can often be carried out in a fairly summary way. That did not happen in the present case, when the first stage has been the subject of an extensive trial. In the present case the First Defendant invited me, effectively, to carry out the first stage and, at the same time, as much of the second stage as I found I could. Counsel for the </w:t>
      </w:r>
      <w:r w:rsidRPr="005E6A87">
        <w:rPr>
          <w:rFonts w:ascii="Arial" w:hAnsi="Arial" w:cs="Arial"/>
          <w:sz w:val="24"/>
          <w:szCs w:val="24"/>
        </w:rPr>
        <w:lastRenderedPageBreak/>
        <w:t>Claimant accepted that this was the basis upon which the matter had been case managed through to trial, and the evidence had been prepared. I see nothing wrong with it in principle. The 2-stage approach may be a matter of practice, but the practice    may be departed from, and the two stages may be collapsed or shortcut where</w:t>
      </w:r>
      <w:r w:rsidR="003037DC">
        <w:rPr>
          <w:rFonts w:ascii="Arial" w:hAnsi="Arial" w:cs="Arial"/>
          <w:sz w:val="24"/>
          <w:szCs w:val="24"/>
        </w:rPr>
        <w:t xml:space="preserve"> </w:t>
      </w:r>
      <w:r w:rsidRPr="005E6A87">
        <w:rPr>
          <w:rFonts w:ascii="Arial" w:hAnsi="Arial" w:cs="Arial"/>
          <w:sz w:val="24"/>
          <w:szCs w:val="24"/>
        </w:rPr>
        <w:t xml:space="preserve">convenient and just, as it is here. A similar approach was adopted, for example, in </w:t>
      </w:r>
      <w:r w:rsidRPr="003037DC">
        <w:rPr>
          <w:rFonts w:ascii="Arial" w:hAnsi="Arial" w:cs="Arial"/>
          <w:i/>
          <w:iCs/>
          <w:sz w:val="24"/>
          <w:szCs w:val="24"/>
        </w:rPr>
        <w:t>Montgomery v. Cameron &amp; Ors</w:t>
      </w:r>
      <w:r w:rsidRPr="005E6A87">
        <w:rPr>
          <w:rFonts w:ascii="Arial" w:hAnsi="Arial" w:cs="Arial"/>
          <w:sz w:val="24"/>
          <w:szCs w:val="24"/>
        </w:rPr>
        <w:t xml:space="preserve"> [2007] Scot CS CSOH</w:t>
      </w:r>
      <w:r w:rsidR="00BA3028">
        <w:rPr>
          <w:rFonts w:ascii="Arial" w:hAnsi="Arial" w:cs="Arial"/>
          <w:sz w:val="24"/>
          <w:szCs w:val="24"/>
        </w:rPr>
        <w:t xml:space="preserve"> </w:t>
      </w:r>
      <w:r w:rsidRPr="005E6A87">
        <w:rPr>
          <w:rFonts w:ascii="Arial" w:hAnsi="Arial" w:cs="Arial"/>
          <w:sz w:val="24"/>
          <w:szCs w:val="24"/>
        </w:rPr>
        <w:t>63 (23 March 2007),</w:t>
      </w:r>
      <w:r w:rsidR="003037DC">
        <w:rPr>
          <w:rFonts w:ascii="Arial" w:hAnsi="Arial" w:cs="Arial"/>
          <w:sz w:val="24"/>
          <w:szCs w:val="24"/>
        </w:rPr>
        <w:t xml:space="preserve"> </w:t>
      </w:r>
      <w:r w:rsidRPr="005E6A87">
        <w:rPr>
          <w:rFonts w:ascii="Arial" w:hAnsi="Arial" w:cs="Arial"/>
          <w:sz w:val="24"/>
          <w:szCs w:val="24"/>
        </w:rPr>
        <w:t>and is referred to in Lindley &amp; Banks, Partnership, 21</w:t>
      </w:r>
      <w:r w:rsidRPr="003037DC">
        <w:rPr>
          <w:rFonts w:ascii="Arial" w:hAnsi="Arial" w:cs="Arial"/>
          <w:sz w:val="24"/>
          <w:szCs w:val="24"/>
          <w:vertAlign w:val="superscript"/>
        </w:rPr>
        <w:t>st</w:t>
      </w:r>
      <w:r w:rsidR="003037DC">
        <w:rPr>
          <w:rFonts w:ascii="Arial" w:hAnsi="Arial" w:cs="Arial"/>
          <w:sz w:val="24"/>
          <w:szCs w:val="24"/>
        </w:rPr>
        <w:t xml:space="preserve"> </w:t>
      </w:r>
      <w:r w:rsidRPr="005E6A87">
        <w:rPr>
          <w:rFonts w:ascii="Arial" w:hAnsi="Arial" w:cs="Arial"/>
          <w:sz w:val="24"/>
          <w:szCs w:val="24"/>
        </w:rPr>
        <w:t>ed., at 23-122. This does not affect the burden of proof, which I accept remains upon the First Defendant</w:t>
      </w:r>
      <w:r w:rsidR="003037DC">
        <w:rPr>
          <w:rFonts w:ascii="Arial" w:hAnsi="Arial" w:cs="Arial"/>
          <w:sz w:val="24"/>
          <w:szCs w:val="24"/>
        </w:rPr>
        <w:t xml:space="preserve"> </w:t>
      </w:r>
      <w:r w:rsidRPr="005E6A87">
        <w:rPr>
          <w:rFonts w:ascii="Arial" w:hAnsi="Arial" w:cs="Arial"/>
          <w:sz w:val="24"/>
          <w:szCs w:val="24"/>
        </w:rPr>
        <w:t>throughout.</w:t>
      </w:r>
      <w:r w:rsidR="003037DC">
        <w:rPr>
          <w:rFonts w:ascii="Arial" w:hAnsi="Arial" w:cs="Arial"/>
          <w:sz w:val="24"/>
          <w:szCs w:val="24"/>
        </w:rPr>
        <w:t xml:space="preserve"> </w:t>
      </w:r>
      <w:r w:rsidRPr="005E6A87">
        <w:rPr>
          <w:rFonts w:ascii="Arial" w:hAnsi="Arial" w:cs="Arial"/>
          <w:sz w:val="24"/>
          <w:szCs w:val="24"/>
        </w:rPr>
        <w:t xml:space="preserve">On that basis, and by agreement, the First Defendant opened the case and called his witnesses first.  </w:t>
      </w:r>
    </w:p>
    <w:p w14:paraId="1C6EE63B" w14:textId="77777777" w:rsidR="003037DC" w:rsidRDefault="003037DC" w:rsidP="00D75F18">
      <w:pPr>
        <w:spacing w:after="0" w:line="240" w:lineRule="auto"/>
        <w:ind w:left="1134" w:right="1134"/>
        <w:jc w:val="both"/>
        <w:rPr>
          <w:rFonts w:ascii="Arial" w:hAnsi="Arial" w:cs="Arial"/>
          <w:sz w:val="24"/>
          <w:szCs w:val="24"/>
        </w:rPr>
      </w:pPr>
    </w:p>
    <w:p w14:paraId="66D8671C" w14:textId="239154F9" w:rsidR="005E6A87" w:rsidRPr="005E6A87" w:rsidRDefault="005E6A87" w:rsidP="00D75F18">
      <w:pPr>
        <w:spacing w:after="0" w:line="240" w:lineRule="auto"/>
        <w:ind w:left="1134" w:right="1134"/>
        <w:jc w:val="both"/>
        <w:rPr>
          <w:rFonts w:ascii="Arial" w:hAnsi="Arial" w:cs="Arial"/>
          <w:sz w:val="24"/>
          <w:szCs w:val="24"/>
        </w:rPr>
      </w:pPr>
      <w:r w:rsidRPr="005E6A87">
        <w:rPr>
          <w:rFonts w:ascii="Arial" w:hAnsi="Arial" w:cs="Arial"/>
          <w:sz w:val="24"/>
          <w:szCs w:val="24"/>
        </w:rPr>
        <w:t>27. The Claimant also sought to argue that the First Defendant had adopted an</w:t>
      </w:r>
      <w:r w:rsidR="003037DC">
        <w:rPr>
          <w:rFonts w:ascii="Arial" w:hAnsi="Arial" w:cs="Arial"/>
          <w:sz w:val="24"/>
          <w:szCs w:val="24"/>
        </w:rPr>
        <w:t xml:space="preserve"> </w:t>
      </w:r>
      <w:r w:rsidRPr="005E6A87">
        <w:rPr>
          <w:rFonts w:ascii="Arial" w:hAnsi="Arial" w:cs="Arial"/>
          <w:sz w:val="24"/>
          <w:szCs w:val="24"/>
        </w:rPr>
        <w:t>incorrect approach, by bringing a claim that accounts should be reopened</w:t>
      </w:r>
      <w:r w:rsidR="003037DC">
        <w:rPr>
          <w:rFonts w:ascii="Arial" w:hAnsi="Arial" w:cs="Arial"/>
          <w:sz w:val="24"/>
          <w:szCs w:val="24"/>
        </w:rPr>
        <w:t xml:space="preserve"> </w:t>
      </w:r>
      <w:r w:rsidRPr="005E6A87">
        <w:rPr>
          <w:rFonts w:ascii="Arial" w:hAnsi="Arial" w:cs="Arial"/>
          <w:sz w:val="24"/>
          <w:szCs w:val="24"/>
        </w:rPr>
        <w:t xml:space="preserve">without there having been any antecedent judicial findings or admissions as to  breaches of duty on the part of the Claimant, so that at the outset of the trial the   First Defendant did not in fact know if there were any errors at all. If this is a </w:t>
      </w:r>
      <w:r w:rsidR="003037DC">
        <w:rPr>
          <w:rFonts w:ascii="Arial" w:hAnsi="Arial" w:cs="Arial"/>
          <w:sz w:val="24"/>
          <w:szCs w:val="24"/>
        </w:rPr>
        <w:t>d</w:t>
      </w:r>
      <w:r w:rsidRPr="005E6A87">
        <w:rPr>
          <w:rFonts w:ascii="Arial" w:hAnsi="Arial" w:cs="Arial"/>
          <w:sz w:val="24"/>
          <w:szCs w:val="24"/>
        </w:rPr>
        <w:t>ifferent submission from those with which I have dealt in the preceding</w:t>
      </w:r>
      <w:r w:rsidR="003037DC">
        <w:rPr>
          <w:rFonts w:ascii="Arial" w:hAnsi="Arial" w:cs="Arial"/>
          <w:sz w:val="24"/>
          <w:szCs w:val="24"/>
        </w:rPr>
        <w:t xml:space="preserve"> </w:t>
      </w:r>
      <w:r w:rsidRPr="005E6A87">
        <w:rPr>
          <w:rFonts w:ascii="Arial" w:hAnsi="Arial" w:cs="Arial"/>
          <w:sz w:val="24"/>
          <w:szCs w:val="24"/>
        </w:rPr>
        <w:t>paragraphs, I do not follow it.</w:t>
      </w:r>
      <w:r w:rsidR="003037DC">
        <w:rPr>
          <w:rFonts w:ascii="Arial" w:hAnsi="Arial" w:cs="Arial"/>
          <w:sz w:val="24"/>
          <w:szCs w:val="24"/>
        </w:rPr>
        <w:t xml:space="preserve"> </w:t>
      </w:r>
      <w:r w:rsidRPr="005E6A87">
        <w:rPr>
          <w:rFonts w:ascii="Arial" w:hAnsi="Arial" w:cs="Arial"/>
          <w:sz w:val="24"/>
          <w:szCs w:val="24"/>
        </w:rPr>
        <w:t>Distinct errors were alleged and the allegations</w:t>
      </w:r>
      <w:r w:rsidR="003037DC">
        <w:rPr>
          <w:rFonts w:ascii="Arial" w:hAnsi="Arial" w:cs="Arial"/>
          <w:sz w:val="24"/>
          <w:szCs w:val="24"/>
        </w:rPr>
        <w:t xml:space="preserve"> </w:t>
      </w:r>
      <w:r w:rsidRPr="005E6A87">
        <w:rPr>
          <w:rFonts w:ascii="Arial" w:hAnsi="Arial" w:cs="Arial"/>
          <w:sz w:val="24"/>
          <w:szCs w:val="24"/>
        </w:rPr>
        <w:t>were supported by evidence, and it was upon that basis that the First Defendant   sought to meet the Claimant’s case that the accounts in question were settled</w:t>
      </w:r>
      <w:r w:rsidR="003037DC">
        <w:rPr>
          <w:rFonts w:ascii="Arial" w:hAnsi="Arial" w:cs="Arial"/>
          <w:sz w:val="24"/>
          <w:szCs w:val="24"/>
        </w:rPr>
        <w:t xml:space="preserve"> </w:t>
      </w:r>
      <w:r w:rsidRPr="005E6A87">
        <w:rPr>
          <w:rFonts w:ascii="Arial" w:hAnsi="Arial" w:cs="Arial"/>
          <w:sz w:val="24"/>
          <w:szCs w:val="24"/>
        </w:rPr>
        <w:t>accounts.</w:t>
      </w:r>
      <w:r w:rsidR="003037DC">
        <w:rPr>
          <w:rFonts w:ascii="Arial" w:hAnsi="Arial" w:cs="Arial"/>
          <w:sz w:val="24"/>
          <w:szCs w:val="24"/>
        </w:rPr>
        <w:t xml:space="preserve"> </w:t>
      </w:r>
      <w:r w:rsidRPr="005E6A87">
        <w:rPr>
          <w:rFonts w:ascii="Arial" w:hAnsi="Arial" w:cs="Arial"/>
          <w:sz w:val="24"/>
          <w:szCs w:val="24"/>
        </w:rPr>
        <w:t>The trial was largely concerned with establishing whether there were such errors so that the accounts should be reopened and, if possible, corrected.</w:t>
      </w:r>
      <w:r w:rsidR="003037DC">
        <w:rPr>
          <w:rFonts w:ascii="Arial" w:hAnsi="Arial" w:cs="Arial"/>
          <w:sz w:val="24"/>
          <w:szCs w:val="24"/>
        </w:rPr>
        <w:t>”</w:t>
      </w:r>
      <w:r w:rsidRPr="005E6A87">
        <w:rPr>
          <w:rFonts w:ascii="Arial" w:hAnsi="Arial" w:cs="Arial"/>
          <w:sz w:val="24"/>
          <w:szCs w:val="24"/>
        </w:rPr>
        <w:t xml:space="preserve"> </w:t>
      </w:r>
    </w:p>
    <w:p w14:paraId="16F893B6" w14:textId="77777777" w:rsidR="005E6A87" w:rsidRPr="005E6A87" w:rsidRDefault="005E6A87" w:rsidP="005E6A87">
      <w:pPr>
        <w:spacing w:after="0" w:line="360" w:lineRule="auto"/>
        <w:jc w:val="both"/>
        <w:rPr>
          <w:rFonts w:ascii="Arial" w:hAnsi="Arial" w:cs="Arial"/>
          <w:sz w:val="24"/>
          <w:szCs w:val="24"/>
        </w:rPr>
      </w:pPr>
      <w:r w:rsidRPr="005E6A87">
        <w:rPr>
          <w:rFonts w:ascii="Arial" w:hAnsi="Arial" w:cs="Arial"/>
          <w:sz w:val="24"/>
          <w:szCs w:val="24"/>
        </w:rPr>
        <w:t xml:space="preserve">  </w:t>
      </w:r>
    </w:p>
    <w:p w14:paraId="59476E3B" w14:textId="7DE82A7E" w:rsidR="005E6A87" w:rsidRPr="005E6A87" w:rsidRDefault="005920BA" w:rsidP="003037DC">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104</w:t>
      </w:r>
      <w:r w:rsidR="003037DC">
        <w:rPr>
          <w:rFonts w:ascii="Arial" w:hAnsi="Arial" w:cs="Arial"/>
          <w:sz w:val="24"/>
          <w:szCs w:val="24"/>
        </w:rPr>
        <w:t>. I</w:t>
      </w:r>
      <w:r w:rsidR="000114F1">
        <w:rPr>
          <w:rFonts w:ascii="Arial" w:hAnsi="Arial" w:cs="Arial"/>
          <w:sz w:val="24"/>
          <w:szCs w:val="24"/>
        </w:rPr>
        <w:t>n</w:t>
      </w:r>
      <w:r w:rsidR="005E6A87" w:rsidRPr="005E6A87">
        <w:rPr>
          <w:rFonts w:ascii="Arial" w:hAnsi="Arial" w:cs="Arial"/>
          <w:sz w:val="24"/>
          <w:szCs w:val="24"/>
        </w:rPr>
        <w:t xml:space="preserve"> that </w:t>
      </w:r>
      <w:r w:rsidR="000114F1">
        <w:rPr>
          <w:rFonts w:ascii="Arial" w:hAnsi="Arial" w:cs="Arial"/>
          <w:sz w:val="24"/>
          <w:szCs w:val="24"/>
        </w:rPr>
        <w:t xml:space="preserve">event the Defendants </w:t>
      </w:r>
      <w:r w:rsidR="005E6A87" w:rsidRPr="005E6A87">
        <w:rPr>
          <w:rFonts w:ascii="Arial" w:hAnsi="Arial" w:cs="Arial"/>
          <w:sz w:val="24"/>
          <w:szCs w:val="24"/>
        </w:rPr>
        <w:t>d</w:t>
      </w:r>
      <w:r>
        <w:rPr>
          <w:rFonts w:ascii="Arial" w:hAnsi="Arial" w:cs="Arial"/>
          <w:sz w:val="24"/>
          <w:szCs w:val="24"/>
        </w:rPr>
        <w:t>id</w:t>
      </w:r>
      <w:r w:rsidR="005E6A87" w:rsidRPr="005E6A87">
        <w:rPr>
          <w:rFonts w:ascii="Arial" w:hAnsi="Arial" w:cs="Arial"/>
          <w:sz w:val="24"/>
          <w:szCs w:val="24"/>
        </w:rPr>
        <w:t xml:space="preserve"> not have to prove dishonesty to reopen any matters which were settled by accounts (if they were indeed settled). They c</w:t>
      </w:r>
      <w:r w:rsidR="000114F1">
        <w:rPr>
          <w:rFonts w:ascii="Arial" w:hAnsi="Arial" w:cs="Arial"/>
          <w:sz w:val="24"/>
          <w:szCs w:val="24"/>
        </w:rPr>
        <w:t>ould</w:t>
      </w:r>
      <w:r w:rsidR="005E6A87" w:rsidRPr="005E6A87">
        <w:rPr>
          <w:rFonts w:ascii="Arial" w:hAnsi="Arial" w:cs="Arial"/>
          <w:sz w:val="24"/>
          <w:szCs w:val="24"/>
        </w:rPr>
        <w:t>, in effect, show that Khalid was at fault for the errors in the account and that w</w:t>
      </w:r>
      <w:r w:rsidR="000114F1">
        <w:rPr>
          <w:rFonts w:ascii="Arial" w:hAnsi="Arial" w:cs="Arial"/>
          <w:sz w:val="24"/>
          <w:szCs w:val="24"/>
        </w:rPr>
        <w:t xml:space="preserve">ould </w:t>
      </w:r>
      <w:r w:rsidR="005E6A87" w:rsidRPr="005E6A87">
        <w:rPr>
          <w:rFonts w:ascii="Arial" w:hAnsi="Arial" w:cs="Arial"/>
          <w:sz w:val="24"/>
          <w:szCs w:val="24"/>
        </w:rPr>
        <w:t xml:space="preserve">suffice for the Court’s jurisdiction to reopen accounts (if required) and to require Khalid to account for </w:t>
      </w:r>
      <w:r w:rsidR="00BE0363" w:rsidRPr="005E6A87">
        <w:rPr>
          <w:rFonts w:ascii="Arial" w:hAnsi="Arial" w:cs="Arial"/>
          <w:sz w:val="24"/>
          <w:szCs w:val="24"/>
        </w:rPr>
        <w:t xml:space="preserve">money to which he was not entitled </w:t>
      </w:r>
      <w:r w:rsidR="00BE0363">
        <w:rPr>
          <w:rFonts w:ascii="Arial" w:hAnsi="Arial" w:cs="Arial"/>
          <w:sz w:val="24"/>
          <w:szCs w:val="24"/>
        </w:rPr>
        <w:t xml:space="preserve">which he had </w:t>
      </w:r>
      <w:r w:rsidR="005E6A87" w:rsidRPr="005E6A87">
        <w:rPr>
          <w:rFonts w:ascii="Arial" w:hAnsi="Arial" w:cs="Arial"/>
          <w:sz w:val="24"/>
          <w:szCs w:val="24"/>
        </w:rPr>
        <w:t xml:space="preserve">given himself and his family. </w:t>
      </w:r>
    </w:p>
    <w:p w14:paraId="4297B7A5" w14:textId="77777777" w:rsidR="00264845" w:rsidRPr="00264845" w:rsidRDefault="00264845" w:rsidP="00DC43CE">
      <w:pPr>
        <w:spacing w:after="0" w:line="360" w:lineRule="auto"/>
        <w:jc w:val="both"/>
        <w:rPr>
          <w:rFonts w:ascii="Arial" w:hAnsi="Arial" w:cs="Arial"/>
          <w:sz w:val="24"/>
          <w:szCs w:val="24"/>
        </w:rPr>
      </w:pPr>
    </w:p>
    <w:p w14:paraId="61BA0ADC" w14:textId="29AE97A5" w:rsidR="00264845" w:rsidRDefault="004031FA" w:rsidP="00DC43CE">
      <w:pPr>
        <w:spacing w:after="0" w:line="360" w:lineRule="auto"/>
        <w:jc w:val="both"/>
        <w:rPr>
          <w:rFonts w:ascii="Arial" w:hAnsi="Arial" w:cs="Arial"/>
          <w:sz w:val="24"/>
          <w:szCs w:val="24"/>
        </w:rPr>
      </w:pPr>
      <w:r>
        <w:rPr>
          <w:rFonts w:ascii="Arial" w:hAnsi="Arial" w:cs="Arial"/>
          <w:sz w:val="24"/>
          <w:szCs w:val="24"/>
        </w:rPr>
        <w:t>105</w:t>
      </w:r>
      <w:r w:rsidR="00264845" w:rsidRPr="00264845">
        <w:rPr>
          <w:rFonts w:ascii="Arial" w:hAnsi="Arial" w:cs="Arial"/>
          <w:sz w:val="24"/>
          <w:szCs w:val="24"/>
        </w:rPr>
        <w:t>.</w:t>
      </w:r>
      <w:r w:rsidR="00B110B3">
        <w:rPr>
          <w:rFonts w:ascii="Arial" w:hAnsi="Arial" w:cs="Arial"/>
          <w:sz w:val="24"/>
          <w:szCs w:val="24"/>
        </w:rPr>
        <w:t xml:space="preserve"> Issue 12 (now Issue 18) was pleaded as follows</w:t>
      </w:r>
      <w:r w:rsidR="00F2716E">
        <w:rPr>
          <w:rFonts w:ascii="Arial" w:hAnsi="Arial" w:cs="Arial"/>
          <w:sz w:val="24"/>
          <w:szCs w:val="24"/>
        </w:rPr>
        <w:t xml:space="preserve"> in paragraph 31 of the </w:t>
      </w:r>
      <w:r w:rsidR="00A5527E">
        <w:rPr>
          <w:rFonts w:ascii="Arial" w:hAnsi="Arial" w:cs="Arial"/>
          <w:sz w:val="24"/>
          <w:szCs w:val="24"/>
        </w:rPr>
        <w:t>original version of the Defence and Counterclaim:</w:t>
      </w:r>
    </w:p>
    <w:p w14:paraId="566024EE" w14:textId="77777777" w:rsidR="004B20FF" w:rsidRDefault="004B20FF" w:rsidP="00DC43CE">
      <w:pPr>
        <w:spacing w:after="0" w:line="360" w:lineRule="auto"/>
        <w:jc w:val="both"/>
        <w:rPr>
          <w:rFonts w:ascii="Arial" w:hAnsi="Arial" w:cs="Arial"/>
          <w:sz w:val="24"/>
          <w:szCs w:val="24"/>
        </w:rPr>
      </w:pPr>
    </w:p>
    <w:p w14:paraId="4B3D3AA0" w14:textId="71D6E431" w:rsidR="00F2716E" w:rsidRDefault="00A5527E" w:rsidP="00A5527E">
      <w:pPr>
        <w:spacing w:after="0" w:line="240" w:lineRule="auto"/>
        <w:ind w:left="1134" w:right="1134"/>
        <w:jc w:val="both"/>
        <w:rPr>
          <w:rFonts w:ascii="Arial" w:hAnsi="Arial" w:cs="Arial"/>
          <w:sz w:val="24"/>
          <w:szCs w:val="24"/>
        </w:rPr>
      </w:pPr>
      <w:r>
        <w:rPr>
          <w:rFonts w:ascii="Arial" w:hAnsi="Arial" w:cs="Arial"/>
          <w:sz w:val="24"/>
          <w:szCs w:val="24"/>
        </w:rPr>
        <w:t xml:space="preserve">“31. </w:t>
      </w:r>
      <w:r w:rsidR="00F2716E" w:rsidRPr="00F2716E">
        <w:rPr>
          <w:rFonts w:ascii="Arial" w:hAnsi="Arial" w:cs="Arial"/>
          <w:sz w:val="24"/>
          <w:szCs w:val="24"/>
        </w:rPr>
        <w:t>Following Khalid’s death, it has come to light that, in breach of his duty of good faith, some of the outstanding bad debts had been collected by Khalid but not accounted for to the partnership, that Khalid has used the partnership money to settle his personal credit card balances, to lend money to his family, to pay private tuition fees, the payments, dealings and trans</w:t>
      </w:r>
      <w:r w:rsidR="00DF182D">
        <w:rPr>
          <w:rFonts w:ascii="Arial" w:hAnsi="Arial" w:cs="Arial"/>
          <w:sz w:val="24"/>
          <w:szCs w:val="24"/>
        </w:rPr>
        <w:t>act</w:t>
      </w:r>
      <w:r w:rsidR="00F2716E" w:rsidRPr="00F2716E">
        <w:rPr>
          <w:rFonts w:ascii="Arial" w:hAnsi="Arial" w:cs="Arial"/>
          <w:sz w:val="24"/>
          <w:szCs w:val="24"/>
        </w:rPr>
        <w:t xml:space="preserve">ions of Khalid’s </w:t>
      </w:r>
      <w:r w:rsidR="00F2716E" w:rsidRPr="00F2716E">
        <w:rPr>
          <w:rFonts w:ascii="Arial" w:hAnsi="Arial" w:cs="Arial"/>
          <w:sz w:val="24"/>
          <w:szCs w:val="24"/>
        </w:rPr>
        <w:lastRenderedPageBreak/>
        <w:t>construction of houses, that Khalid used money belonging to the partnership to pay for the construction of houses for the personal use and benefit of him and his immediate family, one being at 362 Birkby Road, Huddersfield, and two four bedroom detached houses in the grounds of 362 Birkby Road, Huddersfield and to pay £80,000 to his brother in law Pervaiz Iqbal.</w:t>
      </w:r>
      <w:r>
        <w:rPr>
          <w:rFonts w:ascii="Arial" w:hAnsi="Arial" w:cs="Arial"/>
          <w:sz w:val="24"/>
          <w:szCs w:val="24"/>
        </w:rPr>
        <w:t>”</w:t>
      </w:r>
    </w:p>
    <w:p w14:paraId="0AF0DB53" w14:textId="77777777" w:rsidR="00A5527E" w:rsidRDefault="00A5527E" w:rsidP="00DC43CE">
      <w:pPr>
        <w:spacing w:after="0" w:line="360" w:lineRule="auto"/>
        <w:jc w:val="both"/>
        <w:rPr>
          <w:rFonts w:ascii="Arial" w:hAnsi="Arial" w:cs="Arial"/>
          <w:sz w:val="24"/>
          <w:szCs w:val="24"/>
        </w:rPr>
      </w:pPr>
    </w:p>
    <w:p w14:paraId="5B16A467" w14:textId="1B0902D4" w:rsidR="004B20FF" w:rsidRDefault="004031FA" w:rsidP="00DC43CE">
      <w:pPr>
        <w:spacing w:after="0" w:line="360" w:lineRule="auto"/>
        <w:jc w:val="both"/>
        <w:rPr>
          <w:rFonts w:ascii="Arial" w:hAnsi="Arial" w:cs="Arial"/>
          <w:sz w:val="24"/>
          <w:szCs w:val="24"/>
        </w:rPr>
      </w:pPr>
      <w:r>
        <w:rPr>
          <w:rFonts w:ascii="Arial" w:hAnsi="Arial" w:cs="Arial"/>
          <w:sz w:val="24"/>
          <w:szCs w:val="24"/>
        </w:rPr>
        <w:t>106</w:t>
      </w:r>
      <w:r w:rsidR="004B20FF">
        <w:rPr>
          <w:rFonts w:ascii="Arial" w:hAnsi="Arial" w:cs="Arial"/>
          <w:sz w:val="24"/>
          <w:szCs w:val="24"/>
        </w:rPr>
        <w:t>.</w:t>
      </w:r>
      <w:r w:rsidR="00676DC7">
        <w:rPr>
          <w:rFonts w:ascii="Arial" w:hAnsi="Arial" w:cs="Arial"/>
          <w:sz w:val="24"/>
          <w:szCs w:val="24"/>
        </w:rPr>
        <w:t xml:space="preserve"> In the List of Issues it was recorded as</w:t>
      </w:r>
      <w:r w:rsidR="00263673">
        <w:rPr>
          <w:rFonts w:ascii="Arial" w:hAnsi="Arial" w:cs="Arial"/>
          <w:sz w:val="24"/>
          <w:szCs w:val="24"/>
        </w:rPr>
        <w:t>:</w:t>
      </w:r>
      <w:r w:rsidR="00676DC7">
        <w:rPr>
          <w:rFonts w:ascii="Arial" w:hAnsi="Arial" w:cs="Arial"/>
          <w:sz w:val="24"/>
          <w:szCs w:val="24"/>
        </w:rPr>
        <w:t xml:space="preserve"> </w:t>
      </w:r>
    </w:p>
    <w:p w14:paraId="67A9A8F3" w14:textId="77777777" w:rsidR="004B20FF" w:rsidRDefault="004B20FF" w:rsidP="00DC43CE">
      <w:pPr>
        <w:spacing w:after="0" w:line="360" w:lineRule="auto"/>
        <w:jc w:val="both"/>
        <w:rPr>
          <w:rFonts w:ascii="Arial" w:hAnsi="Arial" w:cs="Arial"/>
          <w:sz w:val="24"/>
          <w:szCs w:val="24"/>
        </w:rPr>
      </w:pPr>
    </w:p>
    <w:p w14:paraId="2C1AB6F9" w14:textId="640B3BF2" w:rsidR="00455514" w:rsidRPr="00455514" w:rsidRDefault="00A41755" w:rsidP="00455514">
      <w:pPr>
        <w:spacing w:after="0" w:line="240" w:lineRule="auto"/>
        <w:ind w:left="1134" w:right="1134"/>
        <w:jc w:val="both"/>
        <w:rPr>
          <w:rFonts w:ascii="Arial" w:hAnsi="Arial" w:cs="Arial"/>
          <w:sz w:val="24"/>
          <w:szCs w:val="24"/>
        </w:rPr>
      </w:pPr>
      <w:r>
        <w:rPr>
          <w:rFonts w:ascii="Arial" w:hAnsi="Arial" w:cs="Arial"/>
          <w:sz w:val="24"/>
          <w:szCs w:val="24"/>
        </w:rPr>
        <w:t>“</w:t>
      </w:r>
      <w:r w:rsidR="00455514" w:rsidRPr="00455514">
        <w:rPr>
          <w:rFonts w:ascii="Arial" w:hAnsi="Arial" w:cs="Arial"/>
          <w:sz w:val="24"/>
          <w:szCs w:val="24"/>
        </w:rPr>
        <w:t xml:space="preserve">The personal expenditure. Did Khalid use Partnership money to which he was not entitled for himself and his family including but not limited to: </w:t>
      </w:r>
    </w:p>
    <w:p w14:paraId="5C375091" w14:textId="77777777" w:rsidR="00455514" w:rsidRDefault="00455514" w:rsidP="00455514">
      <w:pPr>
        <w:spacing w:after="0" w:line="240" w:lineRule="auto"/>
        <w:ind w:left="1134" w:right="1134"/>
        <w:jc w:val="both"/>
        <w:rPr>
          <w:rFonts w:ascii="Arial" w:hAnsi="Arial" w:cs="Arial"/>
          <w:sz w:val="24"/>
          <w:szCs w:val="24"/>
        </w:rPr>
      </w:pPr>
    </w:p>
    <w:p w14:paraId="2DE3B8E2" w14:textId="527BD264" w:rsidR="00455514" w:rsidRPr="00455514" w:rsidRDefault="00455514" w:rsidP="00455514">
      <w:pPr>
        <w:spacing w:after="0" w:line="240" w:lineRule="auto"/>
        <w:ind w:left="1134" w:right="1134"/>
        <w:jc w:val="both"/>
        <w:rPr>
          <w:rFonts w:ascii="Arial" w:hAnsi="Arial" w:cs="Arial"/>
          <w:sz w:val="24"/>
          <w:szCs w:val="24"/>
        </w:rPr>
      </w:pPr>
      <w:r w:rsidRPr="00455514">
        <w:rPr>
          <w:rFonts w:ascii="Arial" w:hAnsi="Arial" w:cs="Arial"/>
          <w:sz w:val="24"/>
          <w:szCs w:val="24"/>
        </w:rPr>
        <w:t xml:space="preserve">a. to settle his credit card bills? </w:t>
      </w:r>
    </w:p>
    <w:p w14:paraId="06A1C811" w14:textId="77777777" w:rsidR="00455514" w:rsidRDefault="00455514" w:rsidP="00455514">
      <w:pPr>
        <w:spacing w:after="0" w:line="240" w:lineRule="auto"/>
        <w:ind w:left="1134" w:right="1134"/>
        <w:jc w:val="both"/>
        <w:rPr>
          <w:rFonts w:ascii="Arial" w:hAnsi="Arial" w:cs="Arial"/>
          <w:sz w:val="24"/>
          <w:szCs w:val="24"/>
        </w:rPr>
      </w:pPr>
    </w:p>
    <w:p w14:paraId="1438824E" w14:textId="7274F4EF" w:rsidR="00455514" w:rsidRPr="00455514" w:rsidRDefault="00455514" w:rsidP="00455514">
      <w:pPr>
        <w:spacing w:after="0" w:line="240" w:lineRule="auto"/>
        <w:ind w:left="1134" w:right="1134"/>
        <w:jc w:val="both"/>
        <w:rPr>
          <w:rFonts w:ascii="Arial" w:hAnsi="Arial" w:cs="Arial"/>
          <w:sz w:val="24"/>
          <w:szCs w:val="24"/>
        </w:rPr>
      </w:pPr>
      <w:r w:rsidRPr="00455514">
        <w:rPr>
          <w:rFonts w:ascii="Arial" w:hAnsi="Arial" w:cs="Arial"/>
          <w:sz w:val="24"/>
          <w:szCs w:val="24"/>
        </w:rPr>
        <w:t xml:space="preserve">b. to lend money to his family? </w:t>
      </w:r>
    </w:p>
    <w:p w14:paraId="12D70AE6" w14:textId="77777777" w:rsidR="00455514" w:rsidRDefault="00455514" w:rsidP="00455514">
      <w:pPr>
        <w:spacing w:after="0" w:line="240" w:lineRule="auto"/>
        <w:ind w:left="1134" w:right="1134"/>
        <w:jc w:val="both"/>
        <w:rPr>
          <w:rFonts w:ascii="Arial" w:hAnsi="Arial" w:cs="Arial"/>
          <w:sz w:val="24"/>
          <w:szCs w:val="24"/>
        </w:rPr>
      </w:pPr>
    </w:p>
    <w:p w14:paraId="56EBB9C2" w14:textId="7D291AE4" w:rsidR="00455514" w:rsidRPr="00455514" w:rsidRDefault="00455514" w:rsidP="00455514">
      <w:pPr>
        <w:spacing w:after="0" w:line="240" w:lineRule="auto"/>
        <w:ind w:left="1134" w:right="1134"/>
        <w:jc w:val="both"/>
        <w:rPr>
          <w:rFonts w:ascii="Arial" w:hAnsi="Arial" w:cs="Arial"/>
          <w:sz w:val="24"/>
          <w:szCs w:val="24"/>
        </w:rPr>
      </w:pPr>
      <w:r w:rsidRPr="00455514">
        <w:rPr>
          <w:rFonts w:ascii="Arial" w:hAnsi="Arial" w:cs="Arial"/>
          <w:sz w:val="24"/>
          <w:szCs w:val="24"/>
        </w:rPr>
        <w:t xml:space="preserve">c. to pay tuition fees? </w:t>
      </w:r>
    </w:p>
    <w:p w14:paraId="02BC7030" w14:textId="77777777" w:rsidR="00455514" w:rsidRDefault="00455514" w:rsidP="00455514">
      <w:pPr>
        <w:spacing w:after="0" w:line="240" w:lineRule="auto"/>
        <w:ind w:left="1134" w:right="1134"/>
        <w:jc w:val="both"/>
        <w:rPr>
          <w:rFonts w:ascii="Arial" w:hAnsi="Arial" w:cs="Arial"/>
          <w:sz w:val="24"/>
          <w:szCs w:val="24"/>
        </w:rPr>
      </w:pPr>
    </w:p>
    <w:p w14:paraId="031E4E68" w14:textId="763BCB22" w:rsidR="00455514" w:rsidRPr="00455514" w:rsidRDefault="00455514" w:rsidP="00455514">
      <w:pPr>
        <w:spacing w:after="0" w:line="240" w:lineRule="auto"/>
        <w:ind w:left="1134" w:right="1134"/>
        <w:jc w:val="both"/>
        <w:rPr>
          <w:rFonts w:ascii="Arial" w:hAnsi="Arial" w:cs="Arial"/>
          <w:sz w:val="24"/>
          <w:szCs w:val="24"/>
        </w:rPr>
      </w:pPr>
      <w:r w:rsidRPr="00455514">
        <w:rPr>
          <w:rFonts w:ascii="Arial" w:hAnsi="Arial" w:cs="Arial"/>
          <w:sz w:val="24"/>
          <w:szCs w:val="24"/>
        </w:rPr>
        <w:t xml:space="preserve">e. to meet construction costs for building work at 362 Birkby Road (see para 6.1 of the forensic accountant’s report)?  </w:t>
      </w:r>
    </w:p>
    <w:p w14:paraId="3B8673EE" w14:textId="77777777" w:rsidR="00455514" w:rsidRDefault="00455514" w:rsidP="00455514">
      <w:pPr>
        <w:spacing w:after="0" w:line="240" w:lineRule="auto"/>
        <w:ind w:left="1134" w:right="1134"/>
        <w:jc w:val="both"/>
        <w:rPr>
          <w:rFonts w:ascii="Arial" w:hAnsi="Arial" w:cs="Arial"/>
          <w:sz w:val="24"/>
          <w:szCs w:val="24"/>
        </w:rPr>
      </w:pPr>
    </w:p>
    <w:p w14:paraId="0976FA48" w14:textId="12289FC8" w:rsidR="00455514" w:rsidRDefault="00455514" w:rsidP="00455514">
      <w:pPr>
        <w:spacing w:after="0" w:line="240" w:lineRule="auto"/>
        <w:ind w:left="1134" w:right="1134"/>
        <w:jc w:val="both"/>
        <w:rPr>
          <w:rFonts w:ascii="Arial" w:hAnsi="Arial" w:cs="Arial"/>
          <w:sz w:val="24"/>
          <w:szCs w:val="24"/>
        </w:rPr>
      </w:pPr>
      <w:r w:rsidRPr="00455514">
        <w:rPr>
          <w:rFonts w:ascii="Arial" w:hAnsi="Arial" w:cs="Arial"/>
          <w:sz w:val="24"/>
          <w:szCs w:val="24"/>
        </w:rPr>
        <w:t xml:space="preserve">If so, what adjustment, if any, needs to be made to the partnership accounts and/or his account?  </w:t>
      </w:r>
    </w:p>
    <w:p w14:paraId="08BA7C44" w14:textId="77777777" w:rsidR="00455514" w:rsidRDefault="00455514" w:rsidP="00DC43CE">
      <w:pPr>
        <w:spacing w:after="0" w:line="360" w:lineRule="auto"/>
        <w:jc w:val="both"/>
        <w:rPr>
          <w:rFonts w:ascii="Arial" w:hAnsi="Arial" w:cs="Arial"/>
          <w:sz w:val="24"/>
          <w:szCs w:val="24"/>
        </w:rPr>
      </w:pPr>
    </w:p>
    <w:p w14:paraId="1B5D47A2" w14:textId="5D29A48E" w:rsidR="00A41755" w:rsidRDefault="00943A86" w:rsidP="00DC43CE">
      <w:pPr>
        <w:spacing w:after="0" w:line="360" w:lineRule="auto"/>
        <w:jc w:val="both"/>
        <w:rPr>
          <w:rFonts w:ascii="Arial" w:hAnsi="Arial" w:cs="Arial"/>
          <w:sz w:val="24"/>
          <w:szCs w:val="24"/>
        </w:rPr>
      </w:pPr>
      <w:r>
        <w:rPr>
          <w:rFonts w:ascii="Arial" w:hAnsi="Arial" w:cs="Arial"/>
          <w:sz w:val="24"/>
          <w:szCs w:val="24"/>
        </w:rPr>
        <w:t xml:space="preserve">107. </w:t>
      </w:r>
      <w:r w:rsidR="00A41755">
        <w:rPr>
          <w:rFonts w:ascii="Arial" w:hAnsi="Arial" w:cs="Arial"/>
          <w:sz w:val="24"/>
          <w:szCs w:val="24"/>
        </w:rPr>
        <w:t>It is slightly differently formulated as Issue 18, but the substance is the same.</w:t>
      </w:r>
      <w:r w:rsidR="00686456">
        <w:rPr>
          <w:rFonts w:ascii="Arial" w:hAnsi="Arial" w:cs="Arial"/>
          <w:sz w:val="24"/>
          <w:szCs w:val="24"/>
        </w:rPr>
        <w:t xml:space="preserve"> Paragraph 31 of the originally pleade</w:t>
      </w:r>
      <w:r w:rsidR="00350130">
        <w:rPr>
          <w:rFonts w:ascii="Arial" w:hAnsi="Arial" w:cs="Arial"/>
          <w:sz w:val="24"/>
          <w:szCs w:val="24"/>
        </w:rPr>
        <w:t>d</w:t>
      </w:r>
      <w:r w:rsidR="00686456">
        <w:rPr>
          <w:rFonts w:ascii="Arial" w:hAnsi="Arial" w:cs="Arial"/>
          <w:sz w:val="24"/>
          <w:szCs w:val="24"/>
        </w:rPr>
        <w:t xml:space="preserve"> case was stated</w:t>
      </w:r>
      <w:r w:rsidR="00350130">
        <w:rPr>
          <w:rFonts w:ascii="Arial" w:hAnsi="Arial" w:cs="Arial"/>
          <w:sz w:val="24"/>
          <w:szCs w:val="24"/>
        </w:rPr>
        <w:t xml:space="preserve"> </w:t>
      </w:r>
      <w:r w:rsidR="00686456">
        <w:rPr>
          <w:rFonts w:ascii="Arial" w:hAnsi="Arial" w:cs="Arial"/>
          <w:sz w:val="24"/>
          <w:szCs w:val="24"/>
        </w:rPr>
        <w:t>to be the source of the allegation</w:t>
      </w:r>
      <w:r w:rsidR="00350130">
        <w:rPr>
          <w:rFonts w:ascii="Arial" w:hAnsi="Arial" w:cs="Arial"/>
          <w:sz w:val="24"/>
          <w:szCs w:val="24"/>
        </w:rPr>
        <w:t>, both generally and with regard to the c</w:t>
      </w:r>
      <w:r w:rsidR="00591A49">
        <w:rPr>
          <w:rFonts w:ascii="Arial" w:hAnsi="Arial" w:cs="Arial"/>
          <w:sz w:val="24"/>
          <w:szCs w:val="24"/>
        </w:rPr>
        <w:t>r</w:t>
      </w:r>
      <w:r w:rsidR="00350130">
        <w:rPr>
          <w:rFonts w:ascii="Arial" w:hAnsi="Arial" w:cs="Arial"/>
          <w:sz w:val="24"/>
          <w:szCs w:val="24"/>
        </w:rPr>
        <w:t>edit card bills, the loans and t</w:t>
      </w:r>
      <w:r w:rsidR="00591A49">
        <w:rPr>
          <w:rFonts w:ascii="Arial" w:hAnsi="Arial" w:cs="Arial"/>
          <w:sz w:val="24"/>
          <w:szCs w:val="24"/>
        </w:rPr>
        <w:t>h</w:t>
      </w:r>
      <w:r w:rsidR="00350130">
        <w:rPr>
          <w:rFonts w:ascii="Arial" w:hAnsi="Arial" w:cs="Arial"/>
          <w:sz w:val="24"/>
          <w:szCs w:val="24"/>
        </w:rPr>
        <w:t xml:space="preserve">e tuition fees. </w:t>
      </w:r>
      <w:r w:rsidR="00EA77FD">
        <w:rPr>
          <w:rFonts w:ascii="Arial" w:hAnsi="Arial" w:cs="Arial"/>
          <w:sz w:val="24"/>
          <w:szCs w:val="24"/>
        </w:rPr>
        <w:t xml:space="preserve">For heads (c) and (e) [sic] </w:t>
      </w:r>
      <w:r w:rsidR="00591A49">
        <w:rPr>
          <w:rFonts w:ascii="Arial" w:hAnsi="Arial" w:cs="Arial"/>
          <w:sz w:val="24"/>
          <w:szCs w:val="24"/>
        </w:rPr>
        <w:t xml:space="preserve">Paragraph 52(1)(a) </w:t>
      </w:r>
      <w:r w:rsidR="00EA77FD">
        <w:rPr>
          <w:rFonts w:ascii="Arial" w:hAnsi="Arial" w:cs="Arial"/>
          <w:sz w:val="24"/>
          <w:szCs w:val="24"/>
        </w:rPr>
        <w:t xml:space="preserve">and </w:t>
      </w:r>
      <w:r w:rsidR="00591A49">
        <w:rPr>
          <w:rFonts w:ascii="Arial" w:hAnsi="Arial" w:cs="Arial"/>
          <w:sz w:val="24"/>
          <w:szCs w:val="24"/>
        </w:rPr>
        <w:t>Paragraph 52(9)</w:t>
      </w:r>
      <w:r w:rsidR="005367A3">
        <w:rPr>
          <w:rFonts w:ascii="Arial" w:hAnsi="Arial" w:cs="Arial"/>
          <w:sz w:val="24"/>
          <w:szCs w:val="24"/>
        </w:rPr>
        <w:t xml:space="preserve"> of the originally pleaded case are said to be the sources, although those references must be to Paragraphs 52(7) and (11)(a)</w:t>
      </w:r>
      <w:r w:rsidR="00E156B6">
        <w:rPr>
          <w:rFonts w:ascii="Arial" w:hAnsi="Arial" w:cs="Arial"/>
          <w:sz w:val="24"/>
          <w:szCs w:val="24"/>
        </w:rPr>
        <w:t>:</w:t>
      </w:r>
      <w:r w:rsidR="005367A3">
        <w:rPr>
          <w:rFonts w:ascii="Arial" w:hAnsi="Arial" w:cs="Arial"/>
          <w:sz w:val="24"/>
          <w:szCs w:val="24"/>
        </w:rPr>
        <w:t xml:space="preserve"> </w:t>
      </w:r>
    </w:p>
    <w:p w14:paraId="28BA0BFB" w14:textId="77777777" w:rsidR="00A41755" w:rsidRDefault="00A41755" w:rsidP="00DC43CE">
      <w:pPr>
        <w:spacing w:after="0" w:line="360" w:lineRule="auto"/>
        <w:jc w:val="both"/>
        <w:rPr>
          <w:rFonts w:ascii="Arial" w:hAnsi="Arial" w:cs="Arial"/>
          <w:sz w:val="24"/>
          <w:szCs w:val="24"/>
        </w:rPr>
      </w:pPr>
    </w:p>
    <w:p w14:paraId="3F6E192B" w14:textId="269F64C4" w:rsidR="002D09E9" w:rsidRDefault="00A87BF5" w:rsidP="003A75F1">
      <w:pPr>
        <w:spacing w:after="0" w:line="240" w:lineRule="auto"/>
        <w:ind w:left="1134" w:right="1134"/>
        <w:jc w:val="both"/>
        <w:rPr>
          <w:rFonts w:ascii="Arial" w:hAnsi="Arial" w:cs="Arial"/>
          <w:sz w:val="24"/>
          <w:szCs w:val="24"/>
        </w:rPr>
      </w:pPr>
      <w:r>
        <w:rPr>
          <w:rFonts w:ascii="Arial" w:hAnsi="Arial" w:cs="Arial"/>
          <w:sz w:val="24"/>
          <w:szCs w:val="24"/>
        </w:rPr>
        <w:t>“</w:t>
      </w:r>
      <w:r w:rsidR="002D09E9" w:rsidRPr="002D09E9">
        <w:rPr>
          <w:rFonts w:ascii="Arial" w:hAnsi="Arial" w:cs="Arial"/>
          <w:sz w:val="24"/>
          <w:szCs w:val="24"/>
        </w:rPr>
        <w:t>52. As part of the accounts, the Defendants will seek directions and orders for an account as to:</w:t>
      </w:r>
    </w:p>
    <w:p w14:paraId="4FEFE68D" w14:textId="77777777" w:rsidR="002D09E9" w:rsidRDefault="002D09E9" w:rsidP="003A75F1">
      <w:pPr>
        <w:spacing w:after="0" w:line="240" w:lineRule="auto"/>
        <w:ind w:left="1134" w:right="1134"/>
        <w:jc w:val="both"/>
        <w:rPr>
          <w:rFonts w:ascii="Arial" w:hAnsi="Arial" w:cs="Arial"/>
          <w:sz w:val="24"/>
          <w:szCs w:val="24"/>
        </w:rPr>
      </w:pPr>
    </w:p>
    <w:p w14:paraId="1B307393" w14:textId="47634D62" w:rsidR="003A75F1" w:rsidRDefault="003A75F1" w:rsidP="003A75F1">
      <w:pPr>
        <w:spacing w:after="0" w:line="240" w:lineRule="auto"/>
        <w:ind w:left="1134" w:right="1134"/>
        <w:jc w:val="both"/>
        <w:rPr>
          <w:rFonts w:ascii="Arial" w:hAnsi="Arial" w:cs="Arial"/>
          <w:sz w:val="24"/>
          <w:szCs w:val="24"/>
        </w:rPr>
      </w:pPr>
      <w:r>
        <w:rPr>
          <w:rFonts w:ascii="Arial" w:hAnsi="Arial" w:cs="Arial"/>
          <w:sz w:val="24"/>
          <w:szCs w:val="24"/>
        </w:rPr>
        <w:t>...</w:t>
      </w:r>
    </w:p>
    <w:p w14:paraId="5C1985A4" w14:textId="77777777" w:rsidR="003A75F1" w:rsidRDefault="003A75F1" w:rsidP="003A75F1">
      <w:pPr>
        <w:spacing w:after="0" w:line="240" w:lineRule="auto"/>
        <w:ind w:left="1134" w:right="1134"/>
        <w:jc w:val="both"/>
        <w:rPr>
          <w:rFonts w:ascii="Arial" w:hAnsi="Arial" w:cs="Arial"/>
          <w:sz w:val="24"/>
          <w:szCs w:val="24"/>
        </w:rPr>
      </w:pPr>
    </w:p>
    <w:p w14:paraId="12B22D4B" w14:textId="33B0E5C1" w:rsidR="003A75F1" w:rsidRPr="003A75F1" w:rsidRDefault="003A75F1" w:rsidP="003A75F1">
      <w:pPr>
        <w:spacing w:after="0" w:line="240" w:lineRule="auto"/>
        <w:ind w:left="1134" w:right="1134"/>
        <w:jc w:val="both"/>
        <w:rPr>
          <w:rFonts w:ascii="Arial" w:hAnsi="Arial" w:cs="Arial"/>
          <w:sz w:val="24"/>
          <w:szCs w:val="24"/>
        </w:rPr>
      </w:pPr>
      <w:r w:rsidRPr="003A75F1">
        <w:rPr>
          <w:rFonts w:ascii="Arial" w:hAnsi="Arial" w:cs="Arial"/>
          <w:sz w:val="24"/>
          <w:szCs w:val="24"/>
        </w:rPr>
        <w:t xml:space="preserve">(7) the payments, dealings and transactions relating to Khalid’s construction of houses, using money belonging to the partnership, one being at 362 Birkby Road, Huddersfield, and two four bedroom detached houses in the grounds of 362 Birkby Road, Huddersfield (as referred to in section 6 of the Report),  </w:t>
      </w:r>
    </w:p>
    <w:p w14:paraId="6E0E1F22" w14:textId="77777777" w:rsidR="0037317F" w:rsidRDefault="0037317F" w:rsidP="003A75F1">
      <w:pPr>
        <w:spacing w:after="0" w:line="240" w:lineRule="auto"/>
        <w:ind w:left="1134" w:right="1134"/>
        <w:jc w:val="both"/>
        <w:rPr>
          <w:rFonts w:ascii="Arial" w:hAnsi="Arial" w:cs="Arial"/>
          <w:sz w:val="24"/>
          <w:szCs w:val="24"/>
        </w:rPr>
      </w:pPr>
    </w:p>
    <w:p w14:paraId="5D4BDB74" w14:textId="032108E1" w:rsidR="003A75F1" w:rsidRDefault="003A75F1" w:rsidP="003A75F1">
      <w:pPr>
        <w:spacing w:after="0" w:line="240" w:lineRule="auto"/>
        <w:ind w:left="1134" w:right="1134"/>
        <w:jc w:val="both"/>
        <w:rPr>
          <w:rFonts w:ascii="Arial" w:hAnsi="Arial" w:cs="Arial"/>
          <w:sz w:val="24"/>
          <w:szCs w:val="24"/>
        </w:rPr>
      </w:pPr>
      <w:r>
        <w:rPr>
          <w:rFonts w:ascii="Arial" w:hAnsi="Arial" w:cs="Arial"/>
          <w:sz w:val="24"/>
          <w:szCs w:val="24"/>
        </w:rPr>
        <w:t>...</w:t>
      </w:r>
    </w:p>
    <w:p w14:paraId="2F6EADDD" w14:textId="77777777" w:rsidR="003A75F1" w:rsidRDefault="003A75F1" w:rsidP="003A75F1">
      <w:pPr>
        <w:spacing w:after="0" w:line="240" w:lineRule="auto"/>
        <w:ind w:left="1134" w:right="1134"/>
        <w:jc w:val="both"/>
        <w:rPr>
          <w:rFonts w:ascii="Arial" w:hAnsi="Arial" w:cs="Arial"/>
          <w:sz w:val="24"/>
          <w:szCs w:val="24"/>
        </w:rPr>
      </w:pPr>
    </w:p>
    <w:p w14:paraId="419FE20C" w14:textId="144895CC" w:rsidR="0037317F" w:rsidRPr="0037317F" w:rsidRDefault="0037317F" w:rsidP="003A75F1">
      <w:pPr>
        <w:spacing w:after="0" w:line="240" w:lineRule="auto"/>
        <w:ind w:left="1134" w:right="1134"/>
        <w:jc w:val="both"/>
        <w:rPr>
          <w:rFonts w:ascii="Arial" w:hAnsi="Arial" w:cs="Arial"/>
          <w:sz w:val="24"/>
          <w:szCs w:val="24"/>
        </w:rPr>
      </w:pPr>
      <w:r w:rsidRPr="0037317F">
        <w:rPr>
          <w:rFonts w:ascii="Arial" w:hAnsi="Arial" w:cs="Arial"/>
          <w:sz w:val="24"/>
          <w:szCs w:val="24"/>
        </w:rPr>
        <w:lastRenderedPageBreak/>
        <w:t xml:space="preserve">(11) In respect of the misapplication of Partnership money referred to above in paragraph 31 and not referred to in paragraph 52(1) to (10) above being:  </w:t>
      </w:r>
    </w:p>
    <w:p w14:paraId="2DAFC96B" w14:textId="77777777" w:rsidR="0037317F" w:rsidRPr="0037317F" w:rsidRDefault="0037317F" w:rsidP="003A75F1">
      <w:pPr>
        <w:spacing w:after="0" w:line="240" w:lineRule="auto"/>
        <w:ind w:left="1134" w:right="1134"/>
        <w:jc w:val="both"/>
        <w:rPr>
          <w:rFonts w:ascii="Arial" w:hAnsi="Arial" w:cs="Arial"/>
          <w:sz w:val="24"/>
          <w:szCs w:val="24"/>
        </w:rPr>
      </w:pPr>
    </w:p>
    <w:p w14:paraId="6D2ADC5A" w14:textId="280765C6" w:rsidR="0037317F" w:rsidRDefault="0037317F" w:rsidP="003A75F1">
      <w:pPr>
        <w:spacing w:after="0" w:line="240" w:lineRule="auto"/>
        <w:ind w:left="1134" w:right="1134"/>
        <w:jc w:val="both"/>
        <w:rPr>
          <w:rFonts w:ascii="Arial" w:hAnsi="Arial" w:cs="Arial"/>
          <w:sz w:val="24"/>
          <w:szCs w:val="24"/>
        </w:rPr>
      </w:pPr>
      <w:r w:rsidRPr="0037317F">
        <w:rPr>
          <w:rFonts w:ascii="Arial" w:hAnsi="Arial" w:cs="Arial"/>
          <w:sz w:val="24"/>
          <w:szCs w:val="24"/>
        </w:rPr>
        <w:t>a. the Partnership assets or sums due to the Partnership which were misappropriated and paid to Khalid and his family for their use and benefit and including the personal expenditure, tuition fees, advances to family members (as referred to in paragraphs 8.17 to 8.24 of the Report, and paragraph 8.34 of the Supplementary Report)</w:t>
      </w:r>
      <w:r w:rsidR="00A87BF5">
        <w:rPr>
          <w:rFonts w:ascii="Arial" w:hAnsi="Arial" w:cs="Arial"/>
          <w:sz w:val="24"/>
          <w:szCs w:val="24"/>
        </w:rPr>
        <w:t xml:space="preserve"> ...”</w:t>
      </w:r>
    </w:p>
    <w:p w14:paraId="62048363" w14:textId="77777777" w:rsidR="003A75F1" w:rsidRDefault="003A75F1" w:rsidP="00DC43CE">
      <w:pPr>
        <w:spacing w:after="0" w:line="360" w:lineRule="auto"/>
        <w:jc w:val="both"/>
        <w:rPr>
          <w:rFonts w:ascii="Arial" w:hAnsi="Arial" w:cs="Arial"/>
          <w:sz w:val="24"/>
          <w:szCs w:val="24"/>
        </w:rPr>
      </w:pPr>
    </w:p>
    <w:p w14:paraId="263E763F" w14:textId="12120FE8" w:rsidR="00B110B3" w:rsidRDefault="00301BC7" w:rsidP="00B110B3">
      <w:pPr>
        <w:spacing w:after="0" w:line="360" w:lineRule="auto"/>
        <w:jc w:val="both"/>
        <w:rPr>
          <w:rFonts w:ascii="Arial" w:hAnsi="Arial" w:cs="Arial"/>
          <w:sz w:val="24"/>
          <w:szCs w:val="24"/>
        </w:rPr>
      </w:pPr>
      <w:r>
        <w:rPr>
          <w:rFonts w:ascii="Arial" w:hAnsi="Arial" w:cs="Arial"/>
          <w:sz w:val="24"/>
          <w:szCs w:val="24"/>
        </w:rPr>
        <w:t>10</w:t>
      </w:r>
      <w:r w:rsidR="00943A86">
        <w:rPr>
          <w:rFonts w:ascii="Arial" w:hAnsi="Arial" w:cs="Arial"/>
          <w:sz w:val="24"/>
          <w:szCs w:val="24"/>
        </w:rPr>
        <w:t>8</w:t>
      </w:r>
      <w:r w:rsidR="004B20FF">
        <w:rPr>
          <w:rFonts w:ascii="Arial" w:hAnsi="Arial" w:cs="Arial"/>
          <w:sz w:val="24"/>
          <w:szCs w:val="24"/>
        </w:rPr>
        <w:t>.</w:t>
      </w:r>
      <w:r w:rsidR="00A87BF5">
        <w:rPr>
          <w:rFonts w:ascii="Arial" w:hAnsi="Arial" w:cs="Arial"/>
          <w:sz w:val="24"/>
          <w:szCs w:val="24"/>
        </w:rPr>
        <w:t xml:space="preserve"> </w:t>
      </w:r>
      <w:r w:rsidR="00B110B3">
        <w:rPr>
          <w:rFonts w:ascii="Arial" w:hAnsi="Arial" w:cs="Arial"/>
          <w:sz w:val="24"/>
          <w:szCs w:val="24"/>
        </w:rPr>
        <w:t xml:space="preserve">Issue 15 (now Issue 17) was </w:t>
      </w:r>
      <w:r w:rsidR="00BF456E">
        <w:rPr>
          <w:rFonts w:ascii="Arial" w:hAnsi="Arial" w:cs="Arial"/>
          <w:sz w:val="24"/>
          <w:szCs w:val="24"/>
        </w:rPr>
        <w:t>no</w:t>
      </w:r>
      <w:r w:rsidR="004F1B7A">
        <w:rPr>
          <w:rFonts w:ascii="Arial" w:hAnsi="Arial" w:cs="Arial"/>
          <w:sz w:val="24"/>
          <w:szCs w:val="24"/>
        </w:rPr>
        <w:t>t</w:t>
      </w:r>
      <w:r w:rsidR="00BF456E">
        <w:rPr>
          <w:rFonts w:ascii="Arial" w:hAnsi="Arial" w:cs="Arial"/>
          <w:sz w:val="24"/>
          <w:szCs w:val="24"/>
        </w:rPr>
        <w:t xml:space="preserve"> originally separately pleaded</w:t>
      </w:r>
      <w:r w:rsidR="004F1B7A">
        <w:rPr>
          <w:rFonts w:ascii="Arial" w:hAnsi="Arial" w:cs="Arial"/>
          <w:sz w:val="24"/>
          <w:szCs w:val="24"/>
        </w:rPr>
        <w:t>, although I take it that it was encompassed within Paragraphs 3</w:t>
      </w:r>
      <w:r w:rsidR="00215C05">
        <w:rPr>
          <w:rFonts w:ascii="Arial" w:hAnsi="Arial" w:cs="Arial"/>
          <w:sz w:val="24"/>
          <w:szCs w:val="24"/>
        </w:rPr>
        <w:t>1</w:t>
      </w:r>
      <w:r w:rsidR="004F1B7A">
        <w:rPr>
          <w:rFonts w:ascii="Arial" w:hAnsi="Arial" w:cs="Arial"/>
          <w:sz w:val="24"/>
          <w:szCs w:val="24"/>
        </w:rPr>
        <w:t xml:space="preserve"> and 52(11)(a)</w:t>
      </w:r>
      <w:r w:rsidR="00215C05">
        <w:rPr>
          <w:rFonts w:ascii="Arial" w:hAnsi="Arial" w:cs="Arial"/>
          <w:sz w:val="24"/>
          <w:szCs w:val="24"/>
        </w:rPr>
        <w:t xml:space="preserve"> of the originally pleaded case</w:t>
      </w:r>
      <w:r w:rsidR="004F1B7A">
        <w:rPr>
          <w:rFonts w:ascii="Arial" w:hAnsi="Arial" w:cs="Arial"/>
          <w:sz w:val="24"/>
          <w:szCs w:val="24"/>
        </w:rPr>
        <w:t>.</w:t>
      </w:r>
    </w:p>
    <w:p w14:paraId="130A4C78" w14:textId="77777777" w:rsidR="00A41755" w:rsidRDefault="00A41755" w:rsidP="00DC43CE">
      <w:pPr>
        <w:spacing w:after="0" w:line="360" w:lineRule="auto"/>
        <w:jc w:val="both"/>
        <w:rPr>
          <w:rFonts w:ascii="Arial" w:hAnsi="Arial" w:cs="Arial"/>
          <w:sz w:val="24"/>
          <w:szCs w:val="24"/>
        </w:rPr>
      </w:pPr>
    </w:p>
    <w:p w14:paraId="6DE88D44" w14:textId="3FFCCC51" w:rsidR="003445E0" w:rsidRDefault="003445E0" w:rsidP="00DC43CE">
      <w:pPr>
        <w:spacing w:after="0" w:line="360" w:lineRule="auto"/>
        <w:jc w:val="both"/>
        <w:rPr>
          <w:rFonts w:ascii="Arial" w:hAnsi="Arial" w:cs="Arial"/>
          <w:sz w:val="24"/>
          <w:szCs w:val="24"/>
        </w:rPr>
      </w:pPr>
      <w:r>
        <w:rPr>
          <w:rFonts w:ascii="Arial" w:hAnsi="Arial" w:cs="Arial"/>
          <w:sz w:val="24"/>
          <w:szCs w:val="24"/>
        </w:rPr>
        <w:t>10</w:t>
      </w:r>
      <w:r w:rsidR="00943A86">
        <w:rPr>
          <w:rFonts w:ascii="Arial" w:hAnsi="Arial" w:cs="Arial"/>
          <w:sz w:val="24"/>
          <w:szCs w:val="24"/>
        </w:rPr>
        <w:t>9</w:t>
      </w:r>
      <w:r>
        <w:rPr>
          <w:rFonts w:ascii="Arial" w:hAnsi="Arial" w:cs="Arial"/>
          <w:sz w:val="24"/>
          <w:szCs w:val="24"/>
        </w:rPr>
        <w:t>.</w:t>
      </w:r>
      <w:r w:rsidR="00676DC7">
        <w:rPr>
          <w:rFonts w:ascii="Arial" w:hAnsi="Arial" w:cs="Arial"/>
          <w:sz w:val="24"/>
          <w:szCs w:val="24"/>
        </w:rPr>
        <w:t xml:space="preserve"> In the List of Issues it was recorded as</w:t>
      </w:r>
    </w:p>
    <w:p w14:paraId="37A02B79" w14:textId="77777777" w:rsidR="00A41755" w:rsidRDefault="00A41755" w:rsidP="00A41755">
      <w:pPr>
        <w:spacing w:after="0" w:line="240" w:lineRule="auto"/>
        <w:ind w:left="1134" w:right="1134"/>
        <w:jc w:val="both"/>
        <w:rPr>
          <w:rFonts w:ascii="Arial" w:hAnsi="Arial" w:cs="Arial"/>
          <w:sz w:val="24"/>
          <w:szCs w:val="24"/>
        </w:rPr>
      </w:pPr>
    </w:p>
    <w:p w14:paraId="4554AA03" w14:textId="59359B2B" w:rsidR="00A41755" w:rsidRDefault="00A41755" w:rsidP="00A41755">
      <w:pPr>
        <w:spacing w:after="0" w:line="240" w:lineRule="auto"/>
        <w:ind w:left="1134" w:right="1134"/>
        <w:jc w:val="both"/>
        <w:rPr>
          <w:rFonts w:ascii="Arial" w:hAnsi="Arial" w:cs="Arial"/>
          <w:sz w:val="24"/>
          <w:szCs w:val="24"/>
        </w:rPr>
      </w:pPr>
      <w:r>
        <w:rPr>
          <w:rFonts w:ascii="Arial" w:hAnsi="Arial" w:cs="Arial"/>
          <w:sz w:val="24"/>
          <w:szCs w:val="24"/>
        </w:rPr>
        <w:t>“</w:t>
      </w:r>
      <w:r w:rsidRPr="00A41755">
        <w:rPr>
          <w:rFonts w:ascii="Arial" w:hAnsi="Arial" w:cs="Arial"/>
          <w:sz w:val="24"/>
          <w:szCs w:val="24"/>
        </w:rPr>
        <w:t>The allegation of misappropriation of cash. Did Khalid take cash of £13</w:t>
      </w:r>
      <w:r w:rsidR="00345414">
        <w:rPr>
          <w:rFonts w:ascii="Arial" w:hAnsi="Arial" w:cs="Arial"/>
          <w:sz w:val="24"/>
          <w:szCs w:val="24"/>
        </w:rPr>
        <w:t>4</w:t>
      </w:r>
      <w:r w:rsidRPr="00A41755">
        <w:rPr>
          <w:rFonts w:ascii="Arial" w:hAnsi="Arial" w:cs="Arial"/>
          <w:sz w:val="24"/>
          <w:szCs w:val="24"/>
        </w:rPr>
        <w:t>,78</w:t>
      </w:r>
      <w:r w:rsidR="00345414">
        <w:rPr>
          <w:rFonts w:ascii="Arial" w:hAnsi="Arial" w:cs="Arial"/>
          <w:sz w:val="24"/>
          <w:szCs w:val="24"/>
        </w:rPr>
        <w:t>5</w:t>
      </w:r>
      <w:r w:rsidRPr="00A41755">
        <w:rPr>
          <w:rFonts w:ascii="Arial" w:hAnsi="Arial" w:cs="Arial"/>
          <w:sz w:val="24"/>
          <w:szCs w:val="24"/>
        </w:rPr>
        <w:t xml:space="preserve"> without posting the same as drawings (see para 6.1 of the forensic accountant’s report)? If so</w:t>
      </w:r>
      <w:r>
        <w:rPr>
          <w:rFonts w:ascii="Arial" w:hAnsi="Arial" w:cs="Arial"/>
          <w:sz w:val="24"/>
          <w:szCs w:val="24"/>
        </w:rPr>
        <w:t>,</w:t>
      </w:r>
      <w:r w:rsidRPr="00A41755">
        <w:rPr>
          <w:rFonts w:ascii="Arial" w:hAnsi="Arial" w:cs="Arial"/>
          <w:sz w:val="24"/>
          <w:szCs w:val="24"/>
        </w:rPr>
        <w:t xml:space="preserve"> what adjustment needs to be made to any accounts?</w:t>
      </w:r>
      <w:r>
        <w:rPr>
          <w:rFonts w:ascii="Arial" w:hAnsi="Arial" w:cs="Arial"/>
          <w:sz w:val="24"/>
          <w:szCs w:val="24"/>
        </w:rPr>
        <w:t>”</w:t>
      </w:r>
      <w:r w:rsidRPr="00A41755">
        <w:rPr>
          <w:rFonts w:ascii="Arial" w:hAnsi="Arial" w:cs="Arial"/>
          <w:sz w:val="24"/>
          <w:szCs w:val="24"/>
        </w:rPr>
        <w:t xml:space="preserve">   </w:t>
      </w:r>
    </w:p>
    <w:p w14:paraId="6E403E8C" w14:textId="77777777" w:rsidR="003445E0" w:rsidRDefault="003445E0" w:rsidP="00DC43CE">
      <w:pPr>
        <w:spacing w:after="0" w:line="360" w:lineRule="auto"/>
        <w:jc w:val="both"/>
        <w:rPr>
          <w:rFonts w:ascii="Arial" w:hAnsi="Arial" w:cs="Arial"/>
          <w:sz w:val="24"/>
          <w:szCs w:val="24"/>
        </w:rPr>
      </w:pPr>
    </w:p>
    <w:p w14:paraId="5AB54083" w14:textId="00EB7613" w:rsidR="00A41755" w:rsidRDefault="00A41755" w:rsidP="00A41755">
      <w:pPr>
        <w:spacing w:after="0" w:line="360" w:lineRule="auto"/>
        <w:jc w:val="both"/>
        <w:rPr>
          <w:rFonts w:ascii="Arial" w:hAnsi="Arial" w:cs="Arial"/>
          <w:sz w:val="24"/>
          <w:szCs w:val="24"/>
        </w:rPr>
      </w:pPr>
      <w:r>
        <w:rPr>
          <w:rFonts w:ascii="Arial" w:hAnsi="Arial" w:cs="Arial"/>
          <w:sz w:val="24"/>
          <w:szCs w:val="24"/>
        </w:rPr>
        <w:t>(Again it is slightly differently formulated as Issue 17, but the substance is the same.)</w:t>
      </w:r>
    </w:p>
    <w:p w14:paraId="7ACE62E7" w14:textId="77777777" w:rsidR="00A41755" w:rsidRDefault="00A41755" w:rsidP="00DC43CE">
      <w:pPr>
        <w:spacing w:after="0" w:line="360" w:lineRule="auto"/>
        <w:jc w:val="both"/>
        <w:rPr>
          <w:rFonts w:ascii="Arial" w:hAnsi="Arial" w:cs="Arial"/>
          <w:sz w:val="24"/>
          <w:szCs w:val="24"/>
        </w:rPr>
      </w:pPr>
    </w:p>
    <w:p w14:paraId="10B9D941" w14:textId="39B7BB12" w:rsidR="004F1B7A" w:rsidRDefault="004F1B7A" w:rsidP="00DC43CE">
      <w:pPr>
        <w:spacing w:after="0" w:line="360" w:lineRule="auto"/>
        <w:jc w:val="both"/>
        <w:rPr>
          <w:rFonts w:ascii="Arial" w:hAnsi="Arial" w:cs="Arial"/>
          <w:sz w:val="24"/>
          <w:szCs w:val="24"/>
        </w:rPr>
      </w:pPr>
      <w:r>
        <w:rPr>
          <w:rFonts w:ascii="Arial" w:hAnsi="Arial" w:cs="Arial"/>
          <w:sz w:val="24"/>
          <w:szCs w:val="24"/>
        </w:rPr>
        <w:t>1</w:t>
      </w:r>
      <w:r w:rsidR="00943A86">
        <w:rPr>
          <w:rFonts w:ascii="Arial" w:hAnsi="Arial" w:cs="Arial"/>
          <w:sz w:val="24"/>
          <w:szCs w:val="24"/>
        </w:rPr>
        <w:t>1</w:t>
      </w:r>
      <w:r>
        <w:rPr>
          <w:rFonts w:ascii="Arial" w:hAnsi="Arial" w:cs="Arial"/>
          <w:sz w:val="24"/>
          <w:szCs w:val="24"/>
        </w:rPr>
        <w:t>0. Whatever may have been the deficiencies of the originally pleaded case, the two issues are clarified in the list of Issu</w:t>
      </w:r>
      <w:r w:rsidR="00396D07">
        <w:rPr>
          <w:rFonts w:ascii="Arial" w:hAnsi="Arial" w:cs="Arial"/>
          <w:sz w:val="24"/>
          <w:szCs w:val="24"/>
        </w:rPr>
        <w:t>es</w:t>
      </w:r>
      <w:r>
        <w:rPr>
          <w:rFonts w:ascii="Arial" w:hAnsi="Arial" w:cs="Arial"/>
          <w:sz w:val="24"/>
          <w:szCs w:val="24"/>
        </w:rPr>
        <w:t xml:space="preserve"> and it </w:t>
      </w:r>
      <w:r w:rsidR="00396D07">
        <w:rPr>
          <w:rFonts w:ascii="Arial" w:hAnsi="Arial" w:cs="Arial"/>
          <w:sz w:val="24"/>
          <w:szCs w:val="24"/>
        </w:rPr>
        <w:t>i</w:t>
      </w:r>
      <w:r>
        <w:rPr>
          <w:rFonts w:ascii="Arial" w:hAnsi="Arial" w:cs="Arial"/>
          <w:sz w:val="24"/>
          <w:szCs w:val="24"/>
        </w:rPr>
        <w:t>s</w:t>
      </w:r>
      <w:r w:rsidR="00396D07">
        <w:rPr>
          <w:rFonts w:ascii="Arial" w:hAnsi="Arial" w:cs="Arial"/>
          <w:sz w:val="24"/>
          <w:szCs w:val="24"/>
        </w:rPr>
        <w:t xml:space="preserve"> </w:t>
      </w:r>
      <w:r>
        <w:rPr>
          <w:rFonts w:ascii="Arial" w:hAnsi="Arial" w:cs="Arial"/>
          <w:sz w:val="24"/>
          <w:szCs w:val="24"/>
        </w:rPr>
        <w:t>apparent that they crystallised with the service of Mr D</w:t>
      </w:r>
      <w:r w:rsidR="00396D07">
        <w:rPr>
          <w:rFonts w:ascii="Arial" w:hAnsi="Arial" w:cs="Arial"/>
          <w:sz w:val="24"/>
          <w:szCs w:val="24"/>
        </w:rPr>
        <w:t>a</w:t>
      </w:r>
      <w:r>
        <w:rPr>
          <w:rFonts w:ascii="Arial" w:hAnsi="Arial" w:cs="Arial"/>
          <w:sz w:val="24"/>
          <w:szCs w:val="24"/>
        </w:rPr>
        <w:t>vidson’s original</w:t>
      </w:r>
      <w:r w:rsidR="00396D07">
        <w:rPr>
          <w:rFonts w:ascii="Arial" w:hAnsi="Arial" w:cs="Arial"/>
          <w:sz w:val="24"/>
          <w:szCs w:val="24"/>
        </w:rPr>
        <w:t xml:space="preserve"> </w:t>
      </w:r>
      <w:r>
        <w:rPr>
          <w:rFonts w:ascii="Arial" w:hAnsi="Arial" w:cs="Arial"/>
          <w:sz w:val="24"/>
          <w:szCs w:val="24"/>
        </w:rPr>
        <w:t>r</w:t>
      </w:r>
      <w:r w:rsidR="00396D07">
        <w:rPr>
          <w:rFonts w:ascii="Arial" w:hAnsi="Arial" w:cs="Arial"/>
          <w:sz w:val="24"/>
          <w:szCs w:val="24"/>
        </w:rPr>
        <w:t>e</w:t>
      </w:r>
      <w:r>
        <w:rPr>
          <w:rFonts w:ascii="Arial" w:hAnsi="Arial" w:cs="Arial"/>
          <w:sz w:val="24"/>
          <w:szCs w:val="24"/>
        </w:rPr>
        <w:t xml:space="preserve">port and in particular Issue 12 </w:t>
      </w:r>
      <w:r w:rsidR="00E47A04">
        <w:rPr>
          <w:rFonts w:ascii="Arial" w:hAnsi="Arial" w:cs="Arial"/>
          <w:sz w:val="24"/>
          <w:szCs w:val="24"/>
        </w:rPr>
        <w:t xml:space="preserve">(now Issue 18) </w:t>
      </w:r>
      <w:r w:rsidR="00396D07">
        <w:rPr>
          <w:rFonts w:ascii="Arial" w:hAnsi="Arial" w:cs="Arial"/>
          <w:sz w:val="24"/>
          <w:szCs w:val="24"/>
        </w:rPr>
        <w:t xml:space="preserve">as set out in paragraphs </w:t>
      </w:r>
      <w:r w:rsidR="00E66DEF">
        <w:rPr>
          <w:rFonts w:ascii="Arial" w:hAnsi="Arial" w:cs="Arial"/>
          <w:sz w:val="24"/>
          <w:szCs w:val="24"/>
        </w:rPr>
        <w:t xml:space="preserve">8.17 to 8.24 of his report </w:t>
      </w:r>
      <w:r>
        <w:rPr>
          <w:rFonts w:ascii="Arial" w:hAnsi="Arial" w:cs="Arial"/>
          <w:sz w:val="24"/>
          <w:szCs w:val="24"/>
        </w:rPr>
        <w:t>and I</w:t>
      </w:r>
      <w:r w:rsidR="00E66DEF">
        <w:rPr>
          <w:rFonts w:ascii="Arial" w:hAnsi="Arial" w:cs="Arial"/>
          <w:sz w:val="24"/>
          <w:szCs w:val="24"/>
        </w:rPr>
        <w:t>s</w:t>
      </w:r>
      <w:r>
        <w:rPr>
          <w:rFonts w:ascii="Arial" w:hAnsi="Arial" w:cs="Arial"/>
          <w:sz w:val="24"/>
          <w:szCs w:val="24"/>
        </w:rPr>
        <w:t>sue</w:t>
      </w:r>
      <w:r w:rsidR="00E66DEF">
        <w:rPr>
          <w:rFonts w:ascii="Arial" w:hAnsi="Arial" w:cs="Arial"/>
          <w:sz w:val="24"/>
          <w:szCs w:val="24"/>
        </w:rPr>
        <w:t xml:space="preserve"> 15</w:t>
      </w:r>
      <w:r w:rsidR="00F06B9D">
        <w:rPr>
          <w:rFonts w:ascii="Arial" w:hAnsi="Arial" w:cs="Arial"/>
          <w:sz w:val="24"/>
          <w:szCs w:val="24"/>
        </w:rPr>
        <w:t xml:space="preserve"> </w:t>
      </w:r>
      <w:r w:rsidR="00E66DEF">
        <w:rPr>
          <w:rFonts w:ascii="Arial" w:hAnsi="Arial" w:cs="Arial"/>
          <w:sz w:val="24"/>
          <w:szCs w:val="24"/>
        </w:rPr>
        <w:t>(now issue 17)</w:t>
      </w:r>
      <w:r w:rsidR="00F06B9D">
        <w:rPr>
          <w:rFonts w:ascii="Arial" w:hAnsi="Arial" w:cs="Arial"/>
          <w:sz w:val="24"/>
          <w:szCs w:val="24"/>
        </w:rPr>
        <w:t xml:space="preserve"> as set out in paragraphs 6.21 to 6.26 of his report. The pleaded case was </w:t>
      </w:r>
      <w:r w:rsidR="00CA4D9A">
        <w:rPr>
          <w:rFonts w:ascii="Arial" w:hAnsi="Arial" w:cs="Arial"/>
          <w:sz w:val="24"/>
          <w:szCs w:val="24"/>
        </w:rPr>
        <w:t xml:space="preserve">amended to make specific reference to those paragraphs of the report (although in the case of the latter issue the reference was more generically to section 6 of the report rather than the precise paragraphs, but the source of the averment was clear enough). </w:t>
      </w:r>
      <w:r w:rsidR="00D27E6A">
        <w:rPr>
          <w:rFonts w:ascii="Arial" w:hAnsi="Arial" w:cs="Arial"/>
          <w:sz w:val="24"/>
          <w:szCs w:val="24"/>
        </w:rPr>
        <w:t xml:space="preserve">After service of the amended version of the Defence and Counterclaim, in conjunction with Mr Davidson’s report, the Claimants could have been in no doubt as to the precise case which they had to meet in relation to those two issues. </w:t>
      </w:r>
    </w:p>
    <w:p w14:paraId="1F0F81EA" w14:textId="77777777" w:rsidR="004F1B7A" w:rsidRDefault="004F1B7A" w:rsidP="00DC43CE">
      <w:pPr>
        <w:spacing w:after="0" w:line="360" w:lineRule="auto"/>
        <w:jc w:val="both"/>
        <w:rPr>
          <w:rFonts w:ascii="Arial" w:hAnsi="Arial" w:cs="Arial"/>
          <w:sz w:val="24"/>
          <w:szCs w:val="24"/>
        </w:rPr>
      </w:pPr>
    </w:p>
    <w:p w14:paraId="41E2F45B" w14:textId="37C361F7" w:rsidR="003445E0" w:rsidRPr="003445E0" w:rsidRDefault="003445E0" w:rsidP="00DC43CE">
      <w:pPr>
        <w:spacing w:after="0" w:line="360" w:lineRule="auto"/>
        <w:jc w:val="both"/>
        <w:rPr>
          <w:rFonts w:ascii="Arial" w:hAnsi="Arial" w:cs="Arial"/>
          <w:sz w:val="24"/>
          <w:szCs w:val="24"/>
        </w:rPr>
      </w:pPr>
      <w:r>
        <w:rPr>
          <w:rFonts w:ascii="Arial" w:hAnsi="Arial" w:cs="Arial"/>
          <w:sz w:val="24"/>
          <w:szCs w:val="24"/>
        </w:rPr>
        <w:t>11</w:t>
      </w:r>
      <w:r w:rsidR="00943A86">
        <w:rPr>
          <w:rFonts w:ascii="Arial" w:hAnsi="Arial" w:cs="Arial"/>
          <w:sz w:val="24"/>
          <w:szCs w:val="24"/>
        </w:rPr>
        <w:t>1</w:t>
      </w:r>
      <w:r>
        <w:rPr>
          <w:rFonts w:ascii="Arial" w:hAnsi="Arial" w:cs="Arial"/>
          <w:sz w:val="24"/>
          <w:szCs w:val="24"/>
        </w:rPr>
        <w:t>.</w:t>
      </w:r>
      <w:r w:rsidR="00EE47EF">
        <w:rPr>
          <w:rFonts w:ascii="Arial" w:hAnsi="Arial" w:cs="Arial"/>
          <w:sz w:val="24"/>
          <w:szCs w:val="24"/>
        </w:rPr>
        <w:t xml:space="preserve"> I therefore find against Mr Fennell’s preliminary objection and will consider the two issues on their merits.</w:t>
      </w:r>
    </w:p>
    <w:p w14:paraId="12517537" w14:textId="77777777" w:rsidR="003445E0" w:rsidRDefault="003445E0" w:rsidP="00DC43CE">
      <w:pPr>
        <w:spacing w:after="0" w:line="360" w:lineRule="auto"/>
        <w:jc w:val="both"/>
        <w:rPr>
          <w:rFonts w:ascii="Arial" w:hAnsi="Arial" w:cs="Arial"/>
          <w:i/>
          <w:iCs/>
          <w:sz w:val="24"/>
          <w:szCs w:val="24"/>
        </w:rPr>
      </w:pPr>
    </w:p>
    <w:p w14:paraId="0DC78117" w14:textId="2EDA7016" w:rsidR="00847B8E" w:rsidRPr="00847B8E" w:rsidRDefault="00847B8E" w:rsidP="00DC43CE">
      <w:pPr>
        <w:spacing w:after="0" w:line="360" w:lineRule="auto"/>
        <w:jc w:val="both"/>
        <w:rPr>
          <w:rFonts w:ascii="Arial" w:hAnsi="Arial" w:cs="Arial"/>
          <w:i/>
          <w:iCs/>
          <w:sz w:val="24"/>
          <w:szCs w:val="24"/>
        </w:rPr>
      </w:pPr>
      <w:r w:rsidRPr="00847B8E">
        <w:rPr>
          <w:rFonts w:ascii="Arial" w:hAnsi="Arial" w:cs="Arial"/>
          <w:i/>
          <w:iCs/>
          <w:sz w:val="24"/>
          <w:szCs w:val="24"/>
        </w:rPr>
        <w:lastRenderedPageBreak/>
        <w:t>The Defendants’ Witness Statements</w:t>
      </w:r>
    </w:p>
    <w:p w14:paraId="3F75FEE7" w14:textId="22EBD146" w:rsidR="00A85090" w:rsidRPr="00A85090" w:rsidRDefault="00301BC7" w:rsidP="00DC43CE">
      <w:pPr>
        <w:spacing w:after="0" w:line="360" w:lineRule="auto"/>
        <w:jc w:val="both"/>
        <w:rPr>
          <w:rFonts w:ascii="Arial" w:hAnsi="Arial" w:cs="Arial"/>
        </w:rPr>
      </w:pPr>
      <w:r>
        <w:rPr>
          <w:rFonts w:ascii="Arial" w:hAnsi="Arial" w:cs="Arial"/>
          <w:sz w:val="24"/>
          <w:szCs w:val="24"/>
        </w:rPr>
        <w:t>1</w:t>
      </w:r>
      <w:r w:rsidR="00F53657">
        <w:rPr>
          <w:rFonts w:ascii="Arial" w:hAnsi="Arial" w:cs="Arial"/>
          <w:sz w:val="24"/>
          <w:szCs w:val="24"/>
        </w:rPr>
        <w:t>1</w:t>
      </w:r>
      <w:r w:rsidR="00B57B09">
        <w:rPr>
          <w:rFonts w:ascii="Arial" w:hAnsi="Arial" w:cs="Arial"/>
          <w:sz w:val="24"/>
          <w:szCs w:val="24"/>
        </w:rPr>
        <w:t>2</w:t>
      </w:r>
      <w:r w:rsidR="000A3724" w:rsidRPr="00511ED4">
        <w:rPr>
          <w:rFonts w:ascii="Arial" w:hAnsi="Arial" w:cs="Arial"/>
          <w:sz w:val="24"/>
          <w:szCs w:val="24"/>
        </w:rPr>
        <w:t>.</w:t>
      </w:r>
      <w:r w:rsidR="00B57B09">
        <w:rPr>
          <w:rFonts w:ascii="Arial" w:hAnsi="Arial" w:cs="Arial"/>
          <w:sz w:val="24"/>
          <w:szCs w:val="24"/>
        </w:rPr>
        <w:t xml:space="preserve"> </w:t>
      </w:r>
      <w:r w:rsidR="009D60C8">
        <w:rPr>
          <w:rFonts w:ascii="Arial" w:hAnsi="Arial" w:cs="Arial"/>
          <w:sz w:val="24"/>
          <w:szCs w:val="24"/>
        </w:rPr>
        <w:t xml:space="preserve"> </w:t>
      </w:r>
      <w:r w:rsidR="00AB6B77">
        <w:rPr>
          <w:rFonts w:ascii="Arial" w:hAnsi="Arial" w:cs="Arial"/>
          <w:sz w:val="24"/>
          <w:szCs w:val="24"/>
        </w:rPr>
        <w:t xml:space="preserve">At the outset, </w:t>
      </w:r>
      <w:r w:rsidR="00847B8E">
        <w:rPr>
          <w:rFonts w:ascii="Arial" w:hAnsi="Arial" w:cs="Arial"/>
          <w:sz w:val="24"/>
          <w:szCs w:val="24"/>
        </w:rPr>
        <w:t xml:space="preserve">Mr </w:t>
      </w:r>
      <w:r w:rsidR="00264845">
        <w:rPr>
          <w:rFonts w:ascii="Arial" w:hAnsi="Arial" w:cs="Arial"/>
          <w:sz w:val="24"/>
          <w:szCs w:val="24"/>
        </w:rPr>
        <w:t>F</w:t>
      </w:r>
      <w:r w:rsidR="00847B8E">
        <w:rPr>
          <w:rFonts w:ascii="Arial" w:hAnsi="Arial" w:cs="Arial"/>
          <w:sz w:val="24"/>
          <w:szCs w:val="24"/>
        </w:rPr>
        <w:t>en</w:t>
      </w:r>
      <w:r w:rsidR="00264845">
        <w:rPr>
          <w:rFonts w:ascii="Arial" w:hAnsi="Arial" w:cs="Arial"/>
          <w:sz w:val="24"/>
          <w:szCs w:val="24"/>
        </w:rPr>
        <w:t>n</w:t>
      </w:r>
      <w:r w:rsidR="00847B8E">
        <w:rPr>
          <w:rFonts w:ascii="Arial" w:hAnsi="Arial" w:cs="Arial"/>
          <w:sz w:val="24"/>
          <w:szCs w:val="24"/>
        </w:rPr>
        <w:t xml:space="preserve">ell submitted that </w:t>
      </w:r>
      <w:r w:rsidR="004E11F9">
        <w:rPr>
          <w:rFonts w:ascii="Arial" w:hAnsi="Arial" w:cs="Arial"/>
          <w:sz w:val="24"/>
          <w:szCs w:val="24"/>
        </w:rPr>
        <w:t xml:space="preserve">I should disregard </w:t>
      </w:r>
      <w:r w:rsidR="00264845">
        <w:rPr>
          <w:rFonts w:ascii="Arial" w:hAnsi="Arial" w:cs="Arial"/>
          <w:sz w:val="24"/>
          <w:szCs w:val="24"/>
        </w:rPr>
        <w:t>t</w:t>
      </w:r>
      <w:r w:rsidR="004E11F9">
        <w:rPr>
          <w:rFonts w:ascii="Arial" w:hAnsi="Arial" w:cs="Arial"/>
          <w:sz w:val="24"/>
          <w:szCs w:val="24"/>
        </w:rPr>
        <w:t xml:space="preserve">he witness </w:t>
      </w:r>
      <w:r w:rsidR="00264845">
        <w:rPr>
          <w:rFonts w:ascii="Arial" w:hAnsi="Arial" w:cs="Arial"/>
          <w:sz w:val="24"/>
          <w:szCs w:val="24"/>
        </w:rPr>
        <w:t>s</w:t>
      </w:r>
      <w:r w:rsidR="004E11F9">
        <w:rPr>
          <w:rFonts w:ascii="Arial" w:hAnsi="Arial" w:cs="Arial"/>
          <w:sz w:val="24"/>
          <w:szCs w:val="24"/>
        </w:rPr>
        <w:t>tat</w:t>
      </w:r>
      <w:r w:rsidR="00264845">
        <w:rPr>
          <w:rFonts w:ascii="Arial" w:hAnsi="Arial" w:cs="Arial"/>
          <w:sz w:val="24"/>
          <w:szCs w:val="24"/>
        </w:rPr>
        <w:t xml:space="preserve">ements </w:t>
      </w:r>
      <w:r w:rsidR="004E11F9">
        <w:rPr>
          <w:rFonts w:ascii="Arial" w:hAnsi="Arial" w:cs="Arial"/>
          <w:sz w:val="24"/>
          <w:szCs w:val="24"/>
        </w:rPr>
        <w:t>o</w:t>
      </w:r>
      <w:r w:rsidR="003C2D1B">
        <w:rPr>
          <w:rFonts w:ascii="Arial" w:hAnsi="Arial" w:cs="Arial"/>
          <w:sz w:val="24"/>
          <w:szCs w:val="24"/>
        </w:rPr>
        <w:t>f</w:t>
      </w:r>
      <w:r w:rsidR="004E11F9">
        <w:rPr>
          <w:rFonts w:ascii="Arial" w:hAnsi="Arial" w:cs="Arial"/>
          <w:sz w:val="24"/>
          <w:szCs w:val="24"/>
        </w:rPr>
        <w:t xml:space="preserve"> the D</w:t>
      </w:r>
      <w:r w:rsidR="003C2D1B">
        <w:rPr>
          <w:rFonts w:ascii="Arial" w:hAnsi="Arial" w:cs="Arial"/>
          <w:sz w:val="24"/>
          <w:szCs w:val="24"/>
        </w:rPr>
        <w:t>e</w:t>
      </w:r>
      <w:r w:rsidR="004E11F9">
        <w:rPr>
          <w:rFonts w:ascii="Arial" w:hAnsi="Arial" w:cs="Arial"/>
          <w:sz w:val="24"/>
          <w:szCs w:val="24"/>
        </w:rPr>
        <w:t>fe</w:t>
      </w:r>
      <w:r w:rsidR="003C2D1B">
        <w:rPr>
          <w:rFonts w:ascii="Arial" w:hAnsi="Arial" w:cs="Arial"/>
          <w:sz w:val="24"/>
          <w:szCs w:val="24"/>
        </w:rPr>
        <w:t xml:space="preserve">ndants </w:t>
      </w:r>
      <w:r w:rsidR="004E11F9">
        <w:rPr>
          <w:rFonts w:ascii="Arial" w:hAnsi="Arial" w:cs="Arial"/>
          <w:sz w:val="24"/>
          <w:szCs w:val="24"/>
        </w:rPr>
        <w:t>in their entire</w:t>
      </w:r>
      <w:r w:rsidR="003C2D1B">
        <w:rPr>
          <w:rFonts w:ascii="Arial" w:hAnsi="Arial" w:cs="Arial"/>
          <w:sz w:val="24"/>
          <w:szCs w:val="24"/>
        </w:rPr>
        <w:t>t</w:t>
      </w:r>
      <w:r w:rsidR="004E11F9">
        <w:rPr>
          <w:rFonts w:ascii="Arial" w:hAnsi="Arial" w:cs="Arial"/>
          <w:sz w:val="24"/>
          <w:szCs w:val="24"/>
        </w:rPr>
        <w:t>y</w:t>
      </w:r>
      <w:r w:rsidR="003C2D1B">
        <w:rPr>
          <w:rFonts w:ascii="Arial" w:hAnsi="Arial" w:cs="Arial"/>
          <w:sz w:val="24"/>
          <w:szCs w:val="24"/>
        </w:rPr>
        <w:t xml:space="preserve"> due to</w:t>
      </w:r>
      <w:r w:rsidR="00AB6B77">
        <w:rPr>
          <w:rFonts w:ascii="Arial" w:hAnsi="Arial" w:cs="Arial"/>
          <w:sz w:val="24"/>
          <w:szCs w:val="24"/>
        </w:rPr>
        <w:t xml:space="preserve"> </w:t>
      </w:r>
      <w:r w:rsidR="003C2D1B">
        <w:rPr>
          <w:rFonts w:ascii="Arial" w:hAnsi="Arial" w:cs="Arial"/>
          <w:sz w:val="24"/>
          <w:szCs w:val="24"/>
        </w:rPr>
        <w:t>non-compl</w:t>
      </w:r>
      <w:r w:rsidR="00AB6B77">
        <w:rPr>
          <w:rFonts w:ascii="Arial" w:hAnsi="Arial" w:cs="Arial"/>
          <w:sz w:val="24"/>
          <w:szCs w:val="24"/>
        </w:rPr>
        <w:t xml:space="preserve">iance </w:t>
      </w:r>
      <w:r w:rsidR="003C2D1B">
        <w:rPr>
          <w:rFonts w:ascii="Arial" w:hAnsi="Arial" w:cs="Arial"/>
          <w:sz w:val="24"/>
          <w:szCs w:val="24"/>
        </w:rPr>
        <w:t xml:space="preserve">with CPR </w:t>
      </w:r>
      <w:r w:rsidR="00AB6B77">
        <w:rPr>
          <w:rFonts w:ascii="Arial" w:hAnsi="Arial" w:cs="Arial"/>
          <w:sz w:val="24"/>
          <w:szCs w:val="24"/>
        </w:rPr>
        <w:t>Part 57AC.</w:t>
      </w:r>
      <w:r w:rsidR="004E11F9">
        <w:rPr>
          <w:rFonts w:ascii="Arial" w:hAnsi="Arial" w:cs="Arial"/>
          <w:sz w:val="24"/>
          <w:szCs w:val="24"/>
        </w:rPr>
        <w:t xml:space="preserve"> </w:t>
      </w:r>
      <w:r w:rsidR="008D798C">
        <w:rPr>
          <w:rFonts w:ascii="Arial" w:hAnsi="Arial" w:cs="Arial"/>
          <w:sz w:val="24"/>
          <w:szCs w:val="24"/>
        </w:rPr>
        <w:t xml:space="preserve">Again </w:t>
      </w:r>
      <w:r w:rsidR="001F4BA0">
        <w:rPr>
          <w:rFonts w:ascii="Arial" w:hAnsi="Arial" w:cs="Arial"/>
          <w:sz w:val="24"/>
          <w:szCs w:val="24"/>
        </w:rPr>
        <w:t xml:space="preserve">I decided to hear their evidence </w:t>
      </w:r>
      <w:r w:rsidR="001F4BA0" w:rsidRPr="001F4BA0">
        <w:rPr>
          <w:rFonts w:ascii="Arial" w:hAnsi="Arial" w:cs="Arial"/>
          <w:i/>
          <w:iCs/>
          <w:sz w:val="24"/>
          <w:szCs w:val="24"/>
        </w:rPr>
        <w:t>de bene esse</w:t>
      </w:r>
      <w:r w:rsidR="001F4BA0">
        <w:rPr>
          <w:rFonts w:ascii="Arial" w:hAnsi="Arial" w:cs="Arial"/>
          <w:sz w:val="24"/>
          <w:szCs w:val="24"/>
        </w:rPr>
        <w:t xml:space="preserve"> and to make my decision after the trial. Accordingly, Ahmed, Kasim and Hashim were all called to give evidence, in Ahmed’s case for a whole day. </w:t>
      </w:r>
    </w:p>
    <w:p w14:paraId="5BF55B98" w14:textId="77777777" w:rsidR="00030970" w:rsidRDefault="00030970" w:rsidP="0052147F">
      <w:pPr>
        <w:spacing w:after="0" w:line="360" w:lineRule="auto"/>
        <w:jc w:val="both"/>
        <w:rPr>
          <w:rFonts w:ascii="Arial" w:hAnsi="Arial" w:cs="Arial"/>
          <w:sz w:val="24"/>
          <w:szCs w:val="24"/>
        </w:rPr>
      </w:pPr>
    </w:p>
    <w:p w14:paraId="28526DBB" w14:textId="06E568D2" w:rsidR="00C60378" w:rsidRPr="00027070" w:rsidRDefault="00301BC7" w:rsidP="00DC43CE">
      <w:pPr>
        <w:spacing w:after="0" w:line="360" w:lineRule="auto"/>
        <w:jc w:val="both"/>
        <w:rPr>
          <w:rFonts w:ascii="Arial" w:hAnsi="Arial" w:cs="Arial"/>
          <w:sz w:val="24"/>
          <w:szCs w:val="24"/>
        </w:rPr>
      </w:pPr>
      <w:r>
        <w:rPr>
          <w:rFonts w:ascii="Arial" w:hAnsi="Arial" w:cs="Arial"/>
          <w:sz w:val="24"/>
          <w:szCs w:val="24"/>
        </w:rPr>
        <w:t>1</w:t>
      </w:r>
      <w:r w:rsidR="00B57B09">
        <w:rPr>
          <w:rFonts w:ascii="Arial" w:hAnsi="Arial" w:cs="Arial"/>
          <w:sz w:val="24"/>
          <w:szCs w:val="24"/>
        </w:rPr>
        <w:t>13</w:t>
      </w:r>
      <w:r w:rsidR="00030970">
        <w:rPr>
          <w:rFonts w:ascii="Arial" w:hAnsi="Arial" w:cs="Arial"/>
          <w:sz w:val="24"/>
          <w:szCs w:val="24"/>
        </w:rPr>
        <w:t>.</w:t>
      </w:r>
      <w:r w:rsidR="00607C79">
        <w:rPr>
          <w:rFonts w:ascii="Arial" w:hAnsi="Arial" w:cs="Arial"/>
          <w:sz w:val="24"/>
          <w:szCs w:val="24"/>
        </w:rPr>
        <w:t xml:space="preserve"> </w:t>
      </w:r>
      <w:r w:rsidR="0052533D">
        <w:rPr>
          <w:rFonts w:ascii="Arial" w:hAnsi="Arial" w:cs="Arial"/>
          <w:sz w:val="24"/>
          <w:szCs w:val="24"/>
        </w:rPr>
        <w:t xml:space="preserve"> </w:t>
      </w:r>
      <w:r w:rsidR="00B912E2">
        <w:rPr>
          <w:rFonts w:ascii="Arial" w:hAnsi="Arial" w:cs="Arial"/>
          <w:sz w:val="24"/>
          <w:szCs w:val="24"/>
        </w:rPr>
        <w:t>M</w:t>
      </w:r>
      <w:r w:rsidR="007924EF">
        <w:rPr>
          <w:rFonts w:ascii="Arial" w:hAnsi="Arial" w:cs="Arial"/>
          <w:sz w:val="24"/>
          <w:szCs w:val="24"/>
        </w:rPr>
        <w:t>r</w:t>
      </w:r>
      <w:r w:rsidR="00B912E2">
        <w:rPr>
          <w:rFonts w:ascii="Arial" w:hAnsi="Arial" w:cs="Arial"/>
          <w:sz w:val="24"/>
          <w:szCs w:val="24"/>
        </w:rPr>
        <w:t xml:space="preserve"> Fennell submitted that they admitted that their stat</w:t>
      </w:r>
      <w:r w:rsidR="007924EF">
        <w:rPr>
          <w:rFonts w:ascii="Arial" w:hAnsi="Arial" w:cs="Arial"/>
          <w:sz w:val="24"/>
          <w:szCs w:val="24"/>
        </w:rPr>
        <w:t xml:space="preserve">ements </w:t>
      </w:r>
      <w:r w:rsidR="00B912E2">
        <w:rPr>
          <w:rFonts w:ascii="Arial" w:hAnsi="Arial" w:cs="Arial"/>
          <w:sz w:val="24"/>
          <w:szCs w:val="24"/>
        </w:rPr>
        <w:t>did n</w:t>
      </w:r>
      <w:r w:rsidR="007924EF">
        <w:rPr>
          <w:rFonts w:ascii="Arial" w:hAnsi="Arial" w:cs="Arial"/>
          <w:sz w:val="24"/>
          <w:szCs w:val="24"/>
        </w:rPr>
        <w:t>o</w:t>
      </w:r>
      <w:r w:rsidR="00B912E2">
        <w:rPr>
          <w:rFonts w:ascii="Arial" w:hAnsi="Arial" w:cs="Arial"/>
          <w:sz w:val="24"/>
          <w:szCs w:val="24"/>
        </w:rPr>
        <w:t>t comp</w:t>
      </w:r>
      <w:r w:rsidR="007924EF">
        <w:rPr>
          <w:rFonts w:ascii="Arial" w:hAnsi="Arial" w:cs="Arial"/>
          <w:sz w:val="24"/>
          <w:szCs w:val="24"/>
        </w:rPr>
        <w:t>l</w:t>
      </w:r>
      <w:r w:rsidR="00B912E2">
        <w:rPr>
          <w:rFonts w:ascii="Arial" w:hAnsi="Arial" w:cs="Arial"/>
          <w:sz w:val="24"/>
          <w:szCs w:val="24"/>
        </w:rPr>
        <w:t xml:space="preserve">y with </w:t>
      </w:r>
      <w:r w:rsidR="007924EF">
        <w:rPr>
          <w:rFonts w:ascii="Arial" w:hAnsi="Arial" w:cs="Arial"/>
          <w:sz w:val="24"/>
          <w:szCs w:val="24"/>
        </w:rPr>
        <w:t>CPR PD</w:t>
      </w:r>
      <w:r w:rsidR="004C3DC3">
        <w:rPr>
          <w:rFonts w:ascii="Arial" w:hAnsi="Arial" w:cs="Arial"/>
          <w:sz w:val="24"/>
          <w:szCs w:val="24"/>
        </w:rPr>
        <w:t xml:space="preserve"> </w:t>
      </w:r>
      <w:r w:rsidR="007924EF">
        <w:rPr>
          <w:rFonts w:ascii="Arial" w:hAnsi="Arial" w:cs="Arial"/>
          <w:sz w:val="24"/>
          <w:szCs w:val="24"/>
        </w:rPr>
        <w:t>32 at para. 18.1 and PD</w:t>
      </w:r>
      <w:r w:rsidR="004C3DC3">
        <w:rPr>
          <w:rFonts w:ascii="Arial" w:hAnsi="Arial" w:cs="Arial"/>
          <w:sz w:val="24"/>
          <w:szCs w:val="24"/>
        </w:rPr>
        <w:t xml:space="preserve"> </w:t>
      </w:r>
      <w:r w:rsidR="007924EF">
        <w:rPr>
          <w:rFonts w:ascii="Arial" w:hAnsi="Arial" w:cs="Arial"/>
          <w:sz w:val="24"/>
          <w:szCs w:val="24"/>
        </w:rPr>
        <w:t>57AC at para. 3.3 in that they were not in their own words.</w:t>
      </w:r>
      <w:r w:rsidR="00987214">
        <w:rPr>
          <w:rFonts w:ascii="Arial" w:hAnsi="Arial" w:cs="Arial"/>
          <w:sz w:val="24"/>
          <w:szCs w:val="24"/>
        </w:rPr>
        <w:t xml:space="preserve"> He submitted that, w</w:t>
      </w:r>
      <w:r w:rsidR="007924EF">
        <w:rPr>
          <w:rFonts w:ascii="Arial" w:hAnsi="Arial" w:cs="Arial"/>
          <w:sz w:val="24"/>
          <w:szCs w:val="24"/>
        </w:rPr>
        <w:t>hen the obvious copying wa</w:t>
      </w:r>
      <w:r w:rsidR="000B2CBB">
        <w:rPr>
          <w:rFonts w:ascii="Arial" w:hAnsi="Arial" w:cs="Arial"/>
          <w:sz w:val="24"/>
          <w:szCs w:val="24"/>
        </w:rPr>
        <w:t>s</w:t>
      </w:r>
      <w:r w:rsidR="007924EF">
        <w:rPr>
          <w:rFonts w:ascii="Arial" w:hAnsi="Arial" w:cs="Arial"/>
          <w:sz w:val="24"/>
          <w:szCs w:val="24"/>
        </w:rPr>
        <w:t xml:space="preserve"> challen</w:t>
      </w:r>
      <w:r w:rsidR="000B2CBB">
        <w:rPr>
          <w:rFonts w:ascii="Arial" w:hAnsi="Arial" w:cs="Arial"/>
          <w:sz w:val="24"/>
          <w:szCs w:val="24"/>
        </w:rPr>
        <w:t>g</w:t>
      </w:r>
      <w:r w:rsidR="007924EF">
        <w:rPr>
          <w:rFonts w:ascii="Arial" w:hAnsi="Arial" w:cs="Arial"/>
          <w:sz w:val="24"/>
          <w:szCs w:val="24"/>
        </w:rPr>
        <w:t xml:space="preserve">ed at the </w:t>
      </w:r>
      <w:r w:rsidR="000B2CBB">
        <w:rPr>
          <w:rFonts w:ascii="Arial" w:hAnsi="Arial" w:cs="Arial"/>
          <w:sz w:val="24"/>
          <w:szCs w:val="24"/>
        </w:rPr>
        <w:t>p</w:t>
      </w:r>
      <w:r w:rsidR="007924EF">
        <w:rPr>
          <w:rFonts w:ascii="Arial" w:hAnsi="Arial" w:cs="Arial"/>
          <w:sz w:val="24"/>
          <w:szCs w:val="24"/>
        </w:rPr>
        <w:t>re-trial review,</w:t>
      </w:r>
      <w:r w:rsidR="00B022C3">
        <w:rPr>
          <w:rFonts w:ascii="Arial" w:hAnsi="Arial" w:cs="Arial"/>
          <w:sz w:val="24"/>
          <w:szCs w:val="24"/>
        </w:rPr>
        <w:t xml:space="preserve"> the Defendants filed and served revise</w:t>
      </w:r>
      <w:r w:rsidR="00E97126">
        <w:rPr>
          <w:rFonts w:ascii="Arial" w:hAnsi="Arial" w:cs="Arial"/>
          <w:sz w:val="24"/>
          <w:szCs w:val="24"/>
        </w:rPr>
        <w:t>d</w:t>
      </w:r>
      <w:r w:rsidR="00B022C3">
        <w:rPr>
          <w:rFonts w:ascii="Arial" w:hAnsi="Arial" w:cs="Arial"/>
          <w:sz w:val="24"/>
          <w:szCs w:val="24"/>
        </w:rPr>
        <w:t xml:space="preserve"> statements containin</w:t>
      </w:r>
      <w:r w:rsidR="000B2CBB">
        <w:rPr>
          <w:rFonts w:ascii="Arial" w:hAnsi="Arial" w:cs="Arial"/>
          <w:sz w:val="24"/>
          <w:szCs w:val="24"/>
        </w:rPr>
        <w:t>g</w:t>
      </w:r>
      <w:r w:rsidR="00B022C3">
        <w:rPr>
          <w:rFonts w:ascii="Arial" w:hAnsi="Arial" w:cs="Arial"/>
          <w:sz w:val="24"/>
          <w:szCs w:val="24"/>
        </w:rPr>
        <w:t xml:space="preserve"> the following identical final paragraphs</w:t>
      </w:r>
    </w:p>
    <w:p w14:paraId="46F5BBA3" w14:textId="77777777" w:rsidR="00C60378" w:rsidRDefault="00C60378" w:rsidP="001E5C07">
      <w:pPr>
        <w:spacing w:after="0" w:line="360" w:lineRule="auto"/>
        <w:ind w:left="1134" w:right="1134"/>
        <w:jc w:val="both"/>
        <w:rPr>
          <w:rFonts w:ascii="Arial" w:hAnsi="Arial" w:cs="Arial"/>
          <w:sz w:val="24"/>
          <w:szCs w:val="24"/>
        </w:rPr>
      </w:pPr>
    </w:p>
    <w:p w14:paraId="7B0FACD5" w14:textId="40D78067" w:rsidR="00CD3DB1" w:rsidRPr="00CD3DB1" w:rsidRDefault="00CD3DB1" w:rsidP="00CD3DB1">
      <w:pPr>
        <w:spacing w:after="0" w:line="240" w:lineRule="auto"/>
        <w:ind w:left="1134" w:right="1134"/>
        <w:jc w:val="both"/>
        <w:rPr>
          <w:rFonts w:ascii="Arial" w:hAnsi="Arial" w:cs="Arial"/>
          <w:sz w:val="24"/>
          <w:szCs w:val="24"/>
        </w:rPr>
      </w:pPr>
      <w:r>
        <w:rPr>
          <w:rFonts w:ascii="Arial" w:hAnsi="Arial" w:cs="Arial"/>
          <w:sz w:val="24"/>
          <w:szCs w:val="24"/>
        </w:rPr>
        <w:t>“</w:t>
      </w:r>
      <w:r w:rsidRPr="00CD3DB1">
        <w:rPr>
          <w:rFonts w:ascii="Arial" w:hAnsi="Arial" w:cs="Arial"/>
          <w:sz w:val="24"/>
          <w:szCs w:val="24"/>
        </w:rPr>
        <w:t xml:space="preserve">My statement has been prepared by my solicitor having spoken to all of the Defendants and </w:t>
      </w:r>
      <w:r w:rsidR="00B66927">
        <w:rPr>
          <w:rFonts w:ascii="Arial" w:hAnsi="Arial" w:cs="Arial"/>
          <w:sz w:val="24"/>
          <w:szCs w:val="24"/>
        </w:rPr>
        <w:t xml:space="preserve">[he] </w:t>
      </w:r>
      <w:r w:rsidRPr="00CD3DB1">
        <w:rPr>
          <w:rFonts w:ascii="Arial" w:hAnsi="Arial" w:cs="Arial"/>
          <w:sz w:val="24"/>
          <w:szCs w:val="24"/>
        </w:rPr>
        <w:t xml:space="preserve">has suggested wording when drafting the statements which is common to more than merely my statement. I have considered the wording of my statement very carefully and want to confirm to the Court that I am happy </w:t>
      </w:r>
    </w:p>
    <w:p w14:paraId="0617CE40" w14:textId="2F329B48" w:rsidR="00CD3DB1" w:rsidRPr="00027070" w:rsidRDefault="00CD3DB1" w:rsidP="00CD3DB1">
      <w:pPr>
        <w:spacing w:after="0" w:line="360" w:lineRule="auto"/>
        <w:ind w:left="1134" w:right="1134"/>
        <w:jc w:val="both"/>
        <w:rPr>
          <w:rFonts w:ascii="Arial" w:hAnsi="Arial" w:cs="Arial"/>
          <w:sz w:val="24"/>
          <w:szCs w:val="24"/>
        </w:rPr>
      </w:pPr>
      <w:r w:rsidRPr="00CD3DB1">
        <w:rPr>
          <w:rFonts w:ascii="Arial" w:hAnsi="Arial" w:cs="Arial"/>
          <w:sz w:val="24"/>
          <w:szCs w:val="24"/>
        </w:rPr>
        <w:t>with this wording and want to adopt it as my own.</w:t>
      </w:r>
      <w:r>
        <w:rPr>
          <w:rFonts w:ascii="Arial" w:hAnsi="Arial" w:cs="Arial"/>
          <w:sz w:val="24"/>
          <w:szCs w:val="24"/>
        </w:rPr>
        <w:t>”</w:t>
      </w:r>
    </w:p>
    <w:p w14:paraId="03876FDD" w14:textId="77777777" w:rsidR="00CD3DB1" w:rsidRDefault="00CD3DB1" w:rsidP="001E5C07">
      <w:pPr>
        <w:spacing w:after="0" w:line="360" w:lineRule="auto"/>
        <w:jc w:val="both"/>
        <w:rPr>
          <w:rFonts w:ascii="Arial" w:hAnsi="Arial" w:cs="Arial"/>
          <w:sz w:val="24"/>
          <w:szCs w:val="24"/>
        </w:rPr>
      </w:pPr>
    </w:p>
    <w:p w14:paraId="5C195671" w14:textId="4BC84013" w:rsidR="001E5C07" w:rsidRPr="001E5C07" w:rsidRDefault="00301BC7" w:rsidP="001E5C07">
      <w:pPr>
        <w:spacing w:after="0" w:line="360" w:lineRule="auto"/>
        <w:jc w:val="both"/>
        <w:rPr>
          <w:rFonts w:ascii="Arial" w:hAnsi="Arial" w:cs="Arial"/>
          <w:sz w:val="24"/>
          <w:szCs w:val="24"/>
        </w:rPr>
      </w:pPr>
      <w:r>
        <w:rPr>
          <w:rFonts w:ascii="Arial" w:hAnsi="Arial" w:cs="Arial"/>
          <w:sz w:val="24"/>
          <w:szCs w:val="24"/>
        </w:rPr>
        <w:t>1</w:t>
      </w:r>
      <w:r w:rsidR="00A95F2C">
        <w:rPr>
          <w:rFonts w:ascii="Arial" w:hAnsi="Arial" w:cs="Arial"/>
          <w:sz w:val="24"/>
          <w:szCs w:val="24"/>
        </w:rPr>
        <w:t>14</w:t>
      </w:r>
      <w:r w:rsidR="00030970">
        <w:rPr>
          <w:rFonts w:ascii="Arial" w:hAnsi="Arial" w:cs="Arial"/>
          <w:sz w:val="24"/>
          <w:szCs w:val="24"/>
        </w:rPr>
        <w:t>.</w:t>
      </w:r>
      <w:r w:rsidR="001E5C07">
        <w:rPr>
          <w:rFonts w:ascii="Arial" w:hAnsi="Arial" w:cs="Arial"/>
          <w:sz w:val="24"/>
          <w:szCs w:val="24"/>
        </w:rPr>
        <w:t xml:space="preserve"> </w:t>
      </w:r>
      <w:r w:rsidR="00841103">
        <w:rPr>
          <w:rFonts w:ascii="Arial" w:hAnsi="Arial" w:cs="Arial"/>
          <w:sz w:val="24"/>
          <w:szCs w:val="24"/>
        </w:rPr>
        <w:t>The witness statements we</w:t>
      </w:r>
      <w:r w:rsidR="00C62F4D">
        <w:rPr>
          <w:rFonts w:ascii="Arial" w:hAnsi="Arial" w:cs="Arial"/>
          <w:sz w:val="24"/>
          <w:szCs w:val="24"/>
        </w:rPr>
        <w:t>r</w:t>
      </w:r>
      <w:r w:rsidR="00841103">
        <w:rPr>
          <w:rFonts w:ascii="Arial" w:hAnsi="Arial" w:cs="Arial"/>
          <w:sz w:val="24"/>
          <w:szCs w:val="24"/>
        </w:rPr>
        <w:t>e not only exposed to all of the ri</w:t>
      </w:r>
      <w:r w:rsidR="00FD3F6D">
        <w:rPr>
          <w:rFonts w:ascii="Arial" w:hAnsi="Arial" w:cs="Arial"/>
          <w:sz w:val="24"/>
          <w:szCs w:val="24"/>
        </w:rPr>
        <w:t>s</w:t>
      </w:r>
      <w:r w:rsidR="00841103">
        <w:rPr>
          <w:rFonts w:ascii="Arial" w:hAnsi="Arial" w:cs="Arial"/>
          <w:sz w:val="24"/>
          <w:szCs w:val="24"/>
        </w:rPr>
        <w:t>ks of contamination ide</w:t>
      </w:r>
      <w:r w:rsidR="00FD3F6D">
        <w:rPr>
          <w:rFonts w:ascii="Arial" w:hAnsi="Arial" w:cs="Arial"/>
          <w:sz w:val="24"/>
          <w:szCs w:val="24"/>
        </w:rPr>
        <w:t>ntified in PD</w:t>
      </w:r>
      <w:r w:rsidR="004C3DC3">
        <w:rPr>
          <w:rFonts w:ascii="Arial" w:hAnsi="Arial" w:cs="Arial"/>
          <w:sz w:val="24"/>
          <w:szCs w:val="24"/>
        </w:rPr>
        <w:t xml:space="preserve"> </w:t>
      </w:r>
      <w:r w:rsidR="00FD3F6D">
        <w:rPr>
          <w:rFonts w:ascii="Arial" w:hAnsi="Arial" w:cs="Arial"/>
          <w:sz w:val="24"/>
          <w:szCs w:val="24"/>
        </w:rPr>
        <w:t xml:space="preserve">57AC and the lines of cases running from </w:t>
      </w:r>
      <w:r w:rsidR="00FD3F6D" w:rsidRPr="00A543D7">
        <w:rPr>
          <w:rFonts w:ascii="Arial" w:hAnsi="Arial" w:cs="Arial"/>
          <w:b/>
          <w:bCs/>
          <w:i/>
          <w:iCs/>
          <w:sz w:val="24"/>
          <w:szCs w:val="24"/>
        </w:rPr>
        <w:t>Gestmin</w:t>
      </w:r>
      <w:r w:rsidR="0004713E">
        <w:rPr>
          <w:rFonts w:ascii="Arial" w:hAnsi="Arial" w:cs="Arial"/>
          <w:sz w:val="24"/>
          <w:szCs w:val="24"/>
        </w:rPr>
        <w:t xml:space="preserve"> at [15-23]. They </w:t>
      </w:r>
      <w:r w:rsidR="00085E67">
        <w:rPr>
          <w:rFonts w:ascii="Arial" w:hAnsi="Arial" w:cs="Arial"/>
          <w:sz w:val="24"/>
          <w:szCs w:val="24"/>
        </w:rPr>
        <w:t>we</w:t>
      </w:r>
      <w:r w:rsidR="0004713E">
        <w:rPr>
          <w:rFonts w:ascii="Arial" w:hAnsi="Arial" w:cs="Arial"/>
          <w:sz w:val="24"/>
          <w:szCs w:val="24"/>
        </w:rPr>
        <w:t>re the product of the Defen</w:t>
      </w:r>
      <w:r w:rsidR="00A543D7">
        <w:rPr>
          <w:rFonts w:ascii="Arial" w:hAnsi="Arial" w:cs="Arial"/>
          <w:sz w:val="24"/>
          <w:szCs w:val="24"/>
        </w:rPr>
        <w:t>d</w:t>
      </w:r>
      <w:r w:rsidR="0004713E">
        <w:rPr>
          <w:rFonts w:ascii="Arial" w:hAnsi="Arial" w:cs="Arial"/>
          <w:sz w:val="24"/>
          <w:szCs w:val="24"/>
        </w:rPr>
        <w:t>ant</w:t>
      </w:r>
      <w:r w:rsidR="00A543D7">
        <w:rPr>
          <w:rFonts w:ascii="Arial" w:hAnsi="Arial" w:cs="Arial"/>
          <w:sz w:val="24"/>
          <w:szCs w:val="24"/>
        </w:rPr>
        <w:t>’</w:t>
      </w:r>
      <w:r w:rsidR="0004713E">
        <w:rPr>
          <w:rFonts w:ascii="Arial" w:hAnsi="Arial" w:cs="Arial"/>
          <w:sz w:val="24"/>
          <w:szCs w:val="24"/>
        </w:rPr>
        <w:t>s solic</w:t>
      </w:r>
      <w:r w:rsidR="00A543D7">
        <w:rPr>
          <w:rFonts w:ascii="Arial" w:hAnsi="Arial" w:cs="Arial"/>
          <w:sz w:val="24"/>
          <w:szCs w:val="24"/>
        </w:rPr>
        <w:t>i</w:t>
      </w:r>
      <w:r w:rsidR="0004713E">
        <w:rPr>
          <w:rFonts w:ascii="Arial" w:hAnsi="Arial" w:cs="Arial"/>
          <w:sz w:val="24"/>
          <w:szCs w:val="24"/>
        </w:rPr>
        <w:t>tor</w:t>
      </w:r>
      <w:r w:rsidR="00A543D7">
        <w:rPr>
          <w:rFonts w:ascii="Arial" w:hAnsi="Arial" w:cs="Arial"/>
          <w:sz w:val="24"/>
          <w:szCs w:val="24"/>
        </w:rPr>
        <w:t>s</w:t>
      </w:r>
      <w:r w:rsidR="0004713E">
        <w:rPr>
          <w:rFonts w:ascii="Arial" w:hAnsi="Arial" w:cs="Arial"/>
          <w:sz w:val="24"/>
          <w:szCs w:val="24"/>
        </w:rPr>
        <w:t>, not the genuine recollection of the Defen</w:t>
      </w:r>
      <w:r w:rsidR="00A543D7">
        <w:rPr>
          <w:rFonts w:ascii="Arial" w:hAnsi="Arial" w:cs="Arial"/>
          <w:sz w:val="24"/>
          <w:szCs w:val="24"/>
        </w:rPr>
        <w:t>d</w:t>
      </w:r>
      <w:r w:rsidR="0004713E">
        <w:rPr>
          <w:rFonts w:ascii="Arial" w:hAnsi="Arial" w:cs="Arial"/>
          <w:sz w:val="24"/>
          <w:szCs w:val="24"/>
        </w:rPr>
        <w:t>ant</w:t>
      </w:r>
      <w:r w:rsidR="00A543D7">
        <w:rPr>
          <w:rFonts w:ascii="Arial" w:hAnsi="Arial" w:cs="Arial"/>
          <w:sz w:val="24"/>
          <w:szCs w:val="24"/>
        </w:rPr>
        <w:t>s</w:t>
      </w:r>
      <w:r w:rsidR="0004713E">
        <w:rPr>
          <w:rFonts w:ascii="Arial" w:hAnsi="Arial" w:cs="Arial"/>
          <w:sz w:val="24"/>
          <w:szCs w:val="24"/>
        </w:rPr>
        <w:t xml:space="preserve"> t</w:t>
      </w:r>
      <w:r w:rsidR="00A543D7">
        <w:rPr>
          <w:rFonts w:ascii="Arial" w:hAnsi="Arial" w:cs="Arial"/>
          <w:sz w:val="24"/>
          <w:szCs w:val="24"/>
        </w:rPr>
        <w:t>h</w:t>
      </w:r>
      <w:r w:rsidR="0004713E">
        <w:rPr>
          <w:rFonts w:ascii="Arial" w:hAnsi="Arial" w:cs="Arial"/>
          <w:sz w:val="24"/>
          <w:szCs w:val="24"/>
        </w:rPr>
        <w:t xml:space="preserve">emselves. </w:t>
      </w:r>
    </w:p>
    <w:p w14:paraId="60313DB6" w14:textId="77777777" w:rsidR="001E5C07" w:rsidRDefault="001E5C07" w:rsidP="0052147F">
      <w:pPr>
        <w:spacing w:after="0" w:line="360" w:lineRule="auto"/>
        <w:jc w:val="both"/>
        <w:rPr>
          <w:rFonts w:ascii="Arial" w:hAnsi="Arial" w:cs="Arial"/>
          <w:sz w:val="24"/>
          <w:szCs w:val="24"/>
        </w:rPr>
      </w:pPr>
    </w:p>
    <w:p w14:paraId="157EEA51" w14:textId="5C9619B0" w:rsidR="00DD175E" w:rsidRDefault="00301BC7" w:rsidP="00DC43CE">
      <w:pPr>
        <w:spacing w:after="0" w:line="360" w:lineRule="auto"/>
        <w:jc w:val="both"/>
        <w:rPr>
          <w:rFonts w:ascii="Arial" w:hAnsi="Arial" w:cs="Arial"/>
          <w:sz w:val="24"/>
          <w:szCs w:val="24"/>
        </w:rPr>
      </w:pPr>
      <w:r>
        <w:rPr>
          <w:rFonts w:ascii="Arial" w:hAnsi="Arial" w:cs="Arial"/>
          <w:sz w:val="24"/>
          <w:szCs w:val="24"/>
        </w:rPr>
        <w:t>1</w:t>
      </w:r>
      <w:r w:rsidR="00A95F2C">
        <w:rPr>
          <w:rFonts w:ascii="Arial" w:hAnsi="Arial" w:cs="Arial"/>
          <w:sz w:val="24"/>
          <w:szCs w:val="24"/>
        </w:rPr>
        <w:t>15</w:t>
      </w:r>
      <w:r w:rsidR="00030970">
        <w:rPr>
          <w:rFonts w:ascii="Arial" w:hAnsi="Arial" w:cs="Arial"/>
          <w:sz w:val="24"/>
          <w:szCs w:val="24"/>
        </w:rPr>
        <w:t>.</w:t>
      </w:r>
      <w:r w:rsidR="007D3AD6">
        <w:rPr>
          <w:rFonts w:ascii="Arial" w:hAnsi="Arial" w:cs="Arial"/>
          <w:sz w:val="24"/>
          <w:szCs w:val="24"/>
        </w:rPr>
        <w:t xml:space="preserve"> </w:t>
      </w:r>
      <w:r w:rsidR="00C62F4D">
        <w:rPr>
          <w:rFonts w:ascii="Arial" w:hAnsi="Arial" w:cs="Arial"/>
          <w:sz w:val="24"/>
          <w:szCs w:val="24"/>
        </w:rPr>
        <w:t>No application was made</w:t>
      </w:r>
      <w:r w:rsidR="0002757A">
        <w:rPr>
          <w:rFonts w:ascii="Arial" w:hAnsi="Arial" w:cs="Arial"/>
          <w:sz w:val="24"/>
          <w:szCs w:val="24"/>
        </w:rPr>
        <w:t xml:space="preserve"> </w:t>
      </w:r>
      <w:r w:rsidR="00C62F4D">
        <w:rPr>
          <w:rFonts w:ascii="Arial" w:hAnsi="Arial" w:cs="Arial"/>
          <w:sz w:val="24"/>
          <w:szCs w:val="24"/>
        </w:rPr>
        <w:t xml:space="preserve">to strike out the witness </w:t>
      </w:r>
      <w:r w:rsidR="0002757A">
        <w:rPr>
          <w:rFonts w:ascii="Arial" w:hAnsi="Arial" w:cs="Arial"/>
          <w:sz w:val="24"/>
          <w:szCs w:val="24"/>
        </w:rPr>
        <w:t>s</w:t>
      </w:r>
      <w:r w:rsidR="00C62F4D">
        <w:rPr>
          <w:rFonts w:ascii="Arial" w:hAnsi="Arial" w:cs="Arial"/>
          <w:sz w:val="24"/>
          <w:szCs w:val="24"/>
        </w:rPr>
        <w:t>tat</w:t>
      </w:r>
      <w:r w:rsidR="0002757A">
        <w:rPr>
          <w:rFonts w:ascii="Arial" w:hAnsi="Arial" w:cs="Arial"/>
          <w:sz w:val="24"/>
          <w:szCs w:val="24"/>
        </w:rPr>
        <w:t>eme</w:t>
      </w:r>
      <w:r w:rsidR="00C62F4D">
        <w:rPr>
          <w:rFonts w:ascii="Arial" w:hAnsi="Arial" w:cs="Arial"/>
          <w:sz w:val="24"/>
          <w:szCs w:val="24"/>
        </w:rPr>
        <w:t>nts</w:t>
      </w:r>
      <w:r w:rsidR="007C6CC1">
        <w:rPr>
          <w:rFonts w:ascii="Arial" w:hAnsi="Arial" w:cs="Arial"/>
          <w:sz w:val="24"/>
          <w:szCs w:val="24"/>
        </w:rPr>
        <w:t xml:space="preserve"> at the pre-trial review</w:t>
      </w:r>
      <w:r w:rsidR="00C62F4D">
        <w:rPr>
          <w:rFonts w:ascii="Arial" w:hAnsi="Arial" w:cs="Arial"/>
          <w:sz w:val="24"/>
          <w:szCs w:val="24"/>
        </w:rPr>
        <w:t>: the copying and pasting was referred to at the pre-trial</w:t>
      </w:r>
      <w:r w:rsidR="0002757A">
        <w:rPr>
          <w:rFonts w:ascii="Arial" w:hAnsi="Arial" w:cs="Arial"/>
          <w:sz w:val="24"/>
          <w:szCs w:val="24"/>
        </w:rPr>
        <w:t xml:space="preserve"> </w:t>
      </w:r>
      <w:r w:rsidR="00C62F4D">
        <w:rPr>
          <w:rFonts w:ascii="Arial" w:hAnsi="Arial" w:cs="Arial"/>
          <w:sz w:val="24"/>
          <w:szCs w:val="24"/>
        </w:rPr>
        <w:t>review</w:t>
      </w:r>
      <w:r w:rsidR="00C16EA2">
        <w:rPr>
          <w:rFonts w:ascii="Arial" w:hAnsi="Arial" w:cs="Arial"/>
          <w:sz w:val="24"/>
          <w:szCs w:val="24"/>
        </w:rPr>
        <w:t xml:space="preserve"> on the basis that it would be a</w:t>
      </w:r>
      <w:r w:rsidR="0002757A">
        <w:rPr>
          <w:rFonts w:ascii="Arial" w:hAnsi="Arial" w:cs="Arial"/>
          <w:sz w:val="24"/>
          <w:szCs w:val="24"/>
        </w:rPr>
        <w:t xml:space="preserve"> </w:t>
      </w:r>
      <w:r w:rsidR="00C16EA2">
        <w:rPr>
          <w:rFonts w:ascii="Arial" w:hAnsi="Arial" w:cs="Arial"/>
          <w:sz w:val="24"/>
          <w:szCs w:val="24"/>
        </w:rPr>
        <w:t>matter for the trial</w:t>
      </w:r>
      <w:r w:rsidR="0002757A">
        <w:rPr>
          <w:rFonts w:ascii="Arial" w:hAnsi="Arial" w:cs="Arial"/>
          <w:sz w:val="24"/>
          <w:szCs w:val="24"/>
        </w:rPr>
        <w:t xml:space="preserve"> </w:t>
      </w:r>
      <w:r w:rsidR="00C16EA2">
        <w:rPr>
          <w:rFonts w:ascii="Arial" w:hAnsi="Arial" w:cs="Arial"/>
          <w:sz w:val="24"/>
          <w:szCs w:val="24"/>
        </w:rPr>
        <w:t>ju</w:t>
      </w:r>
      <w:r w:rsidR="0002757A">
        <w:rPr>
          <w:rFonts w:ascii="Arial" w:hAnsi="Arial" w:cs="Arial"/>
          <w:sz w:val="24"/>
          <w:szCs w:val="24"/>
        </w:rPr>
        <w:t>d</w:t>
      </w:r>
      <w:r w:rsidR="00C16EA2">
        <w:rPr>
          <w:rFonts w:ascii="Arial" w:hAnsi="Arial" w:cs="Arial"/>
          <w:sz w:val="24"/>
          <w:szCs w:val="24"/>
        </w:rPr>
        <w:t>ge as to</w:t>
      </w:r>
      <w:r w:rsidR="0002757A">
        <w:rPr>
          <w:rFonts w:ascii="Arial" w:hAnsi="Arial" w:cs="Arial"/>
          <w:sz w:val="24"/>
          <w:szCs w:val="24"/>
        </w:rPr>
        <w:t xml:space="preserve"> </w:t>
      </w:r>
      <w:r w:rsidR="00C16EA2">
        <w:rPr>
          <w:rFonts w:ascii="Arial" w:hAnsi="Arial" w:cs="Arial"/>
          <w:sz w:val="24"/>
          <w:szCs w:val="24"/>
        </w:rPr>
        <w:t>what weight, if any</w:t>
      </w:r>
      <w:r w:rsidR="0002757A">
        <w:rPr>
          <w:rFonts w:ascii="Arial" w:hAnsi="Arial" w:cs="Arial"/>
          <w:sz w:val="24"/>
          <w:szCs w:val="24"/>
        </w:rPr>
        <w:t>,</w:t>
      </w:r>
      <w:r w:rsidR="00C16EA2">
        <w:rPr>
          <w:rFonts w:ascii="Arial" w:hAnsi="Arial" w:cs="Arial"/>
          <w:sz w:val="24"/>
          <w:szCs w:val="24"/>
        </w:rPr>
        <w:t xml:space="preserve"> to attach to them, </w:t>
      </w:r>
      <w:r w:rsidR="0002757A">
        <w:rPr>
          <w:rFonts w:ascii="Arial" w:hAnsi="Arial" w:cs="Arial"/>
          <w:sz w:val="24"/>
          <w:szCs w:val="24"/>
        </w:rPr>
        <w:t>se</w:t>
      </w:r>
      <w:r w:rsidR="00C16EA2">
        <w:rPr>
          <w:rFonts w:ascii="Arial" w:hAnsi="Arial" w:cs="Arial"/>
          <w:sz w:val="24"/>
          <w:szCs w:val="24"/>
        </w:rPr>
        <w:t xml:space="preserve">e </w:t>
      </w:r>
      <w:r w:rsidR="00C16EA2" w:rsidRPr="0002757A">
        <w:rPr>
          <w:rFonts w:ascii="Arial" w:hAnsi="Arial" w:cs="Arial"/>
          <w:b/>
          <w:bCs/>
          <w:i/>
          <w:iCs/>
          <w:sz w:val="24"/>
          <w:szCs w:val="24"/>
        </w:rPr>
        <w:t>Cumbria Zoo Ltd v The Zoo Investment Co Ltd</w:t>
      </w:r>
      <w:r w:rsidR="00C16EA2">
        <w:rPr>
          <w:rFonts w:ascii="Arial" w:hAnsi="Arial" w:cs="Arial"/>
          <w:sz w:val="24"/>
          <w:szCs w:val="24"/>
        </w:rPr>
        <w:t xml:space="preserve"> [2022] EWHC 3379 </w:t>
      </w:r>
      <w:r w:rsidR="005079FC">
        <w:rPr>
          <w:rFonts w:ascii="Arial" w:hAnsi="Arial" w:cs="Arial"/>
          <w:sz w:val="24"/>
          <w:szCs w:val="24"/>
        </w:rPr>
        <w:t>(</w:t>
      </w:r>
      <w:r w:rsidR="00C16EA2">
        <w:rPr>
          <w:rFonts w:ascii="Arial" w:hAnsi="Arial" w:cs="Arial"/>
          <w:sz w:val="24"/>
          <w:szCs w:val="24"/>
        </w:rPr>
        <w:t>Ch) at [42-59] f</w:t>
      </w:r>
      <w:r w:rsidR="0002757A">
        <w:rPr>
          <w:rFonts w:ascii="Arial" w:hAnsi="Arial" w:cs="Arial"/>
          <w:sz w:val="24"/>
          <w:szCs w:val="24"/>
        </w:rPr>
        <w:t>o</w:t>
      </w:r>
      <w:r w:rsidR="00C16EA2">
        <w:rPr>
          <w:rFonts w:ascii="Arial" w:hAnsi="Arial" w:cs="Arial"/>
          <w:sz w:val="24"/>
          <w:szCs w:val="24"/>
        </w:rPr>
        <w:t>r disc</w:t>
      </w:r>
      <w:r w:rsidR="001D4B6A">
        <w:rPr>
          <w:rFonts w:ascii="Arial" w:hAnsi="Arial" w:cs="Arial"/>
          <w:sz w:val="24"/>
          <w:szCs w:val="24"/>
        </w:rPr>
        <w:t>u</w:t>
      </w:r>
      <w:r w:rsidR="00C16EA2">
        <w:rPr>
          <w:rFonts w:ascii="Arial" w:hAnsi="Arial" w:cs="Arial"/>
          <w:sz w:val="24"/>
          <w:szCs w:val="24"/>
        </w:rPr>
        <w:t>ssion of the optio</w:t>
      </w:r>
      <w:r w:rsidR="0002757A">
        <w:rPr>
          <w:rFonts w:ascii="Arial" w:hAnsi="Arial" w:cs="Arial"/>
          <w:sz w:val="24"/>
          <w:szCs w:val="24"/>
        </w:rPr>
        <w:t>n</w:t>
      </w:r>
      <w:r w:rsidR="00C16EA2">
        <w:rPr>
          <w:rFonts w:ascii="Arial" w:hAnsi="Arial" w:cs="Arial"/>
          <w:sz w:val="24"/>
          <w:szCs w:val="24"/>
        </w:rPr>
        <w:t>s open to the Court and discu</w:t>
      </w:r>
      <w:r w:rsidR="0002757A">
        <w:rPr>
          <w:rFonts w:ascii="Arial" w:hAnsi="Arial" w:cs="Arial"/>
          <w:sz w:val="24"/>
          <w:szCs w:val="24"/>
        </w:rPr>
        <w:t>s</w:t>
      </w:r>
      <w:r w:rsidR="00C16EA2">
        <w:rPr>
          <w:rFonts w:ascii="Arial" w:hAnsi="Arial" w:cs="Arial"/>
          <w:sz w:val="24"/>
          <w:szCs w:val="24"/>
        </w:rPr>
        <w:t>sion of the rel</w:t>
      </w:r>
      <w:r w:rsidR="0002757A">
        <w:rPr>
          <w:rFonts w:ascii="Arial" w:hAnsi="Arial" w:cs="Arial"/>
          <w:sz w:val="24"/>
          <w:szCs w:val="24"/>
        </w:rPr>
        <w:t>e</w:t>
      </w:r>
      <w:r w:rsidR="00C16EA2">
        <w:rPr>
          <w:rFonts w:ascii="Arial" w:hAnsi="Arial" w:cs="Arial"/>
          <w:sz w:val="24"/>
          <w:szCs w:val="24"/>
        </w:rPr>
        <w:t>van</w:t>
      </w:r>
      <w:r w:rsidR="0002757A">
        <w:rPr>
          <w:rFonts w:ascii="Arial" w:hAnsi="Arial" w:cs="Arial"/>
          <w:sz w:val="24"/>
          <w:szCs w:val="24"/>
        </w:rPr>
        <w:t>t</w:t>
      </w:r>
      <w:r w:rsidR="00C16EA2">
        <w:rPr>
          <w:rFonts w:ascii="Arial" w:hAnsi="Arial" w:cs="Arial"/>
          <w:sz w:val="24"/>
          <w:szCs w:val="24"/>
        </w:rPr>
        <w:t xml:space="preserve"> pri</w:t>
      </w:r>
      <w:r w:rsidR="0002757A">
        <w:rPr>
          <w:rFonts w:ascii="Arial" w:hAnsi="Arial" w:cs="Arial"/>
          <w:sz w:val="24"/>
          <w:szCs w:val="24"/>
        </w:rPr>
        <w:t>o</w:t>
      </w:r>
      <w:r w:rsidR="00C16EA2">
        <w:rPr>
          <w:rFonts w:ascii="Arial" w:hAnsi="Arial" w:cs="Arial"/>
          <w:sz w:val="24"/>
          <w:szCs w:val="24"/>
        </w:rPr>
        <w:t xml:space="preserve">r </w:t>
      </w:r>
      <w:r w:rsidR="008743C1">
        <w:rPr>
          <w:rFonts w:ascii="Arial" w:hAnsi="Arial" w:cs="Arial"/>
          <w:sz w:val="24"/>
          <w:szCs w:val="24"/>
        </w:rPr>
        <w:t xml:space="preserve">authorities, including </w:t>
      </w:r>
      <w:r w:rsidR="008743C1" w:rsidRPr="0002757A">
        <w:rPr>
          <w:rFonts w:ascii="Arial" w:hAnsi="Arial" w:cs="Arial"/>
          <w:b/>
          <w:bCs/>
          <w:i/>
          <w:iCs/>
          <w:sz w:val="24"/>
          <w:szCs w:val="24"/>
        </w:rPr>
        <w:t>Gr</w:t>
      </w:r>
      <w:r w:rsidR="0002757A" w:rsidRPr="0002757A">
        <w:rPr>
          <w:rFonts w:ascii="Arial" w:hAnsi="Arial" w:cs="Arial"/>
          <w:b/>
          <w:bCs/>
          <w:i/>
          <w:iCs/>
          <w:sz w:val="24"/>
          <w:szCs w:val="24"/>
        </w:rPr>
        <w:t>e</w:t>
      </w:r>
      <w:r w:rsidR="008743C1" w:rsidRPr="0002757A">
        <w:rPr>
          <w:rFonts w:ascii="Arial" w:hAnsi="Arial" w:cs="Arial"/>
          <w:b/>
          <w:bCs/>
          <w:i/>
          <w:iCs/>
          <w:sz w:val="24"/>
          <w:szCs w:val="24"/>
        </w:rPr>
        <w:t>enca</w:t>
      </w:r>
      <w:r w:rsidR="0002757A" w:rsidRPr="0002757A">
        <w:rPr>
          <w:rFonts w:ascii="Arial" w:hAnsi="Arial" w:cs="Arial"/>
          <w:b/>
          <w:bCs/>
          <w:i/>
          <w:iCs/>
          <w:sz w:val="24"/>
          <w:szCs w:val="24"/>
        </w:rPr>
        <w:t>s</w:t>
      </w:r>
      <w:r w:rsidR="008743C1" w:rsidRPr="0002757A">
        <w:rPr>
          <w:rFonts w:ascii="Arial" w:hAnsi="Arial" w:cs="Arial"/>
          <w:b/>
          <w:bCs/>
          <w:i/>
          <w:iCs/>
          <w:sz w:val="24"/>
          <w:szCs w:val="24"/>
        </w:rPr>
        <w:t>tle v Pa</w:t>
      </w:r>
      <w:r w:rsidR="0002757A" w:rsidRPr="0002757A">
        <w:rPr>
          <w:rFonts w:ascii="Arial" w:hAnsi="Arial" w:cs="Arial"/>
          <w:b/>
          <w:bCs/>
          <w:i/>
          <w:iCs/>
          <w:sz w:val="24"/>
          <w:szCs w:val="24"/>
        </w:rPr>
        <w:t>yn</w:t>
      </w:r>
      <w:r w:rsidR="008743C1" w:rsidRPr="0002757A">
        <w:rPr>
          <w:rFonts w:ascii="Arial" w:hAnsi="Arial" w:cs="Arial"/>
          <w:b/>
          <w:bCs/>
          <w:i/>
          <w:iCs/>
          <w:sz w:val="24"/>
          <w:szCs w:val="24"/>
        </w:rPr>
        <w:t>e</w:t>
      </w:r>
      <w:r w:rsidR="008743C1">
        <w:rPr>
          <w:rFonts w:ascii="Arial" w:hAnsi="Arial" w:cs="Arial"/>
          <w:sz w:val="24"/>
          <w:szCs w:val="24"/>
        </w:rPr>
        <w:t xml:space="preserve"> [2022] EWHC 438 (IPEC)</w:t>
      </w:r>
      <w:r w:rsidR="004753FB">
        <w:rPr>
          <w:rFonts w:ascii="Arial" w:hAnsi="Arial" w:cs="Arial"/>
          <w:sz w:val="24"/>
          <w:szCs w:val="24"/>
        </w:rPr>
        <w:t>. It was not simply fo</w:t>
      </w:r>
      <w:r w:rsidR="0002757A">
        <w:rPr>
          <w:rFonts w:ascii="Arial" w:hAnsi="Arial" w:cs="Arial"/>
          <w:sz w:val="24"/>
          <w:szCs w:val="24"/>
        </w:rPr>
        <w:t>r</w:t>
      </w:r>
      <w:r w:rsidR="004753FB">
        <w:rPr>
          <w:rFonts w:ascii="Arial" w:hAnsi="Arial" w:cs="Arial"/>
          <w:sz w:val="24"/>
          <w:szCs w:val="24"/>
        </w:rPr>
        <w:t xml:space="preserve"> the parties to determine how the Court should deal with non-compliance with PD 57AC</w:t>
      </w:r>
      <w:r w:rsidR="0002757A">
        <w:rPr>
          <w:rFonts w:ascii="Arial" w:hAnsi="Arial" w:cs="Arial"/>
          <w:sz w:val="24"/>
          <w:szCs w:val="24"/>
        </w:rPr>
        <w:t xml:space="preserve">. </w:t>
      </w:r>
    </w:p>
    <w:p w14:paraId="37955AF7" w14:textId="77777777" w:rsidR="008C27A2" w:rsidRDefault="008C27A2" w:rsidP="00DC43CE">
      <w:pPr>
        <w:spacing w:after="0" w:line="360" w:lineRule="auto"/>
        <w:jc w:val="both"/>
        <w:rPr>
          <w:rFonts w:ascii="Arial" w:hAnsi="Arial" w:cs="Arial"/>
          <w:sz w:val="24"/>
          <w:szCs w:val="24"/>
        </w:rPr>
      </w:pPr>
    </w:p>
    <w:p w14:paraId="6BBD7B15" w14:textId="58A7646F" w:rsidR="00416186" w:rsidRPr="00416186" w:rsidRDefault="00301BC7" w:rsidP="00072554">
      <w:pPr>
        <w:spacing w:after="0" w:line="360" w:lineRule="auto"/>
        <w:jc w:val="both"/>
        <w:rPr>
          <w:rFonts w:ascii="Arial" w:hAnsi="Arial" w:cs="Arial"/>
          <w:sz w:val="24"/>
          <w:szCs w:val="24"/>
        </w:rPr>
      </w:pPr>
      <w:r>
        <w:rPr>
          <w:rFonts w:ascii="Arial" w:hAnsi="Arial" w:cs="Arial"/>
          <w:sz w:val="24"/>
          <w:szCs w:val="24"/>
        </w:rPr>
        <w:lastRenderedPageBreak/>
        <w:t>1</w:t>
      </w:r>
      <w:r w:rsidR="00021DF4">
        <w:rPr>
          <w:rFonts w:ascii="Arial" w:hAnsi="Arial" w:cs="Arial"/>
          <w:sz w:val="24"/>
          <w:szCs w:val="24"/>
        </w:rPr>
        <w:t>16</w:t>
      </w:r>
      <w:r w:rsidR="008C27A2">
        <w:rPr>
          <w:rFonts w:ascii="Arial" w:hAnsi="Arial" w:cs="Arial"/>
          <w:sz w:val="24"/>
          <w:szCs w:val="24"/>
        </w:rPr>
        <w:t>.</w:t>
      </w:r>
      <w:r w:rsidR="005A1B89">
        <w:rPr>
          <w:rFonts w:ascii="Arial" w:hAnsi="Arial" w:cs="Arial"/>
          <w:sz w:val="24"/>
          <w:szCs w:val="24"/>
        </w:rPr>
        <w:t xml:space="preserve">  In closing, Mr Fenne</w:t>
      </w:r>
      <w:r w:rsidR="000E2794">
        <w:rPr>
          <w:rFonts w:ascii="Arial" w:hAnsi="Arial" w:cs="Arial"/>
          <w:sz w:val="24"/>
          <w:szCs w:val="24"/>
        </w:rPr>
        <w:t>l</w:t>
      </w:r>
      <w:r w:rsidR="005A1B89">
        <w:rPr>
          <w:rFonts w:ascii="Arial" w:hAnsi="Arial" w:cs="Arial"/>
          <w:sz w:val="24"/>
          <w:szCs w:val="24"/>
        </w:rPr>
        <w:t xml:space="preserve">l </w:t>
      </w:r>
      <w:r w:rsidR="00416186">
        <w:rPr>
          <w:rFonts w:ascii="Arial" w:hAnsi="Arial" w:cs="Arial"/>
          <w:sz w:val="24"/>
          <w:szCs w:val="24"/>
        </w:rPr>
        <w:t xml:space="preserve">again </w:t>
      </w:r>
      <w:r w:rsidR="005A1B89">
        <w:rPr>
          <w:rFonts w:ascii="Arial" w:hAnsi="Arial" w:cs="Arial"/>
          <w:sz w:val="24"/>
          <w:szCs w:val="24"/>
        </w:rPr>
        <w:t xml:space="preserve">submitted that </w:t>
      </w:r>
      <w:r w:rsidR="00416186">
        <w:rPr>
          <w:rFonts w:ascii="Arial" w:hAnsi="Arial" w:cs="Arial"/>
          <w:sz w:val="24"/>
          <w:szCs w:val="24"/>
        </w:rPr>
        <w:t>t</w:t>
      </w:r>
      <w:r w:rsidR="008B6698" w:rsidRPr="00416186">
        <w:rPr>
          <w:rFonts w:ascii="Arial" w:hAnsi="Arial" w:cs="Arial"/>
          <w:sz w:val="24"/>
          <w:szCs w:val="24"/>
        </w:rPr>
        <w:t xml:space="preserve">he </w:t>
      </w:r>
      <w:r w:rsidR="00416186">
        <w:rPr>
          <w:rFonts w:ascii="Arial" w:hAnsi="Arial" w:cs="Arial"/>
          <w:sz w:val="24"/>
          <w:szCs w:val="24"/>
        </w:rPr>
        <w:t>C</w:t>
      </w:r>
      <w:r w:rsidR="008B6698" w:rsidRPr="00416186">
        <w:rPr>
          <w:rFonts w:ascii="Arial" w:hAnsi="Arial" w:cs="Arial"/>
          <w:sz w:val="24"/>
          <w:szCs w:val="24"/>
        </w:rPr>
        <w:t xml:space="preserve">ourt </w:t>
      </w:r>
      <w:r w:rsidR="004C3DC3">
        <w:rPr>
          <w:rFonts w:ascii="Arial" w:hAnsi="Arial" w:cs="Arial"/>
          <w:sz w:val="24"/>
          <w:szCs w:val="24"/>
        </w:rPr>
        <w:t xml:space="preserve">should </w:t>
      </w:r>
      <w:r w:rsidR="008B6698" w:rsidRPr="00416186">
        <w:rPr>
          <w:rFonts w:ascii="Arial" w:hAnsi="Arial" w:cs="Arial"/>
          <w:sz w:val="24"/>
          <w:szCs w:val="24"/>
        </w:rPr>
        <w:t>disregard the entirety of the evidence given by and on behalf of the Defendants</w:t>
      </w:r>
      <w:r w:rsidR="00021DF4">
        <w:rPr>
          <w:rFonts w:ascii="Arial" w:hAnsi="Arial" w:cs="Arial"/>
          <w:sz w:val="24"/>
          <w:szCs w:val="24"/>
        </w:rPr>
        <w:t>,</w:t>
      </w:r>
      <w:r w:rsidR="008B6698" w:rsidRPr="00416186">
        <w:rPr>
          <w:rFonts w:ascii="Arial" w:hAnsi="Arial" w:cs="Arial"/>
          <w:sz w:val="24"/>
          <w:szCs w:val="24"/>
        </w:rPr>
        <w:t xml:space="preserve"> save to the extent that it </w:t>
      </w:r>
      <w:r w:rsidR="00416186">
        <w:rPr>
          <w:rFonts w:ascii="Arial" w:hAnsi="Arial" w:cs="Arial"/>
          <w:sz w:val="24"/>
          <w:szCs w:val="24"/>
        </w:rPr>
        <w:t>wa</w:t>
      </w:r>
      <w:r w:rsidR="008B6698" w:rsidRPr="00416186">
        <w:rPr>
          <w:rFonts w:ascii="Arial" w:hAnsi="Arial" w:cs="Arial"/>
          <w:sz w:val="24"/>
          <w:szCs w:val="24"/>
        </w:rPr>
        <w:t>s inherently probable and/or corroborated by contemporaneous documents.</w:t>
      </w:r>
      <w:r w:rsidR="00072554">
        <w:rPr>
          <w:rFonts w:ascii="Arial" w:hAnsi="Arial" w:cs="Arial"/>
          <w:sz w:val="24"/>
          <w:szCs w:val="24"/>
        </w:rPr>
        <w:t xml:space="preserve"> </w:t>
      </w:r>
      <w:r w:rsidR="00416186" w:rsidRPr="00072554">
        <w:rPr>
          <w:rFonts w:ascii="Arial" w:hAnsi="Arial" w:cs="Arial"/>
          <w:sz w:val="24"/>
          <w:szCs w:val="24"/>
        </w:rPr>
        <w:t>As to the Defendants’ evidence, each of them refused to accept the truth of the final paragraph inserted when the statements were re-served.</w:t>
      </w:r>
      <w:r w:rsidR="00021DF4">
        <w:rPr>
          <w:rFonts w:ascii="Arial" w:hAnsi="Arial" w:cs="Arial"/>
          <w:sz w:val="24"/>
          <w:szCs w:val="24"/>
        </w:rPr>
        <w:t xml:space="preserve"> </w:t>
      </w:r>
      <w:r w:rsidR="00416186" w:rsidRPr="00072554">
        <w:rPr>
          <w:rFonts w:ascii="Arial" w:hAnsi="Arial" w:cs="Arial"/>
          <w:sz w:val="24"/>
          <w:szCs w:val="24"/>
        </w:rPr>
        <w:t xml:space="preserve">Each one of them maintained that the words were his own, despite the admission that the words were those of </w:t>
      </w:r>
      <w:r w:rsidR="008C62A5">
        <w:rPr>
          <w:rFonts w:ascii="Arial" w:hAnsi="Arial" w:cs="Arial"/>
          <w:sz w:val="24"/>
          <w:szCs w:val="24"/>
        </w:rPr>
        <w:t xml:space="preserve">their solicitor, </w:t>
      </w:r>
      <w:r w:rsidR="00416186" w:rsidRPr="00072554">
        <w:rPr>
          <w:rFonts w:ascii="Arial" w:hAnsi="Arial" w:cs="Arial"/>
          <w:sz w:val="24"/>
          <w:szCs w:val="24"/>
        </w:rPr>
        <w:t xml:space="preserve">Mr Suleman which each </w:t>
      </w:r>
      <w:r w:rsidR="008C62A5">
        <w:rPr>
          <w:rFonts w:ascii="Arial" w:hAnsi="Arial" w:cs="Arial"/>
          <w:sz w:val="24"/>
          <w:szCs w:val="24"/>
        </w:rPr>
        <w:t>D</w:t>
      </w:r>
      <w:r w:rsidR="00416186" w:rsidRPr="00072554">
        <w:rPr>
          <w:rFonts w:ascii="Arial" w:hAnsi="Arial" w:cs="Arial"/>
          <w:sz w:val="24"/>
          <w:szCs w:val="24"/>
        </w:rPr>
        <w:t>efendant had “</w:t>
      </w:r>
      <w:r w:rsidR="00416186" w:rsidRPr="00072554">
        <w:rPr>
          <w:rFonts w:ascii="Arial" w:hAnsi="Arial" w:cs="Arial"/>
          <w:i/>
          <w:iCs/>
          <w:sz w:val="24"/>
          <w:szCs w:val="24"/>
        </w:rPr>
        <w:t>considered very carefully”</w:t>
      </w:r>
      <w:r w:rsidR="00416186" w:rsidRPr="00072554">
        <w:rPr>
          <w:rFonts w:ascii="Arial" w:hAnsi="Arial" w:cs="Arial"/>
          <w:sz w:val="24"/>
          <w:szCs w:val="24"/>
        </w:rPr>
        <w:t xml:space="preserve"> and </w:t>
      </w:r>
      <w:r w:rsidR="00416186" w:rsidRPr="00072554">
        <w:rPr>
          <w:rFonts w:ascii="Arial" w:hAnsi="Arial" w:cs="Arial"/>
          <w:i/>
          <w:iCs/>
          <w:sz w:val="24"/>
          <w:szCs w:val="24"/>
        </w:rPr>
        <w:t>“want[ed] to adopt it as my own.”</w:t>
      </w:r>
      <w:r w:rsidR="00416186" w:rsidRPr="00072554">
        <w:rPr>
          <w:rFonts w:ascii="Arial" w:hAnsi="Arial" w:cs="Arial"/>
          <w:sz w:val="24"/>
          <w:szCs w:val="24"/>
        </w:rPr>
        <w:t xml:space="preserve"> </w:t>
      </w:r>
      <w:r w:rsidR="00416186" w:rsidRPr="00416186">
        <w:rPr>
          <w:rFonts w:ascii="Arial" w:hAnsi="Arial" w:cs="Arial"/>
          <w:sz w:val="24"/>
          <w:szCs w:val="24"/>
        </w:rPr>
        <w:t>Even if they had been honest witnesses, Mr Suleman’s conduct in speaking to all of the Defendants and then suggesting the wording for each of them, instead of following the approach of one-on-one interviews clearly set out in PD</w:t>
      </w:r>
      <w:r w:rsidR="00343453">
        <w:rPr>
          <w:rFonts w:ascii="Arial" w:hAnsi="Arial" w:cs="Arial"/>
          <w:sz w:val="24"/>
          <w:szCs w:val="24"/>
        </w:rPr>
        <w:t xml:space="preserve"> </w:t>
      </w:r>
      <w:r w:rsidR="00416186" w:rsidRPr="00416186">
        <w:rPr>
          <w:rFonts w:ascii="Arial" w:hAnsi="Arial" w:cs="Arial"/>
          <w:sz w:val="24"/>
          <w:szCs w:val="24"/>
        </w:rPr>
        <w:t>57AC, mean</w:t>
      </w:r>
      <w:r w:rsidR="005F485E">
        <w:rPr>
          <w:rFonts w:ascii="Arial" w:hAnsi="Arial" w:cs="Arial"/>
          <w:sz w:val="24"/>
          <w:szCs w:val="24"/>
        </w:rPr>
        <w:t>t</w:t>
      </w:r>
      <w:r w:rsidR="00416186" w:rsidRPr="00416186">
        <w:rPr>
          <w:rFonts w:ascii="Arial" w:hAnsi="Arial" w:cs="Arial"/>
          <w:sz w:val="24"/>
          <w:szCs w:val="24"/>
        </w:rPr>
        <w:t xml:space="preserve"> that there is a strong likelihood of their recollection being contaminated.</w:t>
      </w:r>
    </w:p>
    <w:p w14:paraId="70AD1353" w14:textId="77777777" w:rsidR="00416186" w:rsidRDefault="00416186" w:rsidP="00DC43CE">
      <w:pPr>
        <w:spacing w:after="0" w:line="360" w:lineRule="auto"/>
        <w:jc w:val="both"/>
        <w:rPr>
          <w:rFonts w:ascii="Arial" w:hAnsi="Arial" w:cs="Arial"/>
          <w:sz w:val="24"/>
          <w:szCs w:val="24"/>
        </w:rPr>
      </w:pPr>
    </w:p>
    <w:p w14:paraId="50D55E89" w14:textId="0E99ED99" w:rsidR="00F433B3" w:rsidRDefault="00301BC7" w:rsidP="00B4760E">
      <w:pPr>
        <w:spacing w:after="0" w:line="360" w:lineRule="auto"/>
        <w:jc w:val="both"/>
        <w:rPr>
          <w:rFonts w:ascii="Arial" w:hAnsi="Arial" w:cs="Arial"/>
          <w:sz w:val="24"/>
          <w:szCs w:val="24"/>
        </w:rPr>
      </w:pPr>
      <w:r>
        <w:rPr>
          <w:rFonts w:ascii="Arial" w:hAnsi="Arial" w:cs="Arial"/>
          <w:sz w:val="24"/>
          <w:szCs w:val="24"/>
        </w:rPr>
        <w:t>1</w:t>
      </w:r>
      <w:r w:rsidR="00021DF4">
        <w:rPr>
          <w:rFonts w:ascii="Arial" w:hAnsi="Arial" w:cs="Arial"/>
          <w:sz w:val="24"/>
          <w:szCs w:val="24"/>
        </w:rPr>
        <w:t>17</w:t>
      </w:r>
      <w:r w:rsidR="008C27A2">
        <w:rPr>
          <w:rFonts w:ascii="Arial" w:hAnsi="Arial" w:cs="Arial"/>
          <w:sz w:val="24"/>
          <w:szCs w:val="24"/>
        </w:rPr>
        <w:t>.</w:t>
      </w:r>
      <w:r w:rsidR="009D60C8">
        <w:rPr>
          <w:rFonts w:ascii="Arial" w:hAnsi="Arial" w:cs="Arial"/>
          <w:sz w:val="24"/>
          <w:szCs w:val="24"/>
        </w:rPr>
        <w:t xml:space="preserve"> </w:t>
      </w:r>
      <w:r w:rsidR="00F42E71">
        <w:rPr>
          <w:rFonts w:ascii="Arial" w:hAnsi="Arial" w:cs="Arial"/>
          <w:sz w:val="24"/>
          <w:szCs w:val="24"/>
        </w:rPr>
        <w:t>Dr Wilkinson for the Defe</w:t>
      </w:r>
      <w:r w:rsidR="000A0B9C">
        <w:rPr>
          <w:rFonts w:ascii="Arial" w:hAnsi="Arial" w:cs="Arial"/>
          <w:sz w:val="24"/>
          <w:szCs w:val="24"/>
        </w:rPr>
        <w:t>n</w:t>
      </w:r>
      <w:r w:rsidR="00F42E71">
        <w:rPr>
          <w:rFonts w:ascii="Arial" w:hAnsi="Arial" w:cs="Arial"/>
          <w:sz w:val="24"/>
          <w:szCs w:val="24"/>
        </w:rPr>
        <w:t>dants countered</w:t>
      </w:r>
      <w:r w:rsidR="000A0B9C">
        <w:rPr>
          <w:rFonts w:ascii="Arial" w:hAnsi="Arial" w:cs="Arial"/>
          <w:sz w:val="24"/>
          <w:szCs w:val="24"/>
        </w:rPr>
        <w:t xml:space="preserve"> Mr Fennell’s submission on three grounds. </w:t>
      </w:r>
      <w:r w:rsidR="00F433B3" w:rsidRPr="00F42E71">
        <w:rPr>
          <w:rFonts w:ascii="Arial" w:hAnsi="Arial" w:cs="Arial"/>
          <w:sz w:val="24"/>
          <w:szCs w:val="24"/>
        </w:rPr>
        <w:t>First, th</w:t>
      </w:r>
      <w:r w:rsidR="00745EE4">
        <w:rPr>
          <w:rFonts w:ascii="Arial" w:hAnsi="Arial" w:cs="Arial"/>
          <w:sz w:val="24"/>
          <w:szCs w:val="24"/>
        </w:rPr>
        <w:t>e</w:t>
      </w:r>
      <w:r w:rsidR="00F433B3" w:rsidRPr="00F42E71">
        <w:rPr>
          <w:rFonts w:ascii="Arial" w:hAnsi="Arial" w:cs="Arial"/>
          <w:sz w:val="24"/>
          <w:szCs w:val="24"/>
        </w:rPr>
        <w:t xml:space="preserve"> </w:t>
      </w:r>
      <w:r w:rsidR="00745EE4">
        <w:rPr>
          <w:rFonts w:ascii="Arial" w:hAnsi="Arial" w:cs="Arial"/>
          <w:sz w:val="24"/>
          <w:szCs w:val="24"/>
        </w:rPr>
        <w:t xml:space="preserve">matter was </w:t>
      </w:r>
      <w:r w:rsidR="00F433B3" w:rsidRPr="00F42E71">
        <w:rPr>
          <w:rFonts w:ascii="Arial" w:hAnsi="Arial" w:cs="Arial"/>
          <w:sz w:val="24"/>
          <w:szCs w:val="24"/>
        </w:rPr>
        <w:t>really a jury question, not one about procedural compliance. To dress it up otherwise misse</w:t>
      </w:r>
      <w:r w:rsidR="00745EE4">
        <w:rPr>
          <w:rFonts w:ascii="Arial" w:hAnsi="Arial" w:cs="Arial"/>
          <w:sz w:val="24"/>
          <w:szCs w:val="24"/>
        </w:rPr>
        <w:t>d</w:t>
      </w:r>
      <w:r w:rsidR="00F433B3" w:rsidRPr="00F42E71">
        <w:rPr>
          <w:rFonts w:ascii="Arial" w:hAnsi="Arial" w:cs="Arial"/>
          <w:sz w:val="24"/>
          <w:szCs w:val="24"/>
        </w:rPr>
        <w:t xml:space="preserve"> the point. The Court ha</w:t>
      </w:r>
      <w:r w:rsidR="00745EE4">
        <w:rPr>
          <w:rFonts w:ascii="Arial" w:hAnsi="Arial" w:cs="Arial"/>
          <w:sz w:val="24"/>
          <w:szCs w:val="24"/>
        </w:rPr>
        <w:t>d</w:t>
      </w:r>
      <w:r w:rsidR="00F433B3" w:rsidRPr="00F42E71">
        <w:rPr>
          <w:rFonts w:ascii="Arial" w:hAnsi="Arial" w:cs="Arial"/>
          <w:sz w:val="24"/>
          <w:szCs w:val="24"/>
        </w:rPr>
        <w:t xml:space="preserve"> the statements and ha</w:t>
      </w:r>
      <w:r w:rsidR="00745EE4">
        <w:rPr>
          <w:rFonts w:ascii="Arial" w:hAnsi="Arial" w:cs="Arial"/>
          <w:sz w:val="24"/>
          <w:szCs w:val="24"/>
        </w:rPr>
        <w:t>d</w:t>
      </w:r>
      <w:r w:rsidR="00F433B3" w:rsidRPr="00F42E71">
        <w:rPr>
          <w:rFonts w:ascii="Arial" w:hAnsi="Arial" w:cs="Arial"/>
          <w:sz w:val="24"/>
          <w:szCs w:val="24"/>
        </w:rPr>
        <w:t xml:space="preserve"> heard the evidence of the witnesses on them. Having done so, either the Court w</w:t>
      </w:r>
      <w:r w:rsidR="00745EE4">
        <w:rPr>
          <w:rFonts w:ascii="Arial" w:hAnsi="Arial" w:cs="Arial"/>
          <w:sz w:val="24"/>
          <w:szCs w:val="24"/>
        </w:rPr>
        <w:t xml:space="preserve">ould </w:t>
      </w:r>
      <w:r w:rsidR="00F433B3" w:rsidRPr="00F42E71">
        <w:rPr>
          <w:rFonts w:ascii="Arial" w:hAnsi="Arial" w:cs="Arial"/>
          <w:sz w:val="24"/>
          <w:szCs w:val="24"/>
        </w:rPr>
        <w:t>be satisfied that the statements contain</w:t>
      </w:r>
      <w:r w:rsidR="00745EE4">
        <w:rPr>
          <w:rFonts w:ascii="Arial" w:hAnsi="Arial" w:cs="Arial"/>
          <w:sz w:val="24"/>
          <w:szCs w:val="24"/>
        </w:rPr>
        <w:t>ed</w:t>
      </w:r>
      <w:r w:rsidR="00F433B3" w:rsidRPr="00F42E71">
        <w:rPr>
          <w:rFonts w:ascii="Arial" w:hAnsi="Arial" w:cs="Arial"/>
          <w:sz w:val="24"/>
          <w:szCs w:val="24"/>
        </w:rPr>
        <w:t xml:space="preserve"> the witness</w:t>
      </w:r>
      <w:r w:rsidR="00745EE4">
        <w:rPr>
          <w:rFonts w:ascii="Arial" w:hAnsi="Arial" w:cs="Arial"/>
          <w:sz w:val="24"/>
          <w:szCs w:val="24"/>
        </w:rPr>
        <w:t>es</w:t>
      </w:r>
      <w:r w:rsidR="00F433B3" w:rsidRPr="00F42E71">
        <w:rPr>
          <w:rFonts w:ascii="Arial" w:hAnsi="Arial" w:cs="Arial"/>
          <w:sz w:val="24"/>
          <w:szCs w:val="24"/>
        </w:rPr>
        <w:t xml:space="preserve">’ evidence, or not. If the Court </w:t>
      </w:r>
      <w:r w:rsidR="00745EE4">
        <w:rPr>
          <w:rFonts w:ascii="Arial" w:hAnsi="Arial" w:cs="Arial"/>
          <w:sz w:val="24"/>
          <w:szCs w:val="24"/>
        </w:rPr>
        <w:t>wa</w:t>
      </w:r>
      <w:r w:rsidR="00F433B3" w:rsidRPr="00F42E71">
        <w:rPr>
          <w:rFonts w:ascii="Arial" w:hAnsi="Arial" w:cs="Arial"/>
          <w:sz w:val="24"/>
          <w:szCs w:val="24"/>
        </w:rPr>
        <w:t xml:space="preserve">s not satisfied, then the fact the statements </w:t>
      </w:r>
      <w:r w:rsidR="00745EE4">
        <w:rPr>
          <w:rFonts w:ascii="Arial" w:hAnsi="Arial" w:cs="Arial"/>
          <w:sz w:val="24"/>
          <w:szCs w:val="24"/>
        </w:rPr>
        <w:t>we</w:t>
      </w:r>
      <w:r w:rsidR="00F433B3" w:rsidRPr="00F42E71">
        <w:rPr>
          <w:rFonts w:ascii="Arial" w:hAnsi="Arial" w:cs="Arial"/>
          <w:sz w:val="24"/>
          <w:szCs w:val="24"/>
        </w:rPr>
        <w:t xml:space="preserve">re expressed in parts by using wording which </w:t>
      </w:r>
      <w:r w:rsidR="00745EE4">
        <w:rPr>
          <w:rFonts w:ascii="Arial" w:hAnsi="Arial" w:cs="Arial"/>
          <w:sz w:val="24"/>
          <w:szCs w:val="24"/>
        </w:rPr>
        <w:t>wa</w:t>
      </w:r>
      <w:r w:rsidR="00F433B3" w:rsidRPr="00F42E71">
        <w:rPr>
          <w:rFonts w:ascii="Arial" w:hAnsi="Arial" w:cs="Arial"/>
          <w:sz w:val="24"/>
          <w:szCs w:val="24"/>
        </w:rPr>
        <w:t xml:space="preserve">s common with other statements and drafted by solicitors </w:t>
      </w:r>
      <w:r w:rsidR="00745EE4">
        <w:rPr>
          <w:rFonts w:ascii="Arial" w:hAnsi="Arial" w:cs="Arial"/>
          <w:sz w:val="24"/>
          <w:szCs w:val="24"/>
        </w:rPr>
        <w:t>wa</w:t>
      </w:r>
      <w:r w:rsidR="00F433B3" w:rsidRPr="00F42E71">
        <w:rPr>
          <w:rFonts w:ascii="Arial" w:hAnsi="Arial" w:cs="Arial"/>
          <w:sz w:val="24"/>
          <w:szCs w:val="24"/>
        </w:rPr>
        <w:t>s, candidly</w:t>
      </w:r>
      <w:r w:rsidR="008F717C">
        <w:rPr>
          <w:rFonts w:ascii="Arial" w:hAnsi="Arial" w:cs="Arial"/>
          <w:sz w:val="24"/>
          <w:szCs w:val="24"/>
        </w:rPr>
        <w:t xml:space="preserve"> </w:t>
      </w:r>
      <w:r w:rsidR="00F433B3" w:rsidRPr="00F42E71">
        <w:rPr>
          <w:rFonts w:ascii="Arial" w:hAnsi="Arial" w:cs="Arial"/>
          <w:sz w:val="24"/>
          <w:szCs w:val="24"/>
        </w:rPr>
        <w:t xml:space="preserve">speaking, the least of </w:t>
      </w:r>
      <w:r w:rsidR="00745EE4">
        <w:rPr>
          <w:rFonts w:ascii="Arial" w:hAnsi="Arial" w:cs="Arial"/>
          <w:sz w:val="24"/>
          <w:szCs w:val="24"/>
        </w:rPr>
        <w:t>the Defendants</w:t>
      </w:r>
      <w:r w:rsidR="00F433B3" w:rsidRPr="00F42E71">
        <w:rPr>
          <w:rFonts w:ascii="Arial" w:hAnsi="Arial" w:cs="Arial"/>
          <w:sz w:val="24"/>
          <w:szCs w:val="24"/>
        </w:rPr>
        <w:t>’ worries</w:t>
      </w:r>
      <w:r w:rsidR="00745EE4">
        <w:rPr>
          <w:rFonts w:ascii="Arial" w:hAnsi="Arial" w:cs="Arial"/>
          <w:sz w:val="24"/>
          <w:szCs w:val="24"/>
        </w:rPr>
        <w:t>, b</w:t>
      </w:r>
      <w:r w:rsidR="00F433B3" w:rsidRPr="00F42E71">
        <w:rPr>
          <w:rFonts w:ascii="Arial" w:hAnsi="Arial" w:cs="Arial"/>
          <w:sz w:val="24"/>
          <w:szCs w:val="24"/>
        </w:rPr>
        <w:t xml:space="preserve">ut on the other hand, if having heard the evidence the Court </w:t>
      </w:r>
      <w:r w:rsidR="00745EE4">
        <w:rPr>
          <w:rFonts w:ascii="Arial" w:hAnsi="Arial" w:cs="Arial"/>
          <w:sz w:val="24"/>
          <w:szCs w:val="24"/>
        </w:rPr>
        <w:t>wa</w:t>
      </w:r>
      <w:r w:rsidR="00F433B3" w:rsidRPr="00F42E71">
        <w:rPr>
          <w:rFonts w:ascii="Arial" w:hAnsi="Arial" w:cs="Arial"/>
          <w:sz w:val="24"/>
          <w:szCs w:val="24"/>
        </w:rPr>
        <w:t>s satisfied that the statements contain</w:t>
      </w:r>
      <w:r w:rsidR="00745EE4">
        <w:rPr>
          <w:rFonts w:ascii="Arial" w:hAnsi="Arial" w:cs="Arial"/>
          <w:sz w:val="24"/>
          <w:szCs w:val="24"/>
        </w:rPr>
        <w:t>ed</w:t>
      </w:r>
      <w:r w:rsidR="00F433B3" w:rsidRPr="00F42E71">
        <w:rPr>
          <w:rFonts w:ascii="Arial" w:hAnsi="Arial" w:cs="Arial"/>
          <w:sz w:val="24"/>
          <w:szCs w:val="24"/>
        </w:rPr>
        <w:t xml:space="preserve"> the witness</w:t>
      </w:r>
      <w:r w:rsidR="00745EE4">
        <w:rPr>
          <w:rFonts w:ascii="Arial" w:hAnsi="Arial" w:cs="Arial"/>
          <w:sz w:val="24"/>
          <w:szCs w:val="24"/>
        </w:rPr>
        <w:t>es</w:t>
      </w:r>
      <w:r w:rsidR="00F433B3" w:rsidRPr="00F42E71">
        <w:rPr>
          <w:rFonts w:ascii="Arial" w:hAnsi="Arial" w:cs="Arial"/>
          <w:sz w:val="24"/>
          <w:szCs w:val="24"/>
        </w:rPr>
        <w:t xml:space="preserve">’ evidence, the point </w:t>
      </w:r>
      <w:r w:rsidR="00745EE4">
        <w:rPr>
          <w:rFonts w:ascii="Arial" w:hAnsi="Arial" w:cs="Arial"/>
          <w:sz w:val="24"/>
          <w:szCs w:val="24"/>
        </w:rPr>
        <w:t>wa</w:t>
      </w:r>
      <w:r w:rsidR="00F433B3" w:rsidRPr="00F42E71">
        <w:rPr>
          <w:rFonts w:ascii="Arial" w:hAnsi="Arial" w:cs="Arial"/>
          <w:sz w:val="24"/>
          <w:szCs w:val="24"/>
        </w:rPr>
        <w:t xml:space="preserve">s really a non-point. </w:t>
      </w:r>
    </w:p>
    <w:p w14:paraId="592409E1" w14:textId="77777777" w:rsidR="00B4760E" w:rsidRPr="00B4760E" w:rsidRDefault="00B4760E" w:rsidP="00B4760E">
      <w:pPr>
        <w:spacing w:after="0" w:line="360" w:lineRule="auto"/>
        <w:jc w:val="both"/>
        <w:rPr>
          <w:rFonts w:ascii="Arial" w:hAnsi="Arial" w:cs="Arial"/>
          <w:sz w:val="24"/>
          <w:szCs w:val="24"/>
        </w:rPr>
      </w:pPr>
    </w:p>
    <w:p w14:paraId="249896BF" w14:textId="6B8C1C8F" w:rsidR="00F433B3" w:rsidRPr="00745EE4" w:rsidRDefault="00301BC7" w:rsidP="00745EE4">
      <w:pPr>
        <w:spacing w:after="0" w:line="360" w:lineRule="auto"/>
        <w:jc w:val="both"/>
        <w:rPr>
          <w:rFonts w:ascii="Arial" w:hAnsi="Arial" w:cs="Arial"/>
          <w:sz w:val="24"/>
          <w:szCs w:val="24"/>
        </w:rPr>
      </w:pPr>
      <w:r>
        <w:rPr>
          <w:rFonts w:ascii="Arial" w:hAnsi="Arial" w:cs="Arial"/>
          <w:sz w:val="24"/>
          <w:szCs w:val="24"/>
        </w:rPr>
        <w:t>1</w:t>
      </w:r>
      <w:r w:rsidR="00CB659D">
        <w:rPr>
          <w:rFonts w:ascii="Arial" w:hAnsi="Arial" w:cs="Arial"/>
          <w:sz w:val="24"/>
          <w:szCs w:val="24"/>
        </w:rPr>
        <w:t>18</w:t>
      </w:r>
      <w:r w:rsidR="00745EE4">
        <w:rPr>
          <w:rFonts w:ascii="Arial" w:hAnsi="Arial" w:cs="Arial"/>
          <w:sz w:val="24"/>
          <w:szCs w:val="24"/>
        </w:rPr>
        <w:t xml:space="preserve">. </w:t>
      </w:r>
      <w:r w:rsidR="00F433B3" w:rsidRPr="00745EE4">
        <w:rPr>
          <w:rFonts w:ascii="Arial" w:hAnsi="Arial" w:cs="Arial"/>
          <w:sz w:val="24"/>
          <w:szCs w:val="24"/>
        </w:rPr>
        <w:t xml:space="preserve">Second, </w:t>
      </w:r>
      <w:r w:rsidR="00745EE4">
        <w:rPr>
          <w:rFonts w:ascii="Arial" w:hAnsi="Arial" w:cs="Arial"/>
          <w:sz w:val="24"/>
          <w:szCs w:val="24"/>
        </w:rPr>
        <w:t xml:space="preserve">the Claimants’ </w:t>
      </w:r>
      <w:r w:rsidR="00F433B3" w:rsidRPr="00745EE4">
        <w:rPr>
          <w:rFonts w:ascii="Arial" w:hAnsi="Arial" w:cs="Arial"/>
          <w:sz w:val="24"/>
          <w:szCs w:val="24"/>
        </w:rPr>
        <w:t xml:space="preserve">reliance on both </w:t>
      </w:r>
      <w:r w:rsidR="00F433B3" w:rsidRPr="00745EE4">
        <w:rPr>
          <w:rFonts w:ascii="Arial" w:hAnsi="Arial" w:cs="Arial"/>
          <w:b/>
          <w:bCs/>
          <w:i/>
          <w:iCs/>
          <w:sz w:val="24"/>
          <w:szCs w:val="24"/>
        </w:rPr>
        <w:t>Gestmin</w:t>
      </w:r>
      <w:r w:rsidR="00F433B3" w:rsidRPr="00745EE4">
        <w:rPr>
          <w:rFonts w:ascii="Arial" w:hAnsi="Arial" w:cs="Arial"/>
          <w:sz w:val="24"/>
          <w:szCs w:val="24"/>
        </w:rPr>
        <w:t xml:space="preserve"> and </w:t>
      </w:r>
      <w:r w:rsidR="00F433B3" w:rsidRPr="00745EE4">
        <w:rPr>
          <w:rFonts w:ascii="Arial" w:hAnsi="Arial" w:cs="Arial"/>
          <w:b/>
          <w:bCs/>
          <w:i/>
          <w:iCs/>
          <w:sz w:val="24"/>
          <w:szCs w:val="24"/>
        </w:rPr>
        <w:t>Cumbria Zoo</w:t>
      </w:r>
      <w:r w:rsidR="00F433B3" w:rsidRPr="00745EE4">
        <w:rPr>
          <w:rFonts w:ascii="Arial" w:hAnsi="Arial" w:cs="Arial"/>
          <w:sz w:val="24"/>
          <w:szCs w:val="24"/>
        </w:rPr>
        <w:t xml:space="preserve"> </w:t>
      </w:r>
      <w:r w:rsidR="00745EE4">
        <w:rPr>
          <w:rFonts w:ascii="Arial" w:hAnsi="Arial" w:cs="Arial"/>
          <w:sz w:val="24"/>
          <w:szCs w:val="24"/>
        </w:rPr>
        <w:t>went too far</w:t>
      </w:r>
      <w:r w:rsidR="00F433B3" w:rsidRPr="00745EE4">
        <w:rPr>
          <w:rFonts w:ascii="Arial" w:hAnsi="Arial" w:cs="Arial"/>
          <w:sz w:val="24"/>
          <w:szCs w:val="24"/>
        </w:rPr>
        <w:t xml:space="preserve">: </w:t>
      </w:r>
    </w:p>
    <w:p w14:paraId="0CDBE339" w14:textId="77777777" w:rsidR="00F433B3" w:rsidRPr="00F433B3" w:rsidRDefault="00F433B3" w:rsidP="00F433B3">
      <w:pPr>
        <w:pStyle w:val="ListParagraph"/>
        <w:rPr>
          <w:rFonts w:ascii="Arial" w:hAnsi="Arial" w:cs="Arial"/>
          <w:b/>
          <w:bCs/>
          <w:i/>
          <w:iCs/>
          <w:sz w:val="24"/>
          <w:szCs w:val="24"/>
          <w:u w:val="single"/>
        </w:rPr>
      </w:pPr>
    </w:p>
    <w:p w14:paraId="6AA8C045" w14:textId="610A24E3" w:rsidR="00F433B3" w:rsidRPr="00F433B3" w:rsidRDefault="00133F78" w:rsidP="00133F78">
      <w:pPr>
        <w:pStyle w:val="ListParagraph"/>
        <w:spacing w:after="0" w:line="360" w:lineRule="auto"/>
        <w:ind w:left="0"/>
        <w:jc w:val="both"/>
        <w:rPr>
          <w:rFonts w:ascii="Arial" w:hAnsi="Arial" w:cs="Arial"/>
          <w:sz w:val="24"/>
          <w:szCs w:val="24"/>
        </w:rPr>
      </w:pPr>
      <w:r w:rsidRPr="00133F78">
        <w:rPr>
          <w:rFonts w:ascii="Arial" w:hAnsi="Arial" w:cs="Arial"/>
          <w:sz w:val="24"/>
          <w:szCs w:val="24"/>
        </w:rPr>
        <w:t>(1)</w:t>
      </w:r>
      <w:r w:rsidRPr="00133F78">
        <w:rPr>
          <w:rFonts w:ascii="Arial" w:hAnsi="Arial" w:cs="Arial"/>
          <w:b/>
          <w:bCs/>
          <w:i/>
          <w:iCs/>
          <w:sz w:val="24"/>
          <w:szCs w:val="24"/>
        </w:rPr>
        <w:t xml:space="preserve"> </w:t>
      </w:r>
      <w:r w:rsidR="00F433B3" w:rsidRPr="00133F78">
        <w:rPr>
          <w:rFonts w:ascii="Arial" w:hAnsi="Arial" w:cs="Arial"/>
          <w:b/>
          <w:bCs/>
          <w:i/>
          <w:iCs/>
          <w:sz w:val="24"/>
          <w:szCs w:val="24"/>
        </w:rPr>
        <w:t>Gestmin</w:t>
      </w:r>
      <w:r w:rsidR="00F433B3" w:rsidRPr="00F433B3">
        <w:rPr>
          <w:rFonts w:ascii="Arial" w:hAnsi="Arial" w:cs="Arial"/>
          <w:sz w:val="24"/>
          <w:szCs w:val="24"/>
        </w:rPr>
        <w:t xml:space="preserve"> </w:t>
      </w:r>
      <w:r>
        <w:rPr>
          <w:rFonts w:ascii="Arial" w:hAnsi="Arial" w:cs="Arial"/>
          <w:sz w:val="24"/>
          <w:szCs w:val="24"/>
        </w:rPr>
        <w:t>wa</w:t>
      </w:r>
      <w:r w:rsidR="00F433B3" w:rsidRPr="00F433B3">
        <w:rPr>
          <w:rFonts w:ascii="Arial" w:hAnsi="Arial" w:cs="Arial"/>
          <w:sz w:val="24"/>
          <w:szCs w:val="24"/>
        </w:rPr>
        <w:t xml:space="preserve">s not authority for </w:t>
      </w:r>
      <w:r>
        <w:rPr>
          <w:rFonts w:ascii="Arial" w:hAnsi="Arial" w:cs="Arial"/>
          <w:sz w:val="24"/>
          <w:szCs w:val="24"/>
        </w:rPr>
        <w:t xml:space="preserve">the </w:t>
      </w:r>
      <w:r w:rsidR="00F433B3" w:rsidRPr="00F433B3">
        <w:rPr>
          <w:rFonts w:ascii="Arial" w:hAnsi="Arial" w:cs="Arial"/>
          <w:sz w:val="24"/>
          <w:szCs w:val="24"/>
        </w:rPr>
        <w:t xml:space="preserve">proposition that the evidence of the witnesses in this case </w:t>
      </w:r>
      <w:r>
        <w:rPr>
          <w:rFonts w:ascii="Arial" w:hAnsi="Arial" w:cs="Arial"/>
          <w:sz w:val="24"/>
          <w:szCs w:val="24"/>
        </w:rPr>
        <w:t>wa</w:t>
      </w:r>
      <w:r w:rsidR="00F433B3" w:rsidRPr="00F433B3">
        <w:rPr>
          <w:rFonts w:ascii="Arial" w:hAnsi="Arial" w:cs="Arial"/>
          <w:sz w:val="24"/>
          <w:szCs w:val="24"/>
        </w:rPr>
        <w:t>s bad for unconscious bias. The entire branch of philosophy known as epistemology – how we know what we know – has still not been reduced down into a narrow set of procedural rules as Mr Fennell seem</w:t>
      </w:r>
      <w:r>
        <w:rPr>
          <w:rFonts w:ascii="Arial" w:hAnsi="Arial" w:cs="Arial"/>
          <w:sz w:val="24"/>
          <w:szCs w:val="24"/>
        </w:rPr>
        <w:t>ed</w:t>
      </w:r>
      <w:r w:rsidR="00F433B3" w:rsidRPr="00F433B3">
        <w:rPr>
          <w:rFonts w:ascii="Arial" w:hAnsi="Arial" w:cs="Arial"/>
          <w:sz w:val="24"/>
          <w:szCs w:val="24"/>
        </w:rPr>
        <w:t xml:space="preserve"> to suggest.</w:t>
      </w:r>
      <w:r w:rsidR="00EF2D62">
        <w:rPr>
          <w:rFonts w:ascii="Arial" w:hAnsi="Arial" w:cs="Arial"/>
          <w:sz w:val="24"/>
          <w:szCs w:val="24"/>
        </w:rPr>
        <w:t xml:space="preserve"> </w:t>
      </w:r>
      <w:r w:rsidR="00F433B3" w:rsidRPr="00F433B3">
        <w:rPr>
          <w:rFonts w:ascii="Arial" w:hAnsi="Arial" w:cs="Arial"/>
          <w:sz w:val="24"/>
          <w:szCs w:val="24"/>
        </w:rPr>
        <w:t xml:space="preserve">It </w:t>
      </w:r>
      <w:r>
        <w:rPr>
          <w:rFonts w:ascii="Arial" w:hAnsi="Arial" w:cs="Arial"/>
          <w:sz w:val="24"/>
          <w:szCs w:val="24"/>
        </w:rPr>
        <w:t>wa</w:t>
      </w:r>
      <w:r w:rsidR="00F433B3" w:rsidRPr="00F433B3">
        <w:rPr>
          <w:rFonts w:ascii="Arial" w:hAnsi="Arial" w:cs="Arial"/>
          <w:sz w:val="24"/>
          <w:szCs w:val="24"/>
        </w:rPr>
        <w:t>s overly simpli</w:t>
      </w:r>
      <w:r>
        <w:rPr>
          <w:rFonts w:ascii="Arial" w:hAnsi="Arial" w:cs="Arial"/>
          <w:sz w:val="24"/>
          <w:szCs w:val="24"/>
        </w:rPr>
        <w:t>s</w:t>
      </w:r>
      <w:r w:rsidR="00F433B3" w:rsidRPr="00F433B3">
        <w:rPr>
          <w:rFonts w:ascii="Arial" w:hAnsi="Arial" w:cs="Arial"/>
          <w:sz w:val="24"/>
          <w:szCs w:val="24"/>
        </w:rPr>
        <w:t>tic to contend that the involvement of a solicitor in formulating statements contaminate</w:t>
      </w:r>
      <w:r w:rsidR="00C02756">
        <w:rPr>
          <w:rFonts w:ascii="Arial" w:hAnsi="Arial" w:cs="Arial"/>
          <w:sz w:val="24"/>
          <w:szCs w:val="24"/>
        </w:rPr>
        <w:t>s</w:t>
      </w:r>
      <w:r w:rsidR="00F433B3" w:rsidRPr="00F433B3">
        <w:rPr>
          <w:rFonts w:ascii="Arial" w:hAnsi="Arial" w:cs="Arial"/>
          <w:sz w:val="24"/>
          <w:szCs w:val="24"/>
        </w:rPr>
        <w:t xml:space="preserve"> all of the witness</w:t>
      </w:r>
      <w:r>
        <w:rPr>
          <w:rFonts w:ascii="Arial" w:hAnsi="Arial" w:cs="Arial"/>
          <w:sz w:val="24"/>
          <w:szCs w:val="24"/>
        </w:rPr>
        <w:t>es</w:t>
      </w:r>
      <w:r w:rsidR="00F433B3" w:rsidRPr="00F433B3">
        <w:rPr>
          <w:rFonts w:ascii="Arial" w:hAnsi="Arial" w:cs="Arial"/>
          <w:sz w:val="24"/>
          <w:szCs w:val="24"/>
        </w:rPr>
        <w:t>’ recollection or indeed that</w:t>
      </w:r>
      <w:r w:rsidR="00D84A2B">
        <w:rPr>
          <w:rFonts w:ascii="Arial" w:hAnsi="Arial" w:cs="Arial"/>
          <w:sz w:val="24"/>
          <w:szCs w:val="24"/>
        </w:rPr>
        <w:t>,</w:t>
      </w:r>
      <w:r w:rsidR="00F433B3" w:rsidRPr="00F433B3">
        <w:rPr>
          <w:rFonts w:ascii="Arial" w:hAnsi="Arial" w:cs="Arial"/>
          <w:sz w:val="24"/>
          <w:szCs w:val="24"/>
        </w:rPr>
        <w:t xml:space="preserve"> if </w:t>
      </w:r>
      <w:r w:rsidR="00EF2D62">
        <w:rPr>
          <w:rFonts w:ascii="Arial" w:hAnsi="Arial" w:cs="Arial"/>
          <w:sz w:val="24"/>
          <w:szCs w:val="24"/>
        </w:rPr>
        <w:t xml:space="preserve">PD </w:t>
      </w:r>
      <w:r w:rsidR="00F433B3" w:rsidRPr="00F433B3">
        <w:rPr>
          <w:rFonts w:ascii="Arial" w:hAnsi="Arial" w:cs="Arial"/>
          <w:sz w:val="24"/>
          <w:szCs w:val="24"/>
        </w:rPr>
        <w:t xml:space="preserve">57AC is complied </w:t>
      </w:r>
      <w:r w:rsidR="00F433B3" w:rsidRPr="00F433B3">
        <w:rPr>
          <w:rFonts w:ascii="Arial" w:hAnsi="Arial" w:cs="Arial"/>
          <w:sz w:val="24"/>
          <w:szCs w:val="24"/>
        </w:rPr>
        <w:lastRenderedPageBreak/>
        <w:t>with, the evidence will be untainted and unbiased</w:t>
      </w:r>
      <w:r w:rsidR="00D84A2B">
        <w:rPr>
          <w:rFonts w:ascii="Arial" w:hAnsi="Arial" w:cs="Arial"/>
          <w:sz w:val="24"/>
          <w:szCs w:val="24"/>
        </w:rPr>
        <w:t>,</w:t>
      </w:r>
      <w:r w:rsidR="00F433B3" w:rsidRPr="00F433B3">
        <w:rPr>
          <w:rFonts w:ascii="Arial" w:hAnsi="Arial" w:cs="Arial"/>
          <w:sz w:val="24"/>
          <w:szCs w:val="24"/>
        </w:rPr>
        <w:t xml:space="preserve"> but if not then it will be completely unreliable.  </w:t>
      </w:r>
    </w:p>
    <w:p w14:paraId="66E50A9B" w14:textId="77777777" w:rsidR="00F433B3" w:rsidRPr="00F433B3" w:rsidRDefault="00F433B3" w:rsidP="00F433B3">
      <w:pPr>
        <w:pStyle w:val="ListParagraph"/>
        <w:rPr>
          <w:rFonts w:ascii="Arial" w:hAnsi="Arial" w:cs="Arial"/>
          <w:sz w:val="24"/>
          <w:szCs w:val="24"/>
        </w:rPr>
      </w:pPr>
    </w:p>
    <w:p w14:paraId="7BD4B997" w14:textId="2D1D89E7" w:rsidR="00F433B3" w:rsidRPr="00D84A2B" w:rsidRDefault="00D84A2B" w:rsidP="00D84A2B">
      <w:pPr>
        <w:spacing w:after="0" w:line="360" w:lineRule="auto"/>
        <w:jc w:val="both"/>
        <w:rPr>
          <w:rFonts w:ascii="Arial" w:hAnsi="Arial" w:cs="Arial"/>
          <w:sz w:val="24"/>
          <w:szCs w:val="24"/>
        </w:rPr>
      </w:pPr>
      <w:r w:rsidRPr="00D84A2B">
        <w:rPr>
          <w:rFonts w:ascii="Arial" w:hAnsi="Arial" w:cs="Arial"/>
          <w:sz w:val="24"/>
          <w:szCs w:val="24"/>
        </w:rPr>
        <w:t>(2)</w:t>
      </w:r>
      <w:r>
        <w:rPr>
          <w:rFonts w:ascii="Arial" w:hAnsi="Arial" w:cs="Arial"/>
          <w:sz w:val="24"/>
          <w:szCs w:val="24"/>
        </w:rPr>
        <w:t xml:space="preserve"> </w:t>
      </w:r>
      <w:r w:rsidR="00F433B3" w:rsidRPr="00D84A2B">
        <w:rPr>
          <w:rFonts w:ascii="Arial" w:hAnsi="Arial" w:cs="Arial"/>
          <w:b/>
          <w:bCs/>
          <w:i/>
          <w:iCs/>
          <w:sz w:val="24"/>
          <w:szCs w:val="24"/>
        </w:rPr>
        <w:t>Cumbria Zoo</w:t>
      </w:r>
      <w:r w:rsidR="00F433B3" w:rsidRPr="00D84A2B">
        <w:rPr>
          <w:rFonts w:ascii="Arial" w:hAnsi="Arial" w:cs="Arial"/>
          <w:sz w:val="24"/>
          <w:szCs w:val="24"/>
        </w:rPr>
        <w:t xml:space="preserve"> was not a case about common wording or solicitor</w:t>
      </w:r>
      <w:r>
        <w:rPr>
          <w:rFonts w:ascii="Arial" w:hAnsi="Arial" w:cs="Arial"/>
          <w:sz w:val="24"/>
          <w:szCs w:val="24"/>
        </w:rPr>
        <w:t>’s</w:t>
      </w:r>
      <w:r w:rsidR="00F433B3" w:rsidRPr="00D84A2B">
        <w:rPr>
          <w:rFonts w:ascii="Arial" w:hAnsi="Arial" w:cs="Arial"/>
          <w:sz w:val="24"/>
          <w:szCs w:val="24"/>
        </w:rPr>
        <w:t xml:space="preserve"> wording</w:t>
      </w:r>
      <w:r>
        <w:rPr>
          <w:rFonts w:ascii="Arial" w:hAnsi="Arial" w:cs="Arial"/>
          <w:sz w:val="24"/>
          <w:szCs w:val="24"/>
        </w:rPr>
        <w:t>,</w:t>
      </w:r>
      <w:r w:rsidR="00F433B3" w:rsidRPr="00D84A2B">
        <w:rPr>
          <w:rFonts w:ascii="Arial" w:hAnsi="Arial" w:cs="Arial"/>
          <w:sz w:val="24"/>
          <w:szCs w:val="24"/>
        </w:rPr>
        <w:t xml:space="preserve"> but about submissions being made in statements to argue the case and the value of those submissions being worthless. The evidence of </w:t>
      </w:r>
      <w:r w:rsidR="00E37C22">
        <w:rPr>
          <w:rFonts w:ascii="Arial" w:hAnsi="Arial" w:cs="Arial"/>
          <w:sz w:val="24"/>
          <w:szCs w:val="24"/>
        </w:rPr>
        <w:t>the Defendants a</w:t>
      </w:r>
      <w:r w:rsidR="00F433B3" w:rsidRPr="00D84A2B">
        <w:rPr>
          <w:rFonts w:ascii="Arial" w:hAnsi="Arial" w:cs="Arial"/>
          <w:sz w:val="24"/>
          <w:szCs w:val="24"/>
        </w:rPr>
        <w:t xml:space="preserve">nd their witnesses </w:t>
      </w:r>
      <w:r w:rsidR="00E37C22">
        <w:rPr>
          <w:rFonts w:ascii="Arial" w:hAnsi="Arial" w:cs="Arial"/>
          <w:sz w:val="24"/>
          <w:szCs w:val="24"/>
        </w:rPr>
        <w:t>wa</w:t>
      </w:r>
      <w:r w:rsidR="00F433B3" w:rsidRPr="00D84A2B">
        <w:rPr>
          <w:rFonts w:ascii="Arial" w:hAnsi="Arial" w:cs="Arial"/>
          <w:sz w:val="24"/>
          <w:szCs w:val="24"/>
        </w:rPr>
        <w:t xml:space="preserve">s not replete with submissions (unlike the statements of </w:t>
      </w:r>
      <w:r w:rsidR="00E37C22">
        <w:rPr>
          <w:rFonts w:ascii="Arial" w:hAnsi="Arial" w:cs="Arial"/>
          <w:sz w:val="24"/>
          <w:szCs w:val="24"/>
        </w:rPr>
        <w:t xml:space="preserve">the Claimants </w:t>
      </w:r>
      <w:r w:rsidR="00F433B3" w:rsidRPr="00D84A2B">
        <w:rPr>
          <w:rFonts w:ascii="Arial" w:hAnsi="Arial" w:cs="Arial"/>
          <w:sz w:val="24"/>
          <w:szCs w:val="24"/>
        </w:rPr>
        <w:t xml:space="preserve">and Isha). They </w:t>
      </w:r>
      <w:r w:rsidR="00E37C22">
        <w:rPr>
          <w:rFonts w:ascii="Arial" w:hAnsi="Arial" w:cs="Arial"/>
          <w:sz w:val="24"/>
          <w:szCs w:val="24"/>
        </w:rPr>
        <w:t>we</w:t>
      </w:r>
      <w:r w:rsidR="00F433B3" w:rsidRPr="00D84A2B">
        <w:rPr>
          <w:rFonts w:ascii="Arial" w:hAnsi="Arial" w:cs="Arial"/>
          <w:sz w:val="24"/>
          <w:szCs w:val="24"/>
        </w:rPr>
        <w:t xml:space="preserve">re criticised instead about using their solicitor’s language. That was not what </w:t>
      </w:r>
      <w:r w:rsidR="00F433B3" w:rsidRPr="00E37C22">
        <w:rPr>
          <w:rFonts w:ascii="Arial" w:hAnsi="Arial" w:cs="Arial"/>
          <w:b/>
          <w:bCs/>
          <w:i/>
          <w:iCs/>
          <w:sz w:val="24"/>
          <w:szCs w:val="24"/>
        </w:rPr>
        <w:t>Cumbria Zoo</w:t>
      </w:r>
      <w:r w:rsidR="00F433B3" w:rsidRPr="00D84A2B">
        <w:rPr>
          <w:rFonts w:ascii="Arial" w:hAnsi="Arial" w:cs="Arial"/>
          <w:sz w:val="24"/>
          <w:szCs w:val="24"/>
        </w:rPr>
        <w:t xml:space="preserve"> was about. As in </w:t>
      </w:r>
      <w:r w:rsidR="00F433B3" w:rsidRPr="00E37C22">
        <w:rPr>
          <w:rFonts w:ascii="Arial" w:hAnsi="Arial" w:cs="Arial"/>
          <w:b/>
          <w:bCs/>
          <w:i/>
          <w:iCs/>
          <w:sz w:val="24"/>
          <w:szCs w:val="24"/>
        </w:rPr>
        <w:t>Cumbria Zoo</w:t>
      </w:r>
      <w:r w:rsidR="00F433B3" w:rsidRPr="00D84A2B">
        <w:rPr>
          <w:rFonts w:ascii="Arial" w:hAnsi="Arial" w:cs="Arial"/>
          <w:sz w:val="24"/>
          <w:szCs w:val="24"/>
        </w:rPr>
        <w:t xml:space="preserve">, the approach adopted by </w:t>
      </w:r>
      <w:r w:rsidR="00E37C22">
        <w:rPr>
          <w:rFonts w:ascii="Arial" w:hAnsi="Arial" w:cs="Arial"/>
          <w:sz w:val="24"/>
          <w:szCs w:val="24"/>
        </w:rPr>
        <w:t xml:space="preserve">the Defendants </w:t>
      </w:r>
      <w:r w:rsidR="00F433B3" w:rsidRPr="00D84A2B">
        <w:rPr>
          <w:rFonts w:ascii="Arial" w:hAnsi="Arial" w:cs="Arial"/>
          <w:sz w:val="24"/>
          <w:szCs w:val="24"/>
        </w:rPr>
        <w:t>was not to cross</w:t>
      </w:r>
      <w:r w:rsidR="00E37C22">
        <w:rPr>
          <w:rFonts w:ascii="Arial" w:hAnsi="Arial" w:cs="Arial"/>
          <w:sz w:val="24"/>
          <w:szCs w:val="24"/>
        </w:rPr>
        <w:t>-</w:t>
      </w:r>
      <w:r w:rsidR="00F433B3" w:rsidRPr="00D84A2B">
        <w:rPr>
          <w:rFonts w:ascii="Arial" w:hAnsi="Arial" w:cs="Arial"/>
          <w:sz w:val="24"/>
          <w:szCs w:val="24"/>
        </w:rPr>
        <w:t>examine witnesses on their submissions where they argue</w:t>
      </w:r>
      <w:r w:rsidR="00E37C22">
        <w:rPr>
          <w:rFonts w:ascii="Arial" w:hAnsi="Arial" w:cs="Arial"/>
          <w:sz w:val="24"/>
          <w:szCs w:val="24"/>
        </w:rPr>
        <w:t>d</w:t>
      </w:r>
      <w:r w:rsidR="00F433B3" w:rsidRPr="00D84A2B">
        <w:rPr>
          <w:rFonts w:ascii="Arial" w:hAnsi="Arial" w:cs="Arial"/>
          <w:sz w:val="24"/>
          <w:szCs w:val="24"/>
        </w:rPr>
        <w:t xml:space="preserve"> the case</w:t>
      </w:r>
      <w:r w:rsidR="002E318A">
        <w:rPr>
          <w:rFonts w:ascii="Arial" w:hAnsi="Arial" w:cs="Arial"/>
          <w:sz w:val="24"/>
          <w:szCs w:val="24"/>
        </w:rPr>
        <w:t>,</w:t>
      </w:r>
      <w:r w:rsidR="00F433B3" w:rsidRPr="00D84A2B">
        <w:rPr>
          <w:rFonts w:ascii="Arial" w:hAnsi="Arial" w:cs="Arial"/>
          <w:sz w:val="24"/>
          <w:szCs w:val="24"/>
        </w:rPr>
        <w:t xml:space="preserve"> but to focus on the matters of fact </w:t>
      </w:r>
      <w:r w:rsidR="0093429C">
        <w:rPr>
          <w:rFonts w:ascii="Arial" w:hAnsi="Arial" w:cs="Arial"/>
          <w:sz w:val="24"/>
          <w:szCs w:val="24"/>
        </w:rPr>
        <w:t xml:space="preserve">which </w:t>
      </w:r>
      <w:r w:rsidR="00F433B3" w:rsidRPr="00D84A2B">
        <w:rPr>
          <w:rFonts w:ascii="Arial" w:hAnsi="Arial" w:cs="Arial"/>
          <w:sz w:val="24"/>
          <w:szCs w:val="24"/>
        </w:rPr>
        <w:t xml:space="preserve">they say they recalled. </w:t>
      </w:r>
    </w:p>
    <w:p w14:paraId="2AE0DB87" w14:textId="77777777" w:rsidR="00F433B3" w:rsidRPr="00F433B3" w:rsidRDefault="00F433B3" w:rsidP="00F433B3">
      <w:pPr>
        <w:pStyle w:val="ListParagraph"/>
        <w:rPr>
          <w:rFonts w:ascii="Arial" w:hAnsi="Arial" w:cs="Arial"/>
          <w:sz w:val="24"/>
          <w:szCs w:val="24"/>
        </w:rPr>
      </w:pPr>
    </w:p>
    <w:p w14:paraId="0F52A5AF" w14:textId="2D6D3220" w:rsidR="00F433B3" w:rsidRPr="002E318A" w:rsidRDefault="00301BC7" w:rsidP="002E318A">
      <w:pPr>
        <w:spacing w:after="0" w:line="360" w:lineRule="auto"/>
        <w:jc w:val="both"/>
        <w:rPr>
          <w:rFonts w:ascii="Arial" w:hAnsi="Arial" w:cs="Arial"/>
          <w:sz w:val="24"/>
          <w:szCs w:val="24"/>
        </w:rPr>
      </w:pPr>
      <w:r>
        <w:rPr>
          <w:rFonts w:ascii="Arial" w:hAnsi="Arial" w:cs="Arial"/>
          <w:sz w:val="24"/>
          <w:szCs w:val="24"/>
        </w:rPr>
        <w:t>1</w:t>
      </w:r>
      <w:r w:rsidR="007075D4">
        <w:rPr>
          <w:rFonts w:ascii="Arial" w:hAnsi="Arial" w:cs="Arial"/>
          <w:sz w:val="24"/>
          <w:szCs w:val="24"/>
        </w:rPr>
        <w:t>19</w:t>
      </w:r>
      <w:r w:rsidR="002E318A">
        <w:rPr>
          <w:rFonts w:ascii="Arial" w:hAnsi="Arial" w:cs="Arial"/>
          <w:sz w:val="24"/>
          <w:szCs w:val="24"/>
        </w:rPr>
        <w:t>.</w:t>
      </w:r>
      <w:r w:rsidR="009D60C8">
        <w:rPr>
          <w:rFonts w:ascii="Arial" w:hAnsi="Arial" w:cs="Arial"/>
          <w:sz w:val="24"/>
          <w:szCs w:val="24"/>
        </w:rPr>
        <w:t xml:space="preserve"> </w:t>
      </w:r>
      <w:r w:rsidR="002E318A">
        <w:rPr>
          <w:rFonts w:ascii="Arial" w:hAnsi="Arial" w:cs="Arial"/>
          <w:sz w:val="24"/>
          <w:szCs w:val="24"/>
        </w:rPr>
        <w:t>T</w:t>
      </w:r>
      <w:r w:rsidR="00F433B3" w:rsidRPr="002E318A">
        <w:rPr>
          <w:rFonts w:ascii="Arial" w:hAnsi="Arial" w:cs="Arial"/>
          <w:sz w:val="24"/>
          <w:szCs w:val="24"/>
        </w:rPr>
        <w:t>hird, until technological advances enable</w:t>
      </w:r>
      <w:r w:rsidR="002E318A">
        <w:rPr>
          <w:rFonts w:ascii="Arial" w:hAnsi="Arial" w:cs="Arial"/>
          <w:sz w:val="24"/>
          <w:szCs w:val="24"/>
        </w:rPr>
        <w:t>d</w:t>
      </w:r>
      <w:r w:rsidR="00F433B3" w:rsidRPr="002E318A">
        <w:rPr>
          <w:rFonts w:ascii="Arial" w:hAnsi="Arial" w:cs="Arial"/>
          <w:sz w:val="24"/>
          <w:szCs w:val="24"/>
        </w:rPr>
        <w:t xml:space="preserve"> witness statements to be taken without involving a solicitor, </w:t>
      </w:r>
      <w:r w:rsidR="00E04F30">
        <w:rPr>
          <w:rFonts w:ascii="Arial" w:hAnsi="Arial" w:cs="Arial"/>
          <w:sz w:val="24"/>
          <w:szCs w:val="24"/>
        </w:rPr>
        <w:t>a lawyer’s</w:t>
      </w:r>
      <w:r w:rsidR="00F433B3" w:rsidRPr="002E318A">
        <w:rPr>
          <w:rFonts w:ascii="Arial" w:hAnsi="Arial" w:cs="Arial"/>
          <w:sz w:val="24"/>
          <w:szCs w:val="24"/>
        </w:rPr>
        <w:t xml:space="preserve"> input </w:t>
      </w:r>
      <w:r w:rsidR="002E318A">
        <w:rPr>
          <w:rFonts w:ascii="Arial" w:hAnsi="Arial" w:cs="Arial"/>
          <w:sz w:val="24"/>
          <w:szCs w:val="24"/>
        </w:rPr>
        <w:t>wa</w:t>
      </w:r>
      <w:r w:rsidR="00F433B3" w:rsidRPr="002E318A">
        <w:rPr>
          <w:rFonts w:ascii="Arial" w:hAnsi="Arial" w:cs="Arial"/>
          <w:sz w:val="24"/>
          <w:szCs w:val="24"/>
        </w:rPr>
        <w:t xml:space="preserve">s inevitable. Language </w:t>
      </w:r>
      <w:r w:rsidR="00B10166">
        <w:rPr>
          <w:rFonts w:ascii="Arial" w:hAnsi="Arial" w:cs="Arial"/>
          <w:sz w:val="24"/>
          <w:szCs w:val="24"/>
        </w:rPr>
        <w:t>wa</w:t>
      </w:r>
      <w:r w:rsidR="00F433B3" w:rsidRPr="002E318A">
        <w:rPr>
          <w:rFonts w:ascii="Arial" w:hAnsi="Arial" w:cs="Arial"/>
          <w:sz w:val="24"/>
          <w:szCs w:val="24"/>
        </w:rPr>
        <w:t xml:space="preserve">s also not property (outside of copyright). Are these Shakespeare’s words or mine? Witnesses will always want to expand their vocabulary and to adopt others’ words where they more succinctly explain the phenomena </w:t>
      </w:r>
      <w:r w:rsidR="00B10166">
        <w:rPr>
          <w:rFonts w:ascii="Arial" w:hAnsi="Arial" w:cs="Arial"/>
          <w:sz w:val="24"/>
          <w:szCs w:val="24"/>
        </w:rPr>
        <w:t xml:space="preserve">which </w:t>
      </w:r>
      <w:r w:rsidR="00F433B3" w:rsidRPr="002E318A">
        <w:rPr>
          <w:rFonts w:ascii="Arial" w:hAnsi="Arial" w:cs="Arial"/>
          <w:sz w:val="24"/>
          <w:szCs w:val="24"/>
        </w:rPr>
        <w:t xml:space="preserve">they are trying to describe. It </w:t>
      </w:r>
      <w:r w:rsidR="00B10166">
        <w:rPr>
          <w:rFonts w:ascii="Arial" w:hAnsi="Arial" w:cs="Arial"/>
          <w:sz w:val="24"/>
          <w:szCs w:val="24"/>
        </w:rPr>
        <w:t>wa</w:t>
      </w:r>
      <w:r w:rsidR="00F433B3" w:rsidRPr="002E318A">
        <w:rPr>
          <w:rFonts w:ascii="Arial" w:hAnsi="Arial" w:cs="Arial"/>
          <w:sz w:val="24"/>
          <w:szCs w:val="24"/>
        </w:rPr>
        <w:t>s not unusual for statements to contain wording suggested by solicitors</w:t>
      </w:r>
      <w:r w:rsidR="00B10166">
        <w:rPr>
          <w:rFonts w:ascii="Arial" w:hAnsi="Arial" w:cs="Arial"/>
          <w:sz w:val="24"/>
          <w:szCs w:val="24"/>
        </w:rPr>
        <w:t>,</w:t>
      </w:r>
      <w:r w:rsidR="00F433B3" w:rsidRPr="002E318A">
        <w:rPr>
          <w:rFonts w:ascii="Arial" w:hAnsi="Arial" w:cs="Arial"/>
          <w:sz w:val="24"/>
          <w:szCs w:val="24"/>
        </w:rPr>
        <w:t xml:space="preserve"> especially where more than one person is describing the same thing. If the same thing were expressed in different ways just to avoid using the same wording</w:t>
      </w:r>
      <w:r w:rsidR="00B10166">
        <w:rPr>
          <w:rFonts w:ascii="Arial" w:hAnsi="Arial" w:cs="Arial"/>
          <w:sz w:val="24"/>
          <w:szCs w:val="24"/>
        </w:rPr>
        <w:t>,</w:t>
      </w:r>
      <w:r w:rsidR="00F433B3" w:rsidRPr="002E318A">
        <w:rPr>
          <w:rFonts w:ascii="Arial" w:hAnsi="Arial" w:cs="Arial"/>
          <w:sz w:val="24"/>
          <w:szCs w:val="24"/>
        </w:rPr>
        <w:t xml:space="preserve"> that would be artificial and unnatural. </w:t>
      </w:r>
    </w:p>
    <w:p w14:paraId="2D967027" w14:textId="77777777" w:rsidR="008C27A2" w:rsidRDefault="008C27A2" w:rsidP="00DC43CE">
      <w:pPr>
        <w:spacing w:after="0" w:line="360" w:lineRule="auto"/>
        <w:jc w:val="both"/>
        <w:rPr>
          <w:rFonts w:ascii="Arial" w:hAnsi="Arial" w:cs="Arial"/>
          <w:sz w:val="24"/>
          <w:szCs w:val="24"/>
        </w:rPr>
      </w:pPr>
    </w:p>
    <w:p w14:paraId="2100D032" w14:textId="0E03D532" w:rsidR="008C27A2" w:rsidRDefault="00301BC7" w:rsidP="00DC43CE">
      <w:pPr>
        <w:spacing w:after="0" w:line="360" w:lineRule="auto"/>
        <w:jc w:val="both"/>
        <w:rPr>
          <w:rFonts w:ascii="Arial" w:hAnsi="Arial" w:cs="Arial"/>
          <w:sz w:val="24"/>
          <w:szCs w:val="24"/>
        </w:rPr>
      </w:pPr>
      <w:r>
        <w:rPr>
          <w:rFonts w:ascii="Arial" w:hAnsi="Arial" w:cs="Arial"/>
          <w:sz w:val="24"/>
          <w:szCs w:val="24"/>
        </w:rPr>
        <w:t>1</w:t>
      </w:r>
      <w:r w:rsidR="006D5A13">
        <w:rPr>
          <w:rFonts w:ascii="Arial" w:hAnsi="Arial" w:cs="Arial"/>
          <w:sz w:val="24"/>
          <w:szCs w:val="24"/>
        </w:rPr>
        <w:t>2</w:t>
      </w:r>
      <w:r>
        <w:rPr>
          <w:rFonts w:ascii="Arial" w:hAnsi="Arial" w:cs="Arial"/>
          <w:sz w:val="24"/>
          <w:szCs w:val="24"/>
        </w:rPr>
        <w:t>0</w:t>
      </w:r>
      <w:r w:rsidR="008C27A2">
        <w:rPr>
          <w:rFonts w:ascii="Arial" w:hAnsi="Arial" w:cs="Arial"/>
          <w:sz w:val="24"/>
          <w:szCs w:val="24"/>
        </w:rPr>
        <w:t>.</w:t>
      </w:r>
      <w:r w:rsidR="00BC0C38">
        <w:rPr>
          <w:rFonts w:ascii="Arial" w:hAnsi="Arial" w:cs="Arial"/>
          <w:sz w:val="24"/>
          <w:szCs w:val="24"/>
        </w:rPr>
        <w:t xml:space="preserve"> I do not acced</w:t>
      </w:r>
      <w:r w:rsidR="00F61FAF">
        <w:rPr>
          <w:rFonts w:ascii="Arial" w:hAnsi="Arial" w:cs="Arial"/>
          <w:sz w:val="24"/>
          <w:szCs w:val="24"/>
        </w:rPr>
        <w:t>e</w:t>
      </w:r>
      <w:r w:rsidR="00BC0C38">
        <w:rPr>
          <w:rFonts w:ascii="Arial" w:hAnsi="Arial" w:cs="Arial"/>
          <w:sz w:val="24"/>
          <w:szCs w:val="24"/>
        </w:rPr>
        <w:t xml:space="preserve"> to the submission that I should disregard the evidence of the Defe</w:t>
      </w:r>
      <w:r w:rsidR="00F61FAF">
        <w:rPr>
          <w:rFonts w:ascii="Arial" w:hAnsi="Arial" w:cs="Arial"/>
          <w:sz w:val="24"/>
          <w:szCs w:val="24"/>
        </w:rPr>
        <w:t xml:space="preserve">ndants in its entirety. </w:t>
      </w:r>
      <w:r w:rsidR="009318B2">
        <w:rPr>
          <w:rFonts w:ascii="Arial" w:hAnsi="Arial" w:cs="Arial"/>
          <w:sz w:val="24"/>
          <w:szCs w:val="24"/>
        </w:rPr>
        <w:t xml:space="preserve">In my judgment, the appropriate course is to admit their evidence and to give it such weight as is appropriate in the circumstances. </w:t>
      </w:r>
    </w:p>
    <w:p w14:paraId="5490CCC2" w14:textId="77777777" w:rsidR="008C27A2" w:rsidRDefault="008C27A2" w:rsidP="00DC43CE">
      <w:pPr>
        <w:spacing w:after="0" w:line="360" w:lineRule="auto"/>
        <w:jc w:val="both"/>
        <w:rPr>
          <w:rFonts w:ascii="Arial" w:hAnsi="Arial" w:cs="Arial"/>
          <w:sz w:val="24"/>
          <w:szCs w:val="24"/>
        </w:rPr>
      </w:pPr>
    </w:p>
    <w:p w14:paraId="75D856FA" w14:textId="1D576DAB" w:rsidR="00A83482" w:rsidRPr="00027070" w:rsidRDefault="000A1A39" w:rsidP="008B2ABC">
      <w:pPr>
        <w:spacing w:after="0" w:line="360" w:lineRule="auto"/>
        <w:jc w:val="both"/>
        <w:rPr>
          <w:rFonts w:ascii="Arial" w:hAnsi="Arial" w:cs="Arial"/>
          <w:sz w:val="24"/>
          <w:szCs w:val="24"/>
        </w:rPr>
      </w:pPr>
      <w:r>
        <w:rPr>
          <w:rFonts w:ascii="Arial" w:hAnsi="Arial" w:cs="Arial"/>
          <w:sz w:val="24"/>
          <w:szCs w:val="24"/>
        </w:rPr>
        <w:t>1</w:t>
      </w:r>
      <w:r w:rsidR="006D5A13">
        <w:rPr>
          <w:rFonts w:ascii="Arial" w:hAnsi="Arial" w:cs="Arial"/>
          <w:sz w:val="24"/>
          <w:szCs w:val="24"/>
        </w:rPr>
        <w:t>2</w:t>
      </w:r>
      <w:r w:rsidR="00301BC7">
        <w:rPr>
          <w:rFonts w:ascii="Arial" w:hAnsi="Arial" w:cs="Arial"/>
          <w:sz w:val="24"/>
          <w:szCs w:val="24"/>
        </w:rPr>
        <w:t>1</w:t>
      </w:r>
      <w:r w:rsidR="008C27A2">
        <w:rPr>
          <w:rFonts w:ascii="Arial" w:hAnsi="Arial" w:cs="Arial"/>
          <w:sz w:val="24"/>
          <w:szCs w:val="24"/>
        </w:rPr>
        <w:t>.</w:t>
      </w:r>
      <w:r w:rsidR="009318B2">
        <w:rPr>
          <w:rFonts w:ascii="Arial" w:hAnsi="Arial" w:cs="Arial"/>
          <w:sz w:val="24"/>
          <w:szCs w:val="24"/>
        </w:rPr>
        <w:t xml:space="preserve"> As to the submission that the words in th</w:t>
      </w:r>
      <w:r w:rsidR="00F30717">
        <w:rPr>
          <w:rFonts w:ascii="Arial" w:hAnsi="Arial" w:cs="Arial"/>
          <w:sz w:val="24"/>
          <w:szCs w:val="24"/>
        </w:rPr>
        <w:t>e</w:t>
      </w:r>
      <w:r w:rsidR="009318B2">
        <w:rPr>
          <w:rFonts w:ascii="Arial" w:hAnsi="Arial" w:cs="Arial"/>
          <w:sz w:val="24"/>
          <w:szCs w:val="24"/>
        </w:rPr>
        <w:t xml:space="preserve"> witness statements we</w:t>
      </w:r>
      <w:r w:rsidR="00F30717">
        <w:rPr>
          <w:rFonts w:ascii="Arial" w:hAnsi="Arial" w:cs="Arial"/>
          <w:sz w:val="24"/>
          <w:szCs w:val="24"/>
        </w:rPr>
        <w:t>r</w:t>
      </w:r>
      <w:r w:rsidR="009318B2">
        <w:rPr>
          <w:rFonts w:ascii="Arial" w:hAnsi="Arial" w:cs="Arial"/>
          <w:sz w:val="24"/>
          <w:szCs w:val="24"/>
        </w:rPr>
        <w:t>e those of their solicitor and not thei</w:t>
      </w:r>
      <w:r w:rsidR="00F30717">
        <w:rPr>
          <w:rFonts w:ascii="Arial" w:hAnsi="Arial" w:cs="Arial"/>
          <w:sz w:val="24"/>
          <w:szCs w:val="24"/>
        </w:rPr>
        <w:t>r</w:t>
      </w:r>
      <w:r w:rsidR="009318B2">
        <w:rPr>
          <w:rFonts w:ascii="Arial" w:hAnsi="Arial" w:cs="Arial"/>
          <w:sz w:val="24"/>
          <w:szCs w:val="24"/>
        </w:rPr>
        <w:t xml:space="preserve"> own words, M</w:t>
      </w:r>
      <w:r w:rsidR="00F30717">
        <w:rPr>
          <w:rFonts w:ascii="Arial" w:hAnsi="Arial" w:cs="Arial"/>
          <w:sz w:val="24"/>
          <w:szCs w:val="24"/>
        </w:rPr>
        <w:t>r</w:t>
      </w:r>
      <w:r w:rsidR="009318B2">
        <w:rPr>
          <w:rFonts w:ascii="Arial" w:hAnsi="Arial" w:cs="Arial"/>
          <w:sz w:val="24"/>
          <w:szCs w:val="24"/>
        </w:rPr>
        <w:t xml:space="preserve"> Fennel</w:t>
      </w:r>
      <w:r w:rsidR="00F30717">
        <w:rPr>
          <w:rFonts w:ascii="Arial" w:hAnsi="Arial" w:cs="Arial"/>
          <w:sz w:val="24"/>
          <w:szCs w:val="24"/>
        </w:rPr>
        <w:t>l</w:t>
      </w:r>
      <w:r w:rsidR="009318B2">
        <w:rPr>
          <w:rFonts w:ascii="Arial" w:hAnsi="Arial" w:cs="Arial"/>
          <w:sz w:val="24"/>
          <w:szCs w:val="24"/>
        </w:rPr>
        <w:t xml:space="preserve"> perfectly prop</w:t>
      </w:r>
      <w:r w:rsidR="00F30717">
        <w:rPr>
          <w:rFonts w:ascii="Arial" w:hAnsi="Arial" w:cs="Arial"/>
          <w:sz w:val="24"/>
          <w:szCs w:val="24"/>
        </w:rPr>
        <w:t>e</w:t>
      </w:r>
      <w:r w:rsidR="009318B2">
        <w:rPr>
          <w:rFonts w:ascii="Arial" w:hAnsi="Arial" w:cs="Arial"/>
          <w:sz w:val="24"/>
          <w:szCs w:val="24"/>
        </w:rPr>
        <w:t>r</w:t>
      </w:r>
      <w:r w:rsidR="00F30717">
        <w:rPr>
          <w:rFonts w:ascii="Arial" w:hAnsi="Arial" w:cs="Arial"/>
          <w:sz w:val="24"/>
          <w:szCs w:val="24"/>
        </w:rPr>
        <w:t xml:space="preserve">ly </w:t>
      </w:r>
      <w:r w:rsidR="009318B2">
        <w:rPr>
          <w:rFonts w:ascii="Arial" w:hAnsi="Arial" w:cs="Arial"/>
          <w:sz w:val="24"/>
          <w:szCs w:val="24"/>
        </w:rPr>
        <w:t>put</w:t>
      </w:r>
      <w:r w:rsidR="00F30717">
        <w:rPr>
          <w:rFonts w:ascii="Arial" w:hAnsi="Arial" w:cs="Arial"/>
          <w:sz w:val="24"/>
          <w:szCs w:val="24"/>
        </w:rPr>
        <w:t xml:space="preserve"> </w:t>
      </w:r>
      <w:r w:rsidR="009318B2">
        <w:rPr>
          <w:rFonts w:ascii="Arial" w:hAnsi="Arial" w:cs="Arial"/>
          <w:sz w:val="24"/>
          <w:szCs w:val="24"/>
        </w:rPr>
        <w:t>th</w:t>
      </w:r>
      <w:r w:rsidR="00F30717">
        <w:rPr>
          <w:rFonts w:ascii="Arial" w:hAnsi="Arial" w:cs="Arial"/>
          <w:sz w:val="24"/>
          <w:szCs w:val="24"/>
        </w:rPr>
        <w:t>e</w:t>
      </w:r>
      <w:r w:rsidR="009318B2">
        <w:rPr>
          <w:rFonts w:ascii="Arial" w:hAnsi="Arial" w:cs="Arial"/>
          <w:sz w:val="24"/>
          <w:szCs w:val="24"/>
        </w:rPr>
        <w:t xml:space="preserve"> po</w:t>
      </w:r>
      <w:r w:rsidR="00F30717">
        <w:rPr>
          <w:rFonts w:ascii="Arial" w:hAnsi="Arial" w:cs="Arial"/>
          <w:sz w:val="24"/>
          <w:szCs w:val="24"/>
        </w:rPr>
        <w:t>i</w:t>
      </w:r>
      <w:r w:rsidR="009318B2">
        <w:rPr>
          <w:rFonts w:ascii="Arial" w:hAnsi="Arial" w:cs="Arial"/>
          <w:sz w:val="24"/>
          <w:szCs w:val="24"/>
        </w:rPr>
        <w:t xml:space="preserve">nt </w:t>
      </w:r>
      <w:r w:rsidR="00F30717">
        <w:rPr>
          <w:rFonts w:ascii="Arial" w:hAnsi="Arial" w:cs="Arial"/>
          <w:sz w:val="24"/>
          <w:szCs w:val="24"/>
        </w:rPr>
        <w:t xml:space="preserve">to </w:t>
      </w:r>
      <w:r w:rsidR="009318B2">
        <w:rPr>
          <w:rFonts w:ascii="Arial" w:hAnsi="Arial" w:cs="Arial"/>
          <w:sz w:val="24"/>
          <w:szCs w:val="24"/>
        </w:rPr>
        <w:t xml:space="preserve">each of the </w:t>
      </w:r>
      <w:r w:rsidR="00F30717">
        <w:rPr>
          <w:rFonts w:ascii="Arial" w:hAnsi="Arial" w:cs="Arial"/>
          <w:sz w:val="24"/>
          <w:szCs w:val="24"/>
        </w:rPr>
        <w:t xml:space="preserve">Defendants </w:t>
      </w:r>
      <w:r w:rsidR="009318B2">
        <w:rPr>
          <w:rFonts w:ascii="Arial" w:hAnsi="Arial" w:cs="Arial"/>
          <w:sz w:val="24"/>
          <w:szCs w:val="24"/>
        </w:rPr>
        <w:t>and each of them</w:t>
      </w:r>
      <w:r w:rsidR="00F30717">
        <w:rPr>
          <w:rFonts w:ascii="Arial" w:hAnsi="Arial" w:cs="Arial"/>
          <w:sz w:val="24"/>
          <w:szCs w:val="24"/>
        </w:rPr>
        <w:t xml:space="preserve"> </w:t>
      </w:r>
      <w:r w:rsidR="009318B2">
        <w:rPr>
          <w:rFonts w:ascii="Arial" w:hAnsi="Arial" w:cs="Arial"/>
          <w:sz w:val="24"/>
          <w:szCs w:val="24"/>
        </w:rPr>
        <w:t>as</w:t>
      </w:r>
      <w:r w:rsidR="00F30717">
        <w:rPr>
          <w:rFonts w:ascii="Arial" w:hAnsi="Arial" w:cs="Arial"/>
          <w:sz w:val="24"/>
          <w:szCs w:val="24"/>
        </w:rPr>
        <w:t>s</w:t>
      </w:r>
      <w:r w:rsidR="009318B2">
        <w:rPr>
          <w:rFonts w:ascii="Arial" w:hAnsi="Arial" w:cs="Arial"/>
          <w:sz w:val="24"/>
          <w:szCs w:val="24"/>
        </w:rPr>
        <w:t xml:space="preserve">erted </w:t>
      </w:r>
      <w:r w:rsidR="00F30717">
        <w:rPr>
          <w:rFonts w:ascii="Arial" w:hAnsi="Arial" w:cs="Arial"/>
          <w:sz w:val="24"/>
          <w:szCs w:val="24"/>
        </w:rPr>
        <w:t>in</w:t>
      </w:r>
      <w:r w:rsidR="009318B2">
        <w:rPr>
          <w:rFonts w:ascii="Arial" w:hAnsi="Arial" w:cs="Arial"/>
          <w:sz w:val="24"/>
          <w:szCs w:val="24"/>
        </w:rPr>
        <w:t xml:space="preserve"> re</w:t>
      </w:r>
      <w:r w:rsidR="00F30717">
        <w:rPr>
          <w:rFonts w:ascii="Arial" w:hAnsi="Arial" w:cs="Arial"/>
          <w:sz w:val="24"/>
          <w:szCs w:val="24"/>
        </w:rPr>
        <w:t>s</w:t>
      </w:r>
      <w:r w:rsidR="009318B2">
        <w:rPr>
          <w:rFonts w:ascii="Arial" w:hAnsi="Arial" w:cs="Arial"/>
          <w:sz w:val="24"/>
          <w:szCs w:val="24"/>
        </w:rPr>
        <w:t>pon</w:t>
      </w:r>
      <w:r w:rsidR="00F30717">
        <w:rPr>
          <w:rFonts w:ascii="Arial" w:hAnsi="Arial" w:cs="Arial"/>
          <w:sz w:val="24"/>
          <w:szCs w:val="24"/>
        </w:rPr>
        <w:t>s</w:t>
      </w:r>
      <w:r w:rsidR="009318B2">
        <w:rPr>
          <w:rFonts w:ascii="Arial" w:hAnsi="Arial" w:cs="Arial"/>
          <w:sz w:val="24"/>
          <w:szCs w:val="24"/>
        </w:rPr>
        <w:t>e that the words wer</w:t>
      </w:r>
      <w:r w:rsidR="00F30717">
        <w:rPr>
          <w:rFonts w:ascii="Arial" w:hAnsi="Arial" w:cs="Arial"/>
          <w:sz w:val="24"/>
          <w:szCs w:val="24"/>
        </w:rPr>
        <w:t>e</w:t>
      </w:r>
      <w:r w:rsidR="009318B2">
        <w:rPr>
          <w:rFonts w:ascii="Arial" w:hAnsi="Arial" w:cs="Arial"/>
          <w:sz w:val="24"/>
          <w:szCs w:val="24"/>
        </w:rPr>
        <w:t xml:space="preserve"> thei</w:t>
      </w:r>
      <w:r w:rsidR="00F30717">
        <w:rPr>
          <w:rFonts w:ascii="Arial" w:hAnsi="Arial" w:cs="Arial"/>
          <w:sz w:val="24"/>
          <w:szCs w:val="24"/>
        </w:rPr>
        <w:t>r</w:t>
      </w:r>
      <w:r w:rsidR="009318B2">
        <w:rPr>
          <w:rFonts w:ascii="Arial" w:hAnsi="Arial" w:cs="Arial"/>
          <w:sz w:val="24"/>
          <w:szCs w:val="24"/>
        </w:rPr>
        <w:t xml:space="preserve"> own</w:t>
      </w:r>
      <w:r w:rsidR="00F30717">
        <w:rPr>
          <w:rFonts w:ascii="Arial" w:hAnsi="Arial" w:cs="Arial"/>
          <w:sz w:val="24"/>
          <w:szCs w:val="24"/>
        </w:rPr>
        <w:t xml:space="preserve"> </w:t>
      </w:r>
      <w:r w:rsidR="009318B2">
        <w:rPr>
          <w:rFonts w:ascii="Arial" w:hAnsi="Arial" w:cs="Arial"/>
          <w:sz w:val="24"/>
          <w:szCs w:val="24"/>
        </w:rPr>
        <w:t>wo</w:t>
      </w:r>
      <w:r w:rsidR="00F30717">
        <w:rPr>
          <w:rFonts w:ascii="Arial" w:hAnsi="Arial" w:cs="Arial"/>
          <w:sz w:val="24"/>
          <w:szCs w:val="24"/>
        </w:rPr>
        <w:t>r</w:t>
      </w:r>
      <w:r w:rsidR="009318B2">
        <w:rPr>
          <w:rFonts w:ascii="Arial" w:hAnsi="Arial" w:cs="Arial"/>
          <w:sz w:val="24"/>
          <w:szCs w:val="24"/>
        </w:rPr>
        <w:t xml:space="preserve">ds and </w:t>
      </w:r>
      <w:r w:rsidR="00F30717">
        <w:rPr>
          <w:rFonts w:ascii="Arial" w:hAnsi="Arial" w:cs="Arial"/>
          <w:sz w:val="24"/>
          <w:szCs w:val="24"/>
        </w:rPr>
        <w:t xml:space="preserve">not </w:t>
      </w:r>
      <w:r w:rsidR="00715F7E">
        <w:rPr>
          <w:rFonts w:ascii="Arial" w:hAnsi="Arial" w:cs="Arial"/>
          <w:sz w:val="24"/>
          <w:szCs w:val="24"/>
        </w:rPr>
        <w:t>t</w:t>
      </w:r>
      <w:r w:rsidR="00F30717">
        <w:rPr>
          <w:rFonts w:ascii="Arial" w:hAnsi="Arial" w:cs="Arial"/>
          <w:sz w:val="24"/>
          <w:szCs w:val="24"/>
        </w:rPr>
        <w:t xml:space="preserve">hose of their solicitor. </w:t>
      </w:r>
      <w:r w:rsidR="00A83482">
        <w:rPr>
          <w:rFonts w:ascii="Arial" w:hAnsi="Arial" w:cs="Arial"/>
          <w:sz w:val="24"/>
          <w:szCs w:val="24"/>
        </w:rPr>
        <w:t xml:space="preserve">I am satisfied that the </w:t>
      </w:r>
      <w:r w:rsidR="00D1663A">
        <w:rPr>
          <w:rFonts w:ascii="Arial" w:hAnsi="Arial" w:cs="Arial"/>
          <w:sz w:val="24"/>
          <w:szCs w:val="24"/>
        </w:rPr>
        <w:t>certificate at the end of the statements ref</w:t>
      </w:r>
      <w:r w:rsidR="00E45104">
        <w:rPr>
          <w:rFonts w:ascii="Arial" w:hAnsi="Arial" w:cs="Arial"/>
          <w:sz w:val="24"/>
          <w:szCs w:val="24"/>
        </w:rPr>
        <w:t>l</w:t>
      </w:r>
      <w:r w:rsidR="00D1663A">
        <w:rPr>
          <w:rFonts w:ascii="Arial" w:hAnsi="Arial" w:cs="Arial"/>
          <w:sz w:val="24"/>
          <w:szCs w:val="24"/>
        </w:rPr>
        <w:t>ects the process which was gone through in the production of the state</w:t>
      </w:r>
      <w:r w:rsidR="00E45104">
        <w:rPr>
          <w:rFonts w:ascii="Arial" w:hAnsi="Arial" w:cs="Arial"/>
          <w:sz w:val="24"/>
          <w:szCs w:val="24"/>
        </w:rPr>
        <w:t>me</w:t>
      </w:r>
      <w:r w:rsidR="00D1663A">
        <w:rPr>
          <w:rFonts w:ascii="Arial" w:hAnsi="Arial" w:cs="Arial"/>
          <w:sz w:val="24"/>
          <w:szCs w:val="24"/>
        </w:rPr>
        <w:t>nts</w:t>
      </w:r>
      <w:r w:rsidR="00E45104">
        <w:rPr>
          <w:rFonts w:ascii="Arial" w:hAnsi="Arial" w:cs="Arial"/>
          <w:sz w:val="24"/>
          <w:szCs w:val="24"/>
        </w:rPr>
        <w:t xml:space="preserve">, namely that the statement in each case was </w:t>
      </w:r>
      <w:r w:rsidR="00A83482" w:rsidRPr="00CD3DB1">
        <w:rPr>
          <w:rFonts w:ascii="Arial" w:hAnsi="Arial" w:cs="Arial"/>
          <w:sz w:val="24"/>
          <w:szCs w:val="24"/>
        </w:rPr>
        <w:t xml:space="preserve">prepared by </w:t>
      </w:r>
      <w:r w:rsidR="00E45104">
        <w:rPr>
          <w:rFonts w:ascii="Arial" w:hAnsi="Arial" w:cs="Arial"/>
          <w:sz w:val="24"/>
          <w:szCs w:val="24"/>
        </w:rPr>
        <w:t xml:space="preserve">the </w:t>
      </w:r>
      <w:r w:rsidR="00A83482" w:rsidRPr="00CD3DB1">
        <w:rPr>
          <w:rFonts w:ascii="Arial" w:hAnsi="Arial" w:cs="Arial"/>
          <w:sz w:val="24"/>
          <w:szCs w:val="24"/>
        </w:rPr>
        <w:t>solicitor</w:t>
      </w:r>
      <w:r w:rsidR="00E45104">
        <w:rPr>
          <w:rFonts w:ascii="Arial" w:hAnsi="Arial" w:cs="Arial"/>
          <w:sz w:val="24"/>
          <w:szCs w:val="24"/>
        </w:rPr>
        <w:t>,</w:t>
      </w:r>
      <w:r w:rsidR="00A83482" w:rsidRPr="00CD3DB1">
        <w:rPr>
          <w:rFonts w:ascii="Arial" w:hAnsi="Arial" w:cs="Arial"/>
          <w:sz w:val="24"/>
          <w:szCs w:val="24"/>
        </w:rPr>
        <w:t xml:space="preserve"> having spoken to all of the Defendants</w:t>
      </w:r>
      <w:r w:rsidR="00E45104">
        <w:rPr>
          <w:rFonts w:ascii="Arial" w:hAnsi="Arial" w:cs="Arial"/>
          <w:sz w:val="24"/>
          <w:szCs w:val="24"/>
        </w:rPr>
        <w:t xml:space="preserve">. When </w:t>
      </w:r>
      <w:r w:rsidR="00E45104" w:rsidRPr="00CD3DB1">
        <w:rPr>
          <w:rFonts w:ascii="Arial" w:hAnsi="Arial" w:cs="Arial"/>
          <w:sz w:val="24"/>
          <w:szCs w:val="24"/>
        </w:rPr>
        <w:t>drafting the statements</w:t>
      </w:r>
      <w:r w:rsidR="00E45104">
        <w:rPr>
          <w:rFonts w:ascii="Arial" w:hAnsi="Arial" w:cs="Arial"/>
          <w:sz w:val="24"/>
          <w:szCs w:val="24"/>
        </w:rPr>
        <w:t xml:space="preserve">, he suggested </w:t>
      </w:r>
      <w:r w:rsidR="00A83482" w:rsidRPr="00CD3DB1">
        <w:rPr>
          <w:rFonts w:ascii="Arial" w:hAnsi="Arial" w:cs="Arial"/>
          <w:sz w:val="24"/>
          <w:szCs w:val="24"/>
        </w:rPr>
        <w:lastRenderedPageBreak/>
        <w:t xml:space="preserve">wording which </w:t>
      </w:r>
      <w:r w:rsidR="00E45104">
        <w:rPr>
          <w:rFonts w:ascii="Arial" w:hAnsi="Arial" w:cs="Arial"/>
          <w:sz w:val="24"/>
          <w:szCs w:val="24"/>
        </w:rPr>
        <w:t>wa</w:t>
      </w:r>
      <w:r w:rsidR="00A83482" w:rsidRPr="00CD3DB1">
        <w:rPr>
          <w:rFonts w:ascii="Arial" w:hAnsi="Arial" w:cs="Arial"/>
          <w:sz w:val="24"/>
          <w:szCs w:val="24"/>
        </w:rPr>
        <w:t xml:space="preserve">s common to more than merely </w:t>
      </w:r>
      <w:r w:rsidR="00E45104">
        <w:rPr>
          <w:rFonts w:ascii="Arial" w:hAnsi="Arial" w:cs="Arial"/>
          <w:sz w:val="24"/>
          <w:szCs w:val="24"/>
        </w:rPr>
        <w:t xml:space="preserve">the individual </w:t>
      </w:r>
      <w:r w:rsidR="00A83482" w:rsidRPr="00CD3DB1">
        <w:rPr>
          <w:rFonts w:ascii="Arial" w:hAnsi="Arial" w:cs="Arial"/>
          <w:sz w:val="24"/>
          <w:szCs w:val="24"/>
        </w:rPr>
        <w:t xml:space="preserve">statement. </w:t>
      </w:r>
      <w:r w:rsidR="008B2ABC">
        <w:rPr>
          <w:rFonts w:ascii="Arial" w:hAnsi="Arial" w:cs="Arial"/>
          <w:sz w:val="24"/>
          <w:szCs w:val="24"/>
        </w:rPr>
        <w:t xml:space="preserve">In each case the witness </w:t>
      </w:r>
      <w:r w:rsidR="00A83482" w:rsidRPr="00CD3DB1">
        <w:rPr>
          <w:rFonts w:ascii="Arial" w:hAnsi="Arial" w:cs="Arial"/>
          <w:sz w:val="24"/>
          <w:szCs w:val="24"/>
        </w:rPr>
        <w:t xml:space="preserve">considered the wording of </w:t>
      </w:r>
      <w:r w:rsidR="008B2ABC">
        <w:rPr>
          <w:rFonts w:ascii="Arial" w:hAnsi="Arial" w:cs="Arial"/>
          <w:sz w:val="24"/>
          <w:szCs w:val="24"/>
        </w:rPr>
        <w:t xml:space="preserve">his own </w:t>
      </w:r>
      <w:r w:rsidR="00A83482" w:rsidRPr="00CD3DB1">
        <w:rPr>
          <w:rFonts w:ascii="Arial" w:hAnsi="Arial" w:cs="Arial"/>
          <w:sz w:val="24"/>
          <w:szCs w:val="24"/>
        </w:rPr>
        <w:t>statement and confirm</w:t>
      </w:r>
      <w:r w:rsidR="008B2ABC">
        <w:rPr>
          <w:rFonts w:ascii="Arial" w:hAnsi="Arial" w:cs="Arial"/>
          <w:sz w:val="24"/>
          <w:szCs w:val="24"/>
        </w:rPr>
        <w:t>ed</w:t>
      </w:r>
      <w:r w:rsidR="00A83482" w:rsidRPr="00CD3DB1">
        <w:rPr>
          <w:rFonts w:ascii="Arial" w:hAnsi="Arial" w:cs="Arial"/>
          <w:sz w:val="24"/>
          <w:szCs w:val="24"/>
        </w:rPr>
        <w:t xml:space="preserve"> that </w:t>
      </w:r>
      <w:r w:rsidR="008B2ABC">
        <w:rPr>
          <w:rFonts w:ascii="Arial" w:hAnsi="Arial" w:cs="Arial"/>
          <w:sz w:val="24"/>
          <w:szCs w:val="24"/>
        </w:rPr>
        <w:t>he was</w:t>
      </w:r>
      <w:r w:rsidR="00A83482" w:rsidRPr="00CD3DB1">
        <w:rPr>
          <w:rFonts w:ascii="Arial" w:hAnsi="Arial" w:cs="Arial"/>
          <w:sz w:val="24"/>
          <w:szCs w:val="24"/>
        </w:rPr>
        <w:t xml:space="preserve"> happy with th</w:t>
      </w:r>
      <w:r w:rsidR="008B2ABC">
        <w:rPr>
          <w:rFonts w:ascii="Arial" w:hAnsi="Arial" w:cs="Arial"/>
          <w:sz w:val="24"/>
          <w:szCs w:val="24"/>
        </w:rPr>
        <w:t>at</w:t>
      </w:r>
      <w:r w:rsidR="00A83482" w:rsidRPr="00CD3DB1">
        <w:rPr>
          <w:rFonts w:ascii="Arial" w:hAnsi="Arial" w:cs="Arial"/>
          <w:sz w:val="24"/>
          <w:szCs w:val="24"/>
        </w:rPr>
        <w:t xml:space="preserve"> wording and want</w:t>
      </w:r>
      <w:r w:rsidR="005A54A4">
        <w:rPr>
          <w:rFonts w:ascii="Arial" w:hAnsi="Arial" w:cs="Arial"/>
          <w:sz w:val="24"/>
          <w:szCs w:val="24"/>
        </w:rPr>
        <w:t>ed</w:t>
      </w:r>
      <w:r w:rsidR="00A83482" w:rsidRPr="00CD3DB1">
        <w:rPr>
          <w:rFonts w:ascii="Arial" w:hAnsi="Arial" w:cs="Arial"/>
          <w:sz w:val="24"/>
          <w:szCs w:val="24"/>
        </w:rPr>
        <w:t xml:space="preserve"> to adopt it as </w:t>
      </w:r>
      <w:r w:rsidR="008B2ABC">
        <w:rPr>
          <w:rFonts w:ascii="Arial" w:hAnsi="Arial" w:cs="Arial"/>
          <w:sz w:val="24"/>
          <w:szCs w:val="24"/>
        </w:rPr>
        <w:t>his</w:t>
      </w:r>
      <w:r w:rsidR="00A83482" w:rsidRPr="00CD3DB1">
        <w:rPr>
          <w:rFonts w:ascii="Arial" w:hAnsi="Arial" w:cs="Arial"/>
          <w:sz w:val="24"/>
          <w:szCs w:val="24"/>
        </w:rPr>
        <w:t xml:space="preserve"> own.</w:t>
      </w:r>
      <w:r w:rsidR="003D1F89">
        <w:rPr>
          <w:rFonts w:ascii="Arial" w:hAnsi="Arial" w:cs="Arial"/>
          <w:sz w:val="24"/>
          <w:szCs w:val="24"/>
        </w:rPr>
        <w:t xml:space="preserve"> That does not make the statement the solicitor</w:t>
      </w:r>
      <w:r w:rsidR="005A54A4">
        <w:rPr>
          <w:rFonts w:ascii="Arial" w:hAnsi="Arial" w:cs="Arial"/>
          <w:sz w:val="24"/>
          <w:szCs w:val="24"/>
        </w:rPr>
        <w:t xml:space="preserve">’s </w:t>
      </w:r>
      <w:r w:rsidR="003D1F89">
        <w:rPr>
          <w:rFonts w:ascii="Arial" w:hAnsi="Arial" w:cs="Arial"/>
          <w:sz w:val="24"/>
          <w:szCs w:val="24"/>
        </w:rPr>
        <w:t>words</w:t>
      </w:r>
      <w:r w:rsidR="005A54A4">
        <w:rPr>
          <w:rFonts w:ascii="Arial" w:hAnsi="Arial" w:cs="Arial"/>
          <w:sz w:val="24"/>
          <w:szCs w:val="24"/>
        </w:rPr>
        <w:t xml:space="preserve"> rather than the individual Defendant’</w:t>
      </w:r>
      <w:r w:rsidR="00687419">
        <w:rPr>
          <w:rFonts w:ascii="Arial" w:hAnsi="Arial" w:cs="Arial"/>
          <w:sz w:val="24"/>
          <w:szCs w:val="24"/>
        </w:rPr>
        <w:t>s</w:t>
      </w:r>
      <w:r w:rsidR="005A54A4">
        <w:rPr>
          <w:rFonts w:ascii="Arial" w:hAnsi="Arial" w:cs="Arial"/>
          <w:sz w:val="24"/>
          <w:szCs w:val="24"/>
        </w:rPr>
        <w:t xml:space="preserve"> words.</w:t>
      </w:r>
      <w:r w:rsidR="002C3D53">
        <w:rPr>
          <w:rFonts w:ascii="Arial" w:hAnsi="Arial" w:cs="Arial"/>
          <w:sz w:val="24"/>
          <w:szCs w:val="24"/>
        </w:rPr>
        <w:t xml:space="preserve"> The precise weigh</w:t>
      </w:r>
      <w:r w:rsidR="006E2063">
        <w:rPr>
          <w:rFonts w:ascii="Arial" w:hAnsi="Arial" w:cs="Arial"/>
          <w:sz w:val="24"/>
          <w:szCs w:val="24"/>
        </w:rPr>
        <w:t>t</w:t>
      </w:r>
      <w:r w:rsidR="002C3D53">
        <w:rPr>
          <w:rFonts w:ascii="Arial" w:hAnsi="Arial" w:cs="Arial"/>
          <w:sz w:val="24"/>
          <w:szCs w:val="24"/>
        </w:rPr>
        <w:t xml:space="preserve"> to be ascribed to such statements is another matter.</w:t>
      </w:r>
    </w:p>
    <w:p w14:paraId="6F59C940" w14:textId="77777777" w:rsidR="00A83482" w:rsidRDefault="00A83482" w:rsidP="00DC43CE">
      <w:pPr>
        <w:spacing w:after="0" w:line="360" w:lineRule="auto"/>
        <w:jc w:val="both"/>
        <w:rPr>
          <w:rFonts w:ascii="Arial" w:hAnsi="Arial" w:cs="Arial"/>
          <w:sz w:val="24"/>
          <w:szCs w:val="24"/>
        </w:rPr>
      </w:pPr>
    </w:p>
    <w:p w14:paraId="22DF120E" w14:textId="7267F926" w:rsidR="008C27A2" w:rsidRDefault="00FC301F" w:rsidP="00DC43CE">
      <w:pPr>
        <w:spacing w:after="0" w:line="360" w:lineRule="auto"/>
        <w:jc w:val="both"/>
        <w:rPr>
          <w:rFonts w:ascii="Arial" w:hAnsi="Arial" w:cs="Arial"/>
          <w:sz w:val="24"/>
          <w:szCs w:val="24"/>
        </w:rPr>
      </w:pPr>
      <w:r>
        <w:rPr>
          <w:rFonts w:ascii="Arial" w:hAnsi="Arial" w:cs="Arial"/>
          <w:sz w:val="24"/>
          <w:szCs w:val="24"/>
        </w:rPr>
        <w:t>1</w:t>
      </w:r>
      <w:r w:rsidR="002C3D53">
        <w:rPr>
          <w:rFonts w:ascii="Arial" w:hAnsi="Arial" w:cs="Arial"/>
          <w:sz w:val="24"/>
          <w:szCs w:val="24"/>
        </w:rPr>
        <w:t>22</w:t>
      </w:r>
      <w:r w:rsidR="008C27A2">
        <w:rPr>
          <w:rFonts w:ascii="Arial" w:hAnsi="Arial" w:cs="Arial"/>
          <w:sz w:val="24"/>
          <w:szCs w:val="24"/>
        </w:rPr>
        <w:t>.</w:t>
      </w:r>
      <w:r w:rsidR="002C3D53">
        <w:rPr>
          <w:rFonts w:ascii="Arial" w:hAnsi="Arial" w:cs="Arial"/>
          <w:sz w:val="24"/>
          <w:szCs w:val="24"/>
        </w:rPr>
        <w:t xml:space="preserve"> </w:t>
      </w:r>
      <w:r w:rsidR="00715F7E">
        <w:rPr>
          <w:rFonts w:ascii="Arial" w:hAnsi="Arial" w:cs="Arial"/>
          <w:sz w:val="24"/>
          <w:szCs w:val="24"/>
        </w:rPr>
        <w:t>It was also put to them that, having reread their statements several</w:t>
      </w:r>
      <w:r w:rsidR="00B4760E">
        <w:rPr>
          <w:rFonts w:ascii="Arial" w:hAnsi="Arial" w:cs="Arial"/>
          <w:sz w:val="24"/>
          <w:szCs w:val="24"/>
        </w:rPr>
        <w:t xml:space="preserve"> </w:t>
      </w:r>
      <w:r w:rsidR="00715F7E">
        <w:rPr>
          <w:rFonts w:ascii="Arial" w:hAnsi="Arial" w:cs="Arial"/>
          <w:sz w:val="24"/>
          <w:szCs w:val="24"/>
        </w:rPr>
        <w:t>times,</w:t>
      </w:r>
      <w:r w:rsidR="00B4760E">
        <w:rPr>
          <w:rFonts w:ascii="Arial" w:hAnsi="Arial" w:cs="Arial"/>
          <w:sz w:val="24"/>
          <w:szCs w:val="24"/>
        </w:rPr>
        <w:t xml:space="preserve"> </w:t>
      </w:r>
      <w:r w:rsidR="00715F7E">
        <w:rPr>
          <w:rFonts w:ascii="Arial" w:hAnsi="Arial" w:cs="Arial"/>
          <w:sz w:val="24"/>
          <w:szCs w:val="24"/>
        </w:rPr>
        <w:t>t</w:t>
      </w:r>
      <w:r w:rsidR="00B4760E">
        <w:rPr>
          <w:rFonts w:ascii="Arial" w:hAnsi="Arial" w:cs="Arial"/>
          <w:sz w:val="24"/>
          <w:szCs w:val="24"/>
        </w:rPr>
        <w:t>h</w:t>
      </w:r>
      <w:r w:rsidR="00715F7E">
        <w:rPr>
          <w:rFonts w:ascii="Arial" w:hAnsi="Arial" w:cs="Arial"/>
          <w:sz w:val="24"/>
          <w:szCs w:val="24"/>
        </w:rPr>
        <w:t>eir ev</w:t>
      </w:r>
      <w:r w:rsidR="00B4760E">
        <w:rPr>
          <w:rFonts w:ascii="Arial" w:hAnsi="Arial" w:cs="Arial"/>
          <w:sz w:val="24"/>
          <w:szCs w:val="24"/>
        </w:rPr>
        <w:t>i</w:t>
      </w:r>
      <w:r w:rsidR="00715F7E">
        <w:rPr>
          <w:rFonts w:ascii="Arial" w:hAnsi="Arial" w:cs="Arial"/>
          <w:sz w:val="24"/>
          <w:szCs w:val="24"/>
        </w:rPr>
        <w:t>d</w:t>
      </w:r>
      <w:r w:rsidR="00B4760E">
        <w:rPr>
          <w:rFonts w:ascii="Arial" w:hAnsi="Arial" w:cs="Arial"/>
          <w:sz w:val="24"/>
          <w:szCs w:val="24"/>
        </w:rPr>
        <w:t>e</w:t>
      </w:r>
      <w:r w:rsidR="00715F7E">
        <w:rPr>
          <w:rFonts w:ascii="Arial" w:hAnsi="Arial" w:cs="Arial"/>
          <w:sz w:val="24"/>
          <w:szCs w:val="24"/>
        </w:rPr>
        <w:t>nce was no</w:t>
      </w:r>
      <w:r w:rsidR="00B4760E">
        <w:rPr>
          <w:rFonts w:ascii="Arial" w:hAnsi="Arial" w:cs="Arial"/>
          <w:sz w:val="24"/>
          <w:szCs w:val="24"/>
        </w:rPr>
        <w:t>t</w:t>
      </w:r>
      <w:r w:rsidR="00715F7E">
        <w:rPr>
          <w:rFonts w:ascii="Arial" w:hAnsi="Arial" w:cs="Arial"/>
          <w:sz w:val="24"/>
          <w:szCs w:val="24"/>
        </w:rPr>
        <w:t xml:space="preserve"> r</w:t>
      </w:r>
      <w:r w:rsidR="00B4760E">
        <w:rPr>
          <w:rFonts w:ascii="Arial" w:hAnsi="Arial" w:cs="Arial"/>
          <w:sz w:val="24"/>
          <w:szCs w:val="24"/>
        </w:rPr>
        <w:t>e</w:t>
      </w:r>
      <w:r w:rsidR="00715F7E">
        <w:rPr>
          <w:rFonts w:ascii="Arial" w:hAnsi="Arial" w:cs="Arial"/>
          <w:sz w:val="24"/>
          <w:szCs w:val="24"/>
        </w:rPr>
        <w:t>li</w:t>
      </w:r>
      <w:r w:rsidR="00B4760E">
        <w:rPr>
          <w:rFonts w:ascii="Arial" w:hAnsi="Arial" w:cs="Arial"/>
          <w:sz w:val="24"/>
          <w:szCs w:val="24"/>
        </w:rPr>
        <w:t>a</w:t>
      </w:r>
      <w:r w:rsidR="00715F7E">
        <w:rPr>
          <w:rFonts w:ascii="Arial" w:hAnsi="Arial" w:cs="Arial"/>
          <w:sz w:val="24"/>
          <w:szCs w:val="24"/>
        </w:rPr>
        <w:t>ble</w:t>
      </w:r>
      <w:r w:rsidR="00B4760E">
        <w:rPr>
          <w:rFonts w:ascii="Arial" w:hAnsi="Arial" w:cs="Arial"/>
          <w:sz w:val="24"/>
          <w:szCs w:val="24"/>
        </w:rPr>
        <w:t>. Again, each of them asserted in response that their evidence was reliable.</w:t>
      </w:r>
      <w:r w:rsidR="00715F7E">
        <w:rPr>
          <w:rFonts w:ascii="Arial" w:hAnsi="Arial" w:cs="Arial"/>
          <w:sz w:val="24"/>
          <w:szCs w:val="24"/>
        </w:rPr>
        <w:t xml:space="preserve"> </w:t>
      </w:r>
      <w:r w:rsidR="00796706">
        <w:rPr>
          <w:rFonts w:ascii="Arial" w:hAnsi="Arial" w:cs="Arial"/>
          <w:sz w:val="24"/>
          <w:szCs w:val="24"/>
        </w:rPr>
        <w:t>(How reliable the Cou</w:t>
      </w:r>
      <w:r w:rsidR="002C3D53">
        <w:rPr>
          <w:rFonts w:ascii="Arial" w:hAnsi="Arial" w:cs="Arial"/>
          <w:sz w:val="24"/>
          <w:szCs w:val="24"/>
        </w:rPr>
        <w:t>r</w:t>
      </w:r>
      <w:r w:rsidR="00796706">
        <w:rPr>
          <w:rFonts w:ascii="Arial" w:hAnsi="Arial" w:cs="Arial"/>
          <w:sz w:val="24"/>
          <w:szCs w:val="24"/>
        </w:rPr>
        <w:t>t finds it is another matter</w:t>
      </w:r>
      <w:r w:rsidR="009347B4">
        <w:rPr>
          <w:rFonts w:ascii="Arial" w:hAnsi="Arial" w:cs="Arial"/>
          <w:sz w:val="24"/>
          <w:szCs w:val="24"/>
        </w:rPr>
        <w:t>, but that is not a basis for excluding it or disregarding it altogether</w:t>
      </w:r>
      <w:r w:rsidR="00796706">
        <w:rPr>
          <w:rFonts w:ascii="Arial" w:hAnsi="Arial" w:cs="Arial"/>
          <w:sz w:val="24"/>
          <w:szCs w:val="24"/>
        </w:rPr>
        <w:t>.)</w:t>
      </w:r>
    </w:p>
    <w:p w14:paraId="37343943" w14:textId="77777777" w:rsidR="008C27A2" w:rsidRDefault="008C27A2" w:rsidP="00DC43CE">
      <w:pPr>
        <w:spacing w:after="0" w:line="360" w:lineRule="auto"/>
        <w:jc w:val="both"/>
        <w:rPr>
          <w:rFonts w:ascii="Arial" w:hAnsi="Arial" w:cs="Arial"/>
          <w:sz w:val="24"/>
          <w:szCs w:val="24"/>
        </w:rPr>
      </w:pPr>
    </w:p>
    <w:p w14:paraId="4344430D" w14:textId="64C2EA2B" w:rsidR="008C27A2" w:rsidRDefault="00FC301F" w:rsidP="00DC43CE">
      <w:pPr>
        <w:spacing w:after="0" w:line="360" w:lineRule="auto"/>
        <w:jc w:val="both"/>
        <w:rPr>
          <w:rFonts w:ascii="Arial" w:hAnsi="Arial" w:cs="Arial"/>
          <w:sz w:val="24"/>
          <w:szCs w:val="24"/>
        </w:rPr>
      </w:pPr>
      <w:r>
        <w:rPr>
          <w:rFonts w:ascii="Arial" w:hAnsi="Arial" w:cs="Arial"/>
          <w:sz w:val="24"/>
          <w:szCs w:val="24"/>
        </w:rPr>
        <w:t>12</w:t>
      </w:r>
      <w:r w:rsidR="002D10DA">
        <w:rPr>
          <w:rFonts w:ascii="Arial" w:hAnsi="Arial" w:cs="Arial"/>
          <w:sz w:val="24"/>
          <w:szCs w:val="24"/>
        </w:rPr>
        <w:t>3</w:t>
      </w:r>
      <w:r w:rsidR="008C27A2">
        <w:rPr>
          <w:rFonts w:ascii="Arial" w:hAnsi="Arial" w:cs="Arial"/>
          <w:sz w:val="24"/>
          <w:szCs w:val="24"/>
        </w:rPr>
        <w:t>.</w:t>
      </w:r>
      <w:r w:rsidR="006841EE">
        <w:rPr>
          <w:rFonts w:ascii="Arial" w:hAnsi="Arial" w:cs="Arial"/>
          <w:sz w:val="24"/>
          <w:szCs w:val="24"/>
        </w:rPr>
        <w:t xml:space="preserve"> I entirely accept the </w:t>
      </w:r>
      <w:r w:rsidR="00171161">
        <w:rPr>
          <w:rFonts w:ascii="Arial" w:hAnsi="Arial" w:cs="Arial"/>
          <w:sz w:val="24"/>
          <w:szCs w:val="24"/>
        </w:rPr>
        <w:t>point t</w:t>
      </w:r>
      <w:r w:rsidR="006841EE">
        <w:rPr>
          <w:rFonts w:ascii="Arial" w:hAnsi="Arial" w:cs="Arial"/>
          <w:sz w:val="24"/>
          <w:szCs w:val="24"/>
        </w:rPr>
        <w:t xml:space="preserve">hat, particularly </w:t>
      </w:r>
      <w:r w:rsidR="00171161">
        <w:rPr>
          <w:rFonts w:ascii="Arial" w:hAnsi="Arial" w:cs="Arial"/>
          <w:sz w:val="24"/>
          <w:szCs w:val="24"/>
        </w:rPr>
        <w:t>i</w:t>
      </w:r>
      <w:r w:rsidR="006841EE">
        <w:rPr>
          <w:rFonts w:ascii="Arial" w:hAnsi="Arial" w:cs="Arial"/>
          <w:sz w:val="24"/>
          <w:szCs w:val="24"/>
        </w:rPr>
        <w:t>n Kasim’s and Hashim</w:t>
      </w:r>
      <w:r w:rsidR="00171161">
        <w:rPr>
          <w:rFonts w:ascii="Arial" w:hAnsi="Arial" w:cs="Arial"/>
          <w:sz w:val="24"/>
          <w:szCs w:val="24"/>
        </w:rPr>
        <w:t>’</w:t>
      </w:r>
      <w:r w:rsidR="006841EE">
        <w:rPr>
          <w:rFonts w:ascii="Arial" w:hAnsi="Arial" w:cs="Arial"/>
          <w:sz w:val="24"/>
          <w:szCs w:val="24"/>
        </w:rPr>
        <w:t xml:space="preserve">s </w:t>
      </w:r>
      <w:r w:rsidR="00171161">
        <w:rPr>
          <w:rFonts w:ascii="Arial" w:hAnsi="Arial" w:cs="Arial"/>
          <w:sz w:val="24"/>
          <w:szCs w:val="24"/>
        </w:rPr>
        <w:t>statements</w:t>
      </w:r>
      <w:r w:rsidR="002D10DA">
        <w:rPr>
          <w:rFonts w:ascii="Arial" w:hAnsi="Arial" w:cs="Arial"/>
          <w:sz w:val="24"/>
          <w:szCs w:val="24"/>
        </w:rPr>
        <w:t>,</w:t>
      </w:r>
      <w:r w:rsidR="00171161">
        <w:rPr>
          <w:rFonts w:ascii="Arial" w:hAnsi="Arial" w:cs="Arial"/>
          <w:sz w:val="24"/>
          <w:szCs w:val="24"/>
        </w:rPr>
        <w:t xml:space="preserve"> </w:t>
      </w:r>
      <w:r w:rsidR="006841EE">
        <w:rPr>
          <w:rFonts w:ascii="Arial" w:hAnsi="Arial" w:cs="Arial"/>
          <w:sz w:val="24"/>
          <w:szCs w:val="24"/>
        </w:rPr>
        <w:t>the</w:t>
      </w:r>
      <w:r w:rsidR="00171161">
        <w:rPr>
          <w:rFonts w:ascii="Arial" w:hAnsi="Arial" w:cs="Arial"/>
          <w:sz w:val="24"/>
          <w:szCs w:val="24"/>
        </w:rPr>
        <w:t>re</w:t>
      </w:r>
      <w:r w:rsidR="006841EE">
        <w:rPr>
          <w:rFonts w:ascii="Arial" w:hAnsi="Arial" w:cs="Arial"/>
          <w:sz w:val="24"/>
          <w:szCs w:val="24"/>
        </w:rPr>
        <w:t xml:space="preserve"> are passages whi</w:t>
      </w:r>
      <w:r w:rsidR="00171161">
        <w:rPr>
          <w:rFonts w:ascii="Arial" w:hAnsi="Arial" w:cs="Arial"/>
          <w:sz w:val="24"/>
          <w:szCs w:val="24"/>
        </w:rPr>
        <w:t>ch</w:t>
      </w:r>
      <w:r w:rsidR="006841EE">
        <w:rPr>
          <w:rFonts w:ascii="Arial" w:hAnsi="Arial" w:cs="Arial"/>
          <w:sz w:val="24"/>
          <w:szCs w:val="24"/>
        </w:rPr>
        <w:t xml:space="preserve"> are id</w:t>
      </w:r>
      <w:r w:rsidR="00171161">
        <w:rPr>
          <w:rFonts w:ascii="Arial" w:hAnsi="Arial" w:cs="Arial"/>
          <w:sz w:val="24"/>
          <w:szCs w:val="24"/>
        </w:rPr>
        <w:t xml:space="preserve">entical </w:t>
      </w:r>
      <w:r w:rsidR="006841EE">
        <w:rPr>
          <w:rFonts w:ascii="Arial" w:hAnsi="Arial" w:cs="Arial"/>
          <w:sz w:val="24"/>
          <w:szCs w:val="24"/>
        </w:rPr>
        <w:t>or vir</w:t>
      </w:r>
      <w:r w:rsidR="00171161">
        <w:rPr>
          <w:rFonts w:ascii="Arial" w:hAnsi="Arial" w:cs="Arial"/>
          <w:sz w:val="24"/>
          <w:szCs w:val="24"/>
        </w:rPr>
        <w:t>t</w:t>
      </w:r>
      <w:r w:rsidR="006841EE">
        <w:rPr>
          <w:rFonts w:ascii="Arial" w:hAnsi="Arial" w:cs="Arial"/>
          <w:sz w:val="24"/>
          <w:szCs w:val="24"/>
        </w:rPr>
        <w:t>ual</w:t>
      </w:r>
      <w:r w:rsidR="00171161">
        <w:rPr>
          <w:rFonts w:ascii="Arial" w:hAnsi="Arial" w:cs="Arial"/>
          <w:sz w:val="24"/>
          <w:szCs w:val="24"/>
        </w:rPr>
        <w:t>l</w:t>
      </w:r>
      <w:r w:rsidR="006841EE">
        <w:rPr>
          <w:rFonts w:ascii="Arial" w:hAnsi="Arial" w:cs="Arial"/>
          <w:sz w:val="24"/>
          <w:szCs w:val="24"/>
        </w:rPr>
        <w:t xml:space="preserve">y identical, </w:t>
      </w:r>
      <w:r w:rsidR="00E26ABC">
        <w:rPr>
          <w:rFonts w:ascii="Arial" w:hAnsi="Arial" w:cs="Arial"/>
          <w:sz w:val="24"/>
          <w:szCs w:val="24"/>
        </w:rPr>
        <w:t>although for the most part they relate to matters of background rathe</w:t>
      </w:r>
      <w:r w:rsidR="00E047C9">
        <w:rPr>
          <w:rFonts w:ascii="Arial" w:hAnsi="Arial" w:cs="Arial"/>
          <w:sz w:val="24"/>
          <w:szCs w:val="24"/>
        </w:rPr>
        <w:t>r</w:t>
      </w:r>
      <w:r w:rsidR="00E26ABC">
        <w:rPr>
          <w:rFonts w:ascii="Arial" w:hAnsi="Arial" w:cs="Arial"/>
          <w:sz w:val="24"/>
          <w:szCs w:val="24"/>
        </w:rPr>
        <w:t xml:space="preserve"> than matters in issue between the parties</w:t>
      </w:r>
      <w:r w:rsidR="008419C4">
        <w:rPr>
          <w:rFonts w:ascii="Arial" w:hAnsi="Arial" w:cs="Arial"/>
          <w:sz w:val="24"/>
          <w:szCs w:val="24"/>
        </w:rPr>
        <w:t xml:space="preserve"> which I have to decide</w:t>
      </w:r>
      <w:r w:rsidR="00E26ABC">
        <w:rPr>
          <w:rFonts w:ascii="Arial" w:hAnsi="Arial" w:cs="Arial"/>
          <w:sz w:val="24"/>
          <w:szCs w:val="24"/>
        </w:rPr>
        <w:t xml:space="preserve">. </w:t>
      </w:r>
      <w:r w:rsidR="00376733">
        <w:rPr>
          <w:rFonts w:ascii="Arial" w:hAnsi="Arial" w:cs="Arial"/>
          <w:sz w:val="24"/>
          <w:szCs w:val="24"/>
        </w:rPr>
        <w:t>As to their accounts of the fire</w:t>
      </w:r>
      <w:r w:rsidR="00CD0C3C" w:rsidRPr="00CD0C3C">
        <w:rPr>
          <w:rFonts w:ascii="Arial" w:hAnsi="Arial" w:cs="Arial"/>
          <w:sz w:val="24"/>
          <w:szCs w:val="24"/>
        </w:rPr>
        <w:t xml:space="preserve"> </w:t>
      </w:r>
      <w:r w:rsidR="00CD0C3C">
        <w:rPr>
          <w:rFonts w:ascii="Arial" w:hAnsi="Arial" w:cs="Arial"/>
          <w:sz w:val="24"/>
          <w:szCs w:val="24"/>
        </w:rPr>
        <w:t>at the partnership premises on 16 July 2016</w:t>
      </w:r>
      <w:r w:rsidR="0025605F">
        <w:rPr>
          <w:rFonts w:ascii="Arial" w:hAnsi="Arial" w:cs="Arial"/>
          <w:sz w:val="24"/>
          <w:szCs w:val="24"/>
        </w:rPr>
        <w:t xml:space="preserve">, Kasim on his own admission was not there </w:t>
      </w:r>
      <w:r w:rsidR="002D10DA">
        <w:rPr>
          <w:rFonts w:ascii="Arial" w:hAnsi="Arial" w:cs="Arial"/>
          <w:sz w:val="24"/>
          <w:szCs w:val="24"/>
        </w:rPr>
        <w:t xml:space="preserve">on </w:t>
      </w:r>
      <w:r w:rsidR="0025605F">
        <w:rPr>
          <w:rFonts w:ascii="Arial" w:hAnsi="Arial" w:cs="Arial"/>
          <w:sz w:val="24"/>
          <w:szCs w:val="24"/>
        </w:rPr>
        <w:t xml:space="preserve">that day and </w:t>
      </w:r>
      <w:r w:rsidR="00E26ABC">
        <w:rPr>
          <w:rFonts w:ascii="Arial" w:hAnsi="Arial" w:cs="Arial"/>
          <w:sz w:val="24"/>
          <w:szCs w:val="24"/>
        </w:rPr>
        <w:t>I have not made any findings on the origin of the fire (or indeed on any other matters of alleged criminality), as I make clear below.</w:t>
      </w:r>
    </w:p>
    <w:p w14:paraId="47650179" w14:textId="77777777" w:rsidR="008C27A2" w:rsidRDefault="008C27A2" w:rsidP="00DC43CE">
      <w:pPr>
        <w:spacing w:after="0" w:line="360" w:lineRule="auto"/>
        <w:jc w:val="both"/>
        <w:rPr>
          <w:rFonts w:ascii="Arial" w:hAnsi="Arial" w:cs="Arial"/>
          <w:sz w:val="24"/>
          <w:szCs w:val="24"/>
        </w:rPr>
      </w:pPr>
    </w:p>
    <w:p w14:paraId="399AF284" w14:textId="48D852B4" w:rsidR="00E047C9" w:rsidRDefault="00796706" w:rsidP="00DC43CE">
      <w:pPr>
        <w:spacing w:after="0" w:line="360" w:lineRule="auto"/>
        <w:jc w:val="both"/>
        <w:rPr>
          <w:rFonts w:ascii="Arial" w:hAnsi="Arial" w:cs="Arial"/>
          <w:sz w:val="24"/>
          <w:szCs w:val="24"/>
        </w:rPr>
      </w:pPr>
      <w:r>
        <w:rPr>
          <w:rFonts w:ascii="Arial" w:hAnsi="Arial" w:cs="Arial"/>
          <w:sz w:val="24"/>
          <w:szCs w:val="24"/>
        </w:rPr>
        <w:t>1</w:t>
      </w:r>
      <w:r w:rsidR="002D10DA">
        <w:rPr>
          <w:rFonts w:ascii="Arial" w:hAnsi="Arial" w:cs="Arial"/>
          <w:sz w:val="24"/>
          <w:szCs w:val="24"/>
        </w:rPr>
        <w:t>24</w:t>
      </w:r>
      <w:r w:rsidR="00E047C9">
        <w:rPr>
          <w:rFonts w:ascii="Arial" w:hAnsi="Arial" w:cs="Arial"/>
          <w:sz w:val="24"/>
          <w:szCs w:val="24"/>
        </w:rPr>
        <w:t>.</w:t>
      </w:r>
      <w:r w:rsidR="00426AFC">
        <w:rPr>
          <w:rFonts w:ascii="Arial" w:hAnsi="Arial" w:cs="Arial"/>
          <w:sz w:val="24"/>
          <w:szCs w:val="24"/>
        </w:rPr>
        <w:t xml:space="preserve"> </w:t>
      </w:r>
      <w:r w:rsidR="00E047C9">
        <w:rPr>
          <w:rFonts w:ascii="Arial" w:hAnsi="Arial" w:cs="Arial"/>
          <w:sz w:val="24"/>
          <w:szCs w:val="24"/>
        </w:rPr>
        <w:t xml:space="preserve">I agree with Dr Wilkinson that </w:t>
      </w:r>
      <w:r w:rsidR="00E047C9" w:rsidRPr="00A42C6A">
        <w:rPr>
          <w:rFonts w:ascii="Arial" w:hAnsi="Arial" w:cs="Arial"/>
          <w:b/>
          <w:bCs/>
          <w:i/>
          <w:iCs/>
          <w:sz w:val="24"/>
          <w:szCs w:val="24"/>
        </w:rPr>
        <w:t>Cumbria Zoo</w:t>
      </w:r>
      <w:r w:rsidR="00E047C9">
        <w:rPr>
          <w:rFonts w:ascii="Arial" w:hAnsi="Arial" w:cs="Arial"/>
          <w:sz w:val="24"/>
          <w:szCs w:val="24"/>
        </w:rPr>
        <w:t xml:space="preserve"> was a ve</w:t>
      </w:r>
      <w:r w:rsidR="00A42C6A">
        <w:rPr>
          <w:rFonts w:ascii="Arial" w:hAnsi="Arial" w:cs="Arial"/>
          <w:sz w:val="24"/>
          <w:szCs w:val="24"/>
        </w:rPr>
        <w:t>r</w:t>
      </w:r>
      <w:r w:rsidR="00E047C9">
        <w:rPr>
          <w:rFonts w:ascii="Arial" w:hAnsi="Arial" w:cs="Arial"/>
          <w:sz w:val="24"/>
          <w:szCs w:val="24"/>
        </w:rPr>
        <w:t>y d</w:t>
      </w:r>
      <w:r w:rsidR="00A42C6A">
        <w:rPr>
          <w:rFonts w:ascii="Arial" w:hAnsi="Arial" w:cs="Arial"/>
          <w:sz w:val="24"/>
          <w:szCs w:val="24"/>
        </w:rPr>
        <w:t>if</w:t>
      </w:r>
      <w:r w:rsidR="00E047C9">
        <w:rPr>
          <w:rFonts w:ascii="Arial" w:hAnsi="Arial" w:cs="Arial"/>
          <w:sz w:val="24"/>
          <w:szCs w:val="24"/>
        </w:rPr>
        <w:t>fer</w:t>
      </w:r>
      <w:r w:rsidR="00A42C6A">
        <w:rPr>
          <w:rFonts w:ascii="Arial" w:hAnsi="Arial" w:cs="Arial"/>
          <w:sz w:val="24"/>
          <w:szCs w:val="24"/>
        </w:rPr>
        <w:t>e</w:t>
      </w:r>
      <w:r w:rsidR="00E047C9">
        <w:rPr>
          <w:rFonts w:ascii="Arial" w:hAnsi="Arial" w:cs="Arial"/>
          <w:sz w:val="24"/>
          <w:szCs w:val="24"/>
        </w:rPr>
        <w:t>nt ca</w:t>
      </w:r>
      <w:r w:rsidR="00A42C6A">
        <w:rPr>
          <w:rFonts w:ascii="Arial" w:hAnsi="Arial" w:cs="Arial"/>
          <w:sz w:val="24"/>
          <w:szCs w:val="24"/>
        </w:rPr>
        <w:t>s</w:t>
      </w:r>
      <w:r w:rsidR="00E047C9">
        <w:rPr>
          <w:rFonts w:ascii="Arial" w:hAnsi="Arial" w:cs="Arial"/>
          <w:sz w:val="24"/>
          <w:szCs w:val="24"/>
        </w:rPr>
        <w:t>e</w:t>
      </w:r>
      <w:r w:rsidR="00A42C6A">
        <w:rPr>
          <w:rFonts w:ascii="Arial" w:hAnsi="Arial" w:cs="Arial"/>
          <w:sz w:val="24"/>
          <w:szCs w:val="24"/>
        </w:rPr>
        <w:t xml:space="preserve">. </w:t>
      </w:r>
      <w:r w:rsidR="00B9736F">
        <w:rPr>
          <w:rFonts w:ascii="Arial" w:hAnsi="Arial" w:cs="Arial"/>
          <w:sz w:val="24"/>
          <w:szCs w:val="24"/>
        </w:rPr>
        <w:t>In that case as the Judge found:</w:t>
      </w:r>
    </w:p>
    <w:p w14:paraId="605529C0" w14:textId="77777777" w:rsidR="00A42C6A" w:rsidRDefault="00A42C6A" w:rsidP="00DC43CE">
      <w:pPr>
        <w:spacing w:after="0" w:line="360" w:lineRule="auto"/>
        <w:jc w:val="both"/>
        <w:rPr>
          <w:rFonts w:ascii="Arial" w:hAnsi="Arial" w:cs="Arial"/>
          <w:sz w:val="24"/>
          <w:szCs w:val="24"/>
        </w:rPr>
      </w:pPr>
    </w:p>
    <w:p w14:paraId="5A484519" w14:textId="77F7F0DB" w:rsidR="00DD3B22" w:rsidRPr="00DD3B22" w:rsidRDefault="00B9736F" w:rsidP="00C81BAC">
      <w:pPr>
        <w:spacing w:after="0" w:line="240" w:lineRule="auto"/>
        <w:ind w:left="1134" w:right="1134"/>
        <w:jc w:val="both"/>
        <w:rPr>
          <w:rFonts w:ascii="Arial" w:hAnsi="Arial" w:cs="Arial"/>
          <w:sz w:val="24"/>
          <w:szCs w:val="24"/>
        </w:rPr>
      </w:pPr>
      <w:r>
        <w:rPr>
          <w:rFonts w:ascii="Arial" w:hAnsi="Arial" w:cs="Arial"/>
          <w:sz w:val="24"/>
          <w:szCs w:val="24"/>
        </w:rPr>
        <w:t>“</w:t>
      </w:r>
      <w:r w:rsidR="00ED283E">
        <w:rPr>
          <w:rFonts w:ascii="Arial" w:hAnsi="Arial" w:cs="Arial"/>
          <w:sz w:val="24"/>
          <w:szCs w:val="24"/>
        </w:rPr>
        <w:t xml:space="preserve">47. </w:t>
      </w:r>
      <w:r w:rsidR="00BC6700" w:rsidRPr="00BC6700">
        <w:rPr>
          <w:rFonts w:ascii="Arial" w:hAnsi="Arial" w:cs="Arial"/>
          <w:sz w:val="24"/>
          <w:szCs w:val="24"/>
        </w:rPr>
        <w:t>Ms Janette Kemp, the Managing Director of the Defendant, signed a witness statement (her third in this litigation) for</w:t>
      </w:r>
      <w:r w:rsidR="00ED283E">
        <w:rPr>
          <w:rFonts w:ascii="Arial" w:hAnsi="Arial" w:cs="Arial"/>
          <w:sz w:val="24"/>
          <w:szCs w:val="24"/>
        </w:rPr>
        <w:t xml:space="preserve"> </w:t>
      </w:r>
      <w:r w:rsidR="00DD3B22" w:rsidRPr="00DD3B22">
        <w:rPr>
          <w:rFonts w:ascii="Arial" w:hAnsi="Arial" w:cs="Arial"/>
          <w:sz w:val="24"/>
          <w:szCs w:val="24"/>
        </w:rPr>
        <w:t>the purpose of the trial. The certificate of compliance was signed by Ms Kate Andrews, who signed as a partner in Hamlin's solicitors.</w:t>
      </w:r>
    </w:p>
    <w:p w14:paraId="218FA4D4" w14:textId="77777777" w:rsidR="00DD3B22" w:rsidRPr="00DD3B22" w:rsidRDefault="00DD3B22" w:rsidP="00C81BAC">
      <w:pPr>
        <w:spacing w:after="0" w:line="240" w:lineRule="auto"/>
        <w:ind w:left="1134" w:right="1134"/>
        <w:jc w:val="both"/>
        <w:rPr>
          <w:rFonts w:ascii="Arial" w:hAnsi="Arial" w:cs="Arial"/>
          <w:sz w:val="24"/>
          <w:szCs w:val="24"/>
        </w:rPr>
      </w:pPr>
    </w:p>
    <w:p w14:paraId="5874129B" w14:textId="0B1EAA59" w:rsidR="00DD3B22" w:rsidRPr="00DD3B22" w:rsidRDefault="00DD3B22" w:rsidP="00C81BAC">
      <w:pPr>
        <w:spacing w:after="0" w:line="240" w:lineRule="auto"/>
        <w:ind w:left="1134" w:right="1134"/>
        <w:jc w:val="both"/>
        <w:rPr>
          <w:rFonts w:ascii="Arial" w:hAnsi="Arial" w:cs="Arial"/>
          <w:sz w:val="24"/>
          <w:szCs w:val="24"/>
        </w:rPr>
      </w:pPr>
      <w:r w:rsidRPr="00DD3B22">
        <w:rPr>
          <w:rFonts w:ascii="Arial" w:hAnsi="Arial" w:cs="Arial"/>
          <w:sz w:val="24"/>
          <w:szCs w:val="24"/>
        </w:rPr>
        <w:t>48.  The statement is littered with comments and expressions of belief many of which can only at best be based on unattributed hearsay.</w:t>
      </w:r>
      <w:r w:rsidR="00B62BDC">
        <w:rPr>
          <w:rFonts w:ascii="Arial" w:hAnsi="Arial" w:cs="Arial"/>
          <w:sz w:val="24"/>
          <w:szCs w:val="24"/>
        </w:rPr>
        <w:t xml:space="preserve"> </w:t>
      </w:r>
      <w:r w:rsidRPr="00DD3B22">
        <w:rPr>
          <w:rFonts w:ascii="Arial" w:hAnsi="Arial" w:cs="Arial"/>
          <w:sz w:val="24"/>
          <w:szCs w:val="24"/>
        </w:rPr>
        <w:t>In paragraph 33, under the heading "Reliance on Witness Evidence", Ms Kemp states:</w:t>
      </w:r>
    </w:p>
    <w:p w14:paraId="77FA9F6B" w14:textId="77777777" w:rsidR="00DD3B22" w:rsidRPr="00DD3B22" w:rsidRDefault="00DD3B22" w:rsidP="00C81BAC">
      <w:pPr>
        <w:spacing w:after="0" w:line="240" w:lineRule="auto"/>
        <w:ind w:left="1134" w:right="1134"/>
        <w:jc w:val="both"/>
        <w:rPr>
          <w:rFonts w:ascii="Arial" w:hAnsi="Arial" w:cs="Arial"/>
          <w:sz w:val="24"/>
          <w:szCs w:val="24"/>
        </w:rPr>
      </w:pPr>
    </w:p>
    <w:p w14:paraId="726F07CB" w14:textId="27BF55B2" w:rsidR="00DD3B22" w:rsidRPr="00DD3B22" w:rsidRDefault="00DD3B22" w:rsidP="00B9736F">
      <w:pPr>
        <w:spacing w:after="0" w:line="240" w:lineRule="auto"/>
        <w:ind w:left="1418" w:right="1418"/>
        <w:jc w:val="both"/>
        <w:rPr>
          <w:rFonts w:ascii="Arial" w:hAnsi="Arial" w:cs="Arial"/>
          <w:sz w:val="24"/>
          <w:szCs w:val="24"/>
        </w:rPr>
      </w:pPr>
      <w:r w:rsidRPr="00DD3B22">
        <w:rPr>
          <w:rFonts w:ascii="Arial" w:hAnsi="Arial" w:cs="Arial"/>
          <w:sz w:val="24"/>
          <w:szCs w:val="24"/>
        </w:rPr>
        <w:t xml:space="preserve">"Much of the argument depends upon the differing accounts and interpretations of the parties and it is understandably difficult for the Court to decide which version of events is more accurate. I therefore believe it is relevant to initially consider the consistency, or otherwise, of the accounts being given, how this is supported by the hard written and photographic evidence and how this </w:t>
      </w:r>
      <w:r w:rsidRPr="00DD3B22">
        <w:rPr>
          <w:rFonts w:ascii="Arial" w:hAnsi="Arial" w:cs="Arial"/>
          <w:sz w:val="24"/>
          <w:szCs w:val="24"/>
        </w:rPr>
        <w:lastRenderedPageBreak/>
        <w:t>reflects upon the reliability or otherwise of the main witnesses."</w:t>
      </w:r>
    </w:p>
    <w:p w14:paraId="288AF3F4" w14:textId="77777777" w:rsidR="00DD3B22" w:rsidRPr="00DD3B22" w:rsidRDefault="00DD3B22" w:rsidP="00C81BAC">
      <w:pPr>
        <w:spacing w:after="0" w:line="240" w:lineRule="auto"/>
        <w:ind w:left="1134" w:right="1134"/>
        <w:jc w:val="both"/>
        <w:rPr>
          <w:rFonts w:ascii="Arial" w:hAnsi="Arial" w:cs="Arial"/>
          <w:sz w:val="24"/>
          <w:szCs w:val="24"/>
        </w:rPr>
      </w:pPr>
    </w:p>
    <w:p w14:paraId="5637E654" w14:textId="5FAC18C0" w:rsidR="00ED283E" w:rsidRDefault="00DD3B22" w:rsidP="00913830">
      <w:pPr>
        <w:spacing w:after="0" w:line="240" w:lineRule="auto"/>
        <w:ind w:left="1134" w:right="1134"/>
        <w:jc w:val="both"/>
        <w:rPr>
          <w:rFonts w:ascii="Arial" w:hAnsi="Arial" w:cs="Arial"/>
          <w:sz w:val="24"/>
          <w:szCs w:val="24"/>
        </w:rPr>
      </w:pPr>
      <w:r w:rsidRPr="00DD3B22">
        <w:rPr>
          <w:rFonts w:ascii="Arial" w:hAnsi="Arial" w:cs="Arial"/>
          <w:sz w:val="24"/>
          <w:szCs w:val="24"/>
        </w:rPr>
        <w:t xml:space="preserve">49.  She proceeds over the following 21 paragraphs to scrutinise various documents, carefully explaining to the reader how she says those documents undermine the Claimant's case. The witness clearly wishes the reader to be in no doubt about what she is doing, given that in paragraph 48 she concludes one section of commentary by saying, </w:t>
      </w:r>
    </w:p>
    <w:p w14:paraId="4E5E500D" w14:textId="77777777" w:rsidR="00ED283E" w:rsidRDefault="00ED283E" w:rsidP="00C81BAC">
      <w:pPr>
        <w:spacing w:after="0" w:line="240" w:lineRule="auto"/>
        <w:ind w:left="1134" w:right="1134"/>
        <w:jc w:val="both"/>
        <w:rPr>
          <w:rFonts w:ascii="Arial" w:hAnsi="Arial" w:cs="Arial"/>
          <w:sz w:val="24"/>
          <w:szCs w:val="24"/>
        </w:rPr>
      </w:pPr>
    </w:p>
    <w:p w14:paraId="12BA3EDE" w14:textId="50E9B951" w:rsidR="00DD3B22" w:rsidRPr="00DD3B22" w:rsidRDefault="00DD3B22" w:rsidP="00B9736F">
      <w:pPr>
        <w:spacing w:after="0" w:line="240" w:lineRule="auto"/>
        <w:ind w:left="1418" w:right="1418"/>
        <w:jc w:val="both"/>
        <w:rPr>
          <w:rFonts w:ascii="Arial" w:hAnsi="Arial" w:cs="Arial"/>
          <w:sz w:val="24"/>
          <w:szCs w:val="24"/>
        </w:rPr>
      </w:pPr>
      <w:r w:rsidRPr="00DD3B22">
        <w:rPr>
          <w:rFonts w:ascii="Arial" w:hAnsi="Arial" w:cs="Arial"/>
          <w:sz w:val="24"/>
          <w:szCs w:val="24"/>
        </w:rPr>
        <w:t>"… I submit that the clear written evidence covering a considerable period of time and involving Karen Brewer, her co-directors and other advisers clearly shows that any statement made by them cannot be relied upon as being truthful."</w:t>
      </w:r>
    </w:p>
    <w:p w14:paraId="0E0A731D" w14:textId="77777777" w:rsidR="00DD3B22" w:rsidRPr="00DD3B22" w:rsidRDefault="00DD3B22" w:rsidP="00C81BAC">
      <w:pPr>
        <w:spacing w:after="0" w:line="240" w:lineRule="auto"/>
        <w:ind w:left="1134" w:right="1134"/>
        <w:jc w:val="both"/>
        <w:rPr>
          <w:rFonts w:ascii="Arial" w:hAnsi="Arial" w:cs="Arial"/>
          <w:sz w:val="24"/>
          <w:szCs w:val="24"/>
        </w:rPr>
      </w:pPr>
    </w:p>
    <w:p w14:paraId="14E7A4C7" w14:textId="7FBC2E5C" w:rsidR="00DD3B22" w:rsidRDefault="00DD3B22" w:rsidP="00C81BAC">
      <w:pPr>
        <w:spacing w:after="0" w:line="240" w:lineRule="auto"/>
        <w:ind w:left="1134" w:right="1134"/>
        <w:jc w:val="both"/>
        <w:rPr>
          <w:rFonts w:ascii="Arial" w:hAnsi="Arial" w:cs="Arial"/>
          <w:sz w:val="24"/>
          <w:szCs w:val="24"/>
        </w:rPr>
      </w:pPr>
      <w:r w:rsidRPr="00DD3B22">
        <w:rPr>
          <w:rFonts w:ascii="Arial" w:hAnsi="Arial" w:cs="Arial"/>
          <w:sz w:val="24"/>
          <w:szCs w:val="24"/>
        </w:rPr>
        <w:t>50.</w:t>
      </w:r>
      <w:r w:rsidR="00C00729">
        <w:rPr>
          <w:rFonts w:ascii="Arial" w:hAnsi="Arial" w:cs="Arial"/>
          <w:sz w:val="24"/>
          <w:szCs w:val="24"/>
        </w:rPr>
        <w:t xml:space="preserve"> </w:t>
      </w:r>
      <w:r w:rsidRPr="00DD3B22">
        <w:rPr>
          <w:rFonts w:ascii="Arial" w:hAnsi="Arial" w:cs="Arial"/>
          <w:sz w:val="24"/>
          <w:szCs w:val="24"/>
        </w:rPr>
        <w:t>The witness statement thereby flatly contradicts the injunction in paragraph 3.6(4) of the Appendix to the Practice Direction against "commentary on other evidence in the case (either documents or the evidence of other witnesses), that is to say set out matters of belief, opinion or argument about the meaning, effect, relevance or significance of that other evidence." Indeed, the statement reads as though the maker (and whoever certified compliance with the Practice Direction) considered that it was positively desirable to include such commentary.</w:t>
      </w:r>
      <w:r w:rsidR="00B9736F">
        <w:rPr>
          <w:rFonts w:ascii="Arial" w:hAnsi="Arial" w:cs="Arial"/>
          <w:sz w:val="24"/>
          <w:szCs w:val="24"/>
        </w:rPr>
        <w:t>”</w:t>
      </w:r>
    </w:p>
    <w:p w14:paraId="68A0EE33" w14:textId="77777777" w:rsidR="00AD523E" w:rsidRDefault="00AD523E" w:rsidP="00AD523E">
      <w:pPr>
        <w:spacing w:after="0" w:line="360" w:lineRule="auto"/>
        <w:jc w:val="both"/>
        <w:rPr>
          <w:rFonts w:ascii="Arial" w:hAnsi="Arial" w:cs="Arial"/>
          <w:sz w:val="24"/>
          <w:szCs w:val="24"/>
        </w:rPr>
      </w:pPr>
    </w:p>
    <w:p w14:paraId="0918D70F" w14:textId="3DCF07C5" w:rsidR="004A7262" w:rsidRDefault="008449F8" w:rsidP="00AD523E">
      <w:pPr>
        <w:spacing w:after="0" w:line="360" w:lineRule="auto"/>
        <w:jc w:val="both"/>
        <w:rPr>
          <w:rFonts w:ascii="Arial" w:hAnsi="Arial" w:cs="Arial"/>
          <w:sz w:val="24"/>
          <w:szCs w:val="24"/>
        </w:rPr>
      </w:pPr>
      <w:r>
        <w:rPr>
          <w:rFonts w:ascii="Arial" w:hAnsi="Arial" w:cs="Arial"/>
          <w:sz w:val="24"/>
          <w:szCs w:val="24"/>
        </w:rPr>
        <w:t>1</w:t>
      </w:r>
      <w:r w:rsidR="00B62BDC">
        <w:rPr>
          <w:rFonts w:ascii="Arial" w:hAnsi="Arial" w:cs="Arial"/>
          <w:sz w:val="24"/>
          <w:szCs w:val="24"/>
        </w:rPr>
        <w:t>25</w:t>
      </w:r>
      <w:r w:rsidR="004A7262">
        <w:rPr>
          <w:rFonts w:ascii="Arial" w:hAnsi="Arial" w:cs="Arial"/>
          <w:sz w:val="24"/>
          <w:szCs w:val="24"/>
        </w:rPr>
        <w:t>.</w:t>
      </w:r>
      <w:r w:rsidR="00B64355">
        <w:rPr>
          <w:rFonts w:ascii="Arial" w:hAnsi="Arial" w:cs="Arial"/>
          <w:sz w:val="24"/>
          <w:szCs w:val="24"/>
        </w:rPr>
        <w:t xml:space="preserve"> The </w:t>
      </w:r>
      <w:r w:rsidR="00025AD4">
        <w:rPr>
          <w:rFonts w:ascii="Arial" w:hAnsi="Arial" w:cs="Arial"/>
          <w:sz w:val="24"/>
          <w:szCs w:val="24"/>
        </w:rPr>
        <w:t xml:space="preserve">witness statement </w:t>
      </w:r>
      <w:r w:rsidR="00B64355">
        <w:rPr>
          <w:rFonts w:ascii="Arial" w:hAnsi="Arial" w:cs="Arial"/>
          <w:sz w:val="24"/>
          <w:szCs w:val="24"/>
        </w:rPr>
        <w:t>evidence of the Defen</w:t>
      </w:r>
      <w:r w:rsidR="00935E28">
        <w:rPr>
          <w:rFonts w:ascii="Arial" w:hAnsi="Arial" w:cs="Arial"/>
          <w:sz w:val="24"/>
          <w:szCs w:val="24"/>
        </w:rPr>
        <w:t>d</w:t>
      </w:r>
      <w:r w:rsidR="00B64355">
        <w:rPr>
          <w:rFonts w:ascii="Arial" w:hAnsi="Arial" w:cs="Arial"/>
          <w:sz w:val="24"/>
          <w:szCs w:val="24"/>
        </w:rPr>
        <w:t>an</w:t>
      </w:r>
      <w:r w:rsidR="00935E28">
        <w:rPr>
          <w:rFonts w:ascii="Arial" w:hAnsi="Arial" w:cs="Arial"/>
          <w:sz w:val="24"/>
          <w:szCs w:val="24"/>
        </w:rPr>
        <w:t>t</w:t>
      </w:r>
      <w:r w:rsidR="00B64355">
        <w:rPr>
          <w:rFonts w:ascii="Arial" w:hAnsi="Arial" w:cs="Arial"/>
          <w:sz w:val="24"/>
          <w:szCs w:val="24"/>
        </w:rPr>
        <w:t>s in t</w:t>
      </w:r>
      <w:r w:rsidR="00935E28">
        <w:rPr>
          <w:rFonts w:ascii="Arial" w:hAnsi="Arial" w:cs="Arial"/>
          <w:sz w:val="24"/>
          <w:szCs w:val="24"/>
        </w:rPr>
        <w:t>h</w:t>
      </w:r>
      <w:r w:rsidR="00B64355">
        <w:rPr>
          <w:rFonts w:ascii="Arial" w:hAnsi="Arial" w:cs="Arial"/>
          <w:sz w:val="24"/>
          <w:szCs w:val="24"/>
        </w:rPr>
        <w:t xml:space="preserve">is case was </w:t>
      </w:r>
      <w:r w:rsidR="00935E28">
        <w:rPr>
          <w:rFonts w:ascii="Arial" w:hAnsi="Arial" w:cs="Arial"/>
          <w:sz w:val="24"/>
          <w:szCs w:val="24"/>
        </w:rPr>
        <w:t xml:space="preserve">not replete with submissions as was the case in the </w:t>
      </w:r>
      <w:r w:rsidR="00935E28" w:rsidRPr="00935E28">
        <w:rPr>
          <w:rFonts w:ascii="Arial" w:hAnsi="Arial" w:cs="Arial"/>
          <w:b/>
          <w:bCs/>
          <w:i/>
          <w:iCs/>
          <w:sz w:val="24"/>
          <w:szCs w:val="24"/>
        </w:rPr>
        <w:t>Cumbria Zoo</w:t>
      </w:r>
      <w:r w:rsidR="00935E28">
        <w:rPr>
          <w:rFonts w:ascii="Arial" w:hAnsi="Arial" w:cs="Arial"/>
          <w:sz w:val="24"/>
          <w:szCs w:val="24"/>
        </w:rPr>
        <w:t xml:space="preserve"> litigation</w:t>
      </w:r>
      <w:r w:rsidR="00025AD4">
        <w:rPr>
          <w:rFonts w:ascii="Arial" w:hAnsi="Arial" w:cs="Arial"/>
          <w:sz w:val="24"/>
          <w:szCs w:val="24"/>
        </w:rPr>
        <w:t xml:space="preserve">. The weight that I should ascribe </w:t>
      </w:r>
      <w:r w:rsidR="00837512">
        <w:rPr>
          <w:rFonts w:ascii="Arial" w:hAnsi="Arial" w:cs="Arial"/>
          <w:sz w:val="24"/>
          <w:szCs w:val="24"/>
        </w:rPr>
        <w:t xml:space="preserve">to </w:t>
      </w:r>
      <w:r w:rsidR="00025AD4">
        <w:rPr>
          <w:rFonts w:ascii="Arial" w:hAnsi="Arial" w:cs="Arial"/>
          <w:sz w:val="24"/>
          <w:szCs w:val="24"/>
        </w:rPr>
        <w:t>it is a different matter.</w:t>
      </w:r>
      <w:r w:rsidR="00935E28">
        <w:rPr>
          <w:rFonts w:ascii="Arial" w:hAnsi="Arial" w:cs="Arial"/>
          <w:sz w:val="24"/>
          <w:szCs w:val="24"/>
        </w:rPr>
        <w:t xml:space="preserve"> </w:t>
      </w:r>
    </w:p>
    <w:p w14:paraId="2EAB01E0" w14:textId="77777777" w:rsidR="00B64355" w:rsidRDefault="00B64355" w:rsidP="00AD523E">
      <w:pPr>
        <w:spacing w:after="0" w:line="360" w:lineRule="auto"/>
        <w:jc w:val="both"/>
        <w:rPr>
          <w:rFonts w:ascii="Arial" w:hAnsi="Arial" w:cs="Arial"/>
          <w:sz w:val="24"/>
          <w:szCs w:val="24"/>
        </w:rPr>
      </w:pPr>
    </w:p>
    <w:p w14:paraId="42880297" w14:textId="2661B225" w:rsidR="00AD523E" w:rsidRDefault="00837512" w:rsidP="00AD523E">
      <w:pPr>
        <w:spacing w:after="0" w:line="360" w:lineRule="auto"/>
        <w:jc w:val="both"/>
        <w:rPr>
          <w:rFonts w:ascii="Arial" w:hAnsi="Arial" w:cs="Arial"/>
          <w:sz w:val="24"/>
          <w:szCs w:val="24"/>
        </w:rPr>
      </w:pPr>
      <w:r>
        <w:rPr>
          <w:rFonts w:ascii="Arial" w:hAnsi="Arial" w:cs="Arial"/>
          <w:sz w:val="24"/>
          <w:szCs w:val="24"/>
        </w:rPr>
        <w:t>1</w:t>
      </w:r>
      <w:r w:rsidR="00B62BDC">
        <w:rPr>
          <w:rFonts w:ascii="Arial" w:hAnsi="Arial" w:cs="Arial"/>
          <w:sz w:val="24"/>
          <w:szCs w:val="24"/>
        </w:rPr>
        <w:t>26</w:t>
      </w:r>
      <w:r w:rsidR="00AD523E">
        <w:rPr>
          <w:rFonts w:ascii="Arial" w:hAnsi="Arial" w:cs="Arial"/>
          <w:sz w:val="24"/>
          <w:szCs w:val="24"/>
        </w:rPr>
        <w:t xml:space="preserve">. I do not therefore accede to the submission that I should disregard the evidence of the Defendants in its entirety. In my judgment, the appropriate course is to admit their evidence and to give it such weight as is appropriate in the circumstances. </w:t>
      </w:r>
    </w:p>
    <w:p w14:paraId="09A153C0" w14:textId="77777777" w:rsidR="004A7262" w:rsidRDefault="004A7262" w:rsidP="00DC43CE">
      <w:pPr>
        <w:spacing w:after="0" w:line="360" w:lineRule="auto"/>
        <w:jc w:val="both"/>
        <w:rPr>
          <w:rFonts w:ascii="Arial" w:hAnsi="Arial" w:cs="Arial"/>
          <w:i/>
          <w:iCs/>
          <w:sz w:val="24"/>
          <w:szCs w:val="24"/>
        </w:rPr>
      </w:pPr>
    </w:p>
    <w:p w14:paraId="4E035A65" w14:textId="105B8CC7" w:rsidR="00837512" w:rsidRPr="00837512" w:rsidRDefault="00837512" w:rsidP="00DC43CE">
      <w:pPr>
        <w:spacing w:after="0" w:line="360" w:lineRule="auto"/>
        <w:jc w:val="both"/>
        <w:rPr>
          <w:rFonts w:ascii="Arial" w:hAnsi="Arial" w:cs="Arial"/>
          <w:sz w:val="24"/>
          <w:szCs w:val="24"/>
        </w:rPr>
      </w:pPr>
      <w:r w:rsidRPr="00837512">
        <w:rPr>
          <w:rFonts w:ascii="Arial" w:hAnsi="Arial" w:cs="Arial"/>
          <w:sz w:val="24"/>
          <w:szCs w:val="24"/>
        </w:rPr>
        <w:t>1</w:t>
      </w:r>
      <w:r w:rsidR="00B140A3">
        <w:rPr>
          <w:rFonts w:ascii="Arial" w:hAnsi="Arial" w:cs="Arial"/>
          <w:sz w:val="24"/>
          <w:szCs w:val="24"/>
        </w:rPr>
        <w:t>27</w:t>
      </w:r>
      <w:r w:rsidRPr="00837512">
        <w:rPr>
          <w:rFonts w:ascii="Arial" w:hAnsi="Arial" w:cs="Arial"/>
          <w:sz w:val="24"/>
          <w:szCs w:val="24"/>
        </w:rPr>
        <w:t>.</w:t>
      </w:r>
      <w:r>
        <w:rPr>
          <w:rFonts w:ascii="Arial" w:hAnsi="Arial" w:cs="Arial"/>
          <w:sz w:val="24"/>
          <w:szCs w:val="24"/>
        </w:rPr>
        <w:t xml:space="preserve"> What I do </w:t>
      </w:r>
      <w:r w:rsidR="00222E39">
        <w:rPr>
          <w:rFonts w:ascii="Arial" w:hAnsi="Arial" w:cs="Arial"/>
          <w:sz w:val="24"/>
          <w:szCs w:val="24"/>
        </w:rPr>
        <w:t xml:space="preserve">derive </w:t>
      </w:r>
      <w:r w:rsidR="00A41BD5">
        <w:rPr>
          <w:rFonts w:ascii="Arial" w:hAnsi="Arial" w:cs="Arial"/>
          <w:sz w:val="24"/>
          <w:szCs w:val="24"/>
        </w:rPr>
        <w:t xml:space="preserve">of assistance from the </w:t>
      </w:r>
      <w:r w:rsidR="00A41BD5" w:rsidRPr="00A53960">
        <w:rPr>
          <w:rFonts w:ascii="Arial" w:hAnsi="Arial" w:cs="Arial"/>
          <w:b/>
          <w:bCs/>
          <w:i/>
          <w:iCs/>
          <w:sz w:val="24"/>
          <w:szCs w:val="24"/>
        </w:rPr>
        <w:t>Cumbria Zoo</w:t>
      </w:r>
      <w:r w:rsidR="00A41BD5">
        <w:rPr>
          <w:rFonts w:ascii="Arial" w:hAnsi="Arial" w:cs="Arial"/>
          <w:sz w:val="24"/>
          <w:szCs w:val="24"/>
        </w:rPr>
        <w:t xml:space="preserve"> decision is the point made in the judgment at [43]:</w:t>
      </w:r>
    </w:p>
    <w:p w14:paraId="13D16C67" w14:textId="77777777" w:rsidR="00A41BD5" w:rsidRDefault="00A41BD5" w:rsidP="00A41BD5">
      <w:pPr>
        <w:spacing w:after="0" w:line="240" w:lineRule="auto"/>
        <w:ind w:left="1134" w:right="1134"/>
        <w:jc w:val="both"/>
        <w:rPr>
          <w:rFonts w:ascii="Arial" w:hAnsi="Arial" w:cs="Arial"/>
          <w:sz w:val="24"/>
          <w:szCs w:val="24"/>
        </w:rPr>
      </w:pPr>
    </w:p>
    <w:p w14:paraId="4018D510" w14:textId="466ED659" w:rsidR="00A41BD5" w:rsidRPr="00C50F07" w:rsidRDefault="00A41BD5" w:rsidP="00A41BD5">
      <w:pPr>
        <w:spacing w:after="0" w:line="240" w:lineRule="auto"/>
        <w:ind w:left="1134" w:right="1134"/>
        <w:jc w:val="both"/>
        <w:rPr>
          <w:rFonts w:ascii="Arial" w:hAnsi="Arial" w:cs="Arial"/>
          <w:sz w:val="24"/>
          <w:szCs w:val="24"/>
        </w:rPr>
      </w:pPr>
      <w:r>
        <w:rPr>
          <w:rFonts w:ascii="Arial" w:hAnsi="Arial" w:cs="Arial"/>
          <w:sz w:val="24"/>
          <w:szCs w:val="24"/>
        </w:rPr>
        <w:t>“</w:t>
      </w:r>
      <w:r w:rsidRPr="00C50F07">
        <w:rPr>
          <w:rFonts w:ascii="Arial" w:hAnsi="Arial" w:cs="Arial"/>
          <w:sz w:val="24"/>
          <w:szCs w:val="24"/>
        </w:rPr>
        <w:t xml:space="preserve">Some aspects of the factual disputes can satisfactorily be resolved by reference to contemporaneous documentation. In other respects, there are gaps in the documentation that lead the court to apply the approach of the Court of Appeal in </w:t>
      </w:r>
      <w:r w:rsidRPr="00C50F07">
        <w:rPr>
          <w:rFonts w:ascii="Arial" w:hAnsi="Arial" w:cs="Arial"/>
          <w:i/>
          <w:iCs/>
          <w:sz w:val="24"/>
          <w:szCs w:val="24"/>
        </w:rPr>
        <w:t>NatWest Markets Plc v Bilta (UK) Ltd</w:t>
      </w:r>
      <w:r w:rsidRPr="00C50F07">
        <w:rPr>
          <w:rFonts w:ascii="Arial" w:hAnsi="Arial" w:cs="Arial"/>
          <w:sz w:val="24"/>
          <w:szCs w:val="24"/>
        </w:rPr>
        <w:t xml:space="preserve"> [2021] EWCA Civ 680 at 51:</w:t>
      </w:r>
    </w:p>
    <w:p w14:paraId="13B28F59" w14:textId="77777777" w:rsidR="00A41BD5" w:rsidRPr="00C50F07" w:rsidRDefault="00A41BD5" w:rsidP="00A41BD5">
      <w:pPr>
        <w:spacing w:after="0" w:line="360" w:lineRule="auto"/>
        <w:jc w:val="both"/>
        <w:rPr>
          <w:rFonts w:ascii="Arial" w:hAnsi="Arial" w:cs="Arial"/>
          <w:sz w:val="24"/>
          <w:szCs w:val="24"/>
        </w:rPr>
      </w:pPr>
    </w:p>
    <w:p w14:paraId="4431F637" w14:textId="22A57DBE" w:rsidR="00A41BD5" w:rsidRDefault="00A41BD5" w:rsidP="00A41BD5">
      <w:pPr>
        <w:spacing w:after="0" w:line="240" w:lineRule="auto"/>
        <w:ind w:left="1418" w:right="1418"/>
        <w:jc w:val="both"/>
        <w:rPr>
          <w:rFonts w:ascii="Arial" w:hAnsi="Arial" w:cs="Arial"/>
          <w:sz w:val="24"/>
          <w:szCs w:val="24"/>
        </w:rPr>
      </w:pPr>
      <w:r w:rsidRPr="00C50F07">
        <w:rPr>
          <w:rFonts w:ascii="Arial" w:hAnsi="Arial" w:cs="Arial"/>
          <w:sz w:val="24"/>
          <w:szCs w:val="24"/>
        </w:rPr>
        <w:lastRenderedPageBreak/>
        <w:t>"[51]  Faced with documentary lacunae of this nature, the judge has little choice but to fall back on considerations such as the overall plausibility of the evidence, the consistency or inconsistency of the behaviour of the witness and other individuals with the witness's version of events; supporting or adverse inferences to be drawn from other documents; and the judge's assessment of the witness's credibility, including his or her impression of how they performed in the witness-box, especially when their version of events was challenged in cross-examination."</w:t>
      </w:r>
      <w:r>
        <w:rPr>
          <w:rFonts w:ascii="Arial" w:hAnsi="Arial" w:cs="Arial"/>
          <w:sz w:val="24"/>
          <w:szCs w:val="24"/>
        </w:rPr>
        <w:t>”</w:t>
      </w:r>
    </w:p>
    <w:p w14:paraId="5EF7CC67" w14:textId="77777777" w:rsidR="00837512" w:rsidRDefault="00837512" w:rsidP="00DC43CE">
      <w:pPr>
        <w:spacing w:after="0" w:line="360" w:lineRule="auto"/>
        <w:jc w:val="both"/>
        <w:rPr>
          <w:rFonts w:ascii="Arial" w:hAnsi="Arial" w:cs="Arial"/>
          <w:i/>
          <w:iCs/>
          <w:sz w:val="24"/>
          <w:szCs w:val="24"/>
        </w:rPr>
      </w:pPr>
    </w:p>
    <w:p w14:paraId="6C6B6E2D" w14:textId="59FDD902" w:rsidR="0021354C" w:rsidRPr="004A7262" w:rsidRDefault="0021354C" w:rsidP="00DC43CE">
      <w:pPr>
        <w:spacing w:after="0" w:line="360" w:lineRule="auto"/>
        <w:jc w:val="both"/>
        <w:rPr>
          <w:rFonts w:ascii="Arial" w:hAnsi="Arial" w:cs="Arial"/>
          <w:i/>
          <w:iCs/>
          <w:sz w:val="24"/>
          <w:szCs w:val="24"/>
        </w:rPr>
      </w:pPr>
      <w:r w:rsidRPr="0021354C">
        <w:rPr>
          <w:rFonts w:ascii="Arial" w:hAnsi="Arial" w:cs="Arial"/>
          <w:i/>
          <w:iCs/>
          <w:sz w:val="24"/>
          <w:szCs w:val="24"/>
        </w:rPr>
        <w:t xml:space="preserve">Disclosure Generally </w:t>
      </w:r>
    </w:p>
    <w:p w14:paraId="5E2903F9" w14:textId="02FA1E0F" w:rsidR="0021354C" w:rsidRDefault="001C0440" w:rsidP="00DC43CE">
      <w:pPr>
        <w:spacing w:after="0" w:line="360" w:lineRule="auto"/>
        <w:jc w:val="both"/>
        <w:rPr>
          <w:rFonts w:ascii="Arial" w:hAnsi="Arial" w:cs="Arial"/>
          <w:sz w:val="24"/>
          <w:szCs w:val="24"/>
        </w:rPr>
      </w:pPr>
      <w:r>
        <w:rPr>
          <w:rFonts w:ascii="Arial" w:hAnsi="Arial" w:cs="Arial"/>
          <w:sz w:val="24"/>
          <w:szCs w:val="24"/>
        </w:rPr>
        <w:t>1</w:t>
      </w:r>
      <w:r w:rsidR="00650744">
        <w:rPr>
          <w:rFonts w:ascii="Arial" w:hAnsi="Arial" w:cs="Arial"/>
          <w:sz w:val="24"/>
          <w:szCs w:val="24"/>
        </w:rPr>
        <w:t>28</w:t>
      </w:r>
      <w:r w:rsidR="0021354C">
        <w:rPr>
          <w:rFonts w:ascii="Arial" w:hAnsi="Arial" w:cs="Arial"/>
          <w:sz w:val="24"/>
          <w:szCs w:val="24"/>
        </w:rPr>
        <w:t>.</w:t>
      </w:r>
      <w:r w:rsidR="00650744">
        <w:rPr>
          <w:rFonts w:ascii="Arial" w:hAnsi="Arial" w:cs="Arial"/>
          <w:sz w:val="24"/>
          <w:szCs w:val="24"/>
        </w:rPr>
        <w:t xml:space="preserve"> Both sides made a number of submissions about the deficiencies of the other side’s disclosure. </w:t>
      </w:r>
    </w:p>
    <w:p w14:paraId="41681E8A" w14:textId="77777777" w:rsidR="0021354C" w:rsidRDefault="0021354C" w:rsidP="00DC43CE">
      <w:pPr>
        <w:spacing w:after="0" w:line="360" w:lineRule="auto"/>
        <w:jc w:val="both"/>
        <w:rPr>
          <w:rFonts w:ascii="Arial" w:hAnsi="Arial" w:cs="Arial"/>
          <w:sz w:val="24"/>
          <w:szCs w:val="24"/>
        </w:rPr>
      </w:pPr>
    </w:p>
    <w:p w14:paraId="0BE25489" w14:textId="397986FF" w:rsidR="0021354C" w:rsidRDefault="001C0440" w:rsidP="00DC43CE">
      <w:pPr>
        <w:spacing w:after="0" w:line="360" w:lineRule="auto"/>
        <w:jc w:val="both"/>
        <w:rPr>
          <w:rFonts w:ascii="Arial" w:hAnsi="Arial" w:cs="Arial"/>
          <w:sz w:val="24"/>
          <w:szCs w:val="24"/>
        </w:rPr>
      </w:pPr>
      <w:r>
        <w:rPr>
          <w:rFonts w:ascii="Arial" w:hAnsi="Arial" w:cs="Arial"/>
          <w:sz w:val="24"/>
          <w:szCs w:val="24"/>
        </w:rPr>
        <w:t>1</w:t>
      </w:r>
      <w:r w:rsidR="00650744">
        <w:rPr>
          <w:rFonts w:ascii="Arial" w:hAnsi="Arial" w:cs="Arial"/>
          <w:sz w:val="24"/>
          <w:szCs w:val="24"/>
        </w:rPr>
        <w:t>29</w:t>
      </w:r>
      <w:r w:rsidR="0021354C">
        <w:rPr>
          <w:rFonts w:ascii="Arial" w:hAnsi="Arial" w:cs="Arial"/>
          <w:sz w:val="24"/>
          <w:szCs w:val="24"/>
        </w:rPr>
        <w:t>.</w:t>
      </w:r>
      <w:r w:rsidR="003274E1">
        <w:rPr>
          <w:rFonts w:ascii="Arial" w:hAnsi="Arial" w:cs="Arial"/>
          <w:sz w:val="24"/>
          <w:szCs w:val="24"/>
        </w:rPr>
        <w:t xml:space="preserve"> I sha</w:t>
      </w:r>
      <w:r w:rsidR="004A64C1">
        <w:rPr>
          <w:rFonts w:ascii="Arial" w:hAnsi="Arial" w:cs="Arial"/>
          <w:sz w:val="24"/>
          <w:szCs w:val="24"/>
        </w:rPr>
        <w:t>l</w:t>
      </w:r>
      <w:r w:rsidR="003274E1">
        <w:rPr>
          <w:rFonts w:ascii="Arial" w:hAnsi="Arial" w:cs="Arial"/>
          <w:sz w:val="24"/>
          <w:szCs w:val="24"/>
        </w:rPr>
        <w:t>l consider the Claimants</w:t>
      </w:r>
      <w:r w:rsidR="004A64C1">
        <w:rPr>
          <w:rFonts w:ascii="Arial" w:hAnsi="Arial" w:cs="Arial"/>
          <w:sz w:val="24"/>
          <w:szCs w:val="24"/>
        </w:rPr>
        <w:t>’</w:t>
      </w:r>
      <w:r w:rsidR="003274E1">
        <w:rPr>
          <w:rFonts w:ascii="Arial" w:hAnsi="Arial" w:cs="Arial"/>
          <w:sz w:val="24"/>
          <w:szCs w:val="24"/>
        </w:rPr>
        <w:t xml:space="preserve"> criticism</w:t>
      </w:r>
      <w:r w:rsidR="004A64C1">
        <w:rPr>
          <w:rFonts w:ascii="Arial" w:hAnsi="Arial" w:cs="Arial"/>
          <w:sz w:val="24"/>
          <w:szCs w:val="24"/>
        </w:rPr>
        <w:t>s</w:t>
      </w:r>
      <w:r w:rsidR="003274E1">
        <w:rPr>
          <w:rFonts w:ascii="Arial" w:hAnsi="Arial" w:cs="Arial"/>
          <w:sz w:val="24"/>
          <w:szCs w:val="24"/>
        </w:rPr>
        <w:t xml:space="preserve"> and then the D</w:t>
      </w:r>
      <w:r w:rsidR="004A64C1">
        <w:rPr>
          <w:rFonts w:ascii="Arial" w:hAnsi="Arial" w:cs="Arial"/>
          <w:sz w:val="24"/>
          <w:szCs w:val="24"/>
        </w:rPr>
        <w:t>e</w:t>
      </w:r>
      <w:r w:rsidR="003274E1">
        <w:rPr>
          <w:rFonts w:ascii="Arial" w:hAnsi="Arial" w:cs="Arial"/>
          <w:sz w:val="24"/>
          <w:szCs w:val="24"/>
        </w:rPr>
        <w:t>fen</w:t>
      </w:r>
      <w:r w:rsidR="004A64C1">
        <w:rPr>
          <w:rFonts w:ascii="Arial" w:hAnsi="Arial" w:cs="Arial"/>
          <w:sz w:val="24"/>
          <w:szCs w:val="24"/>
        </w:rPr>
        <w:t>d</w:t>
      </w:r>
      <w:r w:rsidR="003274E1">
        <w:rPr>
          <w:rFonts w:ascii="Arial" w:hAnsi="Arial" w:cs="Arial"/>
          <w:sz w:val="24"/>
          <w:szCs w:val="24"/>
        </w:rPr>
        <w:t>a</w:t>
      </w:r>
      <w:r w:rsidR="004A64C1">
        <w:rPr>
          <w:rFonts w:ascii="Arial" w:hAnsi="Arial" w:cs="Arial"/>
          <w:sz w:val="24"/>
          <w:szCs w:val="24"/>
        </w:rPr>
        <w:t>n</w:t>
      </w:r>
      <w:r w:rsidR="003274E1">
        <w:rPr>
          <w:rFonts w:ascii="Arial" w:hAnsi="Arial" w:cs="Arial"/>
          <w:sz w:val="24"/>
          <w:szCs w:val="24"/>
        </w:rPr>
        <w:t>ts</w:t>
      </w:r>
      <w:r w:rsidR="004A64C1">
        <w:rPr>
          <w:rFonts w:ascii="Arial" w:hAnsi="Arial" w:cs="Arial"/>
          <w:sz w:val="24"/>
          <w:szCs w:val="24"/>
        </w:rPr>
        <w:t>’</w:t>
      </w:r>
      <w:r w:rsidR="003274E1">
        <w:rPr>
          <w:rFonts w:ascii="Arial" w:hAnsi="Arial" w:cs="Arial"/>
          <w:sz w:val="24"/>
          <w:szCs w:val="24"/>
        </w:rPr>
        <w:t xml:space="preserve"> criticis</w:t>
      </w:r>
      <w:r w:rsidR="004A64C1">
        <w:rPr>
          <w:rFonts w:ascii="Arial" w:hAnsi="Arial" w:cs="Arial"/>
          <w:sz w:val="24"/>
          <w:szCs w:val="24"/>
        </w:rPr>
        <w:t>ms</w:t>
      </w:r>
      <w:r w:rsidR="003274E1">
        <w:rPr>
          <w:rFonts w:ascii="Arial" w:hAnsi="Arial" w:cs="Arial"/>
          <w:sz w:val="24"/>
          <w:szCs w:val="24"/>
        </w:rPr>
        <w:t xml:space="preserve"> </w:t>
      </w:r>
      <w:r w:rsidR="004A64C1">
        <w:rPr>
          <w:rFonts w:ascii="Arial" w:hAnsi="Arial" w:cs="Arial"/>
          <w:sz w:val="24"/>
          <w:szCs w:val="24"/>
        </w:rPr>
        <w:t>i</w:t>
      </w:r>
      <w:r w:rsidR="003274E1">
        <w:rPr>
          <w:rFonts w:ascii="Arial" w:hAnsi="Arial" w:cs="Arial"/>
          <w:sz w:val="24"/>
          <w:szCs w:val="24"/>
        </w:rPr>
        <w:t>n tu</w:t>
      </w:r>
      <w:r w:rsidR="004A64C1">
        <w:rPr>
          <w:rFonts w:ascii="Arial" w:hAnsi="Arial" w:cs="Arial"/>
          <w:sz w:val="24"/>
          <w:szCs w:val="24"/>
        </w:rPr>
        <w:t>r</w:t>
      </w:r>
      <w:r w:rsidR="003274E1">
        <w:rPr>
          <w:rFonts w:ascii="Arial" w:hAnsi="Arial" w:cs="Arial"/>
          <w:sz w:val="24"/>
          <w:szCs w:val="24"/>
        </w:rPr>
        <w:t>n</w:t>
      </w:r>
      <w:r w:rsidR="004A64C1">
        <w:rPr>
          <w:rFonts w:ascii="Arial" w:hAnsi="Arial" w:cs="Arial"/>
          <w:sz w:val="24"/>
          <w:szCs w:val="24"/>
        </w:rPr>
        <w:t xml:space="preserve"> </w:t>
      </w:r>
      <w:r w:rsidR="003274E1">
        <w:rPr>
          <w:rFonts w:ascii="Arial" w:hAnsi="Arial" w:cs="Arial"/>
          <w:sz w:val="24"/>
          <w:szCs w:val="24"/>
        </w:rPr>
        <w:t>bef</w:t>
      </w:r>
      <w:r w:rsidR="004A64C1">
        <w:rPr>
          <w:rFonts w:ascii="Arial" w:hAnsi="Arial" w:cs="Arial"/>
          <w:sz w:val="24"/>
          <w:szCs w:val="24"/>
        </w:rPr>
        <w:t>o</w:t>
      </w:r>
      <w:r w:rsidR="003274E1">
        <w:rPr>
          <w:rFonts w:ascii="Arial" w:hAnsi="Arial" w:cs="Arial"/>
          <w:sz w:val="24"/>
          <w:szCs w:val="24"/>
        </w:rPr>
        <w:t>re drawing all the th</w:t>
      </w:r>
      <w:r w:rsidR="004A64C1">
        <w:rPr>
          <w:rFonts w:ascii="Arial" w:hAnsi="Arial" w:cs="Arial"/>
          <w:sz w:val="24"/>
          <w:szCs w:val="24"/>
        </w:rPr>
        <w:t>r</w:t>
      </w:r>
      <w:r w:rsidR="003274E1">
        <w:rPr>
          <w:rFonts w:ascii="Arial" w:hAnsi="Arial" w:cs="Arial"/>
          <w:sz w:val="24"/>
          <w:szCs w:val="24"/>
        </w:rPr>
        <w:t>ea</w:t>
      </w:r>
      <w:r w:rsidR="004A64C1">
        <w:rPr>
          <w:rFonts w:ascii="Arial" w:hAnsi="Arial" w:cs="Arial"/>
          <w:sz w:val="24"/>
          <w:szCs w:val="24"/>
        </w:rPr>
        <w:t>d</w:t>
      </w:r>
      <w:r w:rsidR="003274E1">
        <w:rPr>
          <w:rFonts w:ascii="Arial" w:hAnsi="Arial" w:cs="Arial"/>
          <w:sz w:val="24"/>
          <w:szCs w:val="24"/>
        </w:rPr>
        <w:t xml:space="preserve">s together </w:t>
      </w:r>
      <w:r w:rsidR="004A64C1">
        <w:rPr>
          <w:rFonts w:ascii="Arial" w:hAnsi="Arial" w:cs="Arial"/>
          <w:sz w:val="24"/>
          <w:szCs w:val="24"/>
        </w:rPr>
        <w:t xml:space="preserve">and reaching my conclusions on the disclosure matters. </w:t>
      </w:r>
    </w:p>
    <w:p w14:paraId="2707A2C7" w14:textId="77777777" w:rsidR="007272B9" w:rsidRDefault="007272B9" w:rsidP="00DC43CE">
      <w:pPr>
        <w:spacing w:after="0" w:line="360" w:lineRule="auto"/>
        <w:jc w:val="both"/>
        <w:rPr>
          <w:rFonts w:ascii="Arial" w:hAnsi="Arial" w:cs="Arial"/>
          <w:i/>
          <w:iCs/>
          <w:sz w:val="24"/>
          <w:szCs w:val="24"/>
        </w:rPr>
      </w:pPr>
    </w:p>
    <w:p w14:paraId="4F1ADF8D" w14:textId="2A8AB9D3" w:rsidR="00603A1F" w:rsidRPr="00603A1F" w:rsidRDefault="00603A1F" w:rsidP="00DC43CE">
      <w:pPr>
        <w:spacing w:after="0" w:line="360" w:lineRule="auto"/>
        <w:jc w:val="both"/>
        <w:rPr>
          <w:rFonts w:ascii="Arial" w:hAnsi="Arial" w:cs="Arial"/>
          <w:i/>
          <w:iCs/>
          <w:sz w:val="24"/>
          <w:szCs w:val="24"/>
        </w:rPr>
      </w:pPr>
      <w:r w:rsidRPr="00603A1F">
        <w:rPr>
          <w:rFonts w:ascii="Arial" w:hAnsi="Arial" w:cs="Arial"/>
          <w:i/>
          <w:iCs/>
          <w:sz w:val="24"/>
          <w:szCs w:val="24"/>
        </w:rPr>
        <w:t>The Medina Emails</w:t>
      </w:r>
    </w:p>
    <w:p w14:paraId="2A02E31B" w14:textId="2F98F116" w:rsidR="008C27A2" w:rsidRDefault="0068439C" w:rsidP="00DC43CE">
      <w:pPr>
        <w:spacing w:after="0" w:line="360" w:lineRule="auto"/>
        <w:jc w:val="both"/>
        <w:rPr>
          <w:rFonts w:ascii="Arial" w:hAnsi="Arial" w:cs="Arial"/>
          <w:sz w:val="24"/>
          <w:szCs w:val="24"/>
        </w:rPr>
      </w:pPr>
      <w:r>
        <w:rPr>
          <w:rFonts w:ascii="Arial" w:hAnsi="Arial" w:cs="Arial"/>
          <w:sz w:val="24"/>
          <w:szCs w:val="24"/>
        </w:rPr>
        <w:t>130</w:t>
      </w:r>
      <w:r w:rsidR="008C27A2" w:rsidRPr="007A124F">
        <w:rPr>
          <w:rFonts w:ascii="Arial" w:hAnsi="Arial" w:cs="Arial"/>
          <w:sz w:val="24"/>
          <w:szCs w:val="24"/>
        </w:rPr>
        <w:t>.</w:t>
      </w:r>
      <w:r w:rsidR="00E162A2">
        <w:rPr>
          <w:rFonts w:ascii="Arial" w:hAnsi="Arial" w:cs="Arial"/>
          <w:sz w:val="24"/>
          <w:szCs w:val="24"/>
        </w:rPr>
        <w:t xml:space="preserve"> </w:t>
      </w:r>
      <w:r w:rsidR="007A124F" w:rsidRPr="007A124F">
        <w:rPr>
          <w:rFonts w:ascii="Arial" w:hAnsi="Arial" w:cs="Arial"/>
          <w:sz w:val="24"/>
          <w:szCs w:val="24"/>
        </w:rPr>
        <w:t xml:space="preserve">Mr Fennell </w:t>
      </w:r>
      <w:r>
        <w:rPr>
          <w:rFonts w:ascii="Arial" w:hAnsi="Arial" w:cs="Arial"/>
          <w:sz w:val="24"/>
          <w:szCs w:val="24"/>
        </w:rPr>
        <w:t xml:space="preserve">first </w:t>
      </w:r>
      <w:r w:rsidR="007A124F" w:rsidRPr="007A124F">
        <w:rPr>
          <w:rFonts w:ascii="Arial" w:hAnsi="Arial" w:cs="Arial"/>
          <w:sz w:val="24"/>
          <w:szCs w:val="24"/>
        </w:rPr>
        <w:t xml:space="preserve">submitted that the Defendants’ evidence as to the preservation/alleged loss of the email accounts of Khalid and Sufwan </w:t>
      </w:r>
      <w:r w:rsidR="007A124F">
        <w:rPr>
          <w:rFonts w:ascii="Arial" w:hAnsi="Arial" w:cs="Arial"/>
          <w:sz w:val="24"/>
          <w:szCs w:val="24"/>
        </w:rPr>
        <w:t>wa</w:t>
      </w:r>
      <w:r w:rsidR="007A124F" w:rsidRPr="007A124F">
        <w:rPr>
          <w:rFonts w:ascii="Arial" w:hAnsi="Arial" w:cs="Arial"/>
          <w:sz w:val="24"/>
          <w:szCs w:val="24"/>
        </w:rPr>
        <w:t>s unsatisfactory</w:t>
      </w:r>
      <w:r w:rsidR="000563EA">
        <w:rPr>
          <w:rFonts w:ascii="Arial" w:hAnsi="Arial" w:cs="Arial"/>
          <w:sz w:val="24"/>
          <w:szCs w:val="24"/>
        </w:rPr>
        <w:t>.</w:t>
      </w:r>
      <w:r w:rsidR="007A124F" w:rsidRPr="007A124F">
        <w:rPr>
          <w:rFonts w:ascii="Arial" w:hAnsi="Arial" w:cs="Arial"/>
          <w:sz w:val="24"/>
          <w:szCs w:val="24"/>
        </w:rPr>
        <w:t xml:space="preserve"> </w:t>
      </w:r>
    </w:p>
    <w:p w14:paraId="46715034" w14:textId="77777777" w:rsidR="007A124F" w:rsidRDefault="007A124F" w:rsidP="00DC43CE">
      <w:pPr>
        <w:spacing w:after="0" w:line="360" w:lineRule="auto"/>
        <w:jc w:val="both"/>
        <w:rPr>
          <w:rFonts w:ascii="Arial" w:hAnsi="Arial" w:cs="Arial"/>
          <w:sz w:val="24"/>
          <w:szCs w:val="24"/>
        </w:rPr>
      </w:pPr>
    </w:p>
    <w:p w14:paraId="393D0F7E" w14:textId="318A28DB" w:rsidR="007A124F" w:rsidRPr="007A124F" w:rsidRDefault="000563EA" w:rsidP="007A124F">
      <w:pPr>
        <w:spacing w:after="0" w:line="360" w:lineRule="auto"/>
        <w:jc w:val="both"/>
        <w:rPr>
          <w:rFonts w:ascii="Arial" w:hAnsi="Arial" w:cs="Arial"/>
          <w:sz w:val="24"/>
          <w:szCs w:val="24"/>
        </w:rPr>
      </w:pPr>
      <w:r>
        <w:rPr>
          <w:rFonts w:ascii="Arial" w:hAnsi="Arial" w:cs="Arial"/>
          <w:sz w:val="24"/>
          <w:szCs w:val="24"/>
        </w:rPr>
        <w:t>131</w:t>
      </w:r>
      <w:r w:rsidR="008C27A2">
        <w:rPr>
          <w:rFonts w:ascii="Arial" w:hAnsi="Arial" w:cs="Arial"/>
          <w:sz w:val="24"/>
          <w:szCs w:val="24"/>
        </w:rPr>
        <w:t>.</w:t>
      </w:r>
      <w:r w:rsidR="007A124F">
        <w:rPr>
          <w:rFonts w:ascii="Arial" w:hAnsi="Arial" w:cs="Arial"/>
          <w:sz w:val="24"/>
          <w:szCs w:val="24"/>
        </w:rPr>
        <w:t xml:space="preserve"> </w:t>
      </w:r>
      <w:r w:rsidR="007A124F" w:rsidRPr="007A124F">
        <w:rPr>
          <w:rFonts w:ascii="Arial" w:hAnsi="Arial" w:cs="Arial"/>
          <w:sz w:val="24"/>
          <w:szCs w:val="24"/>
        </w:rPr>
        <w:t>On 4 August 2016 Reiss</w:t>
      </w:r>
      <w:r w:rsidR="007A124F">
        <w:rPr>
          <w:rFonts w:ascii="Arial" w:hAnsi="Arial" w:cs="Arial"/>
          <w:sz w:val="24"/>
          <w:szCs w:val="24"/>
        </w:rPr>
        <w:t xml:space="preserve">, the solicitors then acting </w:t>
      </w:r>
      <w:r w:rsidR="007A124F" w:rsidRPr="007A124F">
        <w:rPr>
          <w:rFonts w:ascii="Arial" w:hAnsi="Arial" w:cs="Arial"/>
          <w:sz w:val="24"/>
          <w:szCs w:val="24"/>
        </w:rPr>
        <w:t>on behalf of the Defendants</w:t>
      </w:r>
      <w:r w:rsidR="007A124F">
        <w:rPr>
          <w:rFonts w:ascii="Arial" w:hAnsi="Arial" w:cs="Arial"/>
          <w:sz w:val="24"/>
          <w:szCs w:val="24"/>
        </w:rPr>
        <w:t>,</w:t>
      </w:r>
      <w:r w:rsidR="007A124F" w:rsidRPr="007A124F">
        <w:rPr>
          <w:rFonts w:ascii="Arial" w:hAnsi="Arial" w:cs="Arial"/>
          <w:sz w:val="24"/>
          <w:szCs w:val="24"/>
        </w:rPr>
        <w:t xml:space="preserve"> made a without prejudice offer in contemplation of this litigation. It </w:t>
      </w:r>
      <w:r w:rsidR="007A124F">
        <w:rPr>
          <w:rFonts w:ascii="Arial" w:hAnsi="Arial" w:cs="Arial"/>
          <w:sz w:val="24"/>
          <w:szCs w:val="24"/>
        </w:rPr>
        <w:t>wa</w:t>
      </w:r>
      <w:r w:rsidR="007A124F" w:rsidRPr="007A124F">
        <w:rPr>
          <w:rFonts w:ascii="Arial" w:hAnsi="Arial" w:cs="Arial"/>
          <w:sz w:val="24"/>
          <w:szCs w:val="24"/>
        </w:rPr>
        <w:t xml:space="preserve">s to be inferred that </w:t>
      </w:r>
      <w:r w:rsidR="007A124F">
        <w:rPr>
          <w:rFonts w:ascii="Arial" w:hAnsi="Arial" w:cs="Arial"/>
          <w:sz w:val="24"/>
          <w:szCs w:val="24"/>
        </w:rPr>
        <w:t xml:space="preserve">they </w:t>
      </w:r>
      <w:r>
        <w:rPr>
          <w:rFonts w:ascii="Arial" w:hAnsi="Arial" w:cs="Arial"/>
          <w:sz w:val="24"/>
          <w:szCs w:val="24"/>
        </w:rPr>
        <w:t xml:space="preserve">had </w:t>
      </w:r>
      <w:r w:rsidR="007A124F" w:rsidRPr="007A124F">
        <w:rPr>
          <w:rFonts w:ascii="Arial" w:hAnsi="Arial" w:cs="Arial"/>
          <w:sz w:val="24"/>
          <w:szCs w:val="24"/>
        </w:rPr>
        <w:t xml:space="preserve">complied with their obligation to advise the Defendants to preserve data by that date at the latest. The date </w:t>
      </w:r>
      <w:r w:rsidR="004F4828">
        <w:rPr>
          <w:rFonts w:ascii="Arial" w:hAnsi="Arial" w:cs="Arial"/>
          <w:sz w:val="24"/>
          <w:szCs w:val="24"/>
        </w:rPr>
        <w:t xml:space="preserve">of the </w:t>
      </w:r>
      <w:r w:rsidR="007A124F" w:rsidRPr="007A124F">
        <w:rPr>
          <w:rFonts w:ascii="Arial" w:hAnsi="Arial" w:cs="Arial"/>
          <w:sz w:val="24"/>
          <w:szCs w:val="24"/>
        </w:rPr>
        <w:t xml:space="preserve">alleged transfer of the servers referred to in Mr </w:t>
      </w:r>
      <w:r w:rsidR="00DD7462">
        <w:rPr>
          <w:rFonts w:ascii="Arial" w:hAnsi="Arial" w:cs="Arial"/>
          <w:sz w:val="24"/>
          <w:szCs w:val="24"/>
        </w:rPr>
        <w:t xml:space="preserve">Dean </w:t>
      </w:r>
      <w:r w:rsidR="007A124F" w:rsidRPr="007A124F">
        <w:rPr>
          <w:rFonts w:ascii="Arial" w:hAnsi="Arial" w:cs="Arial"/>
          <w:sz w:val="24"/>
          <w:szCs w:val="24"/>
        </w:rPr>
        <w:t xml:space="preserve">Turner’s email of 27 June 2025 </w:t>
      </w:r>
      <w:r w:rsidR="007A124F">
        <w:rPr>
          <w:rFonts w:ascii="Arial" w:hAnsi="Arial" w:cs="Arial"/>
          <w:sz w:val="24"/>
          <w:szCs w:val="24"/>
        </w:rPr>
        <w:t>wa</w:t>
      </w:r>
      <w:r w:rsidR="007A124F" w:rsidRPr="007A124F">
        <w:rPr>
          <w:rFonts w:ascii="Arial" w:hAnsi="Arial" w:cs="Arial"/>
          <w:sz w:val="24"/>
          <w:szCs w:val="24"/>
        </w:rPr>
        <w:t>s January 2017, some five months later.</w:t>
      </w:r>
    </w:p>
    <w:p w14:paraId="7688240B" w14:textId="77777777" w:rsidR="007A124F" w:rsidRPr="007A124F" w:rsidRDefault="007A124F" w:rsidP="007A124F">
      <w:pPr>
        <w:pStyle w:val="ListParagraph"/>
        <w:ind w:left="1440"/>
        <w:jc w:val="both"/>
        <w:rPr>
          <w:rFonts w:ascii="Arial" w:hAnsi="Arial" w:cs="Arial"/>
          <w:sz w:val="24"/>
          <w:szCs w:val="24"/>
        </w:rPr>
      </w:pPr>
    </w:p>
    <w:p w14:paraId="5FDBC0F1" w14:textId="0DEA65FF" w:rsidR="007A124F" w:rsidRPr="00FF38C8" w:rsidRDefault="004F4828" w:rsidP="00FF38C8">
      <w:pPr>
        <w:spacing w:after="0" w:line="360" w:lineRule="auto"/>
        <w:jc w:val="both"/>
        <w:rPr>
          <w:rFonts w:ascii="Arial" w:hAnsi="Arial" w:cs="Arial"/>
          <w:sz w:val="24"/>
          <w:szCs w:val="24"/>
        </w:rPr>
      </w:pPr>
      <w:r>
        <w:rPr>
          <w:rFonts w:ascii="Arial" w:hAnsi="Arial" w:cs="Arial"/>
          <w:sz w:val="24"/>
          <w:szCs w:val="24"/>
        </w:rPr>
        <w:t>132</w:t>
      </w:r>
      <w:r w:rsidR="00FF38C8">
        <w:rPr>
          <w:rFonts w:ascii="Arial" w:hAnsi="Arial" w:cs="Arial"/>
          <w:sz w:val="24"/>
          <w:szCs w:val="24"/>
        </w:rPr>
        <w:t xml:space="preserve">. </w:t>
      </w:r>
      <w:r w:rsidR="007A124F" w:rsidRPr="00FF38C8">
        <w:rPr>
          <w:rFonts w:ascii="Arial" w:hAnsi="Arial" w:cs="Arial"/>
          <w:sz w:val="24"/>
          <w:szCs w:val="24"/>
        </w:rPr>
        <w:t>The text of Mr Turner’s email</w:t>
      </w:r>
      <w:r>
        <w:rPr>
          <w:rFonts w:ascii="Arial" w:hAnsi="Arial" w:cs="Arial"/>
          <w:sz w:val="24"/>
          <w:szCs w:val="24"/>
        </w:rPr>
        <w:t>, which was only produced on the Monday morning, the sixth day of the trial,</w:t>
      </w:r>
      <w:r w:rsidR="007A124F" w:rsidRPr="00FF38C8">
        <w:rPr>
          <w:rFonts w:ascii="Arial" w:hAnsi="Arial" w:cs="Arial"/>
          <w:sz w:val="24"/>
          <w:szCs w:val="24"/>
        </w:rPr>
        <w:t xml:space="preserve"> </w:t>
      </w:r>
      <w:r w:rsidR="00FF38C8">
        <w:rPr>
          <w:rFonts w:ascii="Arial" w:hAnsi="Arial" w:cs="Arial"/>
          <w:sz w:val="24"/>
          <w:szCs w:val="24"/>
        </w:rPr>
        <w:t>wa</w:t>
      </w:r>
      <w:r w:rsidR="007A124F" w:rsidRPr="00FF38C8">
        <w:rPr>
          <w:rFonts w:ascii="Arial" w:hAnsi="Arial" w:cs="Arial"/>
          <w:sz w:val="24"/>
          <w:szCs w:val="24"/>
        </w:rPr>
        <w:t>s</w:t>
      </w:r>
      <w:r w:rsidR="00DD7462">
        <w:rPr>
          <w:rFonts w:ascii="Arial" w:hAnsi="Arial" w:cs="Arial"/>
          <w:sz w:val="24"/>
          <w:szCs w:val="24"/>
        </w:rPr>
        <w:t>, Mr Fennell submitted,</w:t>
      </w:r>
      <w:r w:rsidR="007A124F" w:rsidRPr="00FF38C8">
        <w:rPr>
          <w:rFonts w:ascii="Arial" w:hAnsi="Arial" w:cs="Arial"/>
          <w:sz w:val="24"/>
          <w:szCs w:val="24"/>
        </w:rPr>
        <w:t xml:space="preserve"> suspicious. It </w:t>
      </w:r>
      <w:r w:rsidR="00FF38C8">
        <w:rPr>
          <w:rFonts w:ascii="Arial" w:hAnsi="Arial" w:cs="Arial"/>
          <w:sz w:val="24"/>
          <w:szCs w:val="24"/>
        </w:rPr>
        <w:t>wa</w:t>
      </w:r>
      <w:r w:rsidR="007A124F" w:rsidRPr="00FF38C8">
        <w:rPr>
          <w:rFonts w:ascii="Arial" w:hAnsi="Arial" w:cs="Arial"/>
          <w:sz w:val="24"/>
          <w:szCs w:val="24"/>
        </w:rPr>
        <w:t xml:space="preserve">s not suggested that the email itself </w:t>
      </w:r>
      <w:r w:rsidR="00FF38C8">
        <w:rPr>
          <w:rFonts w:ascii="Arial" w:hAnsi="Arial" w:cs="Arial"/>
          <w:sz w:val="24"/>
          <w:szCs w:val="24"/>
        </w:rPr>
        <w:t>wa</w:t>
      </w:r>
      <w:r w:rsidR="007A124F" w:rsidRPr="00FF38C8">
        <w:rPr>
          <w:rFonts w:ascii="Arial" w:hAnsi="Arial" w:cs="Arial"/>
          <w:sz w:val="24"/>
          <w:szCs w:val="24"/>
        </w:rPr>
        <w:t>s concocted, i.e. that it was sent by someone other than Mr Turner.</w:t>
      </w:r>
      <w:r>
        <w:rPr>
          <w:rFonts w:ascii="Arial" w:hAnsi="Arial" w:cs="Arial"/>
          <w:sz w:val="24"/>
          <w:szCs w:val="24"/>
        </w:rPr>
        <w:t xml:space="preserve"> </w:t>
      </w:r>
      <w:r w:rsidR="007A124F" w:rsidRPr="00FF38C8">
        <w:rPr>
          <w:rFonts w:ascii="Arial" w:hAnsi="Arial" w:cs="Arial"/>
          <w:sz w:val="24"/>
          <w:szCs w:val="24"/>
        </w:rPr>
        <w:t xml:space="preserve">It </w:t>
      </w:r>
      <w:r w:rsidR="00FF38C8">
        <w:rPr>
          <w:rFonts w:ascii="Arial" w:hAnsi="Arial" w:cs="Arial"/>
          <w:sz w:val="24"/>
          <w:szCs w:val="24"/>
        </w:rPr>
        <w:t>wa</w:t>
      </w:r>
      <w:r w:rsidR="007A124F" w:rsidRPr="00FF7A3A">
        <w:rPr>
          <w:rFonts w:ascii="Arial" w:hAnsi="Arial" w:cs="Arial"/>
          <w:sz w:val="24"/>
          <w:szCs w:val="24"/>
        </w:rPr>
        <w:t>s</w:t>
      </w:r>
      <w:r w:rsidR="007A124F" w:rsidRPr="00FF38C8">
        <w:rPr>
          <w:rFonts w:ascii="Arial" w:hAnsi="Arial" w:cs="Arial"/>
          <w:sz w:val="24"/>
          <w:szCs w:val="24"/>
        </w:rPr>
        <w:t xml:space="preserve"> suggested that Mr Turner did not write the email himself, or at least not the whole of it.</w:t>
      </w:r>
      <w:r>
        <w:rPr>
          <w:rFonts w:ascii="Arial" w:hAnsi="Arial" w:cs="Arial"/>
          <w:sz w:val="24"/>
          <w:szCs w:val="24"/>
        </w:rPr>
        <w:t xml:space="preserve"> </w:t>
      </w:r>
      <w:r w:rsidR="007A124F" w:rsidRPr="00FF38C8">
        <w:rPr>
          <w:rFonts w:ascii="Arial" w:hAnsi="Arial" w:cs="Arial"/>
          <w:sz w:val="24"/>
          <w:szCs w:val="24"/>
        </w:rPr>
        <w:t xml:space="preserve">The language of the second paragraph in particular </w:t>
      </w:r>
      <w:r w:rsidR="00FF38C8">
        <w:rPr>
          <w:rFonts w:ascii="Arial" w:hAnsi="Arial" w:cs="Arial"/>
          <w:sz w:val="24"/>
          <w:szCs w:val="24"/>
        </w:rPr>
        <w:t>wa</w:t>
      </w:r>
      <w:r w:rsidR="007A124F" w:rsidRPr="00FF38C8">
        <w:rPr>
          <w:rFonts w:ascii="Arial" w:hAnsi="Arial" w:cs="Arial"/>
          <w:sz w:val="24"/>
          <w:szCs w:val="24"/>
        </w:rPr>
        <w:t>s remarkably similar to that used by Mr Suleman in the witness statements written by him and the correspondence sent by him.</w:t>
      </w:r>
      <w:r>
        <w:rPr>
          <w:rFonts w:ascii="Arial" w:hAnsi="Arial" w:cs="Arial"/>
          <w:sz w:val="24"/>
          <w:szCs w:val="24"/>
        </w:rPr>
        <w:t xml:space="preserve"> </w:t>
      </w:r>
      <w:r w:rsidR="007A124F" w:rsidRPr="00FF38C8">
        <w:rPr>
          <w:rFonts w:ascii="Arial" w:hAnsi="Arial" w:cs="Arial"/>
          <w:sz w:val="24"/>
          <w:szCs w:val="24"/>
        </w:rPr>
        <w:t>Moreover, it contain</w:t>
      </w:r>
      <w:r w:rsidR="00FF38C8">
        <w:rPr>
          <w:rFonts w:ascii="Arial" w:hAnsi="Arial" w:cs="Arial"/>
          <w:sz w:val="24"/>
          <w:szCs w:val="24"/>
        </w:rPr>
        <w:t>ed</w:t>
      </w:r>
      <w:r w:rsidR="007A124F" w:rsidRPr="00FF38C8">
        <w:rPr>
          <w:rFonts w:ascii="Arial" w:hAnsi="Arial" w:cs="Arial"/>
          <w:sz w:val="24"/>
          <w:szCs w:val="24"/>
        </w:rPr>
        <w:t xml:space="preserve"> the sentence: </w:t>
      </w:r>
      <w:r w:rsidR="007A124F" w:rsidRPr="00FF38C8">
        <w:rPr>
          <w:rFonts w:ascii="Arial" w:hAnsi="Arial" w:cs="Arial"/>
          <w:i/>
          <w:iCs/>
          <w:sz w:val="24"/>
          <w:szCs w:val="24"/>
        </w:rPr>
        <w:t xml:space="preserve">“All of the websites </w:t>
      </w:r>
      <w:r w:rsidR="007A124F" w:rsidRPr="00FF38C8">
        <w:rPr>
          <w:rFonts w:ascii="Arial" w:hAnsi="Arial" w:cs="Arial"/>
          <w:i/>
          <w:iCs/>
          <w:sz w:val="24"/>
          <w:szCs w:val="24"/>
        </w:rPr>
        <w:lastRenderedPageBreak/>
        <w:t xml:space="preserve">were moved over to a new webserver the email were not do to no need as they should have been downloaded by the </w:t>
      </w:r>
      <w:r w:rsidR="007A124F" w:rsidRPr="00FF38C8">
        <w:rPr>
          <w:rFonts w:ascii="Arial" w:hAnsi="Arial" w:cs="Arial"/>
          <w:i/>
          <w:iCs/>
          <w:sz w:val="24"/>
          <w:szCs w:val="24"/>
          <w:u w:val="single"/>
        </w:rPr>
        <w:t>clients</w:t>
      </w:r>
      <w:r w:rsidR="007A124F" w:rsidRPr="00FF38C8">
        <w:rPr>
          <w:rFonts w:ascii="Arial" w:hAnsi="Arial" w:cs="Arial"/>
          <w:i/>
          <w:iCs/>
          <w:sz w:val="24"/>
          <w:szCs w:val="24"/>
        </w:rPr>
        <w:t xml:space="preserve">.”  </w:t>
      </w:r>
      <w:r w:rsidR="007A124F" w:rsidRPr="00FF38C8">
        <w:rPr>
          <w:rFonts w:ascii="Arial" w:hAnsi="Arial" w:cs="Arial"/>
          <w:sz w:val="24"/>
          <w:szCs w:val="24"/>
        </w:rPr>
        <w:t>Th</w:t>
      </w:r>
      <w:r w:rsidR="009A7F9E">
        <w:rPr>
          <w:rFonts w:ascii="Arial" w:hAnsi="Arial" w:cs="Arial"/>
          <w:sz w:val="24"/>
          <w:szCs w:val="24"/>
        </w:rPr>
        <w:t>at</w:t>
      </w:r>
      <w:r w:rsidR="007A124F" w:rsidRPr="00FF38C8">
        <w:rPr>
          <w:rFonts w:ascii="Arial" w:hAnsi="Arial" w:cs="Arial"/>
          <w:sz w:val="24"/>
          <w:szCs w:val="24"/>
        </w:rPr>
        <w:t xml:space="preserve"> </w:t>
      </w:r>
      <w:r w:rsidR="007A124F" w:rsidRPr="009A7F9E">
        <w:rPr>
          <w:rFonts w:ascii="Arial" w:hAnsi="Arial" w:cs="Arial"/>
          <w:i/>
          <w:iCs/>
          <w:sz w:val="24"/>
          <w:szCs w:val="24"/>
        </w:rPr>
        <w:t>might</w:t>
      </w:r>
      <w:r w:rsidR="007A124F" w:rsidRPr="00FF38C8">
        <w:rPr>
          <w:rFonts w:ascii="Arial" w:hAnsi="Arial" w:cs="Arial"/>
          <w:sz w:val="24"/>
          <w:szCs w:val="24"/>
        </w:rPr>
        <w:t xml:space="preserve"> conceivably be Mr Turner using the technical term “client” meaning a program </w:t>
      </w:r>
      <w:r w:rsidR="009A7F9E">
        <w:rPr>
          <w:rFonts w:ascii="Arial" w:hAnsi="Arial" w:cs="Arial"/>
          <w:sz w:val="24"/>
          <w:szCs w:val="24"/>
        </w:rPr>
        <w:t>which</w:t>
      </w:r>
      <w:r w:rsidR="007A124F" w:rsidRPr="00FF38C8">
        <w:rPr>
          <w:rFonts w:ascii="Arial" w:hAnsi="Arial" w:cs="Arial"/>
          <w:sz w:val="24"/>
          <w:szCs w:val="24"/>
        </w:rPr>
        <w:t>, as part of its operation, relies on sending a request to another program or computer, such that email clients receive email from email servers. That seem</w:t>
      </w:r>
      <w:r w:rsidR="00E53F0C">
        <w:rPr>
          <w:rFonts w:ascii="Arial" w:hAnsi="Arial" w:cs="Arial"/>
          <w:sz w:val="24"/>
          <w:szCs w:val="24"/>
        </w:rPr>
        <w:t>ed</w:t>
      </w:r>
      <w:r w:rsidR="007A124F" w:rsidRPr="00FF38C8">
        <w:rPr>
          <w:rFonts w:ascii="Arial" w:hAnsi="Arial" w:cs="Arial"/>
          <w:sz w:val="24"/>
          <w:szCs w:val="24"/>
        </w:rPr>
        <w:t xml:space="preserve"> unlikely</w:t>
      </w:r>
      <w:r w:rsidR="009A7F9E">
        <w:rPr>
          <w:rFonts w:ascii="Arial" w:hAnsi="Arial" w:cs="Arial"/>
          <w:sz w:val="24"/>
          <w:szCs w:val="24"/>
        </w:rPr>
        <w:t>,</w:t>
      </w:r>
      <w:r w:rsidR="007A124F" w:rsidRPr="00FF38C8">
        <w:rPr>
          <w:rFonts w:ascii="Arial" w:hAnsi="Arial" w:cs="Arial"/>
          <w:sz w:val="24"/>
          <w:szCs w:val="24"/>
        </w:rPr>
        <w:t xml:space="preserve"> but the decision not to call Mr Turner mean</w:t>
      </w:r>
      <w:r w:rsidR="009A7F9E">
        <w:rPr>
          <w:rFonts w:ascii="Arial" w:hAnsi="Arial" w:cs="Arial"/>
          <w:sz w:val="24"/>
          <w:szCs w:val="24"/>
        </w:rPr>
        <w:t>t</w:t>
      </w:r>
      <w:r w:rsidR="007A124F" w:rsidRPr="00FF38C8">
        <w:rPr>
          <w:rFonts w:ascii="Arial" w:hAnsi="Arial" w:cs="Arial"/>
          <w:sz w:val="24"/>
          <w:szCs w:val="24"/>
        </w:rPr>
        <w:t xml:space="preserve"> that </w:t>
      </w:r>
      <w:r w:rsidR="009A7F9E">
        <w:rPr>
          <w:rFonts w:ascii="Arial" w:hAnsi="Arial" w:cs="Arial"/>
          <w:sz w:val="24"/>
          <w:szCs w:val="24"/>
        </w:rPr>
        <w:t>he could not be asked</w:t>
      </w:r>
      <w:r w:rsidR="007A124F" w:rsidRPr="00FF38C8">
        <w:rPr>
          <w:rFonts w:ascii="Arial" w:hAnsi="Arial" w:cs="Arial"/>
          <w:sz w:val="24"/>
          <w:szCs w:val="24"/>
        </w:rPr>
        <w:t>.</w:t>
      </w:r>
    </w:p>
    <w:p w14:paraId="0C85BCA3" w14:textId="77777777" w:rsidR="007A124F" w:rsidRPr="007A124F" w:rsidRDefault="007A124F" w:rsidP="007A124F">
      <w:pPr>
        <w:pStyle w:val="ListParagraph"/>
        <w:rPr>
          <w:rFonts w:ascii="Arial" w:hAnsi="Arial" w:cs="Arial"/>
          <w:sz w:val="24"/>
          <w:szCs w:val="24"/>
        </w:rPr>
      </w:pPr>
    </w:p>
    <w:p w14:paraId="4A59DEBF" w14:textId="1E499531" w:rsidR="007A124F" w:rsidRPr="009A7F9E" w:rsidRDefault="00957196" w:rsidP="009A7F9E">
      <w:pPr>
        <w:pStyle w:val="ListParagraph"/>
        <w:spacing w:after="0" w:line="360" w:lineRule="auto"/>
        <w:ind w:left="0"/>
        <w:jc w:val="both"/>
        <w:rPr>
          <w:rFonts w:ascii="Arial" w:hAnsi="Arial" w:cs="Arial"/>
          <w:sz w:val="24"/>
          <w:szCs w:val="24"/>
        </w:rPr>
      </w:pPr>
      <w:r>
        <w:rPr>
          <w:rFonts w:ascii="Arial" w:hAnsi="Arial" w:cs="Arial"/>
          <w:sz w:val="24"/>
          <w:szCs w:val="24"/>
        </w:rPr>
        <w:t>133</w:t>
      </w:r>
      <w:r w:rsidR="009A7F9E">
        <w:rPr>
          <w:rFonts w:ascii="Arial" w:hAnsi="Arial" w:cs="Arial"/>
          <w:sz w:val="24"/>
          <w:szCs w:val="24"/>
        </w:rPr>
        <w:t xml:space="preserve">. </w:t>
      </w:r>
      <w:r w:rsidR="007A124F" w:rsidRPr="007A124F">
        <w:rPr>
          <w:rFonts w:ascii="Arial" w:hAnsi="Arial" w:cs="Arial"/>
          <w:sz w:val="24"/>
          <w:szCs w:val="24"/>
        </w:rPr>
        <w:t>In cross-examination, Kasim denied any knowledge of any contact from anyone on his side with Mr Turner</w:t>
      </w:r>
      <w:r w:rsidR="009A7F9E">
        <w:rPr>
          <w:rFonts w:ascii="Arial" w:hAnsi="Arial" w:cs="Arial"/>
          <w:sz w:val="24"/>
          <w:szCs w:val="24"/>
        </w:rPr>
        <w:t>,</w:t>
      </w:r>
      <w:r w:rsidR="007A124F" w:rsidRPr="007A124F">
        <w:rPr>
          <w:rFonts w:ascii="Arial" w:hAnsi="Arial" w:cs="Arial"/>
          <w:sz w:val="24"/>
          <w:szCs w:val="24"/>
        </w:rPr>
        <w:t xml:space="preserve"> despite the fact that Ahmed had clearly been in contact with him</w:t>
      </w:r>
      <w:r>
        <w:rPr>
          <w:rFonts w:ascii="Arial" w:hAnsi="Arial" w:cs="Arial"/>
          <w:sz w:val="24"/>
          <w:szCs w:val="24"/>
        </w:rPr>
        <w:t>, which led to the email</w:t>
      </w:r>
      <w:r w:rsidR="007A124F" w:rsidRPr="007A124F">
        <w:rPr>
          <w:rFonts w:ascii="Arial" w:hAnsi="Arial" w:cs="Arial"/>
          <w:sz w:val="24"/>
          <w:szCs w:val="24"/>
        </w:rPr>
        <w:t xml:space="preserve">. No explanation </w:t>
      </w:r>
      <w:r w:rsidR="009A7F9E">
        <w:rPr>
          <w:rFonts w:ascii="Arial" w:hAnsi="Arial" w:cs="Arial"/>
          <w:sz w:val="24"/>
          <w:szCs w:val="24"/>
        </w:rPr>
        <w:t>w</w:t>
      </w:r>
      <w:r w:rsidR="007A124F" w:rsidRPr="007A124F">
        <w:rPr>
          <w:rFonts w:ascii="Arial" w:hAnsi="Arial" w:cs="Arial"/>
          <w:sz w:val="24"/>
          <w:szCs w:val="24"/>
        </w:rPr>
        <w:t xml:space="preserve">as given by the Defendants for their failure to make the email known to the Claimants before Monday 30 June. It was made clear that any evidence from Mr Turner ought to come in the form of a witness statement, in Mr Turner’s own words, verified by a statement of truth and that Mr Turner should come to court on 30 June to give evidence. No explanation </w:t>
      </w:r>
      <w:r w:rsidR="009A7F9E">
        <w:rPr>
          <w:rFonts w:ascii="Arial" w:hAnsi="Arial" w:cs="Arial"/>
          <w:sz w:val="24"/>
          <w:szCs w:val="24"/>
        </w:rPr>
        <w:t>w</w:t>
      </w:r>
      <w:r w:rsidR="007A124F" w:rsidRPr="007A124F">
        <w:rPr>
          <w:rFonts w:ascii="Arial" w:hAnsi="Arial" w:cs="Arial"/>
          <w:sz w:val="24"/>
          <w:szCs w:val="24"/>
        </w:rPr>
        <w:t xml:space="preserve">as given for the decision to rely on an email apparently prompted by communications between Ahmed and Mr Turner. </w:t>
      </w:r>
      <w:r w:rsidR="007A124F" w:rsidRPr="009A7F9E">
        <w:rPr>
          <w:rFonts w:ascii="Arial" w:hAnsi="Arial" w:cs="Arial"/>
          <w:sz w:val="24"/>
          <w:szCs w:val="24"/>
        </w:rPr>
        <w:t>The decision not to call Mr Turner to give evidence mean</w:t>
      </w:r>
      <w:r w:rsidR="009A7F9E">
        <w:rPr>
          <w:rFonts w:ascii="Arial" w:hAnsi="Arial" w:cs="Arial"/>
          <w:sz w:val="24"/>
          <w:szCs w:val="24"/>
        </w:rPr>
        <w:t>t</w:t>
      </w:r>
      <w:r w:rsidR="007A124F" w:rsidRPr="009A7F9E">
        <w:rPr>
          <w:rFonts w:ascii="Arial" w:hAnsi="Arial" w:cs="Arial"/>
          <w:sz w:val="24"/>
          <w:szCs w:val="24"/>
        </w:rPr>
        <w:t xml:space="preserve"> that he c</w:t>
      </w:r>
      <w:r w:rsidR="009A7F9E">
        <w:rPr>
          <w:rFonts w:ascii="Arial" w:hAnsi="Arial" w:cs="Arial"/>
          <w:sz w:val="24"/>
          <w:szCs w:val="24"/>
        </w:rPr>
        <w:t xml:space="preserve">ould </w:t>
      </w:r>
      <w:r w:rsidR="007A124F" w:rsidRPr="009A7F9E">
        <w:rPr>
          <w:rFonts w:ascii="Arial" w:hAnsi="Arial" w:cs="Arial"/>
          <w:sz w:val="24"/>
          <w:szCs w:val="24"/>
        </w:rPr>
        <w:t>not be asked about back-ups, storage of emails not downloaded</w:t>
      </w:r>
      <w:r w:rsidR="009A7F9E">
        <w:rPr>
          <w:rFonts w:ascii="Arial" w:hAnsi="Arial" w:cs="Arial"/>
          <w:sz w:val="24"/>
          <w:szCs w:val="24"/>
        </w:rPr>
        <w:t xml:space="preserve"> and so on</w:t>
      </w:r>
      <w:r w:rsidR="007A124F" w:rsidRPr="009A7F9E">
        <w:rPr>
          <w:rFonts w:ascii="Arial" w:hAnsi="Arial" w:cs="Arial"/>
          <w:sz w:val="24"/>
          <w:szCs w:val="24"/>
        </w:rPr>
        <w:t>.</w:t>
      </w:r>
    </w:p>
    <w:p w14:paraId="2D850696" w14:textId="77777777" w:rsidR="008C27A2" w:rsidRDefault="008C27A2" w:rsidP="00DC43CE">
      <w:pPr>
        <w:spacing w:after="0" w:line="360" w:lineRule="auto"/>
        <w:jc w:val="both"/>
        <w:rPr>
          <w:rFonts w:ascii="Arial" w:hAnsi="Arial" w:cs="Arial"/>
          <w:sz w:val="24"/>
          <w:szCs w:val="24"/>
        </w:rPr>
      </w:pPr>
    </w:p>
    <w:p w14:paraId="31D80D71" w14:textId="64321BA3" w:rsidR="00D91563" w:rsidRPr="005A3181" w:rsidRDefault="008449F8" w:rsidP="005A3181">
      <w:pPr>
        <w:spacing w:after="0" w:line="360" w:lineRule="auto"/>
        <w:jc w:val="both"/>
        <w:rPr>
          <w:rFonts w:ascii="Arial" w:hAnsi="Arial" w:cs="Arial"/>
          <w:sz w:val="24"/>
          <w:szCs w:val="24"/>
        </w:rPr>
      </w:pPr>
      <w:r>
        <w:rPr>
          <w:rFonts w:ascii="Arial" w:hAnsi="Arial" w:cs="Arial"/>
          <w:sz w:val="24"/>
          <w:szCs w:val="24"/>
        </w:rPr>
        <w:t>1</w:t>
      </w:r>
      <w:r w:rsidR="00FD75EC">
        <w:rPr>
          <w:rFonts w:ascii="Arial" w:hAnsi="Arial" w:cs="Arial"/>
          <w:sz w:val="24"/>
          <w:szCs w:val="24"/>
        </w:rPr>
        <w:t>3</w:t>
      </w:r>
      <w:r w:rsidR="00426AFC">
        <w:rPr>
          <w:rFonts w:ascii="Arial" w:hAnsi="Arial" w:cs="Arial"/>
          <w:sz w:val="24"/>
          <w:szCs w:val="24"/>
        </w:rPr>
        <w:t>4</w:t>
      </w:r>
      <w:r w:rsidR="008C27A2">
        <w:rPr>
          <w:rFonts w:ascii="Arial" w:hAnsi="Arial" w:cs="Arial"/>
          <w:sz w:val="24"/>
          <w:szCs w:val="24"/>
        </w:rPr>
        <w:t>.</w:t>
      </w:r>
      <w:r w:rsidR="005A3181">
        <w:rPr>
          <w:rFonts w:ascii="Arial" w:hAnsi="Arial" w:cs="Arial"/>
          <w:sz w:val="24"/>
          <w:szCs w:val="24"/>
        </w:rPr>
        <w:t xml:space="preserve"> Dr Wilki</w:t>
      </w:r>
      <w:r w:rsidR="00EB4ACE">
        <w:rPr>
          <w:rFonts w:ascii="Arial" w:hAnsi="Arial" w:cs="Arial"/>
          <w:sz w:val="24"/>
          <w:szCs w:val="24"/>
        </w:rPr>
        <w:t>n</w:t>
      </w:r>
      <w:r w:rsidR="005A3181">
        <w:rPr>
          <w:rFonts w:ascii="Arial" w:hAnsi="Arial" w:cs="Arial"/>
          <w:sz w:val="24"/>
          <w:szCs w:val="24"/>
        </w:rPr>
        <w:t>son submitted that, i</w:t>
      </w:r>
      <w:r w:rsidR="00D91563" w:rsidRPr="005A3181">
        <w:rPr>
          <w:rFonts w:ascii="Arial" w:hAnsi="Arial" w:cs="Arial"/>
          <w:sz w:val="24"/>
          <w:szCs w:val="24"/>
        </w:rPr>
        <w:t>n cross-examination, it was put to Ahmed that he ha</w:t>
      </w:r>
      <w:r w:rsidR="005A3181">
        <w:rPr>
          <w:rFonts w:ascii="Arial" w:hAnsi="Arial" w:cs="Arial"/>
          <w:sz w:val="24"/>
          <w:szCs w:val="24"/>
        </w:rPr>
        <w:t>d</w:t>
      </w:r>
      <w:r w:rsidR="00D91563" w:rsidRPr="005A3181">
        <w:rPr>
          <w:rFonts w:ascii="Arial" w:hAnsi="Arial" w:cs="Arial"/>
          <w:sz w:val="24"/>
          <w:szCs w:val="24"/>
        </w:rPr>
        <w:t xml:space="preserve"> had all of Khalid’s emails</w:t>
      </w:r>
      <w:r w:rsidR="00FD75EC">
        <w:rPr>
          <w:rFonts w:ascii="Arial" w:hAnsi="Arial" w:cs="Arial"/>
          <w:sz w:val="24"/>
          <w:szCs w:val="24"/>
        </w:rPr>
        <w:t>,</w:t>
      </w:r>
      <w:r w:rsidR="00D91563" w:rsidRPr="005A3181">
        <w:rPr>
          <w:rFonts w:ascii="Arial" w:hAnsi="Arial" w:cs="Arial"/>
          <w:sz w:val="24"/>
          <w:szCs w:val="24"/>
        </w:rPr>
        <w:t xml:space="preserve"> that he always ha</w:t>
      </w:r>
      <w:r w:rsidR="00260873">
        <w:rPr>
          <w:rFonts w:ascii="Arial" w:hAnsi="Arial" w:cs="Arial"/>
          <w:sz w:val="24"/>
          <w:szCs w:val="24"/>
        </w:rPr>
        <w:t>d</w:t>
      </w:r>
      <w:r w:rsidR="00D91563" w:rsidRPr="005A3181">
        <w:rPr>
          <w:rFonts w:ascii="Arial" w:hAnsi="Arial" w:cs="Arial"/>
          <w:sz w:val="24"/>
          <w:szCs w:val="24"/>
        </w:rPr>
        <w:t xml:space="preserve"> had access to t</w:t>
      </w:r>
      <w:r w:rsidR="00642A54">
        <w:rPr>
          <w:rFonts w:ascii="Arial" w:hAnsi="Arial" w:cs="Arial"/>
          <w:sz w:val="24"/>
          <w:szCs w:val="24"/>
        </w:rPr>
        <w:t>hem</w:t>
      </w:r>
      <w:r w:rsidR="00D91563" w:rsidRPr="005A3181">
        <w:rPr>
          <w:rFonts w:ascii="Arial" w:hAnsi="Arial" w:cs="Arial"/>
          <w:sz w:val="24"/>
          <w:szCs w:val="24"/>
        </w:rPr>
        <w:t xml:space="preserve"> and still ha</w:t>
      </w:r>
      <w:r w:rsidR="005A3181">
        <w:rPr>
          <w:rFonts w:ascii="Arial" w:hAnsi="Arial" w:cs="Arial"/>
          <w:sz w:val="24"/>
          <w:szCs w:val="24"/>
        </w:rPr>
        <w:t>d</w:t>
      </w:r>
      <w:r w:rsidR="00D91563" w:rsidRPr="005A3181">
        <w:rPr>
          <w:rFonts w:ascii="Arial" w:hAnsi="Arial" w:cs="Arial"/>
          <w:sz w:val="24"/>
          <w:szCs w:val="24"/>
        </w:rPr>
        <w:t xml:space="preserve"> access to t</w:t>
      </w:r>
      <w:r w:rsidR="00642A54">
        <w:rPr>
          <w:rFonts w:ascii="Arial" w:hAnsi="Arial" w:cs="Arial"/>
          <w:sz w:val="24"/>
          <w:szCs w:val="24"/>
        </w:rPr>
        <w:t>hem</w:t>
      </w:r>
      <w:r w:rsidR="00D91563" w:rsidRPr="005A3181">
        <w:rPr>
          <w:rFonts w:ascii="Arial" w:hAnsi="Arial" w:cs="Arial"/>
          <w:sz w:val="24"/>
          <w:szCs w:val="24"/>
        </w:rPr>
        <w:t>.</w:t>
      </w:r>
      <w:r w:rsidR="00642A54">
        <w:rPr>
          <w:rFonts w:ascii="Arial" w:hAnsi="Arial" w:cs="Arial"/>
          <w:sz w:val="24"/>
          <w:szCs w:val="24"/>
        </w:rPr>
        <w:t xml:space="preserve"> </w:t>
      </w:r>
      <w:r w:rsidR="00D91563" w:rsidRPr="005A3181">
        <w:rPr>
          <w:rFonts w:ascii="Arial" w:hAnsi="Arial" w:cs="Arial"/>
          <w:sz w:val="24"/>
          <w:szCs w:val="24"/>
        </w:rPr>
        <w:t>He denied those allegations.</w:t>
      </w:r>
      <w:r w:rsidR="00642A54">
        <w:rPr>
          <w:rFonts w:ascii="Arial" w:hAnsi="Arial" w:cs="Arial"/>
          <w:sz w:val="24"/>
          <w:szCs w:val="24"/>
        </w:rPr>
        <w:t xml:space="preserve"> </w:t>
      </w:r>
      <w:r w:rsidR="00D91563" w:rsidRPr="005A3181">
        <w:rPr>
          <w:rFonts w:ascii="Arial" w:hAnsi="Arial" w:cs="Arial"/>
          <w:sz w:val="24"/>
          <w:szCs w:val="24"/>
        </w:rPr>
        <w:t xml:space="preserve">It was suggested that the email </w:t>
      </w:r>
      <w:r w:rsidR="00DD7462">
        <w:rPr>
          <w:rFonts w:ascii="Arial" w:hAnsi="Arial" w:cs="Arial"/>
          <w:sz w:val="24"/>
          <w:szCs w:val="24"/>
        </w:rPr>
        <w:t xml:space="preserve">which </w:t>
      </w:r>
      <w:r w:rsidR="00D91563" w:rsidRPr="005A3181">
        <w:rPr>
          <w:rFonts w:ascii="Arial" w:hAnsi="Arial" w:cs="Arial"/>
          <w:sz w:val="24"/>
          <w:szCs w:val="24"/>
        </w:rPr>
        <w:t xml:space="preserve">he subsequently obtained from </w:t>
      </w:r>
      <w:r w:rsidR="005A3181">
        <w:rPr>
          <w:rFonts w:ascii="Arial" w:hAnsi="Arial" w:cs="Arial"/>
          <w:sz w:val="24"/>
          <w:szCs w:val="24"/>
        </w:rPr>
        <w:t xml:space="preserve">Mr Turner </w:t>
      </w:r>
      <w:r w:rsidR="00D91563" w:rsidRPr="005A3181">
        <w:rPr>
          <w:rFonts w:ascii="Arial" w:hAnsi="Arial" w:cs="Arial"/>
          <w:sz w:val="24"/>
          <w:szCs w:val="24"/>
        </w:rPr>
        <w:t xml:space="preserve">may have been fabricated (despite inspection of the metadata being offered). </w:t>
      </w:r>
      <w:r w:rsidR="005A3181">
        <w:rPr>
          <w:rFonts w:ascii="Arial" w:hAnsi="Arial" w:cs="Arial"/>
          <w:sz w:val="24"/>
          <w:szCs w:val="24"/>
        </w:rPr>
        <w:t>T</w:t>
      </w:r>
      <w:r w:rsidR="00D91563" w:rsidRPr="005A3181">
        <w:rPr>
          <w:rFonts w:ascii="Arial" w:hAnsi="Arial" w:cs="Arial"/>
          <w:sz w:val="24"/>
          <w:szCs w:val="24"/>
        </w:rPr>
        <w:t xml:space="preserve">hat </w:t>
      </w:r>
      <w:r w:rsidR="005A3181">
        <w:rPr>
          <w:rFonts w:ascii="Arial" w:hAnsi="Arial" w:cs="Arial"/>
          <w:sz w:val="24"/>
          <w:szCs w:val="24"/>
        </w:rPr>
        <w:t>wa</w:t>
      </w:r>
      <w:r w:rsidR="00D91563" w:rsidRPr="005A3181">
        <w:rPr>
          <w:rFonts w:ascii="Arial" w:hAnsi="Arial" w:cs="Arial"/>
          <w:sz w:val="24"/>
          <w:szCs w:val="24"/>
        </w:rPr>
        <w:t>s a desperate attempt to disparage Ahmed and it ha</w:t>
      </w:r>
      <w:r w:rsidR="005A3181">
        <w:rPr>
          <w:rFonts w:ascii="Arial" w:hAnsi="Arial" w:cs="Arial"/>
          <w:sz w:val="24"/>
          <w:szCs w:val="24"/>
        </w:rPr>
        <w:t>d</w:t>
      </w:r>
      <w:r w:rsidR="00D91563" w:rsidRPr="005A3181">
        <w:rPr>
          <w:rFonts w:ascii="Arial" w:hAnsi="Arial" w:cs="Arial"/>
          <w:sz w:val="24"/>
          <w:szCs w:val="24"/>
        </w:rPr>
        <w:t xml:space="preserve"> no proper foundation. No adverse inference should be drawn against Ahmed at all. He did not get those documents </w:t>
      </w:r>
      <w:r w:rsidR="00DD7462">
        <w:rPr>
          <w:rFonts w:ascii="Arial" w:hAnsi="Arial" w:cs="Arial"/>
          <w:sz w:val="24"/>
          <w:szCs w:val="24"/>
        </w:rPr>
        <w:t>n</w:t>
      </w:r>
      <w:r w:rsidR="00D91563" w:rsidRPr="005A3181">
        <w:rPr>
          <w:rFonts w:ascii="Arial" w:hAnsi="Arial" w:cs="Arial"/>
          <w:sz w:val="24"/>
          <w:szCs w:val="24"/>
        </w:rPr>
        <w:t xml:space="preserve">or appreciate </w:t>
      </w:r>
      <w:r w:rsidR="005A3181">
        <w:rPr>
          <w:rFonts w:ascii="Arial" w:hAnsi="Arial" w:cs="Arial"/>
          <w:sz w:val="24"/>
          <w:szCs w:val="24"/>
        </w:rPr>
        <w:t xml:space="preserve">that </w:t>
      </w:r>
      <w:r w:rsidR="00D91563" w:rsidRPr="005A3181">
        <w:rPr>
          <w:rFonts w:ascii="Arial" w:hAnsi="Arial" w:cs="Arial"/>
          <w:sz w:val="24"/>
          <w:szCs w:val="24"/>
        </w:rPr>
        <w:t xml:space="preserve">he could and the evidence </w:t>
      </w:r>
      <w:r w:rsidR="005A3181">
        <w:rPr>
          <w:rFonts w:ascii="Arial" w:hAnsi="Arial" w:cs="Arial"/>
          <w:sz w:val="24"/>
          <w:szCs w:val="24"/>
        </w:rPr>
        <w:t>wa</w:t>
      </w:r>
      <w:r w:rsidR="00D91563" w:rsidRPr="005A3181">
        <w:rPr>
          <w:rFonts w:ascii="Arial" w:hAnsi="Arial" w:cs="Arial"/>
          <w:sz w:val="24"/>
          <w:szCs w:val="24"/>
        </w:rPr>
        <w:t xml:space="preserve">s, as he suggested in re-examination, </w:t>
      </w:r>
      <w:r w:rsidR="005A3181">
        <w:rPr>
          <w:rFonts w:ascii="Arial" w:hAnsi="Arial" w:cs="Arial"/>
          <w:sz w:val="24"/>
          <w:szCs w:val="24"/>
        </w:rPr>
        <w:t xml:space="preserve">that </w:t>
      </w:r>
      <w:r w:rsidR="00D91563" w:rsidRPr="005A3181">
        <w:rPr>
          <w:rFonts w:ascii="Arial" w:hAnsi="Arial" w:cs="Arial"/>
          <w:sz w:val="24"/>
          <w:szCs w:val="24"/>
        </w:rPr>
        <w:t xml:space="preserve">the emails </w:t>
      </w:r>
      <w:r w:rsidR="005A3181">
        <w:rPr>
          <w:rFonts w:ascii="Arial" w:hAnsi="Arial" w:cs="Arial"/>
          <w:sz w:val="24"/>
          <w:szCs w:val="24"/>
        </w:rPr>
        <w:t>we</w:t>
      </w:r>
      <w:r w:rsidR="00D91563" w:rsidRPr="005A3181">
        <w:rPr>
          <w:rFonts w:ascii="Arial" w:hAnsi="Arial" w:cs="Arial"/>
          <w:sz w:val="24"/>
          <w:szCs w:val="24"/>
        </w:rPr>
        <w:t xml:space="preserve">re no longer available and were deleted shortly after being downloaded: Mr Turner confirmed </w:t>
      </w:r>
      <w:r w:rsidR="005A3181">
        <w:rPr>
          <w:rFonts w:ascii="Arial" w:hAnsi="Arial" w:cs="Arial"/>
          <w:sz w:val="24"/>
          <w:szCs w:val="24"/>
        </w:rPr>
        <w:t xml:space="preserve">that </w:t>
      </w:r>
      <w:r w:rsidR="00D91563" w:rsidRPr="005A3181">
        <w:rPr>
          <w:rFonts w:ascii="Arial" w:hAnsi="Arial" w:cs="Arial"/>
          <w:sz w:val="24"/>
          <w:szCs w:val="24"/>
        </w:rPr>
        <w:t>in his email of 27 June.</w:t>
      </w:r>
    </w:p>
    <w:p w14:paraId="40816C91" w14:textId="77777777" w:rsidR="00D91563" w:rsidRDefault="00D91563" w:rsidP="00DC43CE">
      <w:pPr>
        <w:spacing w:after="0" w:line="360" w:lineRule="auto"/>
        <w:jc w:val="both"/>
        <w:rPr>
          <w:rFonts w:ascii="Arial" w:hAnsi="Arial" w:cs="Arial"/>
          <w:sz w:val="24"/>
          <w:szCs w:val="24"/>
        </w:rPr>
      </w:pPr>
    </w:p>
    <w:p w14:paraId="6D5EC112" w14:textId="2B9DC0A2" w:rsidR="008C27A2" w:rsidRDefault="008449F8" w:rsidP="00DC43CE">
      <w:pPr>
        <w:spacing w:after="0" w:line="360" w:lineRule="auto"/>
        <w:jc w:val="both"/>
        <w:rPr>
          <w:rFonts w:ascii="Arial" w:hAnsi="Arial" w:cs="Arial"/>
          <w:sz w:val="24"/>
          <w:szCs w:val="24"/>
        </w:rPr>
      </w:pPr>
      <w:r>
        <w:rPr>
          <w:rFonts w:ascii="Arial" w:hAnsi="Arial" w:cs="Arial"/>
          <w:sz w:val="24"/>
          <w:szCs w:val="24"/>
        </w:rPr>
        <w:t>1</w:t>
      </w:r>
      <w:r w:rsidR="00F85F15">
        <w:rPr>
          <w:rFonts w:ascii="Arial" w:hAnsi="Arial" w:cs="Arial"/>
          <w:sz w:val="24"/>
          <w:szCs w:val="24"/>
        </w:rPr>
        <w:t>3</w:t>
      </w:r>
      <w:r w:rsidR="00426AFC">
        <w:rPr>
          <w:rFonts w:ascii="Arial" w:hAnsi="Arial" w:cs="Arial"/>
          <w:sz w:val="24"/>
          <w:szCs w:val="24"/>
        </w:rPr>
        <w:t>5</w:t>
      </w:r>
      <w:r w:rsidR="008C27A2">
        <w:rPr>
          <w:rFonts w:ascii="Arial" w:hAnsi="Arial" w:cs="Arial"/>
          <w:sz w:val="24"/>
          <w:szCs w:val="24"/>
        </w:rPr>
        <w:t>.</w:t>
      </w:r>
      <w:r w:rsidR="007E5897">
        <w:rPr>
          <w:rFonts w:ascii="Arial" w:hAnsi="Arial" w:cs="Arial"/>
          <w:sz w:val="24"/>
          <w:szCs w:val="24"/>
        </w:rPr>
        <w:t xml:space="preserve"> Mr Tu</w:t>
      </w:r>
      <w:r w:rsidR="00700CAD">
        <w:rPr>
          <w:rFonts w:ascii="Arial" w:hAnsi="Arial" w:cs="Arial"/>
          <w:sz w:val="24"/>
          <w:szCs w:val="24"/>
        </w:rPr>
        <w:t>r</w:t>
      </w:r>
      <w:r w:rsidR="007E5897">
        <w:rPr>
          <w:rFonts w:ascii="Arial" w:hAnsi="Arial" w:cs="Arial"/>
          <w:sz w:val="24"/>
          <w:szCs w:val="24"/>
        </w:rPr>
        <w:t>ner sent an email to Ahmed at 9.20am on the morning of Friday, 27 June 2025</w:t>
      </w:r>
      <w:r w:rsidR="00700CAD">
        <w:rPr>
          <w:rFonts w:ascii="Arial" w:hAnsi="Arial" w:cs="Arial"/>
          <w:sz w:val="24"/>
          <w:szCs w:val="24"/>
        </w:rPr>
        <w:t xml:space="preserve"> in which he provided information about the old email server. </w:t>
      </w:r>
      <w:r w:rsidR="000E0CE1">
        <w:rPr>
          <w:rFonts w:ascii="Arial" w:hAnsi="Arial" w:cs="Arial"/>
          <w:sz w:val="24"/>
          <w:szCs w:val="24"/>
        </w:rPr>
        <w:t>The se</w:t>
      </w:r>
      <w:r w:rsidR="00EE737E">
        <w:rPr>
          <w:rFonts w:ascii="Arial" w:hAnsi="Arial" w:cs="Arial"/>
          <w:sz w:val="24"/>
          <w:szCs w:val="24"/>
        </w:rPr>
        <w:t>r</w:t>
      </w:r>
      <w:r w:rsidR="000E0CE1">
        <w:rPr>
          <w:rFonts w:ascii="Arial" w:hAnsi="Arial" w:cs="Arial"/>
          <w:sz w:val="24"/>
          <w:szCs w:val="24"/>
        </w:rPr>
        <w:t>ver on which Medina Group emails/website were held was decommissioned in January 2017</w:t>
      </w:r>
      <w:r w:rsidR="00316AA1">
        <w:rPr>
          <w:rFonts w:ascii="Arial" w:hAnsi="Arial" w:cs="Arial"/>
          <w:sz w:val="24"/>
          <w:szCs w:val="24"/>
        </w:rPr>
        <w:t>; that was done by the hosting company. All of the websites were moved to a new server</w:t>
      </w:r>
      <w:r w:rsidR="0019043A">
        <w:rPr>
          <w:rFonts w:ascii="Arial" w:hAnsi="Arial" w:cs="Arial"/>
          <w:sz w:val="24"/>
          <w:szCs w:val="24"/>
        </w:rPr>
        <w:t xml:space="preserve">, but the emails were not since there was no need </w:t>
      </w:r>
      <w:r w:rsidR="00DD7462">
        <w:rPr>
          <w:rFonts w:ascii="Arial" w:hAnsi="Arial" w:cs="Arial"/>
          <w:sz w:val="24"/>
          <w:szCs w:val="24"/>
        </w:rPr>
        <w:t xml:space="preserve">to do so </w:t>
      </w:r>
      <w:r w:rsidR="0019043A">
        <w:rPr>
          <w:rFonts w:ascii="Arial" w:hAnsi="Arial" w:cs="Arial"/>
          <w:sz w:val="24"/>
          <w:szCs w:val="24"/>
        </w:rPr>
        <w:t xml:space="preserve">since they should have been </w:t>
      </w:r>
      <w:r w:rsidR="0019043A">
        <w:rPr>
          <w:rFonts w:ascii="Arial" w:hAnsi="Arial" w:cs="Arial"/>
          <w:sz w:val="24"/>
          <w:szCs w:val="24"/>
        </w:rPr>
        <w:lastRenderedPageBreak/>
        <w:t>downloaded by the clients.</w:t>
      </w:r>
      <w:r w:rsidR="00F85F15">
        <w:rPr>
          <w:rFonts w:ascii="Arial" w:hAnsi="Arial" w:cs="Arial"/>
          <w:sz w:val="24"/>
          <w:szCs w:val="24"/>
        </w:rPr>
        <w:t xml:space="preserve"> </w:t>
      </w:r>
      <w:r w:rsidR="00210C78">
        <w:rPr>
          <w:rFonts w:ascii="Arial" w:hAnsi="Arial" w:cs="Arial"/>
          <w:sz w:val="24"/>
          <w:szCs w:val="24"/>
        </w:rPr>
        <w:t>Again in 2023 the se</w:t>
      </w:r>
      <w:r w:rsidR="00F85F15">
        <w:rPr>
          <w:rFonts w:ascii="Arial" w:hAnsi="Arial" w:cs="Arial"/>
          <w:sz w:val="24"/>
          <w:szCs w:val="24"/>
        </w:rPr>
        <w:t>r</w:t>
      </w:r>
      <w:r w:rsidR="00210C78">
        <w:rPr>
          <w:rFonts w:ascii="Arial" w:hAnsi="Arial" w:cs="Arial"/>
          <w:sz w:val="24"/>
          <w:szCs w:val="24"/>
        </w:rPr>
        <w:t>ver for the website was decommissioned and moved on to a newer webserver</w:t>
      </w:r>
      <w:r w:rsidR="002A0A58">
        <w:rPr>
          <w:rFonts w:ascii="Arial" w:hAnsi="Arial" w:cs="Arial"/>
          <w:sz w:val="24"/>
          <w:szCs w:val="24"/>
        </w:rPr>
        <w:t>.</w:t>
      </w:r>
      <w:r w:rsidR="00F85F15">
        <w:rPr>
          <w:rFonts w:ascii="Arial" w:hAnsi="Arial" w:cs="Arial"/>
          <w:sz w:val="24"/>
          <w:szCs w:val="24"/>
        </w:rPr>
        <w:t xml:space="preserve"> </w:t>
      </w:r>
      <w:r w:rsidR="002A0A58">
        <w:rPr>
          <w:rFonts w:ascii="Arial" w:hAnsi="Arial" w:cs="Arial"/>
          <w:sz w:val="24"/>
          <w:szCs w:val="24"/>
        </w:rPr>
        <w:t>That was done because of the need to keep all of the websi</w:t>
      </w:r>
      <w:r w:rsidR="00303623">
        <w:rPr>
          <w:rFonts w:ascii="Arial" w:hAnsi="Arial" w:cs="Arial"/>
          <w:sz w:val="24"/>
          <w:szCs w:val="24"/>
        </w:rPr>
        <w:t>te</w:t>
      </w:r>
      <w:r w:rsidR="002A0A58">
        <w:rPr>
          <w:rFonts w:ascii="Arial" w:hAnsi="Arial" w:cs="Arial"/>
          <w:sz w:val="24"/>
          <w:szCs w:val="24"/>
        </w:rPr>
        <w:t>s secure</w:t>
      </w:r>
      <w:r w:rsidR="005A0D53">
        <w:rPr>
          <w:rFonts w:ascii="Arial" w:hAnsi="Arial" w:cs="Arial"/>
          <w:sz w:val="24"/>
          <w:szCs w:val="24"/>
        </w:rPr>
        <w:t xml:space="preserve"> and to make s</w:t>
      </w:r>
      <w:r w:rsidR="00303623">
        <w:rPr>
          <w:rFonts w:ascii="Arial" w:hAnsi="Arial" w:cs="Arial"/>
          <w:sz w:val="24"/>
          <w:szCs w:val="24"/>
        </w:rPr>
        <w:t>u</w:t>
      </w:r>
      <w:r w:rsidR="005A0D53">
        <w:rPr>
          <w:rFonts w:ascii="Arial" w:hAnsi="Arial" w:cs="Arial"/>
          <w:sz w:val="24"/>
          <w:szCs w:val="24"/>
        </w:rPr>
        <w:t xml:space="preserve">re </w:t>
      </w:r>
      <w:r w:rsidR="00303623">
        <w:rPr>
          <w:rFonts w:ascii="Arial" w:hAnsi="Arial" w:cs="Arial"/>
          <w:sz w:val="24"/>
          <w:szCs w:val="24"/>
        </w:rPr>
        <w:t xml:space="preserve">that </w:t>
      </w:r>
      <w:r w:rsidR="005A0D53">
        <w:rPr>
          <w:rFonts w:ascii="Arial" w:hAnsi="Arial" w:cs="Arial"/>
          <w:sz w:val="24"/>
          <w:szCs w:val="24"/>
        </w:rPr>
        <w:t>they had the latest security updates. The two servers which we</w:t>
      </w:r>
      <w:r w:rsidR="00303623">
        <w:rPr>
          <w:rFonts w:ascii="Arial" w:hAnsi="Arial" w:cs="Arial"/>
          <w:sz w:val="24"/>
          <w:szCs w:val="24"/>
        </w:rPr>
        <w:t>r</w:t>
      </w:r>
      <w:r w:rsidR="005A0D53">
        <w:rPr>
          <w:rFonts w:ascii="Arial" w:hAnsi="Arial" w:cs="Arial"/>
          <w:sz w:val="24"/>
          <w:szCs w:val="24"/>
        </w:rPr>
        <w:t xml:space="preserve">e decommissioned were due to the operating system being at </w:t>
      </w:r>
      <w:r w:rsidR="00303623">
        <w:rPr>
          <w:rFonts w:ascii="Arial" w:hAnsi="Arial" w:cs="Arial"/>
          <w:sz w:val="24"/>
          <w:szCs w:val="24"/>
        </w:rPr>
        <w:t>t</w:t>
      </w:r>
      <w:r w:rsidR="005A0D53">
        <w:rPr>
          <w:rFonts w:ascii="Arial" w:hAnsi="Arial" w:cs="Arial"/>
          <w:sz w:val="24"/>
          <w:szCs w:val="24"/>
        </w:rPr>
        <w:t>he end of their life. There we</w:t>
      </w:r>
      <w:r w:rsidR="00303623">
        <w:rPr>
          <w:rFonts w:ascii="Arial" w:hAnsi="Arial" w:cs="Arial"/>
          <w:sz w:val="24"/>
          <w:szCs w:val="24"/>
        </w:rPr>
        <w:t>r</w:t>
      </w:r>
      <w:r w:rsidR="005A0D53">
        <w:rPr>
          <w:rFonts w:ascii="Arial" w:hAnsi="Arial" w:cs="Arial"/>
          <w:sz w:val="24"/>
          <w:szCs w:val="24"/>
        </w:rPr>
        <w:t>e two ways of accessing emails</w:t>
      </w:r>
      <w:r w:rsidR="00303623">
        <w:rPr>
          <w:rFonts w:ascii="Arial" w:hAnsi="Arial" w:cs="Arial"/>
          <w:sz w:val="24"/>
          <w:szCs w:val="24"/>
        </w:rPr>
        <w:t>, POP/SMTP and IMAP, of which Medina was using the former.</w:t>
      </w:r>
      <w:r w:rsidR="00250FA2">
        <w:rPr>
          <w:rFonts w:ascii="Arial" w:hAnsi="Arial" w:cs="Arial"/>
          <w:sz w:val="24"/>
          <w:szCs w:val="24"/>
        </w:rPr>
        <w:t xml:space="preserve"> In POP/SMTP emails received were stored on the server and </w:t>
      </w:r>
      <w:r w:rsidR="003D6E5F">
        <w:rPr>
          <w:rFonts w:ascii="Arial" w:hAnsi="Arial" w:cs="Arial"/>
          <w:sz w:val="24"/>
          <w:szCs w:val="24"/>
        </w:rPr>
        <w:t>do</w:t>
      </w:r>
      <w:r w:rsidR="00CB68CA">
        <w:rPr>
          <w:rFonts w:ascii="Arial" w:hAnsi="Arial" w:cs="Arial"/>
          <w:sz w:val="24"/>
          <w:szCs w:val="24"/>
        </w:rPr>
        <w:t>w</w:t>
      </w:r>
      <w:r w:rsidR="003D6E5F">
        <w:rPr>
          <w:rFonts w:ascii="Arial" w:hAnsi="Arial" w:cs="Arial"/>
          <w:sz w:val="24"/>
          <w:szCs w:val="24"/>
        </w:rPr>
        <w:t>nloaded to the client’s computer. These were deleted usually after 14 or 28 days if they ha</w:t>
      </w:r>
      <w:r w:rsidR="00CB68CA">
        <w:rPr>
          <w:rFonts w:ascii="Arial" w:hAnsi="Arial" w:cs="Arial"/>
          <w:sz w:val="24"/>
          <w:szCs w:val="24"/>
        </w:rPr>
        <w:t>d</w:t>
      </w:r>
      <w:r w:rsidR="003D6E5F">
        <w:rPr>
          <w:rFonts w:ascii="Arial" w:hAnsi="Arial" w:cs="Arial"/>
          <w:sz w:val="24"/>
          <w:szCs w:val="24"/>
        </w:rPr>
        <w:t xml:space="preserve"> been do</w:t>
      </w:r>
      <w:r w:rsidR="00CB68CA">
        <w:rPr>
          <w:rFonts w:ascii="Arial" w:hAnsi="Arial" w:cs="Arial"/>
          <w:sz w:val="24"/>
          <w:szCs w:val="24"/>
        </w:rPr>
        <w:t>w</w:t>
      </w:r>
      <w:r w:rsidR="003D6E5F">
        <w:rPr>
          <w:rFonts w:ascii="Arial" w:hAnsi="Arial" w:cs="Arial"/>
          <w:sz w:val="24"/>
          <w:szCs w:val="24"/>
        </w:rPr>
        <w:t>nloaded</w:t>
      </w:r>
      <w:r w:rsidR="006B0B69">
        <w:rPr>
          <w:rFonts w:ascii="Arial" w:hAnsi="Arial" w:cs="Arial"/>
          <w:sz w:val="24"/>
          <w:szCs w:val="24"/>
        </w:rPr>
        <w:t xml:space="preserve">. All of the sent items </w:t>
      </w:r>
      <w:r w:rsidR="00CB68CA">
        <w:rPr>
          <w:rFonts w:ascii="Arial" w:hAnsi="Arial" w:cs="Arial"/>
          <w:sz w:val="24"/>
          <w:szCs w:val="24"/>
        </w:rPr>
        <w:t>w</w:t>
      </w:r>
      <w:r w:rsidR="006B0B69">
        <w:rPr>
          <w:rFonts w:ascii="Arial" w:hAnsi="Arial" w:cs="Arial"/>
          <w:sz w:val="24"/>
          <w:szCs w:val="24"/>
        </w:rPr>
        <w:t xml:space="preserve">ere not </w:t>
      </w:r>
      <w:r w:rsidR="00CB68CA">
        <w:rPr>
          <w:rFonts w:ascii="Arial" w:hAnsi="Arial" w:cs="Arial"/>
          <w:sz w:val="24"/>
          <w:szCs w:val="24"/>
        </w:rPr>
        <w:t>s</w:t>
      </w:r>
      <w:r w:rsidR="006B0B69">
        <w:rPr>
          <w:rFonts w:ascii="Arial" w:hAnsi="Arial" w:cs="Arial"/>
          <w:sz w:val="24"/>
          <w:szCs w:val="24"/>
        </w:rPr>
        <w:t>tored on the se</w:t>
      </w:r>
      <w:r w:rsidR="00CB68CA">
        <w:rPr>
          <w:rFonts w:ascii="Arial" w:hAnsi="Arial" w:cs="Arial"/>
          <w:sz w:val="24"/>
          <w:szCs w:val="24"/>
        </w:rPr>
        <w:t>r</w:t>
      </w:r>
      <w:r w:rsidR="006B0B69">
        <w:rPr>
          <w:rFonts w:ascii="Arial" w:hAnsi="Arial" w:cs="Arial"/>
          <w:sz w:val="24"/>
          <w:szCs w:val="24"/>
        </w:rPr>
        <w:t xml:space="preserve">ver at all. One could </w:t>
      </w:r>
      <w:r w:rsidR="00CB68CA">
        <w:rPr>
          <w:rFonts w:ascii="Arial" w:hAnsi="Arial" w:cs="Arial"/>
          <w:sz w:val="24"/>
          <w:szCs w:val="24"/>
        </w:rPr>
        <w:t>n</w:t>
      </w:r>
      <w:r w:rsidR="006B0B69">
        <w:rPr>
          <w:rFonts w:ascii="Arial" w:hAnsi="Arial" w:cs="Arial"/>
          <w:sz w:val="24"/>
          <w:szCs w:val="24"/>
        </w:rPr>
        <w:t>ot sync any email on multiple devices</w:t>
      </w:r>
      <w:r w:rsidR="00810515">
        <w:rPr>
          <w:rFonts w:ascii="Arial" w:hAnsi="Arial" w:cs="Arial"/>
          <w:sz w:val="24"/>
          <w:szCs w:val="24"/>
        </w:rPr>
        <w:t xml:space="preserve"> i.e</w:t>
      </w:r>
      <w:r w:rsidR="00CB68CA">
        <w:rPr>
          <w:rFonts w:ascii="Arial" w:hAnsi="Arial" w:cs="Arial"/>
          <w:sz w:val="24"/>
          <w:szCs w:val="24"/>
        </w:rPr>
        <w:t>.</w:t>
      </w:r>
      <w:r w:rsidR="00810515">
        <w:rPr>
          <w:rFonts w:ascii="Arial" w:hAnsi="Arial" w:cs="Arial"/>
          <w:sz w:val="24"/>
          <w:szCs w:val="24"/>
        </w:rPr>
        <w:t xml:space="preserve"> mark as read</w:t>
      </w:r>
      <w:r w:rsidR="009D0194">
        <w:rPr>
          <w:rFonts w:ascii="Arial" w:hAnsi="Arial" w:cs="Arial"/>
          <w:sz w:val="24"/>
          <w:szCs w:val="24"/>
        </w:rPr>
        <w:t>/</w:t>
      </w:r>
      <w:r w:rsidR="00810515">
        <w:rPr>
          <w:rFonts w:ascii="Arial" w:hAnsi="Arial" w:cs="Arial"/>
          <w:sz w:val="24"/>
          <w:szCs w:val="24"/>
        </w:rPr>
        <w:t>de</w:t>
      </w:r>
      <w:r w:rsidR="009D0194">
        <w:rPr>
          <w:rFonts w:ascii="Arial" w:hAnsi="Arial" w:cs="Arial"/>
          <w:sz w:val="24"/>
          <w:szCs w:val="24"/>
        </w:rPr>
        <w:t>le</w:t>
      </w:r>
      <w:r w:rsidR="00810515">
        <w:rPr>
          <w:rFonts w:ascii="Arial" w:hAnsi="Arial" w:cs="Arial"/>
          <w:sz w:val="24"/>
          <w:szCs w:val="24"/>
        </w:rPr>
        <w:t>ted and s</w:t>
      </w:r>
      <w:r w:rsidR="009D0194">
        <w:rPr>
          <w:rFonts w:ascii="Arial" w:hAnsi="Arial" w:cs="Arial"/>
          <w:sz w:val="24"/>
          <w:szCs w:val="24"/>
        </w:rPr>
        <w:t xml:space="preserve">o </w:t>
      </w:r>
      <w:r w:rsidR="00810515">
        <w:rPr>
          <w:rFonts w:ascii="Arial" w:hAnsi="Arial" w:cs="Arial"/>
          <w:sz w:val="24"/>
          <w:szCs w:val="24"/>
        </w:rPr>
        <w:t>on. (IMAP by contrast took up</w:t>
      </w:r>
      <w:r w:rsidR="009D0194">
        <w:rPr>
          <w:rFonts w:ascii="Arial" w:hAnsi="Arial" w:cs="Arial"/>
          <w:sz w:val="24"/>
          <w:szCs w:val="24"/>
        </w:rPr>
        <w:t xml:space="preserve"> </w:t>
      </w:r>
      <w:r w:rsidR="00810515">
        <w:rPr>
          <w:rFonts w:ascii="Arial" w:hAnsi="Arial" w:cs="Arial"/>
          <w:sz w:val="24"/>
          <w:szCs w:val="24"/>
        </w:rPr>
        <w:t>a huge amount of se</w:t>
      </w:r>
      <w:r w:rsidR="009D0194">
        <w:rPr>
          <w:rFonts w:ascii="Arial" w:hAnsi="Arial" w:cs="Arial"/>
          <w:sz w:val="24"/>
          <w:szCs w:val="24"/>
        </w:rPr>
        <w:t>r</w:t>
      </w:r>
      <w:r w:rsidR="00810515">
        <w:rPr>
          <w:rFonts w:ascii="Arial" w:hAnsi="Arial" w:cs="Arial"/>
          <w:sz w:val="24"/>
          <w:szCs w:val="24"/>
        </w:rPr>
        <w:t xml:space="preserve">ver space and was generally not </w:t>
      </w:r>
      <w:r w:rsidR="009D0194">
        <w:rPr>
          <w:rFonts w:ascii="Arial" w:hAnsi="Arial" w:cs="Arial"/>
          <w:sz w:val="24"/>
          <w:szCs w:val="24"/>
        </w:rPr>
        <w:t>o</w:t>
      </w:r>
      <w:r w:rsidR="00810515">
        <w:rPr>
          <w:rFonts w:ascii="Arial" w:hAnsi="Arial" w:cs="Arial"/>
          <w:sz w:val="24"/>
          <w:szCs w:val="24"/>
        </w:rPr>
        <w:t xml:space="preserve">ffered by a </w:t>
      </w:r>
      <w:r w:rsidR="00986326">
        <w:rPr>
          <w:rFonts w:ascii="Arial" w:hAnsi="Arial" w:cs="Arial"/>
          <w:sz w:val="24"/>
          <w:szCs w:val="24"/>
        </w:rPr>
        <w:t>normal h</w:t>
      </w:r>
      <w:r w:rsidR="009D0194">
        <w:rPr>
          <w:rFonts w:ascii="Arial" w:hAnsi="Arial" w:cs="Arial"/>
          <w:sz w:val="24"/>
          <w:szCs w:val="24"/>
        </w:rPr>
        <w:t>o</w:t>
      </w:r>
      <w:r w:rsidR="00986326">
        <w:rPr>
          <w:rFonts w:ascii="Arial" w:hAnsi="Arial" w:cs="Arial"/>
          <w:sz w:val="24"/>
          <w:szCs w:val="24"/>
        </w:rPr>
        <w:t>sting company. Mr Turner did not have any users on any of his servers using IMAP; if a client requested it, he usually ported them over to a Mic</w:t>
      </w:r>
      <w:r w:rsidR="009D0194">
        <w:rPr>
          <w:rFonts w:ascii="Arial" w:hAnsi="Arial" w:cs="Arial"/>
          <w:sz w:val="24"/>
          <w:szCs w:val="24"/>
        </w:rPr>
        <w:t>r</w:t>
      </w:r>
      <w:r w:rsidR="00986326">
        <w:rPr>
          <w:rFonts w:ascii="Arial" w:hAnsi="Arial" w:cs="Arial"/>
          <w:sz w:val="24"/>
          <w:szCs w:val="24"/>
        </w:rPr>
        <w:t>osoft server</w:t>
      </w:r>
      <w:r w:rsidR="00CB68CA">
        <w:rPr>
          <w:rFonts w:ascii="Arial" w:hAnsi="Arial" w:cs="Arial"/>
          <w:sz w:val="24"/>
          <w:szCs w:val="24"/>
        </w:rPr>
        <w:t>.)</w:t>
      </w:r>
      <w:r w:rsidR="00303623">
        <w:rPr>
          <w:rFonts w:ascii="Arial" w:hAnsi="Arial" w:cs="Arial"/>
          <w:sz w:val="24"/>
          <w:szCs w:val="24"/>
        </w:rPr>
        <w:t xml:space="preserve"> </w:t>
      </w:r>
      <w:r w:rsidR="0019043A">
        <w:rPr>
          <w:rFonts w:ascii="Arial" w:hAnsi="Arial" w:cs="Arial"/>
          <w:sz w:val="24"/>
          <w:szCs w:val="24"/>
        </w:rPr>
        <w:t xml:space="preserve"> </w:t>
      </w:r>
    </w:p>
    <w:p w14:paraId="72C59CCC" w14:textId="77777777" w:rsidR="008C27A2" w:rsidRDefault="008C27A2" w:rsidP="00DC43CE">
      <w:pPr>
        <w:spacing w:after="0" w:line="360" w:lineRule="auto"/>
        <w:jc w:val="both"/>
        <w:rPr>
          <w:rFonts w:ascii="Arial" w:hAnsi="Arial" w:cs="Arial"/>
          <w:sz w:val="24"/>
          <w:szCs w:val="24"/>
        </w:rPr>
      </w:pPr>
    </w:p>
    <w:p w14:paraId="7D4398B6" w14:textId="6723791D" w:rsidR="00286458" w:rsidRDefault="008449F8" w:rsidP="00603A1F">
      <w:pPr>
        <w:spacing w:after="0" w:line="360" w:lineRule="auto"/>
        <w:jc w:val="both"/>
        <w:rPr>
          <w:rFonts w:ascii="Arial" w:hAnsi="Arial" w:cs="Arial"/>
          <w:sz w:val="24"/>
          <w:szCs w:val="24"/>
        </w:rPr>
      </w:pPr>
      <w:r>
        <w:rPr>
          <w:rFonts w:ascii="Arial" w:hAnsi="Arial" w:cs="Arial"/>
          <w:sz w:val="24"/>
          <w:szCs w:val="24"/>
        </w:rPr>
        <w:t>1</w:t>
      </w:r>
      <w:r w:rsidR="00AC3617">
        <w:rPr>
          <w:rFonts w:ascii="Arial" w:hAnsi="Arial" w:cs="Arial"/>
          <w:sz w:val="24"/>
          <w:szCs w:val="24"/>
        </w:rPr>
        <w:t>3</w:t>
      </w:r>
      <w:r w:rsidR="00426AFC">
        <w:rPr>
          <w:rFonts w:ascii="Arial" w:hAnsi="Arial" w:cs="Arial"/>
          <w:sz w:val="24"/>
          <w:szCs w:val="24"/>
        </w:rPr>
        <w:t>6</w:t>
      </w:r>
      <w:r w:rsidR="008C27A2">
        <w:rPr>
          <w:rFonts w:ascii="Arial" w:hAnsi="Arial" w:cs="Arial"/>
          <w:sz w:val="24"/>
          <w:szCs w:val="24"/>
        </w:rPr>
        <w:t>.</w:t>
      </w:r>
      <w:r w:rsidR="00317DDA">
        <w:rPr>
          <w:rFonts w:ascii="Arial" w:hAnsi="Arial" w:cs="Arial"/>
          <w:sz w:val="24"/>
          <w:szCs w:val="24"/>
        </w:rPr>
        <w:t xml:space="preserve"> </w:t>
      </w:r>
      <w:r w:rsidR="00694429">
        <w:rPr>
          <w:rFonts w:ascii="Arial" w:hAnsi="Arial" w:cs="Arial"/>
          <w:sz w:val="24"/>
          <w:szCs w:val="24"/>
        </w:rPr>
        <w:t xml:space="preserve">As to this matter, my conclusion is as follows. </w:t>
      </w:r>
      <w:r w:rsidR="00317DDA">
        <w:rPr>
          <w:rFonts w:ascii="Arial" w:hAnsi="Arial" w:cs="Arial"/>
          <w:sz w:val="24"/>
          <w:szCs w:val="24"/>
        </w:rPr>
        <w:t xml:space="preserve">Mr Fennell rightly did not contend that the email was concocted in the sense of being </w:t>
      </w:r>
      <w:r w:rsidR="00317DDA" w:rsidRPr="00FF38C8">
        <w:rPr>
          <w:rFonts w:ascii="Arial" w:hAnsi="Arial" w:cs="Arial"/>
          <w:sz w:val="24"/>
          <w:szCs w:val="24"/>
        </w:rPr>
        <w:t>sent by someone other than Mr Turner</w:t>
      </w:r>
      <w:r w:rsidR="00317DDA">
        <w:rPr>
          <w:rFonts w:ascii="Arial" w:hAnsi="Arial" w:cs="Arial"/>
          <w:sz w:val="24"/>
          <w:szCs w:val="24"/>
        </w:rPr>
        <w:t>, but he said that t</w:t>
      </w:r>
      <w:r w:rsidR="00317DDA" w:rsidRPr="00FF38C8">
        <w:rPr>
          <w:rFonts w:ascii="Arial" w:hAnsi="Arial" w:cs="Arial"/>
          <w:sz w:val="24"/>
          <w:szCs w:val="24"/>
        </w:rPr>
        <w:t xml:space="preserve">he text of Mr Turner’s email </w:t>
      </w:r>
      <w:r w:rsidR="00317DDA">
        <w:rPr>
          <w:rFonts w:ascii="Arial" w:hAnsi="Arial" w:cs="Arial"/>
          <w:sz w:val="24"/>
          <w:szCs w:val="24"/>
        </w:rPr>
        <w:t>wa</w:t>
      </w:r>
      <w:r w:rsidR="00317DDA" w:rsidRPr="00FF38C8">
        <w:rPr>
          <w:rFonts w:ascii="Arial" w:hAnsi="Arial" w:cs="Arial"/>
          <w:sz w:val="24"/>
          <w:szCs w:val="24"/>
        </w:rPr>
        <w:t xml:space="preserve">s suspicious. </w:t>
      </w:r>
      <w:r w:rsidR="00317DDA">
        <w:rPr>
          <w:rFonts w:ascii="Arial" w:hAnsi="Arial" w:cs="Arial"/>
          <w:sz w:val="24"/>
          <w:szCs w:val="24"/>
        </w:rPr>
        <w:t>He suggested, however, t</w:t>
      </w:r>
      <w:r w:rsidR="00317DDA" w:rsidRPr="00FF38C8">
        <w:rPr>
          <w:rFonts w:ascii="Arial" w:hAnsi="Arial" w:cs="Arial"/>
          <w:sz w:val="24"/>
          <w:szCs w:val="24"/>
        </w:rPr>
        <w:t>hat Mr Turner did not write the email himself, or at least not the whole of it</w:t>
      </w:r>
      <w:r w:rsidR="00286458">
        <w:rPr>
          <w:rFonts w:ascii="Arial" w:hAnsi="Arial" w:cs="Arial"/>
          <w:sz w:val="24"/>
          <w:szCs w:val="24"/>
        </w:rPr>
        <w:t xml:space="preserve"> in that t</w:t>
      </w:r>
      <w:r w:rsidR="00317DDA" w:rsidRPr="00FF38C8">
        <w:rPr>
          <w:rFonts w:ascii="Arial" w:hAnsi="Arial" w:cs="Arial"/>
          <w:sz w:val="24"/>
          <w:szCs w:val="24"/>
        </w:rPr>
        <w:t xml:space="preserve">he language of the second paragraph in particular </w:t>
      </w:r>
      <w:r w:rsidR="00317DDA">
        <w:rPr>
          <w:rFonts w:ascii="Arial" w:hAnsi="Arial" w:cs="Arial"/>
          <w:sz w:val="24"/>
          <w:szCs w:val="24"/>
        </w:rPr>
        <w:t>wa</w:t>
      </w:r>
      <w:r w:rsidR="00317DDA" w:rsidRPr="00FF38C8">
        <w:rPr>
          <w:rFonts w:ascii="Arial" w:hAnsi="Arial" w:cs="Arial"/>
          <w:sz w:val="24"/>
          <w:szCs w:val="24"/>
        </w:rPr>
        <w:t>s remarkably similar to that used by Mr Suleman</w:t>
      </w:r>
      <w:r w:rsidR="00286458">
        <w:rPr>
          <w:rFonts w:ascii="Arial" w:hAnsi="Arial" w:cs="Arial"/>
          <w:sz w:val="24"/>
          <w:szCs w:val="24"/>
        </w:rPr>
        <w:t>, the Defendants</w:t>
      </w:r>
      <w:r w:rsidR="00DD7462">
        <w:rPr>
          <w:rFonts w:ascii="Arial" w:hAnsi="Arial" w:cs="Arial"/>
          <w:sz w:val="24"/>
          <w:szCs w:val="24"/>
        </w:rPr>
        <w:t>’</w:t>
      </w:r>
      <w:r w:rsidR="00286458">
        <w:rPr>
          <w:rFonts w:ascii="Arial" w:hAnsi="Arial" w:cs="Arial"/>
          <w:sz w:val="24"/>
          <w:szCs w:val="24"/>
        </w:rPr>
        <w:t xml:space="preserve"> solicitor,</w:t>
      </w:r>
      <w:r w:rsidR="00317DDA" w:rsidRPr="00FF38C8">
        <w:rPr>
          <w:rFonts w:ascii="Arial" w:hAnsi="Arial" w:cs="Arial"/>
          <w:sz w:val="24"/>
          <w:szCs w:val="24"/>
        </w:rPr>
        <w:t xml:space="preserve"> in the witness statements written by him and the correspondence sent by him.</w:t>
      </w:r>
      <w:r w:rsidR="006B41AA">
        <w:rPr>
          <w:rFonts w:ascii="Arial" w:hAnsi="Arial" w:cs="Arial"/>
          <w:sz w:val="24"/>
          <w:szCs w:val="24"/>
        </w:rPr>
        <w:t xml:space="preserve"> That submission, however, goes beyond any conclusion which I can properly draw in the absence of Mr Turner to give evidence</w:t>
      </w:r>
      <w:r w:rsidR="00190A34">
        <w:rPr>
          <w:rFonts w:ascii="Arial" w:hAnsi="Arial" w:cs="Arial"/>
          <w:sz w:val="24"/>
          <w:szCs w:val="24"/>
        </w:rPr>
        <w:t xml:space="preserve"> and to explain the circumstances in which the email was written</w:t>
      </w:r>
      <w:r w:rsidR="006B41AA">
        <w:rPr>
          <w:rFonts w:ascii="Arial" w:hAnsi="Arial" w:cs="Arial"/>
          <w:sz w:val="24"/>
          <w:szCs w:val="24"/>
        </w:rPr>
        <w:t xml:space="preserve">. </w:t>
      </w:r>
      <w:r w:rsidR="00DD7462">
        <w:rPr>
          <w:rFonts w:ascii="Arial" w:hAnsi="Arial" w:cs="Arial"/>
          <w:sz w:val="24"/>
          <w:szCs w:val="24"/>
        </w:rPr>
        <w:t xml:space="preserve">Mr Suleman did not give  evidence and it would not be proper on the limited material before me to draw any adverse inference against him. </w:t>
      </w:r>
      <w:r w:rsidR="00DF4CA5">
        <w:rPr>
          <w:rFonts w:ascii="Arial" w:hAnsi="Arial" w:cs="Arial"/>
          <w:sz w:val="24"/>
          <w:szCs w:val="24"/>
        </w:rPr>
        <w:t>Nor can</w:t>
      </w:r>
      <w:r w:rsidR="00DC5715">
        <w:rPr>
          <w:rFonts w:ascii="Arial" w:hAnsi="Arial" w:cs="Arial"/>
          <w:sz w:val="24"/>
          <w:szCs w:val="24"/>
        </w:rPr>
        <w:t xml:space="preserve"> </w:t>
      </w:r>
      <w:r w:rsidR="00DF4CA5">
        <w:rPr>
          <w:rFonts w:ascii="Arial" w:hAnsi="Arial" w:cs="Arial"/>
          <w:sz w:val="24"/>
          <w:szCs w:val="24"/>
        </w:rPr>
        <w:t>I draw any adverse i</w:t>
      </w:r>
      <w:r w:rsidR="00DC5715">
        <w:rPr>
          <w:rFonts w:ascii="Arial" w:hAnsi="Arial" w:cs="Arial"/>
          <w:sz w:val="24"/>
          <w:szCs w:val="24"/>
        </w:rPr>
        <w:t>nference from the fact that Mr Turner did not come to Court to give evidence</w:t>
      </w:r>
      <w:r w:rsidR="00694429">
        <w:rPr>
          <w:rFonts w:ascii="Arial" w:hAnsi="Arial" w:cs="Arial"/>
          <w:sz w:val="24"/>
          <w:szCs w:val="24"/>
        </w:rPr>
        <w:t xml:space="preserve">, in particular </w:t>
      </w:r>
      <w:r w:rsidR="00DD7462">
        <w:rPr>
          <w:rFonts w:ascii="Arial" w:hAnsi="Arial" w:cs="Arial"/>
          <w:sz w:val="24"/>
          <w:szCs w:val="24"/>
        </w:rPr>
        <w:t xml:space="preserve">given </w:t>
      </w:r>
      <w:r w:rsidR="00694429">
        <w:rPr>
          <w:rFonts w:ascii="Arial" w:hAnsi="Arial" w:cs="Arial"/>
          <w:sz w:val="24"/>
          <w:szCs w:val="24"/>
        </w:rPr>
        <w:t>how late the matter emerged in the course of the proceedings</w:t>
      </w:r>
      <w:r w:rsidR="00DC5715">
        <w:rPr>
          <w:rFonts w:ascii="Arial" w:hAnsi="Arial" w:cs="Arial"/>
          <w:sz w:val="24"/>
          <w:szCs w:val="24"/>
        </w:rPr>
        <w:t xml:space="preserve">. </w:t>
      </w:r>
    </w:p>
    <w:p w14:paraId="609A32E1" w14:textId="77777777" w:rsidR="00A87661" w:rsidRDefault="00A87661" w:rsidP="00603A1F">
      <w:pPr>
        <w:spacing w:after="0" w:line="360" w:lineRule="auto"/>
        <w:jc w:val="both"/>
        <w:rPr>
          <w:rFonts w:ascii="Arial" w:hAnsi="Arial" w:cs="Arial"/>
          <w:sz w:val="24"/>
          <w:szCs w:val="24"/>
        </w:rPr>
      </w:pPr>
    </w:p>
    <w:p w14:paraId="64ED7326" w14:textId="7CC6F724" w:rsidR="00A87661" w:rsidRDefault="008449F8" w:rsidP="00603A1F">
      <w:pPr>
        <w:spacing w:after="0" w:line="360" w:lineRule="auto"/>
        <w:jc w:val="both"/>
        <w:rPr>
          <w:rFonts w:ascii="Arial" w:hAnsi="Arial" w:cs="Arial"/>
          <w:sz w:val="24"/>
          <w:szCs w:val="24"/>
        </w:rPr>
      </w:pPr>
      <w:r>
        <w:rPr>
          <w:rFonts w:ascii="Arial" w:hAnsi="Arial" w:cs="Arial"/>
          <w:sz w:val="24"/>
          <w:szCs w:val="24"/>
        </w:rPr>
        <w:t>13</w:t>
      </w:r>
      <w:r w:rsidR="00426AFC">
        <w:rPr>
          <w:rFonts w:ascii="Arial" w:hAnsi="Arial" w:cs="Arial"/>
          <w:sz w:val="24"/>
          <w:szCs w:val="24"/>
        </w:rPr>
        <w:t>7.</w:t>
      </w:r>
      <w:r w:rsidR="00885E05" w:rsidRPr="00885E05">
        <w:rPr>
          <w:rFonts w:ascii="Arial" w:hAnsi="Arial" w:cs="Arial"/>
          <w:sz w:val="24"/>
          <w:szCs w:val="24"/>
        </w:rPr>
        <w:t xml:space="preserve"> </w:t>
      </w:r>
      <w:r w:rsidR="00885E05">
        <w:rPr>
          <w:rFonts w:ascii="Arial" w:hAnsi="Arial" w:cs="Arial"/>
          <w:sz w:val="24"/>
          <w:szCs w:val="24"/>
        </w:rPr>
        <w:t xml:space="preserve">Mr Fennell submitted that he had made it clear to Kasim </w:t>
      </w:r>
      <w:r w:rsidR="00885E05" w:rsidRPr="007A124F">
        <w:rPr>
          <w:rFonts w:ascii="Arial" w:hAnsi="Arial" w:cs="Arial"/>
          <w:sz w:val="24"/>
          <w:szCs w:val="24"/>
        </w:rPr>
        <w:t xml:space="preserve">that any evidence from Mr Turner ought to come in the form of a witness statement, in Mr Turner’s own words, verified by a statement of truth and that </w:t>
      </w:r>
      <w:r w:rsidR="00885E05">
        <w:rPr>
          <w:rFonts w:ascii="Arial" w:hAnsi="Arial" w:cs="Arial"/>
          <w:sz w:val="24"/>
          <w:szCs w:val="24"/>
        </w:rPr>
        <w:t xml:space="preserve">preferably that </w:t>
      </w:r>
      <w:r w:rsidR="00885E05" w:rsidRPr="007A124F">
        <w:rPr>
          <w:rFonts w:ascii="Arial" w:hAnsi="Arial" w:cs="Arial"/>
          <w:sz w:val="24"/>
          <w:szCs w:val="24"/>
        </w:rPr>
        <w:t xml:space="preserve">Mr Turner should come to </w:t>
      </w:r>
      <w:r w:rsidR="00885E05">
        <w:rPr>
          <w:rFonts w:ascii="Arial" w:hAnsi="Arial" w:cs="Arial"/>
          <w:sz w:val="24"/>
          <w:szCs w:val="24"/>
        </w:rPr>
        <w:t>C</w:t>
      </w:r>
      <w:r w:rsidR="00885E05" w:rsidRPr="007A124F">
        <w:rPr>
          <w:rFonts w:ascii="Arial" w:hAnsi="Arial" w:cs="Arial"/>
          <w:sz w:val="24"/>
          <w:szCs w:val="24"/>
        </w:rPr>
        <w:t>ourt on 30 June to give evidence.</w:t>
      </w:r>
      <w:r w:rsidR="00885E05">
        <w:rPr>
          <w:rFonts w:ascii="Arial" w:hAnsi="Arial" w:cs="Arial"/>
          <w:sz w:val="24"/>
          <w:szCs w:val="24"/>
        </w:rPr>
        <w:t xml:space="preserve"> The point only arose in the course of Ahmed’s cross-examination on the Thursday </w:t>
      </w:r>
      <w:r w:rsidR="00DD7462">
        <w:rPr>
          <w:rFonts w:ascii="Arial" w:hAnsi="Arial" w:cs="Arial"/>
          <w:sz w:val="24"/>
          <w:szCs w:val="24"/>
        </w:rPr>
        <w:t xml:space="preserve">of the first week of the trial </w:t>
      </w:r>
      <w:r w:rsidR="00885E05">
        <w:rPr>
          <w:rFonts w:ascii="Arial" w:hAnsi="Arial" w:cs="Arial"/>
          <w:sz w:val="24"/>
          <w:szCs w:val="24"/>
        </w:rPr>
        <w:t xml:space="preserve">and the email was sent on the Friday morning before Court. There may have been any number of reasons why </w:t>
      </w:r>
      <w:r w:rsidR="00885E05">
        <w:rPr>
          <w:rFonts w:ascii="Arial" w:hAnsi="Arial" w:cs="Arial"/>
          <w:sz w:val="24"/>
          <w:szCs w:val="24"/>
        </w:rPr>
        <w:lastRenderedPageBreak/>
        <w:t>Mr Turner could no</w:t>
      </w:r>
      <w:r w:rsidR="00BE09B4">
        <w:rPr>
          <w:rFonts w:ascii="Arial" w:hAnsi="Arial" w:cs="Arial"/>
          <w:sz w:val="24"/>
          <w:szCs w:val="24"/>
        </w:rPr>
        <w:t>t</w:t>
      </w:r>
      <w:r w:rsidR="00885E05">
        <w:rPr>
          <w:rFonts w:ascii="Arial" w:hAnsi="Arial" w:cs="Arial"/>
          <w:sz w:val="24"/>
          <w:szCs w:val="24"/>
        </w:rPr>
        <w:t xml:space="preserve"> produce a witness statement and/or come to Court on the Monday morning to be cross-examined and it would not be proper to draw any inference against him</w:t>
      </w:r>
      <w:r w:rsidR="00BE09B4">
        <w:rPr>
          <w:rFonts w:ascii="Arial" w:hAnsi="Arial" w:cs="Arial"/>
          <w:sz w:val="24"/>
          <w:szCs w:val="24"/>
        </w:rPr>
        <w:t xml:space="preserve"> (or the Defendants)</w:t>
      </w:r>
      <w:r w:rsidR="00885E05">
        <w:rPr>
          <w:rFonts w:ascii="Arial" w:hAnsi="Arial" w:cs="Arial"/>
          <w:sz w:val="24"/>
          <w:szCs w:val="24"/>
        </w:rPr>
        <w:t xml:space="preserve"> in those circumstances.  </w:t>
      </w:r>
    </w:p>
    <w:p w14:paraId="2FB9FA4A" w14:textId="77777777" w:rsidR="00A87661" w:rsidRDefault="00A87661" w:rsidP="00603A1F">
      <w:pPr>
        <w:spacing w:after="0" w:line="360" w:lineRule="auto"/>
        <w:jc w:val="both"/>
        <w:rPr>
          <w:rFonts w:ascii="Arial" w:hAnsi="Arial" w:cs="Arial"/>
          <w:sz w:val="24"/>
          <w:szCs w:val="24"/>
        </w:rPr>
      </w:pPr>
    </w:p>
    <w:p w14:paraId="4D2903D8" w14:textId="523BBBE8" w:rsidR="00A87661" w:rsidRPr="00434191" w:rsidRDefault="008449F8" w:rsidP="00603A1F">
      <w:pPr>
        <w:spacing w:after="0" w:line="360" w:lineRule="auto"/>
        <w:jc w:val="both"/>
        <w:rPr>
          <w:rFonts w:ascii="Arial" w:hAnsi="Arial" w:cs="Arial"/>
          <w:sz w:val="24"/>
          <w:szCs w:val="24"/>
        </w:rPr>
      </w:pPr>
      <w:r>
        <w:rPr>
          <w:rFonts w:ascii="Arial" w:hAnsi="Arial" w:cs="Arial"/>
          <w:sz w:val="24"/>
          <w:szCs w:val="24"/>
        </w:rPr>
        <w:t>1</w:t>
      </w:r>
      <w:r w:rsidR="00BE09B4">
        <w:rPr>
          <w:rFonts w:ascii="Arial" w:hAnsi="Arial" w:cs="Arial"/>
          <w:sz w:val="24"/>
          <w:szCs w:val="24"/>
        </w:rPr>
        <w:t>3</w:t>
      </w:r>
      <w:r w:rsidR="00426AFC">
        <w:rPr>
          <w:rFonts w:ascii="Arial" w:hAnsi="Arial" w:cs="Arial"/>
          <w:sz w:val="24"/>
          <w:szCs w:val="24"/>
        </w:rPr>
        <w:t>8</w:t>
      </w:r>
      <w:r w:rsidR="00A87661">
        <w:rPr>
          <w:rFonts w:ascii="Arial" w:hAnsi="Arial" w:cs="Arial"/>
          <w:sz w:val="24"/>
          <w:szCs w:val="24"/>
        </w:rPr>
        <w:t>.</w:t>
      </w:r>
      <w:r w:rsidR="00326932">
        <w:rPr>
          <w:rFonts w:ascii="Arial" w:hAnsi="Arial" w:cs="Arial"/>
          <w:sz w:val="24"/>
          <w:szCs w:val="24"/>
        </w:rPr>
        <w:t xml:space="preserve"> Ahmed’s evidence in re-examination was that </w:t>
      </w:r>
      <w:r w:rsidR="007F03A4">
        <w:rPr>
          <w:rFonts w:ascii="Arial" w:hAnsi="Arial" w:cs="Arial"/>
          <w:sz w:val="24"/>
          <w:szCs w:val="24"/>
        </w:rPr>
        <w:t xml:space="preserve">the emails were no longer available </w:t>
      </w:r>
      <w:r w:rsidR="005C1DF3">
        <w:rPr>
          <w:rFonts w:ascii="Arial" w:hAnsi="Arial" w:cs="Arial"/>
          <w:sz w:val="24"/>
          <w:szCs w:val="24"/>
        </w:rPr>
        <w:t>and were deleted shortly after being downloaded</w:t>
      </w:r>
      <w:r w:rsidR="00197ADE">
        <w:rPr>
          <w:rFonts w:ascii="Arial" w:hAnsi="Arial" w:cs="Arial"/>
          <w:sz w:val="24"/>
          <w:szCs w:val="24"/>
        </w:rPr>
        <w:t>: “He was asking how much data storage</w:t>
      </w:r>
      <w:r w:rsidR="00AE562D">
        <w:rPr>
          <w:rFonts w:ascii="Arial" w:hAnsi="Arial" w:cs="Arial"/>
          <w:sz w:val="24"/>
          <w:szCs w:val="24"/>
        </w:rPr>
        <w:t xml:space="preserve"> do you want. We opted for 30 </w:t>
      </w:r>
      <w:r w:rsidR="00ED3B3D">
        <w:rPr>
          <w:rFonts w:ascii="Arial" w:hAnsi="Arial" w:cs="Arial"/>
          <w:sz w:val="24"/>
          <w:szCs w:val="24"/>
        </w:rPr>
        <w:t>d</w:t>
      </w:r>
      <w:r w:rsidR="00AE562D">
        <w:rPr>
          <w:rFonts w:ascii="Arial" w:hAnsi="Arial" w:cs="Arial"/>
          <w:sz w:val="24"/>
          <w:szCs w:val="24"/>
        </w:rPr>
        <w:t>ays or something.</w:t>
      </w:r>
      <w:r w:rsidR="00ED3B3D">
        <w:rPr>
          <w:rFonts w:ascii="Arial" w:hAnsi="Arial" w:cs="Arial"/>
          <w:sz w:val="24"/>
          <w:szCs w:val="24"/>
        </w:rPr>
        <w:t xml:space="preserve"> After 30 days they were gone o</w:t>
      </w:r>
      <w:r w:rsidR="00B851A6">
        <w:rPr>
          <w:rFonts w:ascii="Arial" w:hAnsi="Arial" w:cs="Arial"/>
          <w:sz w:val="24"/>
          <w:szCs w:val="24"/>
        </w:rPr>
        <w:t>f</w:t>
      </w:r>
      <w:r w:rsidR="00ED3B3D">
        <w:rPr>
          <w:rFonts w:ascii="Arial" w:hAnsi="Arial" w:cs="Arial"/>
          <w:sz w:val="24"/>
          <w:szCs w:val="24"/>
        </w:rPr>
        <w:t>f the servers</w:t>
      </w:r>
      <w:r w:rsidR="00B851A6">
        <w:rPr>
          <w:rFonts w:ascii="Arial" w:hAnsi="Arial" w:cs="Arial"/>
          <w:sz w:val="24"/>
          <w:szCs w:val="24"/>
        </w:rPr>
        <w:t>.</w:t>
      </w:r>
      <w:r w:rsidR="00AE562D">
        <w:rPr>
          <w:rFonts w:ascii="Arial" w:hAnsi="Arial" w:cs="Arial"/>
          <w:sz w:val="24"/>
          <w:szCs w:val="24"/>
        </w:rPr>
        <w:t>”</w:t>
      </w:r>
      <w:r w:rsidR="005C1DF3">
        <w:rPr>
          <w:rFonts w:ascii="Arial" w:hAnsi="Arial" w:cs="Arial"/>
          <w:sz w:val="24"/>
          <w:szCs w:val="24"/>
        </w:rPr>
        <w:t xml:space="preserve"> </w:t>
      </w:r>
      <w:r w:rsidR="00B851A6">
        <w:rPr>
          <w:rFonts w:ascii="Arial" w:hAnsi="Arial" w:cs="Arial"/>
          <w:sz w:val="24"/>
          <w:szCs w:val="24"/>
        </w:rPr>
        <w:t xml:space="preserve">I accept that evidence and I do not find </w:t>
      </w:r>
      <w:r w:rsidR="00EB2150">
        <w:rPr>
          <w:rFonts w:ascii="Arial" w:hAnsi="Arial" w:cs="Arial"/>
          <w:sz w:val="24"/>
          <w:szCs w:val="24"/>
        </w:rPr>
        <w:t>t</w:t>
      </w:r>
      <w:r w:rsidR="00B851A6">
        <w:rPr>
          <w:rFonts w:ascii="Arial" w:hAnsi="Arial" w:cs="Arial"/>
          <w:sz w:val="24"/>
          <w:szCs w:val="24"/>
        </w:rPr>
        <w:t xml:space="preserve">hat </w:t>
      </w:r>
      <w:r w:rsidR="00EB2150">
        <w:rPr>
          <w:rFonts w:ascii="Arial" w:hAnsi="Arial" w:cs="Arial"/>
          <w:sz w:val="24"/>
          <w:szCs w:val="24"/>
        </w:rPr>
        <w:t>Ahmed had access to all of Khalid’s emails, had always had access to them and stil</w:t>
      </w:r>
      <w:r w:rsidR="00E37F80">
        <w:rPr>
          <w:rFonts w:ascii="Arial" w:hAnsi="Arial" w:cs="Arial"/>
          <w:sz w:val="24"/>
          <w:szCs w:val="24"/>
        </w:rPr>
        <w:t>l</w:t>
      </w:r>
      <w:r w:rsidR="00EB2150">
        <w:rPr>
          <w:rFonts w:ascii="Arial" w:hAnsi="Arial" w:cs="Arial"/>
          <w:sz w:val="24"/>
          <w:szCs w:val="24"/>
        </w:rPr>
        <w:t xml:space="preserve"> had access to them</w:t>
      </w:r>
      <w:r w:rsidR="00DD7462">
        <w:rPr>
          <w:rFonts w:ascii="Arial" w:hAnsi="Arial" w:cs="Arial"/>
          <w:sz w:val="24"/>
          <w:szCs w:val="24"/>
        </w:rPr>
        <w:t xml:space="preserve"> such as was alleged against him</w:t>
      </w:r>
      <w:r w:rsidR="00E37F80">
        <w:rPr>
          <w:rFonts w:ascii="Arial" w:hAnsi="Arial" w:cs="Arial"/>
          <w:sz w:val="24"/>
          <w:szCs w:val="24"/>
        </w:rPr>
        <w:t>.</w:t>
      </w:r>
    </w:p>
    <w:p w14:paraId="77CBE9BF" w14:textId="77777777" w:rsidR="00A87661" w:rsidRDefault="00A87661" w:rsidP="00603A1F">
      <w:pPr>
        <w:spacing w:after="0" w:line="360" w:lineRule="auto"/>
        <w:jc w:val="both"/>
        <w:rPr>
          <w:rFonts w:ascii="Arial" w:hAnsi="Arial" w:cs="Arial"/>
          <w:i/>
          <w:iCs/>
          <w:sz w:val="24"/>
          <w:szCs w:val="24"/>
        </w:rPr>
      </w:pPr>
    </w:p>
    <w:p w14:paraId="2CB8171B" w14:textId="2DA04035" w:rsidR="00603A1F" w:rsidRPr="00603A1F" w:rsidRDefault="00603A1F" w:rsidP="00603A1F">
      <w:pPr>
        <w:spacing w:after="0" w:line="360" w:lineRule="auto"/>
        <w:jc w:val="both"/>
        <w:rPr>
          <w:rFonts w:ascii="Arial" w:hAnsi="Arial" w:cs="Arial"/>
          <w:i/>
          <w:iCs/>
          <w:sz w:val="24"/>
          <w:szCs w:val="24"/>
        </w:rPr>
      </w:pPr>
      <w:r w:rsidRPr="00603A1F">
        <w:rPr>
          <w:rFonts w:ascii="Arial" w:hAnsi="Arial" w:cs="Arial"/>
          <w:i/>
          <w:iCs/>
          <w:sz w:val="24"/>
          <w:szCs w:val="24"/>
        </w:rPr>
        <w:t>Donna Newton</w:t>
      </w:r>
    </w:p>
    <w:p w14:paraId="22298C08" w14:textId="22AACE37" w:rsidR="008E3FD8" w:rsidRDefault="00513F3B" w:rsidP="008E3FD8">
      <w:pPr>
        <w:spacing w:after="0" w:line="360" w:lineRule="auto"/>
        <w:jc w:val="both"/>
        <w:rPr>
          <w:rFonts w:ascii="Arial" w:hAnsi="Arial" w:cs="Arial"/>
          <w:sz w:val="24"/>
          <w:szCs w:val="24"/>
        </w:rPr>
      </w:pPr>
      <w:r>
        <w:rPr>
          <w:rFonts w:ascii="Arial" w:hAnsi="Arial" w:cs="Arial"/>
          <w:sz w:val="24"/>
          <w:szCs w:val="24"/>
        </w:rPr>
        <w:t>1</w:t>
      </w:r>
      <w:r w:rsidR="00113A0B">
        <w:rPr>
          <w:rFonts w:ascii="Arial" w:hAnsi="Arial" w:cs="Arial"/>
          <w:sz w:val="24"/>
          <w:szCs w:val="24"/>
        </w:rPr>
        <w:t>3</w:t>
      </w:r>
      <w:r w:rsidR="00426AFC">
        <w:rPr>
          <w:rFonts w:ascii="Arial" w:hAnsi="Arial" w:cs="Arial"/>
          <w:sz w:val="24"/>
          <w:szCs w:val="24"/>
        </w:rPr>
        <w:t>9</w:t>
      </w:r>
      <w:r w:rsidR="00EB4ACE">
        <w:rPr>
          <w:rFonts w:ascii="Arial" w:hAnsi="Arial" w:cs="Arial"/>
          <w:sz w:val="24"/>
          <w:szCs w:val="24"/>
        </w:rPr>
        <w:t>.</w:t>
      </w:r>
      <w:r w:rsidR="00113A0B">
        <w:rPr>
          <w:rFonts w:ascii="Arial" w:hAnsi="Arial" w:cs="Arial"/>
          <w:sz w:val="24"/>
          <w:szCs w:val="24"/>
        </w:rPr>
        <w:t xml:space="preserve"> </w:t>
      </w:r>
      <w:r w:rsidR="00EB4ACE">
        <w:rPr>
          <w:rFonts w:ascii="Arial" w:hAnsi="Arial" w:cs="Arial"/>
          <w:sz w:val="24"/>
          <w:szCs w:val="24"/>
        </w:rPr>
        <w:t>I</w:t>
      </w:r>
      <w:r w:rsidR="00EB4ACE" w:rsidRPr="00EB4ACE">
        <w:rPr>
          <w:rFonts w:ascii="Arial" w:hAnsi="Arial" w:cs="Arial"/>
          <w:sz w:val="24"/>
          <w:szCs w:val="24"/>
        </w:rPr>
        <w:t>n cross-examining Ahmed</w:t>
      </w:r>
      <w:r w:rsidR="00EB4ACE">
        <w:rPr>
          <w:rFonts w:ascii="Arial" w:hAnsi="Arial" w:cs="Arial"/>
          <w:sz w:val="24"/>
          <w:szCs w:val="24"/>
        </w:rPr>
        <w:t>,</w:t>
      </w:r>
      <w:r w:rsidR="00EB4ACE" w:rsidRPr="00EB4ACE">
        <w:rPr>
          <w:rFonts w:ascii="Arial" w:hAnsi="Arial" w:cs="Arial"/>
          <w:sz w:val="24"/>
          <w:szCs w:val="24"/>
        </w:rPr>
        <w:t xml:space="preserve"> </w:t>
      </w:r>
      <w:r w:rsidR="00572CE8" w:rsidRPr="00EB4ACE">
        <w:rPr>
          <w:rFonts w:ascii="Arial" w:hAnsi="Arial" w:cs="Arial"/>
          <w:sz w:val="24"/>
          <w:szCs w:val="24"/>
        </w:rPr>
        <w:t>Mr Fennell suggest</w:t>
      </w:r>
      <w:r w:rsidR="00EB4ACE">
        <w:rPr>
          <w:rFonts w:ascii="Arial" w:hAnsi="Arial" w:cs="Arial"/>
          <w:sz w:val="24"/>
          <w:szCs w:val="24"/>
        </w:rPr>
        <w:t>ed</w:t>
      </w:r>
      <w:r w:rsidR="00572CE8" w:rsidRPr="00EB4ACE">
        <w:rPr>
          <w:rFonts w:ascii="Arial" w:hAnsi="Arial" w:cs="Arial"/>
          <w:sz w:val="24"/>
          <w:szCs w:val="24"/>
        </w:rPr>
        <w:t xml:space="preserve"> that the </w:t>
      </w:r>
      <w:r w:rsidR="00EB4ACE">
        <w:rPr>
          <w:rFonts w:ascii="Arial" w:hAnsi="Arial" w:cs="Arial"/>
          <w:sz w:val="24"/>
          <w:szCs w:val="24"/>
        </w:rPr>
        <w:t>C</w:t>
      </w:r>
      <w:r w:rsidR="00572CE8" w:rsidRPr="00EB4ACE">
        <w:rPr>
          <w:rFonts w:ascii="Arial" w:hAnsi="Arial" w:cs="Arial"/>
          <w:sz w:val="24"/>
          <w:szCs w:val="24"/>
        </w:rPr>
        <w:t xml:space="preserve">ourt should not believe what </w:t>
      </w:r>
      <w:r w:rsidR="00EB4ACE">
        <w:rPr>
          <w:rFonts w:ascii="Arial" w:hAnsi="Arial" w:cs="Arial"/>
          <w:sz w:val="24"/>
          <w:szCs w:val="24"/>
        </w:rPr>
        <w:t xml:space="preserve">the Defendants </w:t>
      </w:r>
      <w:r w:rsidR="00572CE8" w:rsidRPr="00EB4ACE">
        <w:rPr>
          <w:rFonts w:ascii="Arial" w:hAnsi="Arial" w:cs="Arial"/>
          <w:sz w:val="24"/>
          <w:szCs w:val="24"/>
        </w:rPr>
        <w:t>sa</w:t>
      </w:r>
      <w:r w:rsidR="00EB4ACE">
        <w:rPr>
          <w:rFonts w:ascii="Arial" w:hAnsi="Arial" w:cs="Arial"/>
          <w:sz w:val="24"/>
          <w:szCs w:val="24"/>
        </w:rPr>
        <w:t>id</w:t>
      </w:r>
      <w:r w:rsidR="00572CE8" w:rsidRPr="00EB4ACE">
        <w:rPr>
          <w:rFonts w:ascii="Arial" w:hAnsi="Arial" w:cs="Arial"/>
          <w:sz w:val="24"/>
          <w:szCs w:val="24"/>
        </w:rPr>
        <w:t xml:space="preserve"> about Khalid inputting data to Medina’s systems and giving details to the accountant because Ahmed </w:t>
      </w:r>
      <w:r w:rsidR="00D53446">
        <w:rPr>
          <w:rFonts w:ascii="Arial" w:hAnsi="Arial" w:cs="Arial"/>
          <w:sz w:val="24"/>
          <w:szCs w:val="24"/>
        </w:rPr>
        <w:t xml:space="preserve">and his sons </w:t>
      </w:r>
      <w:r w:rsidR="00572CE8" w:rsidRPr="00EB4ACE">
        <w:rPr>
          <w:rFonts w:ascii="Arial" w:hAnsi="Arial" w:cs="Arial"/>
          <w:sz w:val="24"/>
          <w:szCs w:val="24"/>
        </w:rPr>
        <w:t>had not chosen to call Donna Newton</w:t>
      </w:r>
      <w:r w:rsidR="00EB4ACE">
        <w:rPr>
          <w:rFonts w:ascii="Arial" w:hAnsi="Arial" w:cs="Arial"/>
          <w:sz w:val="24"/>
          <w:szCs w:val="24"/>
        </w:rPr>
        <w:t>, Medina’s bookkeeper</w:t>
      </w:r>
      <w:r w:rsidR="00512D03">
        <w:rPr>
          <w:rFonts w:ascii="Arial" w:hAnsi="Arial" w:cs="Arial"/>
          <w:sz w:val="24"/>
          <w:szCs w:val="24"/>
        </w:rPr>
        <w:t>,</w:t>
      </w:r>
      <w:r w:rsidR="00EB4ACE">
        <w:rPr>
          <w:rFonts w:ascii="Arial" w:hAnsi="Arial" w:cs="Arial"/>
          <w:sz w:val="24"/>
          <w:szCs w:val="24"/>
        </w:rPr>
        <w:t xml:space="preserve"> as a witness</w:t>
      </w:r>
      <w:r w:rsidR="00572CE8" w:rsidRPr="00EB4ACE">
        <w:rPr>
          <w:rFonts w:ascii="Arial" w:hAnsi="Arial" w:cs="Arial"/>
          <w:sz w:val="24"/>
          <w:szCs w:val="24"/>
        </w:rPr>
        <w:t xml:space="preserve">. </w:t>
      </w:r>
    </w:p>
    <w:p w14:paraId="75159AF0" w14:textId="77777777" w:rsidR="008E3FD8" w:rsidRDefault="008E3FD8" w:rsidP="00EB4ACE">
      <w:pPr>
        <w:spacing w:after="0" w:line="360" w:lineRule="auto"/>
        <w:rPr>
          <w:rFonts w:ascii="Arial" w:hAnsi="Arial" w:cs="Arial"/>
          <w:sz w:val="24"/>
          <w:szCs w:val="24"/>
        </w:rPr>
      </w:pPr>
    </w:p>
    <w:p w14:paraId="081C1F45" w14:textId="10C3E07C" w:rsidR="00572CE8" w:rsidRDefault="009C2EAB" w:rsidP="006F59A1">
      <w:pPr>
        <w:spacing w:after="0" w:line="360" w:lineRule="auto"/>
        <w:jc w:val="both"/>
        <w:rPr>
          <w:rFonts w:ascii="Arial" w:hAnsi="Arial" w:cs="Arial"/>
          <w:sz w:val="24"/>
          <w:szCs w:val="24"/>
        </w:rPr>
      </w:pPr>
      <w:r>
        <w:rPr>
          <w:rFonts w:ascii="Arial" w:hAnsi="Arial" w:cs="Arial"/>
          <w:sz w:val="24"/>
          <w:szCs w:val="24"/>
        </w:rPr>
        <w:t>1</w:t>
      </w:r>
      <w:r w:rsidR="00426AFC">
        <w:rPr>
          <w:rFonts w:ascii="Arial" w:hAnsi="Arial" w:cs="Arial"/>
          <w:sz w:val="24"/>
          <w:szCs w:val="24"/>
        </w:rPr>
        <w:t>40</w:t>
      </w:r>
      <w:r w:rsidR="008E3FD8">
        <w:rPr>
          <w:rFonts w:ascii="Arial" w:hAnsi="Arial" w:cs="Arial"/>
          <w:sz w:val="24"/>
          <w:szCs w:val="24"/>
        </w:rPr>
        <w:t>. Dr Wilkinson submitted that t</w:t>
      </w:r>
      <w:r w:rsidR="00572CE8" w:rsidRPr="00EB4ACE">
        <w:rPr>
          <w:rFonts w:ascii="Arial" w:hAnsi="Arial" w:cs="Arial"/>
          <w:sz w:val="24"/>
          <w:szCs w:val="24"/>
        </w:rPr>
        <w:t xml:space="preserve">hat </w:t>
      </w:r>
      <w:r w:rsidR="008E3FD8">
        <w:rPr>
          <w:rFonts w:ascii="Arial" w:hAnsi="Arial" w:cs="Arial"/>
          <w:sz w:val="24"/>
          <w:szCs w:val="24"/>
        </w:rPr>
        <w:t>wa</w:t>
      </w:r>
      <w:r w:rsidR="00572CE8" w:rsidRPr="00EB4ACE">
        <w:rPr>
          <w:rFonts w:ascii="Arial" w:hAnsi="Arial" w:cs="Arial"/>
          <w:sz w:val="24"/>
          <w:szCs w:val="24"/>
        </w:rPr>
        <w:t xml:space="preserve">s a bad point. </w:t>
      </w:r>
      <w:r w:rsidR="00D66743">
        <w:rPr>
          <w:rFonts w:ascii="Arial" w:hAnsi="Arial" w:cs="Arial"/>
          <w:sz w:val="24"/>
          <w:szCs w:val="24"/>
        </w:rPr>
        <w:t>I</w:t>
      </w:r>
      <w:r w:rsidR="00572CE8" w:rsidRPr="00EB4ACE">
        <w:rPr>
          <w:rFonts w:ascii="Arial" w:hAnsi="Arial" w:cs="Arial"/>
          <w:sz w:val="24"/>
          <w:szCs w:val="24"/>
        </w:rPr>
        <w:t xml:space="preserve">t </w:t>
      </w:r>
      <w:r w:rsidR="00D66743">
        <w:rPr>
          <w:rFonts w:ascii="Arial" w:hAnsi="Arial" w:cs="Arial"/>
          <w:sz w:val="24"/>
          <w:szCs w:val="24"/>
        </w:rPr>
        <w:t>wa</w:t>
      </w:r>
      <w:r w:rsidR="00572CE8" w:rsidRPr="00EB4ACE">
        <w:rPr>
          <w:rFonts w:ascii="Arial" w:hAnsi="Arial" w:cs="Arial"/>
          <w:sz w:val="24"/>
          <w:szCs w:val="24"/>
        </w:rPr>
        <w:t xml:space="preserve">s only when the explanation for not adducing relevant evidence </w:t>
      </w:r>
      <w:r w:rsidR="00D66743">
        <w:rPr>
          <w:rFonts w:ascii="Arial" w:hAnsi="Arial" w:cs="Arial"/>
          <w:sz w:val="24"/>
          <w:szCs w:val="24"/>
        </w:rPr>
        <w:t>wa</w:t>
      </w:r>
      <w:r w:rsidR="00572CE8" w:rsidRPr="00EB4ACE">
        <w:rPr>
          <w:rFonts w:ascii="Arial" w:hAnsi="Arial" w:cs="Arial"/>
          <w:sz w:val="24"/>
          <w:szCs w:val="24"/>
        </w:rPr>
        <w:t xml:space="preserve">s unsatisfactory that a </w:t>
      </w:r>
      <w:r w:rsidR="00D66743">
        <w:rPr>
          <w:rFonts w:ascii="Arial" w:hAnsi="Arial" w:cs="Arial"/>
          <w:sz w:val="24"/>
          <w:szCs w:val="24"/>
        </w:rPr>
        <w:t>C</w:t>
      </w:r>
      <w:r w:rsidR="00572CE8" w:rsidRPr="00EB4ACE">
        <w:rPr>
          <w:rFonts w:ascii="Arial" w:hAnsi="Arial" w:cs="Arial"/>
          <w:sz w:val="24"/>
          <w:szCs w:val="24"/>
        </w:rPr>
        <w:t>ourt should draw adverse inference from such failure (see Phipson on Evidence, 20</w:t>
      </w:r>
      <w:r w:rsidR="00572CE8" w:rsidRPr="00EB4ACE">
        <w:rPr>
          <w:rFonts w:ascii="Arial" w:hAnsi="Arial" w:cs="Arial"/>
          <w:sz w:val="24"/>
          <w:szCs w:val="24"/>
          <w:vertAlign w:val="superscript"/>
        </w:rPr>
        <w:t>th</w:t>
      </w:r>
      <w:r w:rsidR="00572CE8" w:rsidRPr="00EB4ACE">
        <w:rPr>
          <w:rFonts w:ascii="Arial" w:hAnsi="Arial" w:cs="Arial"/>
          <w:sz w:val="24"/>
          <w:szCs w:val="24"/>
        </w:rPr>
        <w:t xml:space="preserve"> </w:t>
      </w:r>
      <w:r w:rsidR="00D66743">
        <w:rPr>
          <w:rFonts w:ascii="Arial" w:hAnsi="Arial" w:cs="Arial"/>
          <w:sz w:val="24"/>
          <w:szCs w:val="24"/>
        </w:rPr>
        <w:t>e</w:t>
      </w:r>
      <w:r w:rsidR="00572CE8" w:rsidRPr="00EB4ACE">
        <w:rPr>
          <w:rFonts w:ascii="Arial" w:hAnsi="Arial" w:cs="Arial"/>
          <w:sz w:val="24"/>
          <w:szCs w:val="24"/>
        </w:rPr>
        <w:t>d</w:t>
      </w:r>
      <w:r w:rsidR="00D66743">
        <w:rPr>
          <w:rFonts w:ascii="Arial" w:hAnsi="Arial" w:cs="Arial"/>
          <w:sz w:val="24"/>
          <w:szCs w:val="24"/>
        </w:rPr>
        <w:t>.</w:t>
      </w:r>
      <w:r w:rsidR="00CC2905">
        <w:rPr>
          <w:rFonts w:ascii="Arial" w:hAnsi="Arial" w:cs="Arial"/>
          <w:sz w:val="24"/>
          <w:szCs w:val="24"/>
        </w:rPr>
        <w:t xml:space="preserve"> at </w:t>
      </w:r>
      <w:r w:rsidR="00572CE8" w:rsidRPr="00EB4ACE">
        <w:rPr>
          <w:rFonts w:ascii="Arial" w:hAnsi="Arial" w:cs="Arial"/>
          <w:sz w:val="24"/>
          <w:szCs w:val="24"/>
        </w:rPr>
        <w:t xml:space="preserve">45-35). </w:t>
      </w:r>
    </w:p>
    <w:p w14:paraId="58724654" w14:textId="77777777" w:rsidR="006F59A1" w:rsidRPr="006F59A1" w:rsidRDefault="006F59A1" w:rsidP="006F59A1">
      <w:pPr>
        <w:spacing w:after="0" w:line="360" w:lineRule="auto"/>
        <w:jc w:val="both"/>
        <w:rPr>
          <w:rFonts w:ascii="Arial" w:hAnsi="Arial" w:cs="Arial"/>
          <w:sz w:val="24"/>
          <w:szCs w:val="24"/>
        </w:rPr>
      </w:pPr>
    </w:p>
    <w:p w14:paraId="216C2E3A" w14:textId="00366FE8" w:rsidR="00572CE8" w:rsidRDefault="009C2EAB" w:rsidP="00562901">
      <w:pPr>
        <w:spacing w:after="0" w:line="360" w:lineRule="auto"/>
        <w:jc w:val="both"/>
        <w:rPr>
          <w:rFonts w:ascii="Arial" w:hAnsi="Arial" w:cs="Arial"/>
          <w:sz w:val="24"/>
          <w:szCs w:val="24"/>
        </w:rPr>
      </w:pPr>
      <w:r>
        <w:rPr>
          <w:rFonts w:ascii="Arial" w:hAnsi="Arial" w:cs="Arial"/>
          <w:sz w:val="24"/>
          <w:szCs w:val="24"/>
        </w:rPr>
        <w:t>1</w:t>
      </w:r>
      <w:r w:rsidR="00D53446">
        <w:rPr>
          <w:rFonts w:ascii="Arial" w:hAnsi="Arial" w:cs="Arial"/>
          <w:sz w:val="24"/>
          <w:szCs w:val="24"/>
        </w:rPr>
        <w:t>4</w:t>
      </w:r>
      <w:r w:rsidR="00426AFC">
        <w:rPr>
          <w:rFonts w:ascii="Arial" w:hAnsi="Arial" w:cs="Arial"/>
          <w:sz w:val="24"/>
          <w:szCs w:val="24"/>
        </w:rPr>
        <w:t>1</w:t>
      </w:r>
      <w:r w:rsidR="00CC2905">
        <w:rPr>
          <w:rFonts w:ascii="Arial" w:hAnsi="Arial" w:cs="Arial"/>
          <w:sz w:val="24"/>
          <w:szCs w:val="24"/>
        </w:rPr>
        <w:t xml:space="preserve">. </w:t>
      </w:r>
      <w:r w:rsidR="00572CE8" w:rsidRPr="00CC2905">
        <w:rPr>
          <w:rFonts w:ascii="Arial" w:hAnsi="Arial" w:cs="Arial"/>
          <w:sz w:val="24"/>
          <w:szCs w:val="24"/>
        </w:rPr>
        <w:t xml:space="preserve">It </w:t>
      </w:r>
      <w:r w:rsidR="00562901">
        <w:rPr>
          <w:rFonts w:ascii="Arial" w:hAnsi="Arial" w:cs="Arial"/>
          <w:sz w:val="24"/>
          <w:szCs w:val="24"/>
        </w:rPr>
        <w:t>wa</w:t>
      </w:r>
      <w:r w:rsidR="00572CE8" w:rsidRPr="00CC2905">
        <w:rPr>
          <w:rFonts w:ascii="Arial" w:hAnsi="Arial" w:cs="Arial"/>
          <w:sz w:val="24"/>
          <w:szCs w:val="24"/>
        </w:rPr>
        <w:t xml:space="preserve">s not the case that there </w:t>
      </w:r>
      <w:r w:rsidR="00562901">
        <w:rPr>
          <w:rFonts w:ascii="Arial" w:hAnsi="Arial" w:cs="Arial"/>
          <w:sz w:val="24"/>
          <w:szCs w:val="24"/>
        </w:rPr>
        <w:t>wa</w:t>
      </w:r>
      <w:r w:rsidR="00572CE8" w:rsidRPr="00CC2905">
        <w:rPr>
          <w:rFonts w:ascii="Arial" w:hAnsi="Arial" w:cs="Arial"/>
          <w:sz w:val="24"/>
          <w:szCs w:val="24"/>
        </w:rPr>
        <w:t>s a failure to explain why Ms Newton ha</w:t>
      </w:r>
      <w:r w:rsidR="00562901">
        <w:rPr>
          <w:rFonts w:ascii="Arial" w:hAnsi="Arial" w:cs="Arial"/>
          <w:sz w:val="24"/>
          <w:szCs w:val="24"/>
        </w:rPr>
        <w:t>d</w:t>
      </w:r>
      <w:r w:rsidR="00572CE8" w:rsidRPr="00CC2905">
        <w:rPr>
          <w:rFonts w:ascii="Arial" w:hAnsi="Arial" w:cs="Arial"/>
          <w:sz w:val="24"/>
          <w:szCs w:val="24"/>
        </w:rPr>
        <w:t xml:space="preserve"> </w:t>
      </w:r>
      <w:r w:rsidR="00562901">
        <w:rPr>
          <w:rFonts w:ascii="Arial" w:hAnsi="Arial" w:cs="Arial"/>
          <w:sz w:val="24"/>
          <w:szCs w:val="24"/>
        </w:rPr>
        <w:t xml:space="preserve">not </w:t>
      </w:r>
      <w:r w:rsidR="00572CE8" w:rsidRPr="00CC2905">
        <w:rPr>
          <w:rFonts w:ascii="Arial" w:hAnsi="Arial" w:cs="Arial"/>
          <w:sz w:val="24"/>
          <w:szCs w:val="24"/>
        </w:rPr>
        <w:t>been called</w:t>
      </w:r>
      <w:r w:rsidR="00562901">
        <w:rPr>
          <w:rFonts w:ascii="Arial" w:hAnsi="Arial" w:cs="Arial"/>
          <w:sz w:val="24"/>
          <w:szCs w:val="24"/>
        </w:rPr>
        <w:t>,</w:t>
      </w:r>
      <w:r w:rsidR="00572CE8" w:rsidRPr="00CC2905">
        <w:rPr>
          <w:rFonts w:ascii="Arial" w:hAnsi="Arial" w:cs="Arial"/>
          <w:sz w:val="24"/>
          <w:szCs w:val="24"/>
        </w:rPr>
        <w:t xml:space="preserve"> which </w:t>
      </w:r>
      <w:r w:rsidR="00562901">
        <w:rPr>
          <w:rFonts w:ascii="Arial" w:hAnsi="Arial" w:cs="Arial"/>
          <w:sz w:val="24"/>
          <w:szCs w:val="24"/>
        </w:rPr>
        <w:t>wa</w:t>
      </w:r>
      <w:r w:rsidR="00572CE8" w:rsidRPr="00CC2905">
        <w:rPr>
          <w:rFonts w:ascii="Arial" w:hAnsi="Arial" w:cs="Arial"/>
          <w:sz w:val="24"/>
          <w:szCs w:val="24"/>
        </w:rPr>
        <w:t xml:space="preserve">s cause for drawing adverse inference. That </w:t>
      </w:r>
      <w:r w:rsidR="00562901">
        <w:rPr>
          <w:rFonts w:ascii="Arial" w:hAnsi="Arial" w:cs="Arial"/>
          <w:sz w:val="24"/>
          <w:szCs w:val="24"/>
        </w:rPr>
        <w:t xml:space="preserve">was so </w:t>
      </w:r>
      <w:r w:rsidR="00572CE8" w:rsidRPr="00CC2905">
        <w:rPr>
          <w:rFonts w:ascii="Arial" w:hAnsi="Arial" w:cs="Arial"/>
          <w:sz w:val="24"/>
          <w:szCs w:val="24"/>
        </w:rPr>
        <w:t>for five reasons:</w:t>
      </w:r>
    </w:p>
    <w:p w14:paraId="1743FB75" w14:textId="77777777" w:rsidR="00562901" w:rsidRPr="00562901" w:rsidRDefault="00562901" w:rsidP="00562901">
      <w:pPr>
        <w:spacing w:after="0" w:line="360" w:lineRule="auto"/>
        <w:jc w:val="both"/>
        <w:rPr>
          <w:rFonts w:ascii="Arial" w:hAnsi="Arial" w:cs="Arial"/>
          <w:sz w:val="24"/>
          <w:szCs w:val="24"/>
        </w:rPr>
      </w:pPr>
    </w:p>
    <w:p w14:paraId="4E363DB0" w14:textId="48D7314E" w:rsidR="00572CE8" w:rsidRPr="00562901" w:rsidRDefault="00562901" w:rsidP="00562901">
      <w:pPr>
        <w:spacing w:after="0" w:line="360" w:lineRule="auto"/>
        <w:jc w:val="both"/>
        <w:rPr>
          <w:rFonts w:ascii="Arial" w:hAnsi="Arial" w:cs="Arial"/>
          <w:sz w:val="24"/>
          <w:szCs w:val="24"/>
        </w:rPr>
      </w:pPr>
      <w:r>
        <w:rPr>
          <w:rFonts w:ascii="Arial" w:hAnsi="Arial" w:cs="Arial"/>
          <w:sz w:val="24"/>
          <w:szCs w:val="24"/>
        </w:rPr>
        <w:t xml:space="preserve">(1) </w:t>
      </w:r>
      <w:r w:rsidR="00572CE8" w:rsidRPr="00562901">
        <w:rPr>
          <w:rFonts w:ascii="Arial" w:hAnsi="Arial" w:cs="Arial"/>
          <w:sz w:val="24"/>
          <w:szCs w:val="24"/>
        </w:rPr>
        <w:t xml:space="preserve">it </w:t>
      </w:r>
      <w:r w:rsidR="00421C82">
        <w:rPr>
          <w:rFonts w:ascii="Arial" w:hAnsi="Arial" w:cs="Arial"/>
          <w:sz w:val="24"/>
          <w:szCs w:val="24"/>
        </w:rPr>
        <w:t>wa</w:t>
      </w:r>
      <w:r w:rsidR="00572CE8" w:rsidRPr="00562901">
        <w:rPr>
          <w:rFonts w:ascii="Arial" w:hAnsi="Arial" w:cs="Arial"/>
          <w:sz w:val="24"/>
          <w:szCs w:val="24"/>
        </w:rPr>
        <w:t xml:space="preserve">s not the case that Ms Newton could add significantly </w:t>
      </w:r>
      <w:r w:rsidR="00D53446">
        <w:rPr>
          <w:rFonts w:ascii="Arial" w:hAnsi="Arial" w:cs="Arial"/>
          <w:sz w:val="24"/>
          <w:szCs w:val="24"/>
        </w:rPr>
        <w:t>t</w:t>
      </w:r>
      <w:r w:rsidR="00572CE8" w:rsidRPr="00562901">
        <w:rPr>
          <w:rFonts w:ascii="Arial" w:hAnsi="Arial" w:cs="Arial"/>
          <w:sz w:val="24"/>
          <w:szCs w:val="24"/>
        </w:rPr>
        <w:t xml:space="preserve">o the other witness evidence about what Khalid did in the office, </w:t>
      </w:r>
      <w:r w:rsidR="00421C82">
        <w:rPr>
          <w:rFonts w:ascii="Arial" w:hAnsi="Arial" w:cs="Arial"/>
          <w:sz w:val="24"/>
          <w:szCs w:val="24"/>
        </w:rPr>
        <w:t xml:space="preserve">to </w:t>
      </w:r>
      <w:r w:rsidR="00572CE8" w:rsidRPr="00562901">
        <w:rPr>
          <w:rFonts w:ascii="Arial" w:hAnsi="Arial" w:cs="Arial"/>
          <w:sz w:val="24"/>
          <w:szCs w:val="24"/>
        </w:rPr>
        <w:t>which Kasim spoke</w:t>
      </w:r>
      <w:r w:rsidR="00421C82">
        <w:rPr>
          <w:rFonts w:ascii="Arial" w:hAnsi="Arial" w:cs="Arial"/>
          <w:sz w:val="24"/>
          <w:szCs w:val="24"/>
        </w:rPr>
        <w:t>.</w:t>
      </w:r>
      <w:r w:rsidR="00572CE8" w:rsidRPr="00562901">
        <w:rPr>
          <w:rFonts w:ascii="Arial" w:hAnsi="Arial" w:cs="Arial"/>
          <w:sz w:val="24"/>
          <w:szCs w:val="24"/>
        </w:rPr>
        <w:t xml:space="preserve"> It </w:t>
      </w:r>
      <w:r w:rsidR="00421C82">
        <w:rPr>
          <w:rFonts w:ascii="Arial" w:hAnsi="Arial" w:cs="Arial"/>
          <w:sz w:val="24"/>
          <w:szCs w:val="24"/>
        </w:rPr>
        <w:t>wa</w:t>
      </w:r>
      <w:r w:rsidR="00572CE8" w:rsidRPr="00562901">
        <w:rPr>
          <w:rFonts w:ascii="Arial" w:hAnsi="Arial" w:cs="Arial"/>
          <w:sz w:val="24"/>
          <w:szCs w:val="24"/>
        </w:rPr>
        <w:t xml:space="preserve">s not like in </w:t>
      </w:r>
      <w:r w:rsidR="00572CE8" w:rsidRPr="00421C82">
        <w:rPr>
          <w:rFonts w:ascii="Arial" w:hAnsi="Arial" w:cs="Arial"/>
          <w:b/>
          <w:bCs/>
          <w:i/>
          <w:iCs/>
          <w:sz w:val="24"/>
          <w:szCs w:val="24"/>
        </w:rPr>
        <w:t>Vardy</w:t>
      </w:r>
      <w:r w:rsidR="00672440">
        <w:rPr>
          <w:rFonts w:ascii="Arial" w:hAnsi="Arial" w:cs="Arial"/>
          <w:b/>
          <w:bCs/>
          <w:i/>
          <w:iCs/>
          <w:sz w:val="24"/>
          <w:szCs w:val="24"/>
        </w:rPr>
        <w:t xml:space="preserve"> v </w:t>
      </w:r>
      <w:r w:rsidR="00672440" w:rsidRPr="00421C82">
        <w:rPr>
          <w:rFonts w:ascii="Arial" w:hAnsi="Arial" w:cs="Arial"/>
          <w:b/>
          <w:bCs/>
          <w:i/>
          <w:iCs/>
          <w:sz w:val="24"/>
          <w:szCs w:val="24"/>
        </w:rPr>
        <w:t>Rooney</w:t>
      </w:r>
      <w:r w:rsidR="00672440" w:rsidRPr="00672440">
        <w:rPr>
          <w:rFonts w:ascii="Arial" w:hAnsi="Arial" w:cs="Arial"/>
          <w:b/>
          <w:bCs/>
          <w:i/>
          <w:iCs/>
          <w:sz w:val="24"/>
          <w:szCs w:val="24"/>
        </w:rPr>
        <w:t xml:space="preserve"> </w:t>
      </w:r>
      <w:r w:rsidR="00672440" w:rsidRPr="00672440">
        <w:rPr>
          <w:rFonts w:ascii="Arial" w:hAnsi="Arial" w:cs="Arial"/>
          <w:sz w:val="24"/>
          <w:szCs w:val="24"/>
        </w:rPr>
        <w:t>[2022] EWHC 2017 (QB)</w:t>
      </w:r>
      <w:r w:rsidR="00421C82" w:rsidRPr="00672440">
        <w:rPr>
          <w:rFonts w:ascii="Arial" w:hAnsi="Arial" w:cs="Arial"/>
          <w:sz w:val="24"/>
          <w:szCs w:val="24"/>
        </w:rPr>
        <w:t>,</w:t>
      </w:r>
      <w:r w:rsidR="00572CE8" w:rsidRPr="00562901">
        <w:rPr>
          <w:rFonts w:ascii="Arial" w:hAnsi="Arial" w:cs="Arial"/>
          <w:sz w:val="24"/>
          <w:szCs w:val="24"/>
        </w:rPr>
        <w:t xml:space="preserve"> where the key witness with knowledge of the texts and the circumstances of the phone allegedly falling into the </w:t>
      </w:r>
      <w:r w:rsidR="00421C82">
        <w:rPr>
          <w:rFonts w:ascii="Arial" w:hAnsi="Arial" w:cs="Arial"/>
          <w:sz w:val="24"/>
          <w:szCs w:val="24"/>
        </w:rPr>
        <w:t>N</w:t>
      </w:r>
      <w:r w:rsidR="00572CE8" w:rsidRPr="00562901">
        <w:rPr>
          <w:rFonts w:ascii="Arial" w:hAnsi="Arial" w:cs="Arial"/>
          <w:sz w:val="24"/>
          <w:szCs w:val="24"/>
        </w:rPr>
        <w:t xml:space="preserve">orth </w:t>
      </w:r>
      <w:r w:rsidR="00421C82">
        <w:rPr>
          <w:rFonts w:ascii="Arial" w:hAnsi="Arial" w:cs="Arial"/>
          <w:sz w:val="24"/>
          <w:szCs w:val="24"/>
        </w:rPr>
        <w:t>S</w:t>
      </w:r>
      <w:r w:rsidR="00572CE8" w:rsidRPr="00562901">
        <w:rPr>
          <w:rFonts w:ascii="Arial" w:hAnsi="Arial" w:cs="Arial"/>
          <w:sz w:val="24"/>
          <w:szCs w:val="24"/>
        </w:rPr>
        <w:t xml:space="preserve">ea was not called. Ms Newton only worked Monday mornings and she had limited involvement.  </w:t>
      </w:r>
    </w:p>
    <w:p w14:paraId="11E961E1" w14:textId="77777777" w:rsidR="00572CE8" w:rsidRPr="00EB4ACE" w:rsidRDefault="00572CE8" w:rsidP="00CC2905">
      <w:pPr>
        <w:pStyle w:val="ListParagraph"/>
        <w:jc w:val="both"/>
        <w:rPr>
          <w:rFonts w:ascii="Arial" w:hAnsi="Arial" w:cs="Arial"/>
          <w:sz w:val="24"/>
          <w:szCs w:val="24"/>
        </w:rPr>
      </w:pPr>
    </w:p>
    <w:p w14:paraId="415CBF84" w14:textId="09E98C1C" w:rsidR="00572CE8" w:rsidRPr="00562901" w:rsidRDefault="00562901" w:rsidP="00562901">
      <w:pPr>
        <w:spacing w:after="0" w:line="360" w:lineRule="auto"/>
        <w:jc w:val="both"/>
        <w:rPr>
          <w:rFonts w:ascii="Arial" w:hAnsi="Arial" w:cs="Arial"/>
          <w:sz w:val="24"/>
          <w:szCs w:val="24"/>
        </w:rPr>
      </w:pPr>
      <w:r>
        <w:rPr>
          <w:rFonts w:ascii="Arial" w:hAnsi="Arial" w:cs="Arial"/>
          <w:sz w:val="24"/>
          <w:szCs w:val="24"/>
        </w:rPr>
        <w:lastRenderedPageBreak/>
        <w:t xml:space="preserve">(2) </w:t>
      </w:r>
      <w:r w:rsidR="00572CE8" w:rsidRPr="00562901">
        <w:rPr>
          <w:rFonts w:ascii="Arial" w:hAnsi="Arial" w:cs="Arial"/>
          <w:sz w:val="24"/>
          <w:szCs w:val="24"/>
        </w:rPr>
        <w:t xml:space="preserve">Ahmed gave a perfectly good explanation: Ms Newton was not called because she would be accused of bias as she </w:t>
      </w:r>
      <w:r w:rsidR="00C52C2D">
        <w:rPr>
          <w:rFonts w:ascii="Arial" w:hAnsi="Arial" w:cs="Arial"/>
          <w:sz w:val="24"/>
          <w:szCs w:val="24"/>
        </w:rPr>
        <w:t xml:space="preserve">had </w:t>
      </w:r>
      <w:r w:rsidR="00572CE8" w:rsidRPr="00562901">
        <w:rPr>
          <w:rFonts w:ascii="Arial" w:hAnsi="Arial" w:cs="Arial"/>
          <w:sz w:val="24"/>
          <w:szCs w:val="24"/>
        </w:rPr>
        <w:t>continued to work for M</w:t>
      </w:r>
      <w:r w:rsidR="00421C82">
        <w:rPr>
          <w:rFonts w:ascii="Arial" w:hAnsi="Arial" w:cs="Arial"/>
          <w:sz w:val="24"/>
          <w:szCs w:val="24"/>
        </w:rPr>
        <w:t xml:space="preserve">edina Group </w:t>
      </w:r>
      <w:r w:rsidR="00572CE8" w:rsidRPr="00562901">
        <w:rPr>
          <w:rFonts w:ascii="Arial" w:hAnsi="Arial" w:cs="Arial"/>
          <w:sz w:val="24"/>
          <w:szCs w:val="24"/>
        </w:rPr>
        <w:t>L</w:t>
      </w:r>
      <w:r w:rsidR="00421C82">
        <w:rPr>
          <w:rFonts w:ascii="Arial" w:hAnsi="Arial" w:cs="Arial"/>
          <w:sz w:val="24"/>
          <w:szCs w:val="24"/>
        </w:rPr>
        <w:t>td</w:t>
      </w:r>
      <w:r w:rsidR="00572CE8" w:rsidRPr="00562901">
        <w:rPr>
          <w:rFonts w:ascii="Arial" w:hAnsi="Arial" w:cs="Arial"/>
          <w:sz w:val="24"/>
          <w:szCs w:val="24"/>
        </w:rPr>
        <w:t xml:space="preserve">. </w:t>
      </w:r>
    </w:p>
    <w:p w14:paraId="1E2C0F6F" w14:textId="77777777" w:rsidR="00572CE8" w:rsidRPr="00EB4ACE" w:rsidRDefault="00572CE8" w:rsidP="00CC2905">
      <w:pPr>
        <w:pStyle w:val="ListParagraph"/>
        <w:jc w:val="both"/>
        <w:rPr>
          <w:rFonts w:ascii="Arial" w:hAnsi="Arial" w:cs="Arial"/>
          <w:sz w:val="24"/>
          <w:szCs w:val="24"/>
        </w:rPr>
      </w:pPr>
    </w:p>
    <w:p w14:paraId="1B58DF0E" w14:textId="78F0C467" w:rsidR="00572CE8" w:rsidRPr="00562901" w:rsidRDefault="00421C82" w:rsidP="00562901">
      <w:pPr>
        <w:spacing w:after="0" w:line="360" w:lineRule="auto"/>
        <w:jc w:val="both"/>
        <w:rPr>
          <w:rFonts w:ascii="Arial" w:hAnsi="Arial" w:cs="Arial"/>
          <w:sz w:val="24"/>
          <w:szCs w:val="24"/>
        </w:rPr>
      </w:pPr>
      <w:r>
        <w:rPr>
          <w:rFonts w:ascii="Arial" w:hAnsi="Arial" w:cs="Arial"/>
          <w:sz w:val="24"/>
          <w:szCs w:val="24"/>
        </w:rPr>
        <w:t xml:space="preserve">(3) </w:t>
      </w:r>
      <w:r w:rsidR="00572CE8" w:rsidRPr="00562901">
        <w:rPr>
          <w:rFonts w:ascii="Arial" w:hAnsi="Arial" w:cs="Arial"/>
          <w:sz w:val="24"/>
          <w:szCs w:val="24"/>
        </w:rPr>
        <w:t>it was not put to Kasim as to why Ms Newton was not called. It m</w:t>
      </w:r>
      <w:r w:rsidR="00C52C2D">
        <w:rPr>
          <w:rFonts w:ascii="Arial" w:hAnsi="Arial" w:cs="Arial"/>
          <w:sz w:val="24"/>
          <w:szCs w:val="24"/>
        </w:rPr>
        <w:t xml:space="preserve">ight </w:t>
      </w:r>
      <w:r w:rsidR="00572CE8" w:rsidRPr="00562901">
        <w:rPr>
          <w:rFonts w:ascii="Arial" w:hAnsi="Arial" w:cs="Arial"/>
          <w:sz w:val="24"/>
          <w:szCs w:val="24"/>
        </w:rPr>
        <w:t xml:space="preserve">be </w:t>
      </w:r>
      <w:r w:rsidR="00C52C2D">
        <w:rPr>
          <w:rFonts w:ascii="Arial" w:hAnsi="Arial" w:cs="Arial"/>
          <w:sz w:val="24"/>
          <w:szCs w:val="24"/>
        </w:rPr>
        <w:t xml:space="preserve">that </w:t>
      </w:r>
      <w:r w:rsidR="00572CE8" w:rsidRPr="00562901">
        <w:rPr>
          <w:rFonts w:ascii="Arial" w:hAnsi="Arial" w:cs="Arial"/>
          <w:sz w:val="24"/>
          <w:szCs w:val="24"/>
        </w:rPr>
        <w:t>Kasim could have given an explanation to the Court.</w:t>
      </w:r>
      <w:r w:rsidR="00831358">
        <w:rPr>
          <w:rFonts w:ascii="Arial" w:hAnsi="Arial" w:cs="Arial"/>
          <w:sz w:val="24"/>
          <w:szCs w:val="24"/>
        </w:rPr>
        <w:t xml:space="preserve"> </w:t>
      </w:r>
      <w:r w:rsidR="00572CE8" w:rsidRPr="00562901">
        <w:rPr>
          <w:rFonts w:ascii="Arial" w:hAnsi="Arial" w:cs="Arial"/>
          <w:sz w:val="24"/>
          <w:szCs w:val="24"/>
        </w:rPr>
        <w:t>He was the one who had closest dealings to her, having worked in the office.</w:t>
      </w:r>
      <w:r w:rsidR="00831358">
        <w:rPr>
          <w:rFonts w:ascii="Arial" w:hAnsi="Arial" w:cs="Arial"/>
          <w:sz w:val="24"/>
          <w:szCs w:val="24"/>
        </w:rPr>
        <w:t xml:space="preserve"> </w:t>
      </w:r>
      <w:r w:rsidR="00572CE8" w:rsidRPr="00562901">
        <w:rPr>
          <w:rFonts w:ascii="Arial" w:hAnsi="Arial" w:cs="Arial"/>
          <w:sz w:val="24"/>
          <w:szCs w:val="24"/>
        </w:rPr>
        <w:t>He gave evidence about what he witnessed with Khalid giving instructions, managing the accountants and arranging for data to be inputted to Medina’s systems which eventually populate</w:t>
      </w:r>
      <w:r w:rsidR="007C0BD9">
        <w:rPr>
          <w:rFonts w:ascii="Arial" w:hAnsi="Arial" w:cs="Arial"/>
          <w:sz w:val="24"/>
          <w:szCs w:val="24"/>
        </w:rPr>
        <w:t>d</w:t>
      </w:r>
      <w:r w:rsidR="00572CE8" w:rsidRPr="00562901">
        <w:rPr>
          <w:rFonts w:ascii="Arial" w:hAnsi="Arial" w:cs="Arial"/>
          <w:sz w:val="24"/>
          <w:szCs w:val="24"/>
        </w:rPr>
        <w:t xml:space="preserve"> the Sage records.  </w:t>
      </w:r>
    </w:p>
    <w:p w14:paraId="3B71EBBC" w14:textId="77777777" w:rsidR="00572CE8" w:rsidRPr="00EB4ACE" w:rsidRDefault="00572CE8" w:rsidP="00CC2905">
      <w:pPr>
        <w:pStyle w:val="ListParagraph"/>
        <w:jc w:val="both"/>
        <w:rPr>
          <w:rFonts w:ascii="Arial" w:hAnsi="Arial" w:cs="Arial"/>
          <w:sz w:val="24"/>
          <w:szCs w:val="24"/>
        </w:rPr>
      </w:pPr>
    </w:p>
    <w:p w14:paraId="1C6D685C" w14:textId="185DCEA2" w:rsidR="00572CE8" w:rsidRPr="00562901" w:rsidRDefault="00421C82" w:rsidP="00562901">
      <w:pPr>
        <w:spacing w:after="0" w:line="360" w:lineRule="auto"/>
        <w:jc w:val="both"/>
        <w:rPr>
          <w:rFonts w:ascii="Arial" w:hAnsi="Arial" w:cs="Arial"/>
          <w:sz w:val="24"/>
          <w:szCs w:val="24"/>
        </w:rPr>
      </w:pPr>
      <w:r>
        <w:rPr>
          <w:rFonts w:ascii="Arial" w:hAnsi="Arial" w:cs="Arial"/>
          <w:sz w:val="24"/>
          <w:szCs w:val="24"/>
        </w:rPr>
        <w:t xml:space="preserve">(4) </w:t>
      </w:r>
      <w:r w:rsidR="00572CE8" w:rsidRPr="00562901">
        <w:rPr>
          <w:rFonts w:ascii="Arial" w:hAnsi="Arial" w:cs="Arial"/>
          <w:sz w:val="24"/>
          <w:szCs w:val="24"/>
        </w:rPr>
        <w:t xml:space="preserve">there </w:t>
      </w:r>
      <w:r w:rsidR="007C0BD9">
        <w:rPr>
          <w:rFonts w:ascii="Arial" w:hAnsi="Arial" w:cs="Arial"/>
          <w:sz w:val="24"/>
          <w:szCs w:val="24"/>
        </w:rPr>
        <w:t>wa</w:t>
      </w:r>
      <w:r w:rsidR="00572CE8" w:rsidRPr="00562901">
        <w:rPr>
          <w:rFonts w:ascii="Arial" w:hAnsi="Arial" w:cs="Arial"/>
          <w:sz w:val="24"/>
          <w:szCs w:val="24"/>
        </w:rPr>
        <w:t xml:space="preserve">s no property in a witness. Ms Newton was a partnership employee and not </w:t>
      </w:r>
      <w:r w:rsidR="007C0BD9">
        <w:rPr>
          <w:rFonts w:ascii="Arial" w:hAnsi="Arial" w:cs="Arial"/>
          <w:sz w:val="24"/>
          <w:szCs w:val="24"/>
        </w:rPr>
        <w:t>the Defendants</w:t>
      </w:r>
      <w:r w:rsidR="00572CE8" w:rsidRPr="00562901">
        <w:rPr>
          <w:rFonts w:ascii="Arial" w:hAnsi="Arial" w:cs="Arial"/>
          <w:sz w:val="24"/>
          <w:szCs w:val="24"/>
        </w:rPr>
        <w:t>’ witness.</w:t>
      </w:r>
    </w:p>
    <w:p w14:paraId="2C495BD4" w14:textId="77777777" w:rsidR="00572CE8" w:rsidRPr="00EB4ACE" w:rsidRDefault="00572CE8" w:rsidP="001A5B76">
      <w:pPr>
        <w:pStyle w:val="ListParagraph"/>
        <w:spacing w:after="0" w:line="360" w:lineRule="auto"/>
        <w:jc w:val="both"/>
        <w:rPr>
          <w:rFonts w:ascii="Arial" w:hAnsi="Arial" w:cs="Arial"/>
          <w:sz w:val="24"/>
          <w:szCs w:val="24"/>
        </w:rPr>
      </w:pPr>
    </w:p>
    <w:p w14:paraId="155495A8" w14:textId="094D67DA" w:rsidR="00572CE8" w:rsidRPr="00562901" w:rsidRDefault="00421C82" w:rsidP="00562901">
      <w:pPr>
        <w:spacing w:after="0" w:line="360" w:lineRule="auto"/>
        <w:jc w:val="both"/>
        <w:rPr>
          <w:rFonts w:ascii="Arial" w:hAnsi="Arial" w:cs="Arial"/>
          <w:sz w:val="24"/>
          <w:szCs w:val="24"/>
        </w:rPr>
      </w:pPr>
      <w:r>
        <w:rPr>
          <w:rFonts w:ascii="Arial" w:hAnsi="Arial" w:cs="Arial"/>
          <w:sz w:val="24"/>
          <w:szCs w:val="24"/>
        </w:rPr>
        <w:t xml:space="preserve">(5) </w:t>
      </w:r>
      <w:r w:rsidR="00572CE8" w:rsidRPr="00562901">
        <w:rPr>
          <w:rFonts w:ascii="Arial" w:hAnsi="Arial" w:cs="Arial"/>
          <w:sz w:val="24"/>
          <w:szCs w:val="24"/>
        </w:rPr>
        <w:t xml:space="preserve">it was always open to </w:t>
      </w:r>
      <w:r w:rsidR="007C0BD9">
        <w:rPr>
          <w:rFonts w:ascii="Arial" w:hAnsi="Arial" w:cs="Arial"/>
          <w:sz w:val="24"/>
          <w:szCs w:val="24"/>
        </w:rPr>
        <w:t>the Claimants t</w:t>
      </w:r>
      <w:r w:rsidR="00572CE8" w:rsidRPr="00562901">
        <w:rPr>
          <w:rFonts w:ascii="Arial" w:hAnsi="Arial" w:cs="Arial"/>
          <w:sz w:val="24"/>
          <w:szCs w:val="24"/>
        </w:rPr>
        <w:t>o call Ms Newton or to take a statement from her</w:t>
      </w:r>
      <w:r w:rsidR="001A5B76">
        <w:rPr>
          <w:rFonts w:ascii="Arial" w:hAnsi="Arial" w:cs="Arial"/>
          <w:sz w:val="24"/>
          <w:szCs w:val="24"/>
        </w:rPr>
        <w:t>.</w:t>
      </w:r>
      <w:r w:rsidR="00572CE8" w:rsidRPr="00562901">
        <w:rPr>
          <w:rFonts w:ascii="Arial" w:hAnsi="Arial" w:cs="Arial"/>
          <w:sz w:val="24"/>
          <w:szCs w:val="24"/>
        </w:rPr>
        <w:t xml:space="preserve"> </w:t>
      </w:r>
      <w:r w:rsidR="001A5B76">
        <w:rPr>
          <w:rFonts w:ascii="Arial" w:hAnsi="Arial" w:cs="Arial"/>
          <w:sz w:val="24"/>
          <w:szCs w:val="24"/>
        </w:rPr>
        <w:t>H</w:t>
      </w:r>
      <w:r w:rsidR="00572CE8" w:rsidRPr="00562901">
        <w:rPr>
          <w:rFonts w:ascii="Arial" w:hAnsi="Arial" w:cs="Arial"/>
          <w:sz w:val="24"/>
          <w:szCs w:val="24"/>
        </w:rPr>
        <w:t>er name</w:t>
      </w:r>
      <w:r w:rsidR="001A5B76">
        <w:rPr>
          <w:rFonts w:ascii="Arial" w:hAnsi="Arial" w:cs="Arial"/>
          <w:sz w:val="24"/>
          <w:szCs w:val="24"/>
        </w:rPr>
        <w:t xml:space="preserve"> and h</w:t>
      </w:r>
      <w:r w:rsidR="00572CE8" w:rsidRPr="00562901">
        <w:rPr>
          <w:rFonts w:ascii="Arial" w:hAnsi="Arial" w:cs="Arial"/>
          <w:sz w:val="24"/>
          <w:szCs w:val="24"/>
        </w:rPr>
        <w:t>er address w</w:t>
      </w:r>
      <w:r w:rsidR="001A5B76">
        <w:rPr>
          <w:rFonts w:ascii="Arial" w:hAnsi="Arial" w:cs="Arial"/>
          <w:sz w:val="24"/>
          <w:szCs w:val="24"/>
        </w:rPr>
        <w:t>ere</w:t>
      </w:r>
      <w:r w:rsidR="00572CE8" w:rsidRPr="00562901">
        <w:rPr>
          <w:rFonts w:ascii="Arial" w:hAnsi="Arial" w:cs="Arial"/>
          <w:sz w:val="24"/>
          <w:szCs w:val="24"/>
        </w:rPr>
        <w:t xml:space="preserve"> provided to </w:t>
      </w:r>
      <w:r w:rsidR="007C0BD9">
        <w:rPr>
          <w:rFonts w:ascii="Arial" w:hAnsi="Arial" w:cs="Arial"/>
          <w:sz w:val="24"/>
          <w:szCs w:val="24"/>
        </w:rPr>
        <w:t xml:space="preserve">their </w:t>
      </w:r>
      <w:r w:rsidR="00572CE8" w:rsidRPr="00562901">
        <w:rPr>
          <w:rFonts w:ascii="Arial" w:hAnsi="Arial" w:cs="Arial"/>
          <w:sz w:val="24"/>
          <w:szCs w:val="24"/>
        </w:rPr>
        <w:t xml:space="preserve">solicitors. It </w:t>
      </w:r>
      <w:r w:rsidR="007C0BD9">
        <w:rPr>
          <w:rFonts w:ascii="Arial" w:hAnsi="Arial" w:cs="Arial"/>
          <w:sz w:val="24"/>
          <w:szCs w:val="24"/>
        </w:rPr>
        <w:t>wa</w:t>
      </w:r>
      <w:r w:rsidR="00572CE8" w:rsidRPr="00562901">
        <w:rPr>
          <w:rFonts w:ascii="Arial" w:hAnsi="Arial" w:cs="Arial"/>
          <w:sz w:val="24"/>
          <w:szCs w:val="24"/>
        </w:rPr>
        <w:t xml:space="preserve">s not like the </w:t>
      </w:r>
      <w:r w:rsidR="00572CE8" w:rsidRPr="007C0BD9">
        <w:rPr>
          <w:rFonts w:ascii="Arial" w:hAnsi="Arial" w:cs="Arial"/>
          <w:b/>
          <w:bCs/>
          <w:i/>
          <w:iCs/>
          <w:sz w:val="24"/>
          <w:szCs w:val="24"/>
        </w:rPr>
        <w:t>Post Office</w:t>
      </w:r>
      <w:r w:rsidR="00572CE8" w:rsidRPr="00562901">
        <w:rPr>
          <w:rFonts w:ascii="Arial" w:hAnsi="Arial" w:cs="Arial"/>
          <w:sz w:val="24"/>
          <w:szCs w:val="24"/>
        </w:rPr>
        <w:t xml:space="preserve"> Horizon </w:t>
      </w:r>
      <w:r w:rsidR="00897B82">
        <w:rPr>
          <w:rFonts w:ascii="Arial" w:hAnsi="Arial" w:cs="Arial"/>
          <w:sz w:val="24"/>
          <w:szCs w:val="24"/>
        </w:rPr>
        <w:t xml:space="preserve">litigation </w:t>
      </w:r>
      <w:r w:rsidR="00572CE8" w:rsidRPr="00562901">
        <w:rPr>
          <w:rFonts w:ascii="Arial" w:hAnsi="Arial" w:cs="Arial"/>
          <w:sz w:val="24"/>
          <w:szCs w:val="24"/>
        </w:rPr>
        <w:t xml:space="preserve">where the undisclosed persons who had all of the relevant knowledge could not be called. Here, </w:t>
      </w:r>
      <w:r w:rsidR="007C0BD9">
        <w:rPr>
          <w:rFonts w:ascii="Arial" w:hAnsi="Arial" w:cs="Arial"/>
          <w:sz w:val="24"/>
          <w:szCs w:val="24"/>
        </w:rPr>
        <w:t xml:space="preserve">the Claimants </w:t>
      </w:r>
      <w:r w:rsidR="00572CE8" w:rsidRPr="00562901">
        <w:rPr>
          <w:rFonts w:ascii="Arial" w:hAnsi="Arial" w:cs="Arial"/>
          <w:sz w:val="24"/>
          <w:szCs w:val="24"/>
        </w:rPr>
        <w:t>c</w:t>
      </w:r>
      <w:r w:rsidR="007C0BD9">
        <w:rPr>
          <w:rFonts w:ascii="Arial" w:hAnsi="Arial" w:cs="Arial"/>
          <w:sz w:val="24"/>
          <w:szCs w:val="24"/>
        </w:rPr>
        <w:t xml:space="preserve">ould </w:t>
      </w:r>
      <w:r w:rsidR="00572CE8" w:rsidRPr="00562901">
        <w:rPr>
          <w:rFonts w:ascii="Arial" w:hAnsi="Arial" w:cs="Arial"/>
          <w:sz w:val="24"/>
          <w:szCs w:val="24"/>
        </w:rPr>
        <w:t xml:space="preserve">hardly invite the Court to infer </w:t>
      </w:r>
      <w:r w:rsidR="007C0BD9">
        <w:rPr>
          <w:rFonts w:ascii="Arial" w:hAnsi="Arial" w:cs="Arial"/>
          <w:sz w:val="24"/>
          <w:szCs w:val="24"/>
        </w:rPr>
        <w:t xml:space="preserve">that </w:t>
      </w:r>
      <w:r w:rsidR="00572CE8" w:rsidRPr="00562901">
        <w:rPr>
          <w:rFonts w:ascii="Arial" w:hAnsi="Arial" w:cs="Arial"/>
          <w:sz w:val="24"/>
          <w:szCs w:val="24"/>
        </w:rPr>
        <w:t xml:space="preserve">Ms Newton would have said things which they themselves could have procured by adducing that evidence themselves.  </w:t>
      </w:r>
    </w:p>
    <w:p w14:paraId="68FE0600" w14:textId="77777777" w:rsidR="00572CE8" w:rsidRPr="00EB4ACE" w:rsidRDefault="00572CE8" w:rsidP="00CC2905">
      <w:pPr>
        <w:pStyle w:val="ListParagraph"/>
        <w:jc w:val="both"/>
        <w:rPr>
          <w:rFonts w:ascii="Arial" w:hAnsi="Arial" w:cs="Arial"/>
          <w:sz w:val="24"/>
          <w:szCs w:val="24"/>
        </w:rPr>
      </w:pPr>
    </w:p>
    <w:p w14:paraId="74392223" w14:textId="4810F17A" w:rsidR="00572CE8" w:rsidRPr="00421C82" w:rsidRDefault="009C2EAB" w:rsidP="00421C82">
      <w:pPr>
        <w:spacing w:after="0" w:line="360" w:lineRule="auto"/>
        <w:jc w:val="both"/>
        <w:rPr>
          <w:rFonts w:ascii="Arial" w:hAnsi="Arial" w:cs="Arial"/>
          <w:sz w:val="24"/>
          <w:szCs w:val="24"/>
        </w:rPr>
      </w:pPr>
      <w:r>
        <w:rPr>
          <w:rFonts w:ascii="Arial" w:hAnsi="Arial" w:cs="Arial"/>
          <w:sz w:val="24"/>
          <w:szCs w:val="24"/>
        </w:rPr>
        <w:t>1</w:t>
      </w:r>
      <w:r w:rsidR="009F2976">
        <w:rPr>
          <w:rFonts w:ascii="Arial" w:hAnsi="Arial" w:cs="Arial"/>
          <w:sz w:val="24"/>
          <w:szCs w:val="24"/>
        </w:rPr>
        <w:t>4</w:t>
      </w:r>
      <w:r w:rsidR="00426AFC">
        <w:rPr>
          <w:rFonts w:ascii="Arial" w:hAnsi="Arial" w:cs="Arial"/>
          <w:sz w:val="24"/>
          <w:szCs w:val="24"/>
        </w:rPr>
        <w:t>2</w:t>
      </w:r>
      <w:r>
        <w:rPr>
          <w:rFonts w:ascii="Arial" w:hAnsi="Arial" w:cs="Arial"/>
          <w:sz w:val="24"/>
          <w:szCs w:val="24"/>
        </w:rPr>
        <w:t>.</w:t>
      </w:r>
      <w:r w:rsidR="00421C82">
        <w:rPr>
          <w:rFonts w:ascii="Arial" w:hAnsi="Arial" w:cs="Arial"/>
          <w:sz w:val="24"/>
          <w:szCs w:val="24"/>
        </w:rPr>
        <w:t xml:space="preserve"> </w:t>
      </w:r>
      <w:r w:rsidR="00572CE8" w:rsidRPr="00421C82">
        <w:rPr>
          <w:rFonts w:ascii="Arial" w:hAnsi="Arial" w:cs="Arial"/>
          <w:sz w:val="24"/>
          <w:szCs w:val="24"/>
        </w:rPr>
        <w:t xml:space="preserve">This </w:t>
      </w:r>
      <w:r w:rsidR="008433A3">
        <w:rPr>
          <w:rFonts w:ascii="Arial" w:hAnsi="Arial" w:cs="Arial"/>
          <w:sz w:val="24"/>
          <w:szCs w:val="24"/>
        </w:rPr>
        <w:t>wa</w:t>
      </w:r>
      <w:r w:rsidR="00572CE8" w:rsidRPr="00421C82">
        <w:rPr>
          <w:rFonts w:ascii="Arial" w:hAnsi="Arial" w:cs="Arial"/>
          <w:sz w:val="24"/>
          <w:szCs w:val="24"/>
        </w:rPr>
        <w:t>s not a case</w:t>
      </w:r>
      <w:r w:rsidR="00897B82">
        <w:rPr>
          <w:rFonts w:ascii="Arial" w:hAnsi="Arial" w:cs="Arial"/>
          <w:sz w:val="24"/>
          <w:szCs w:val="24"/>
        </w:rPr>
        <w:t>, said Dr Wilkinson,</w:t>
      </w:r>
      <w:r w:rsidR="00572CE8" w:rsidRPr="00421C82">
        <w:rPr>
          <w:rFonts w:ascii="Arial" w:hAnsi="Arial" w:cs="Arial"/>
          <w:sz w:val="24"/>
          <w:szCs w:val="24"/>
        </w:rPr>
        <w:t xml:space="preserve"> of </w:t>
      </w:r>
      <w:r w:rsidR="008A4A82">
        <w:rPr>
          <w:rFonts w:ascii="Arial" w:hAnsi="Arial" w:cs="Arial"/>
          <w:sz w:val="24"/>
          <w:szCs w:val="24"/>
        </w:rPr>
        <w:t xml:space="preserve">the Defendants </w:t>
      </w:r>
      <w:r w:rsidR="00572CE8" w:rsidRPr="00421C82">
        <w:rPr>
          <w:rFonts w:ascii="Arial" w:hAnsi="Arial" w:cs="Arial"/>
          <w:sz w:val="24"/>
          <w:szCs w:val="24"/>
        </w:rPr>
        <w:t>holding back evidence</w:t>
      </w:r>
      <w:r w:rsidR="008A4A82">
        <w:rPr>
          <w:rFonts w:ascii="Arial" w:hAnsi="Arial" w:cs="Arial"/>
          <w:sz w:val="24"/>
          <w:szCs w:val="24"/>
        </w:rPr>
        <w:t>,</w:t>
      </w:r>
      <w:r w:rsidR="00572CE8" w:rsidRPr="00421C82">
        <w:rPr>
          <w:rFonts w:ascii="Arial" w:hAnsi="Arial" w:cs="Arial"/>
          <w:sz w:val="24"/>
          <w:szCs w:val="24"/>
        </w:rPr>
        <w:t xml:space="preserve"> but a case where both sides ha</w:t>
      </w:r>
      <w:r w:rsidR="008A4A82">
        <w:rPr>
          <w:rFonts w:ascii="Arial" w:hAnsi="Arial" w:cs="Arial"/>
          <w:sz w:val="24"/>
          <w:szCs w:val="24"/>
        </w:rPr>
        <w:t>d</w:t>
      </w:r>
      <w:r w:rsidR="00572CE8" w:rsidRPr="00421C82">
        <w:rPr>
          <w:rFonts w:ascii="Arial" w:hAnsi="Arial" w:cs="Arial"/>
          <w:sz w:val="24"/>
          <w:szCs w:val="24"/>
        </w:rPr>
        <w:t xml:space="preserve"> not called a person who used to work for the partnership. There </w:t>
      </w:r>
      <w:r w:rsidR="008A4A82">
        <w:rPr>
          <w:rFonts w:ascii="Arial" w:hAnsi="Arial" w:cs="Arial"/>
          <w:sz w:val="24"/>
          <w:szCs w:val="24"/>
        </w:rPr>
        <w:t>wa</w:t>
      </w:r>
      <w:r w:rsidR="00572CE8" w:rsidRPr="00421C82">
        <w:rPr>
          <w:rFonts w:ascii="Arial" w:hAnsi="Arial" w:cs="Arial"/>
          <w:sz w:val="24"/>
          <w:szCs w:val="24"/>
        </w:rPr>
        <w:t xml:space="preserve">s no more reason to infer that she would say things against </w:t>
      </w:r>
      <w:r w:rsidR="008A4A82">
        <w:rPr>
          <w:rFonts w:ascii="Arial" w:hAnsi="Arial" w:cs="Arial"/>
          <w:sz w:val="24"/>
          <w:szCs w:val="24"/>
        </w:rPr>
        <w:t xml:space="preserve">the Defendants </w:t>
      </w:r>
      <w:r w:rsidR="00572CE8" w:rsidRPr="00421C82">
        <w:rPr>
          <w:rFonts w:ascii="Arial" w:hAnsi="Arial" w:cs="Arial"/>
          <w:sz w:val="24"/>
          <w:szCs w:val="24"/>
        </w:rPr>
        <w:t xml:space="preserve">than there </w:t>
      </w:r>
      <w:r w:rsidR="008A4A82">
        <w:rPr>
          <w:rFonts w:ascii="Arial" w:hAnsi="Arial" w:cs="Arial"/>
          <w:sz w:val="24"/>
          <w:szCs w:val="24"/>
        </w:rPr>
        <w:t>wa</w:t>
      </w:r>
      <w:r w:rsidR="00572CE8" w:rsidRPr="00421C82">
        <w:rPr>
          <w:rFonts w:ascii="Arial" w:hAnsi="Arial" w:cs="Arial"/>
          <w:sz w:val="24"/>
          <w:szCs w:val="24"/>
        </w:rPr>
        <w:t xml:space="preserve">s to infer that she would say things against </w:t>
      </w:r>
      <w:r w:rsidR="008A4A82">
        <w:rPr>
          <w:rFonts w:ascii="Arial" w:hAnsi="Arial" w:cs="Arial"/>
          <w:sz w:val="24"/>
          <w:szCs w:val="24"/>
        </w:rPr>
        <w:t>the Claimants</w:t>
      </w:r>
      <w:r w:rsidR="00572CE8" w:rsidRPr="00421C82">
        <w:rPr>
          <w:rFonts w:ascii="Arial" w:hAnsi="Arial" w:cs="Arial"/>
          <w:sz w:val="24"/>
          <w:szCs w:val="24"/>
        </w:rPr>
        <w:t xml:space="preserve">; and quite the contrary – Kasim spoke to what she would say and </w:t>
      </w:r>
      <w:r w:rsidR="004E214A">
        <w:rPr>
          <w:rFonts w:ascii="Arial" w:hAnsi="Arial" w:cs="Arial"/>
          <w:sz w:val="24"/>
          <w:szCs w:val="24"/>
        </w:rPr>
        <w:t>the Claimants</w:t>
      </w:r>
      <w:r w:rsidR="00572CE8" w:rsidRPr="00421C82">
        <w:rPr>
          <w:rFonts w:ascii="Arial" w:hAnsi="Arial" w:cs="Arial"/>
          <w:sz w:val="24"/>
          <w:szCs w:val="24"/>
        </w:rPr>
        <w:t xml:space="preserve"> ha</w:t>
      </w:r>
      <w:r w:rsidR="004E214A">
        <w:rPr>
          <w:rFonts w:ascii="Arial" w:hAnsi="Arial" w:cs="Arial"/>
          <w:sz w:val="24"/>
          <w:szCs w:val="24"/>
        </w:rPr>
        <w:t>d</w:t>
      </w:r>
      <w:r w:rsidR="00572CE8" w:rsidRPr="00421C82">
        <w:rPr>
          <w:rFonts w:ascii="Arial" w:hAnsi="Arial" w:cs="Arial"/>
          <w:sz w:val="24"/>
          <w:szCs w:val="24"/>
        </w:rPr>
        <w:t xml:space="preserve"> not given any such account. </w:t>
      </w:r>
    </w:p>
    <w:p w14:paraId="74FE7A6C" w14:textId="77777777" w:rsidR="00572CE8" w:rsidRDefault="00572CE8" w:rsidP="0052147F">
      <w:pPr>
        <w:spacing w:after="0" w:line="360" w:lineRule="auto"/>
        <w:jc w:val="both"/>
        <w:rPr>
          <w:rFonts w:ascii="Arial" w:hAnsi="Arial" w:cs="Arial"/>
          <w:sz w:val="24"/>
          <w:szCs w:val="24"/>
        </w:rPr>
      </w:pPr>
    </w:p>
    <w:p w14:paraId="033A7324" w14:textId="2142FF83" w:rsidR="00421C82" w:rsidRDefault="009C2EAB" w:rsidP="0052147F">
      <w:pPr>
        <w:spacing w:after="0" w:line="360" w:lineRule="auto"/>
        <w:jc w:val="both"/>
        <w:rPr>
          <w:rFonts w:ascii="Arial" w:hAnsi="Arial" w:cs="Arial"/>
          <w:sz w:val="24"/>
          <w:szCs w:val="24"/>
        </w:rPr>
      </w:pPr>
      <w:r>
        <w:rPr>
          <w:rFonts w:ascii="Arial" w:hAnsi="Arial" w:cs="Arial"/>
          <w:sz w:val="24"/>
          <w:szCs w:val="24"/>
        </w:rPr>
        <w:t>1</w:t>
      </w:r>
      <w:r w:rsidR="00C528B1">
        <w:rPr>
          <w:rFonts w:ascii="Arial" w:hAnsi="Arial" w:cs="Arial"/>
          <w:sz w:val="24"/>
          <w:szCs w:val="24"/>
        </w:rPr>
        <w:t>4</w:t>
      </w:r>
      <w:r w:rsidR="00426AFC">
        <w:rPr>
          <w:rFonts w:ascii="Arial" w:hAnsi="Arial" w:cs="Arial"/>
          <w:sz w:val="24"/>
          <w:szCs w:val="24"/>
        </w:rPr>
        <w:t>3</w:t>
      </w:r>
      <w:r w:rsidR="00421C82">
        <w:rPr>
          <w:rFonts w:ascii="Arial" w:hAnsi="Arial" w:cs="Arial"/>
          <w:sz w:val="24"/>
          <w:szCs w:val="24"/>
        </w:rPr>
        <w:t>.</w:t>
      </w:r>
      <w:r w:rsidR="002C7373">
        <w:rPr>
          <w:rFonts w:ascii="Arial" w:hAnsi="Arial" w:cs="Arial"/>
          <w:sz w:val="24"/>
          <w:szCs w:val="24"/>
        </w:rPr>
        <w:t xml:space="preserve"> The position about drawing adverse inferences </w:t>
      </w:r>
      <w:r w:rsidR="00897B82">
        <w:rPr>
          <w:rFonts w:ascii="Arial" w:hAnsi="Arial" w:cs="Arial"/>
          <w:sz w:val="24"/>
          <w:szCs w:val="24"/>
        </w:rPr>
        <w:t>wa</w:t>
      </w:r>
      <w:r w:rsidR="002C7373">
        <w:rPr>
          <w:rFonts w:ascii="Arial" w:hAnsi="Arial" w:cs="Arial"/>
          <w:sz w:val="24"/>
          <w:szCs w:val="24"/>
        </w:rPr>
        <w:t xml:space="preserve">s set out in Phipson at </w:t>
      </w:r>
      <w:r w:rsidR="00653A76">
        <w:rPr>
          <w:rFonts w:ascii="Arial" w:hAnsi="Arial" w:cs="Arial"/>
          <w:sz w:val="24"/>
          <w:szCs w:val="24"/>
        </w:rPr>
        <w:t>45-35:</w:t>
      </w:r>
    </w:p>
    <w:p w14:paraId="43E30383" w14:textId="77777777" w:rsidR="00421C82" w:rsidRDefault="00421C82" w:rsidP="0052147F">
      <w:pPr>
        <w:spacing w:after="0" w:line="360" w:lineRule="auto"/>
        <w:jc w:val="both"/>
        <w:rPr>
          <w:rFonts w:ascii="Arial" w:hAnsi="Arial" w:cs="Arial"/>
          <w:sz w:val="24"/>
          <w:szCs w:val="24"/>
        </w:rPr>
      </w:pPr>
    </w:p>
    <w:p w14:paraId="6A78865B" w14:textId="2A4F8D6D" w:rsidR="000B4FB0" w:rsidRPr="000B4FB0" w:rsidRDefault="000B4FB0" w:rsidP="000B4FB0">
      <w:pPr>
        <w:spacing w:after="0" w:line="240" w:lineRule="auto"/>
        <w:ind w:left="1134" w:right="1134"/>
        <w:jc w:val="both"/>
        <w:rPr>
          <w:rFonts w:ascii="Arial" w:hAnsi="Arial" w:cs="Arial"/>
          <w:sz w:val="24"/>
          <w:szCs w:val="24"/>
        </w:rPr>
      </w:pPr>
      <w:r>
        <w:rPr>
          <w:rFonts w:ascii="Arial" w:hAnsi="Arial" w:cs="Arial"/>
          <w:sz w:val="24"/>
          <w:szCs w:val="24"/>
        </w:rPr>
        <w:t>“</w:t>
      </w:r>
      <w:r w:rsidRPr="000B4FB0">
        <w:rPr>
          <w:rFonts w:ascii="Arial" w:hAnsi="Arial" w:cs="Arial"/>
          <w:sz w:val="24"/>
          <w:szCs w:val="24"/>
        </w:rPr>
        <w:t xml:space="preserve">The court may be entitled to draw adverse inferences from the absence of a witness who was available to and might have been called by a party. However, the court does not usually do so, not least because there may be all sorts of reasons why a particular </w:t>
      </w:r>
    </w:p>
    <w:p w14:paraId="4F4FDAE8" w14:textId="483FBBB9" w:rsidR="000B4FB0" w:rsidRDefault="000B4FB0" w:rsidP="000B4FB0">
      <w:pPr>
        <w:spacing w:after="0" w:line="240" w:lineRule="auto"/>
        <w:ind w:left="1134" w:right="1134"/>
        <w:jc w:val="both"/>
        <w:rPr>
          <w:rFonts w:ascii="Arial" w:hAnsi="Arial" w:cs="Arial"/>
          <w:sz w:val="24"/>
          <w:szCs w:val="24"/>
        </w:rPr>
      </w:pPr>
      <w:r w:rsidRPr="000B4FB0">
        <w:rPr>
          <w:rFonts w:ascii="Arial" w:hAnsi="Arial" w:cs="Arial"/>
          <w:sz w:val="24"/>
          <w:szCs w:val="24"/>
        </w:rPr>
        <w:t xml:space="preserve">witness is not called and one usually cannot be confident to infer what the witness would actually have said. Further, in general it is for a party to choose which witness he wishes to call and there is no property in a witness, and in the case of a witness in the </w:t>
      </w:r>
      <w:r w:rsidRPr="000B4FB0">
        <w:rPr>
          <w:rFonts w:ascii="Arial" w:hAnsi="Arial" w:cs="Arial"/>
          <w:sz w:val="24"/>
          <w:szCs w:val="24"/>
        </w:rPr>
        <w:lastRenderedPageBreak/>
        <w:t>jurisdiction the opposing party can seek to compel a witness’s attendance by means of a witness summons.</w:t>
      </w:r>
      <w:r>
        <w:rPr>
          <w:rFonts w:ascii="Arial" w:hAnsi="Arial" w:cs="Arial"/>
          <w:sz w:val="24"/>
          <w:szCs w:val="24"/>
        </w:rPr>
        <w:t>”</w:t>
      </w:r>
    </w:p>
    <w:p w14:paraId="310408F0" w14:textId="77777777" w:rsidR="000B4FB0" w:rsidRDefault="000B4FB0" w:rsidP="0052147F">
      <w:pPr>
        <w:spacing w:after="0" w:line="360" w:lineRule="auto"/>
        <w:jc w:val="both"/>
        <w:rPr>
          <w:rFonts w:ascii="Arial" w:hAnsi="Arial" w:cs="Arial"/>
          <w:sz w:val="24"/>
          <w:szCs w:val="24"/>
        </w:rPr>
      </w:pPr>
    </w:p>
    <w:p w14:paraId="7E7F5BB9" w14:textId="1C513BEA" w:rsidR="00637B5D" w:rsidRPr="00562901" w:rsidRDefault="009C2EAB" w:rsidP="00637B5D">
      <w:pPr>
        <w:spacing w:after="0" w:line="360" w:lineRule="auto"/>
        <w:jc w:val="both"/>
        <w:rPr>
          <w:rFonts w:ascii="Arial" w:hAnsi="Arial" w:cs="Arial"/>
          <w:sz w:val="24"/>
          <w:szCs w:val="24"/>
        </w:rPr>
      </w:pPr>
      <w:r>
        <w:rPr>
          <w:rFonts w:ascii="Arial" w:hAnsi="Arial" w:cs="Arial"/>
          <w:sz w:val="24"/>
          <w:szCs w:val="24"/>
        </w:rPr>
        <w:t>1</w:t>
      </w:r>
      <w:r w:rsidR="00C528B1">
        <w:rPr>
          <w:rFonts w:ascii="Arial" w:hAnsi="Arial" w:cs="Arial"/>
          <w:sz w:val="24"/>
          <w:szCs w:val="24"/>
        </w:rPr>
        <w:t>4</w:t>
      </w:r>
      <w:r w:rsidR="00426AFC">
        <w:rPr>
          <w:rFonts w:ascii="Arial" w:hAnsi="Arial" w:cs="Arial"/>
          <w:sz w:val="24"/>
          <w:szCs w:val="24"/>
        </w:rPr>
        <w:t>4</w:t>
      </w:r>
      <w:r w:rsidR="00421C82">
        <w:rPr>
          <w:rFonts w:ascii="Arial" w:hAnsi="Arial" w:cs="Arial"/>
          <w:sz w:val="24"/>
          <w:szCs w:val="24"/>
        </w:rPr>
        <w:t>.</w:t>
      </w:r>
      <w:r w:rsidR="00653A76">
        <w:rPr>
          <w:rFonts w:ascii="Arial" w:hAnsi="Arial" w:cs="Arial"/>
          <w:sz w:val="24"/>
          <w:szCs w:val="24"/>
        </w:rPr>
        <w:t xml:space="preserve"> </w:t>
      </w:r>
      <w:r w:rsidR="00C528B1">
        <w:rPr>
          <w:rFonts w:ascii="Arial" w:hAnsi="Arial" w:cs="Arial"/>
          <w:sz w:val="24"/>
          <w:szCs w:val="24"/>
        </w:rPr>
        <w:t xml:space="preserve">As to that matter my conclusion is as follows. </w:t>
      </w:r>
      <w:r w:rsidR="00653A76">
        <w:rPr>
          <w:rFonts w:ascii="Arial" w:hAnsi="Arial" w:cs="Arial"/>
          <w:sz w:val="24"/>
          <w:szCs w:val="24"/>
        </w:rPr>
        <w:t>In my judgment it is not appropriate to draw an adverse inference from the fact that Donna Newton was not called as a witness</w:t>
      </w:r>
      <w:r w:rsidR="00683C5E">
        <w:rPr>
          <w:rFonts w:ascii="Arial" w:hAnsi="Arial" w:cs="Arial"/>
          <w:sz w:val="24"/>
          <w:szCs w:val="24"/>
        </w:rPr>
        <w:t xml:space="preserve">, </w:t>
      </w:r>
      <w:r w:rsidR="00683C5E" w:rsidRPr="000B4FB0">
        <w:rPr>
          <w:rFonts w:ascii="Arial" w:hAnsi="Arial" w:cs="Arial"/>
          <w:sz w:val="24"/>
          <w:szCs w:val="24"/>
        </w:rPr>
        <w:t xml:space="preserve">not least because there may be all sorts of reasons why </w:t>
      </w:r>
      <w:r w:rsidR="00683C5E">
        <w:rPr>
          <w:rFonts w:ascii="Arial" w:hAnsi="Arial" w:cs="Arial"/>
          <w:sz w:val="24"/>
          <w:szCs w:val="24"/>
        </w:rPr>
        <w:t>she wa</w:t>
      </w:r>
      <w:r w:rsidR="00683C5E" w:rsidRPr="000B4FB0">
        <w:rPr>
          <w:rFonts w:ascii="Arial" w:hAnsi="Arial" w:cs="Arial"/>
          <w:sz w:val="24"/>
          <w:szCs w:val="24"/>
        </w:rPr>
        <w:t>s not called</w:t>
      </w:r>
      <w:r w:rsidR="00683C5E">
        <w:rPr>
          <w:rFonts w:ascii="Arial" w:hAnsi="Arial" w:cs="Arial"/>
          <w:sz w:val="24"/>
          <w:szCs w:val="24"/>
        </w:rPr>
        <w:t xml:space="preserve">. Given the intractable </w:t>
      </w:r>
      <w:r w:rsidR="009C1EE5">
        <w:rPr>
          <w:rFonts w:ascii="Arial" w:hAnsi="Arial" w:cs="Arial"/>
          <w:sz w:val="24"/>
          <w:szCs w:val="24"/>
        </w:rPr>
        <w:t xml:space="preserve">and long-standing </w:t>
      </w:r>
      <w:r w:rsidR="00683C5E">
        <w:rPr>
          <w:rFonts w:ascii="Arial" w:hAnsi="Arial" w:cs="Arial"/>
          <w:sz w:val="24"/>
          <w:szCs w:val="24"/>
        </w:rPr>
        <w:t xml:space="preserve">nature </w:t>
      </w:r>
      <w:r w:rsidR="009C1EE5">
        <w:rPr>
          <w:rFonts w:ascii="Arial" w:hAnsi="Arial" w:cs="Arial"/>
          <w:sz w:val="24"/>
          <w:szCs w:val="24"/>
        </w:rPr>
        <w:t>of this family partnership dispute, she may well have wished not to be involved</w:t>
      </w:r>
      <w:r w:rsidR="00C528B1">
        <w:rPr>
          <w:rFonts w:ascii="Arial" w:hAnsi="Arial" w:cs="Arial"/>
          <w:sz w:val="24"/>
          <w:szCs w:val="24"/>
        </w:rPr>
        <w:t>, and perfectly understandably so</w:t>
      </w:r>
      <w:r w:rsidR="009C1EE5">
        <w:rPr>
          <w:rFonts w:ascii="Arial" w:hAnsi="Arial" w:cs="Arial"/>
          <w:sz w:val="24"/>
          <w:szCs w:val="24"/>
        </w:rPr>
        <w:t xml:space="preserve">. </w:t>
      </w:r>
      <w:r w:rsidR="00884C38">
        <w:rPr>
          <w:rFonts w:ascii="Arial" w:hAnsi="Arial" w:cs="Arial"/>
          <w:sz w:val="24"/>
          <w:szCs w:val="24"/>
        </w:rPr>
        <w:t xml:space="preserve">She was, after all, only a bookkeeper who worked for 2 or 3 hours on a Monday morning. </w:t>
      </w:r>
      <w:r w:rsidR="00D9240A" w:rsidRPr="00562901">
        <w:rPr>
          <w:rFonts w:ascii="Arial" w:hAnsi="Arial" w:cs="Arial"/>
          <w:sz w:val="24"/>
          <w:szCs w:val="24"/>
        </w:rPr>
        <w:t xml:space="preserve">Ahmed gave a perfectly good explanation: </w:t>
      </w:r>
      <w:r w:rsidR="00D9240A">
        <w:rPr>
          <w:rFonts w:ascii="Arial" w:hAnsi="Arial" w:cs="Arial"/>
          <w:sz w:val="24"/>
          <w:szCs w:val="24"/>
        </w:rPr>
        <w:t xml:space="preserve">she </w:t>
      </w:r>
      <w:r w:rsidR="00D9240A" w:rsidRPr="00562901">
        <w:rPr>
          <w:rFonts w:ascii="Arial" w:hAnsi="Arial" w:cs="Arial"/>
          <w:sz w:val="24"/>
          <w:szCs w:val="24"/>
        </w:rPr>
        <w:t xml:space="preserve">was not called because she would be accused of bias as she </w:t>
      </w:r>
      <w:r w:rsidR="00D9240A">
        <w:rPr>
          <w:rFonts w:ascii="Arial" w:hAnsi="Arial" w:cs="Arial"/>
          <w:sz w:val="24"/>
          <w:szCs w:val="24"/>
        </w:rPr>
        <w:t xml:space="preserve">had </w:t>
      </w:r>
      <w:r w:rsidR="00D9240A" w:rsidRPr="00562901">
        <w:rPr>
          <w:rFonts w:ascii="Arial" w:hAnsi="Arial" w:cs="Arial"/>
          <w:sz w:val="24"/>
          <w:szCs w:val="24"/>
        </w:rPr>
        <w:t>continued to work for M</w:t>
      </w:r>
      <w:r w:rsidR="00D9240A">
        <w:rPr>
          <w:rFonts w:ascii="Arial" w:hAnsi="Arial" w:cs="Arial"/>
          <w:sz w:val="24"/>
          <w:szCs w:val="24"/>
        </w:rPr>
        <w:t xml:space="preserve">edina Group </w:t>
      </w:r>
      <w:r w:rsidR="00D9240A" w:rsidRPr="00562901">
        <w:rPr>
          <w:rFonts w:ascii="Arial" w:hAnsi="Arial" w:cs="Arial"/>
          <w:sz w:val="24"/>
          <w:szCs w:val="24"/>
        </w:rPr>
        <w:t>L</w:t>
      </w:r>
      <w:r w:rsidR="00D9240A">
        <w:rPr>
          <w:rFonts w:ascii="Arial" w:hAnsi="Arial" w:cs="Arial"/>
          <w:sz w:val="24"/>
          <w:szCs w:val="24"/>
        </w:rPr>
        <w:t>td</w:t>
      </w:r>
      <w:r w:rsidR="007E37ED">
        <w:rPr>
          <w:rFonts w:ascii="Arial" w:hAnsi="Arial" w:cs="Arial"/>
          <w:sz w:val="24"/>
          <w:szCs w:val="24"/>
        </w:rPr>
        <w:t>.</w:t>
      </w:r>
      <w:r w:rsidR="00D9240A" w:rsidRPr="00562901">
        <w:rPr>
          <w:rFonts w:ascii="Arial" w:hAnsi="Arial" w:cs="Arial"/>
          <w:sz w:val="24"/>
          <w:szCs w:val="24"/>
        </w:rPr>
        <w:t xml:space="preserve"> </w:t>
      </w:r>
      <w:r w:rsidR="007E37ED">
        <w:rPr>
          <w:rFonts w:ascii="Arial" w:hAnsi="Arial" w:cs="Arial"/>
          <w:sz w:val="24"/>
          <w:szCs w:val="24"/>
        </w:rPr>
        <w:t>I</w:t>
      </w:r>
      <w:r w:rsidR="007E37ED" w:rsidRPr="000B4FB0">
        <w:rPr>
          <w:rFonts w:ascii="Arial" w:hAnsi="Arial" w:cs="Arial"/>
          <w:sz w:val="24"/>
          <w:szCs w:val="24"/>
        </w:rPr>
        <w:t>n general it is for part</w:t>
      </w:r>
      <w:r w:rsidR="007E37ED">
        <w:rPr>
          <w:rFonts w:ascii="Arial" w:hAnsi="Arial" w:cs="Arial"/>
          <w:sz w:val="24"/>
          <w:szCs w:val="24"/>
        </w:rPr>
        <w:t>ies</w:t>
      </w:r>
      <w:r w:rsidR="007E37ED" w:rsidRPr="000B4FB0">
        <w:rPr>
          <w:rFonts w:ascii="Arial" w:hAnsi="Arial" w:cs="Arial"/>
          <w:sz w:val="24"/>
          <w:szCs w:val="24"/>
        </w:rPr>
        <w:t xml:space="preserve"> to choose which witness</w:t>
      </w:r>
      <w:r w:rsidR="005A63F4">
        <w:rPr>
          <w:rFonts w:ascii="Arial" w:hAnsi="Arial" w:cs="Arial"/>
          <w:sz w:val="24"/>
          <w:szCs w:val="24"/>
        </w:rPr>
        <w:t>e</w:t>
      </w:r>
      <w:r w:rsidR="00897B82">
        <w:rPr>
          <w:rFonts w:ascii="Arial" w:hAnsi="Arial" w:cs="Arial"/>
          <w:sz w:val="24"/>
          <w:szCs w:val="24"/>
        </w:rPr>
        <w:t>s</w:t>
      </w:r>
      <w:r w:rsidR="007E37ED" w:rsidRPr="000B4FB0">
        <w:rPr>
          <w:rFonts w:ascii="Arial" w:hAnsi="Arial" w:cs="Arial"/>
          <w:sz w:val="24"/>
          <w:szCs w:val="24"/>
        </w:rPr>
        <w:t xml:space="preserve"> </w:t>
      </w:r>
      <w:r w:rsidR="007E37ED">
        <w:rPr>
          <w:rFonts w:ascii="Arial" w:hAnsi="Arial" w:cs="Arial"/>
          <w:sz w:val="24"/>
          <w:szCs w:val="24"/>
        </w:rPr>
        <w:t xml:space="preserve">they </w:t>
      </w:r>
      <w:r w:rsidR="007E37ED" w:rsidRPr="000B4FB0">
        <w:rPr>
          <w:rFonts w:ascii="Arial" w:hAnsi="Arial" w:cs="Arial"/>
          <w:sz w:val="24"/>
          <w:szCs w:val="24"/>
        </w:rPr>
        <w:t>wish</w:t>
      </w:r>
      <w:r w:rsidR="007E37ED">
        <w:rPr>
          <w:rFonts w:ascii="Arial" w:hAnsi="Arial" w:cs="Arial"/>
          <w:sz w:val="24"/>
          <w:szCs w:val="24"/>
        </w:rPr>
        <w:t xml:space="preserve"> </w:t>
      </w:r>
      <w:r w:rsidR="007E37ED" w:rsidRPr="000B4FB0">
        <w:rPr>
          <w:rFonts w:ascii="Arial" w:hAnsi="Arial" w:cs="Arial"/>
          <w:sz w:val="24"/>
          <w:szCs w:val="24"/>
        </w:rPr>
        <w:t>to call</w:t>
      </w:r>
      <w:r w:rsidR="007E37ED">
        <w:rPr>
          <w:rFonts w:ascii="Arial" w:hAnsi="Arial" w:cs="Arial"/>
          <w:sz w:val="24"/>
          <w:szCs w:val="24"/>
        </w:rPr>
        <w:t>. T</w:t>
      </w:r>
      <w:r w:rsidR="007E37ED" w:rsidRPr="000B4FB0">
        <w:rPr>
          <w:rFonts w:ascii="Arial" w:hAnsi="Arial" w:cs="Arial"/>
          <w:sz w:val="24"/>
          <w:szCs w:val="24"/>
        </w:rPr>
        <w:t xml:space="preserve">here is no property in a witness and in the case of </w:t>
      </w:r>
      <w:r w:rsidR="007E37ED">
        <w:rPr>
          <w:rFonts w:ascii="Arial" w:hAnsi="Arial" w:cs="Arial"/>
          <w:sz w:val="24"/>
          <w:szCs w:val="24"/>
        </w:rPr>
        <w:t xml:space="preserve">Ms Newton the Claimants, had they wished to call her, </w:t>
      </w:r>
      <w:r w:rsidR="007E37ED" w:rsidRPr="000B4FB0">
        <w:rPr>
          <w:rFonts w:ascii="Arial" w:hAnsi="Arial" w:cs="Arial"/>
          <w:sz w:val="24"/>
          <w:szCs w:val="24"/>
        </w:rPr>
        <w:t>c</w:t>
      </w:r>
      <w:r w:rsidR="007E37ED">
        <w:rPr>
          <w:rFonts w:ascii="Arial" w:hAnsi="Arial" w:cs="Arial"/>
          <w:sz w:val="24"/>
          <w:szCs w:val="24"/>
        </w:rPr>
        <w:t>ould have</w:t>
      </w:r>
      <w:r w:rsidR="007E37ED" w:rsidRPr="000B4FB0">
        <w:rPr>
          <w:rFonts w:ascii="Arial" w:hAnsi="Arial" w:cs="Arial"/>
          <w:sz w:val="24"/>
          <w:szCs w:val="24"/>
        </w:rPr>
        <w:t xml:space="preserve"> s</w:t>
      </w:r>
      <w:r w:rsidR="007E37ED">
        <w:rPr>
          <w:rFonts w:ascii="Arial" w:hAnsi="Arial" w:cs="Arial"/>
          <w:sz w:val="24"/>
          <w:szCs w:val="24"/>
        </w:rPr>
        <w:t xml:space="preserve">ought </w:t>
      </w:r>
      <w:r w:rsidR="007E37ED" w:rsidRPr="000B4FB0">
        <w:rPr>
          <w:rFonts w:ascii="Arial" w:hAnsi="Arial" w:cs="Arial"/>
          <w:sz w:val="24"/>
          <w:szCs w:val="24"/>
        </w:rPr>
        <w:t xml:space="preserve">to compel </w:t>
      </w:r>
      <w:r w:rsidR="007E37ED">
        <w:rPr>
          <w:rFonts w:ascii="Arial" w:hAnsi="Arial" w:cs="Arial"/>
          <w:sz w:val="24"/>
          <w:szCs w:val="24"/>
        </w:rPr>
        <w:t xml:space="preserve">her </w:t>
      </w:r>
      <w:r w:rsidR="007E37ED" w:rsidRPr="000B4FB0">
        <w:rPr>
          <w:rFonts w:ascii="Arial" w:hAnsi="Arial" w:cs="Arial"/>
          <w:sz w:val="24"/>
          <w:szCs w:val="24"/>
        </w:rPr>
        <w:t>attendance by means of a witness summons.</w:t>
      </w:r>
      <w:r w:rsidR="00274332">
        <w:rPr>
          <w:rFonts w:ascii="Arial" w:hAnsi="Arial" w:cs="Arial"/>
          <w:sz w:val="24"/>
          <w:szCs w:val="24"/>
        </w:rPr>
        <w:t xml:space="preserve"> They chose not to do so, no doubt for perfectly good tactical reasons, </w:t>
      </w:r>
      <w:r w:rsidR="00637B5D">
        <w:rPr>
          <w:rFonts w:ascii="Arial" w:hAnsi="Arial" w:cs="Arial"/>
          <w:sz w:val="24"/>
          <w:szCs w:val="24"/>
        </w:rPr>
        <w:t xml:space="preserve">but they </w:t>
      </w:r>
      <w:r w:rsidR="00637B5D" w:rsidRPr="00562901">
        <w:rPr>
          <w:rFonts w:ascii="Arial" w:hAnsi="Arial" w:cs="Arial"/>
          <w:sz w:val="24"/>
          <w:szCs w:val="24"/>
        </w:rPr>
        <w:t>c</w:t>
      </w:r>
      <w:r w:rsidR="00637B5D">
        <w:rPr>
          <w:rFonts w:ascii="Arial" w:hAnsi="Arial" w:cs="Arial"/>
          <w:sz w:val="24"/>
          <w:szCs w:val="24"/>
        </w:rPr>
        <w:t xml:space="preserve">an </w:t>
      </w:r>
      <w:r w:rsidR="00637B5D" w:rsidRPr="00562901">
        <w:rPr>
          <w:rFonts w:ascii="Arial" w:hAnsi="Arial" w:cs="Arial"/>
          <w:sz w:val="24"/>
          <w:szCs w:val="24"/>
        </w:rPr>
        <w:t xml:space="preserve">hardly invite the Court to infer </w:t>
      </w:r>
      <w:r w:rsidR="00637B5D">
        <w:rPr>
          <w:rFonts w:ascii="Arial" w:hAnsi="Arial" w:cs="Arial"/>
          <w:sz w:val="24"/>
          <w:szCs w:val="24"/>
        </w:rPr>
        <w:t xml:space="preserve">that she </w:t>
      </w:r>
      <w:r w:rsidR="00637B5D" w:rsidRPr="00562901">
        <w:rPr>
          <w:rFonts w:ascii="Arial" w:hAnsi="Arial" w:cs="Arial"/>
          <w:sz w:val="24"/>
          <w:szCs w:val="24"/>
        </w:rPr>
        <w:t xml:space="preserve">would have said things which they themselves could have procured by adducing that evidence themselves.  </w:t>
      </w:r>
    </w:p>
    <w:p w14:paraId="02E36897" w14:textId="77777777" w:rsidR="007E37ED" w:rsidRDefault="007E37ED" w:rsidP="0052147F">
      <w:pPr>
        <w:spacing w:after="0" w:line="360" w:lineRule="auto"/>
        <w:jc w:val="both"/>
        <w:rPr>
          <w:rFonts w:ascii="Arial" w:hAnsi="Arial" w:cs="Arial"/>
          <w:b/>
          <w:bCs/>
          <w:sz w:val="24"/>
          <w:szCs w:val="24"/>
        </w:rPr>
      </w:pPr>
    </w:p>
    <w:p w14:paraId="33D1168C" w14:textId="03E98288" w:rsidR="00765EBC" w:rsidRPr="00765EBC" w:rsidRDefault="00765EBC" w:rsidP="0052147F">
      <w:pPr>
        <w:spacing w:after="0" w:line="360" w:lineRule="auto"/>
        <w:jc w:val="both"/>
        <w:rPr>
          <w:rFonts w:ascii="Arial" w:hAnsi="Arial" w:cs="Arial"/>
          <w:i/>
          <w:iCs/>
          <w:sz w:val="24"/>
          <w:szCs w:val="24"/>
        </w:rPr>
      </w:pPr>
      <w:r w:rsidRPr="00765EBC">
        <w:rPr>
          <w:rFonts w:ascii="Arial" w:hAnsi="Arial" w:cs="Arial"/>
          <w:i/>
          <w:iCs/>
          <w:sz w:val="24"/>
          <w:szCs w:val="24"/>
        </w:rPr>
        <w:t>The Claimants</w:t>
      </w:r>
      <w:r>
        <w:rPr>
          <w:rFonts w:ascii="Arial" w:hAnsi="Arial" w:cs="Arial"/>
          <w:i/>
          <w:iCs/>
          <w:sz w:val="24"/>
          <w:szCs w:val="24"/>
        </w:rPr>
        <w:t>’</w:t>
      </w:r>
      <w:r w:rsidRPr="00765EBC">
        <w:rPr>
          <w:rFonts w:ascii="Arial" w:hAnsi="Arial" w:cs="Arial"/>
          <w:i/>
          <w:iCs/>
          <w:sz w:val="24"/>
          <w:szCs w:val="24"/>
        </w:rPr>
        <w:t xml:space="preserve"> Disclosure</w:t>
      </w:r>
    </w:p>
    <w:p w14:paraId="221946EC" w14:textId="4411C670" w:rsidR="00765EBC" w:rsidRPr="00765EBC" w:rsidRDefault="009C2EAB" w:rsidP="00765EBC">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1</w:t>
      </w:r>
      <w:r w:rsidR="00AC17B2">
        <w:rPr>
          <w:rFonts w:ascii="Arial" w:hAnsi="Arial" w:cs="Arial"/>
          <w:sz w:val="24"/>
          <w:szCs w:val="24"/>
        </w:rPr>
        <w:t>4</w:t>
      </w:r>
      <w:r w:rsidR="00426AFC">
        <w:rPr>
          <w:rFonts w:ascii="Arial" w:hAnsi="Arial" w:cs="Arial"/>
          <w:sz w:val="24"/>
          <w:szCs w:val="24"/>
        </w:rPr>
        <w:t>5</w:t>
      </w:r>
      <w:r w:rsidR="00765EBC">
        <w:rPr>
          <w:rFonts w:ascii="Arial" w:hAnsi="Arial" w:cs="Arial"/>
          <w:sz w:val="24"/>
          <w:szCs w:val="24"/>
        </w:rPr>
        <w:t>.</w:t>
      </w:r>
      <w:r w:rsidR="00BE2DFC">
        <w:rPr>
          <w:rFonts w:ascii="Arial" w:hAnsi="Arial" w:cs="Arial"/>
          <w:sz w:val="24"/>
          <w:szCs w:val="24"/>
        </w:rPr>
        <w:t xml:space="preserve"> </w:t>
      </w:r>
      <w:r w:rsidR="008F5BCC">
        <w:rPr>
          <w:rFonts w:ascii="Arial" w:hAnsi="Arial" w:cs="Arial"/>
          <w:sz w:val="24"/>
          <w:szCs w:val="24"/>
        </w:rPr>
        <w:t>By contrast, t</w:t>
      </w:r>
      <w:r w:rsidR="00765EBC">
        <w:rPr>
          <w:rFonts w:ascii="Arial" w:hAnsi="Arial" w:cs="Arial"/>
          <w:sz w:val="24"/>
          <w:szCs w:val="24"/>
        </w:rPr>
        <w:t xml:space="preserve">he Defendants </w:t>
      </w:r>
      <w:r w:rsidR="00765EBC" w:rsidRPr="00765EBC">
        <w:rPr>
          <w:rFonts w:ascii="Arial" w:hAnsi="Arial" w:cs="Arial"/>
          <w:sz w:val="24"/>
          <w:szCs w:val="24"/>
        </w:rPr>
        <w:t xml:space="preserve">say that </w:t>
      </w:r>
      <w:r w:rsidR="00765EBC">
        <w:rPr>
          <w:rFonts w:ascii="Arial" w:hAnsi="Arial" w:cs="Arial"/>
          <w:sz w:val="24"/>
          <w:szCs w:val="24"/>
        </w:rPr>
        <w:t xml:space="preserve">the Claimants and Khalid’s estate </w:t>
      </w:r>
      <w:r w:rsidR="00765EBC" w:rsidRPr="00765EBC">
        <w:rPr>
          <w:rFonts w:ascii="Arial" w:hAnsi="Arial" w:cs="Arial"/>
          <w:sz w:val="24"/>
          <w:szCs w:val="24"/>
        </w:rPr>
        <w:t>have failed to comply with their disclosure duties without any satisfactory explanation</w:t>
      </w:r>
      <w:r w:rsidR="009C6C10">
        <w:rPr>
          <w:rFonts w:ascii="Arial" w:hAnsi="Arial" w:cs="Arial"/>
          <w:sz w:val="24"/>
          <w:szCs w:val="24"/>
        </w:rPr>
        <w:t>,</w:t>
      </w:r>
      <w:r w:rsidR="00765EBC" w:rsidRPr="00765EBC">
        <w:rPr>
          <w:rFonts w:ascii="Arial" w:hAnsi="Arial" w:cs="Arial"/>
          <w:sz w:val="24"/>
          <w:szCs w:val="24"/>
        </w:rPr>
        <w:t xml:space="preserve"> with the consequence that adverse inference</w:t>
      </w:r>
      <w:r w:rsidR="00765EBC">
        <w:rPr>
          <w:rFonts w:ascii="Arial" w:hAnsi="Arial" w:cs="Arial"/>
          <w:sz w:val="24"/>
          <w:szCs w:val="24"/>
        </w:rPr>
        <w:t>s</w:t>
      </w:r>
      <w:r w:rsidR="00765EBC" w:rsidRPr="00765EBC">
        <w:rPr>
          <w:rFonts w:ascii="Arial" w:hAnsi="Arial" w:cs="Arial"/>
          <w:sz w:val="24"/>
          <w:szCs w:val="24"/>
        </w:rPr>
        <w:t xml:space="preserve"> should be drawn against them.</w:t>
      </w:r>
      <w:r w:rsidR="009C6C10">
        <w:rPr>
          <w:rFonts w:ascii="Arial" w:hAnsi="Arial" w:cs="Arial"/>
          <w:sz w:val="24"/>
          <w:szCs w:val="24"/>
        </w:rPr>
        <w:t xml:space="preserve"> </w:t>
      </w:r>
      <w:r w:rsidR="00765EBC" w:rsidRPr="00765EBC">
        <w:rPr>
          <w:rFonts w:ascii="Arial" w:hAnsi="Arial" w:cs="Arial"/>
          <w:sz w:val="24"/>
          <w:szCs w:val="24"/>
        </w:rPr>
        <w:t xml:space="preserve">The disclosure failures </w:t>
      </w:r>
      <w:r w:rsidR="00765EBC">
        <w:rPr>
          <w:rFonts w:ascii="Arial" w:hAnsi="Arial" w:cs="Arial"/>
          <w:sz w:val="24"/>
          <w:szCs w:val="24"/>
        </w:rPr>
        <w:t>we</w:t>
      </w:r>
      <w:r w:rsidR="00765EBC" w:rsidRPr="00765EBC">
        <w:rPr>
          <w:rFonts w:ascii="Arial" w:hAnsi="Arial" w:cs="Arial"/>
          <w:sz w:val="24"/>
          <w:szCs w:val="24"/>
        </w:rPr>
        <w:t>re multiple and</w:t>
      </w:r>
      <w:r w:rsidR="00765EBC">
        <w:rPr>
          <w:rFonts w:ascii="Arial" w:hAnsi="Arial" w:cs="Arial"/>
          <w:sz w:val="24"/>
          <w:szCs w:val="24"/>
        </w:rPr>
        <w:t>,</w:t>
      </w:r>
      <w:r w:rsidR="00765EBC" w:rsidRPr="00765EBC">
        <w:rPr>
          <w:rFonts w:ascii="Arial" w:hAnsi="Arial" w:cs="Arial"/>
          <w:sz w:val="24"/>
          <w:szCs w:val="24"/>
        </w:rPr>
        <w:t xml:space="preserve"> whilst some m</w:t>
      </w:r>
      <w:r w:rsidR="00765EBC">
        <w:rPr>
          <w:rFonts w:ascii="Arial" w:hAnsi="Arial" w:cs="Arial"/>
          <w:sz w:val="24"/>
          <w:szCs w:val="24"/>
        </w:rPr>
        <w:t xml:space="preserve">ight </w:t>
      </w:r>
      <w:r w:rsidR="00765EBC" w:rsidRPr="00765EBC">
        <w:rPr>
          <w:rFonts w:ascii="Arial" w:hAnsi="Arial" w:cs="Arial"/>
          <w:sz w:val="24"/>
          <w:szCs w:val="24"/>
        </w:rPr>
        <w:t>be less serious than others</w:t>
      </w:r>
      <w:r w:rsidR="00765EBC">
        <w:rPr>
          <w:rFonts w:ascii="Arial" w:hAnsi="Arial" w:cs="Arial"/>
          <w:sz w:val="24"/>
          <w:szCs w:val="24"/>
        </w:rPr>
        <w:t>,</w:t>
      </w:r>
      <w:r w:rsidR="00765EBC" w:rsidRPr="00765EBC">
        <w:rPr>
          <w:rFonts w:ascii="Arial" w:hAnsi="Arial" w:cs="Arial"/>
          <w:sz w:val="24"/>
          <w:szCs w:val="24"/>
        </w:rPr>
        <w:t xml:space="preserve"> taken together or in combination they paint</w:t>
      </w:r>
      <w:r w:rsidR="00765EBC">
        <w:rPr>
          <w:rFonts w:ascii="Arial" w:hAnsi="Arial" w:cs="Arial"/>
          <w:sz w:val="24"/>
          <w:szCs w:val="24"/>
        </w:rPr>
        <w:t>ed</w:t>
      </w:r>
      <w:r w:rsidR="00765EBC" w:rsidRPr="00765EBC">
        <w:rPr>
          <w:rFonts w:ascii="Arial" w:hAnsi="Arial" w:cs="Arial"/>
          <w:sz w:val="24"/>
          <w:szCs w:val="24"/>
        </w:rPr>
        <w:t xml:space="preserve"> a concerning picture. They include</w:t>
      </w:r>
      <w:r w:rsidR="00765EBC">
        <w:rPr>
          <w:rFonts w:ascii="Arial" w:hAnsi="Arial" w:cs="Arial"/>
          <w:sz w:val="24"/>
          <w:szCs w:val="24"/>
        </w:rPr>
        <w:t>d</w:t>
      </w:r>
      <w:r w:rsidR="00765EBC" w:rsidRPr="00765EBC">
        <w:rPr>
          <w:rFonts w:ascii="Arial" w:hAnsi="Arial" w:cs="Arial"/>
          <w:sz w:val="24"/>
          <w:szCs w:val="24"/>
        </w:rPr>
        <w:t xml:space="preserve">: </w:t>
      </w:r>
    </w:p>
    <w:p w14:paraId="3EC28B20" w14:textId="77777777" w:rsidR="00765EBC" w:rsidRPr="00765EBC" w:rsidRDefault="00765EBC" w:rsidP="009318A5">
      <w:pPr>
        <w:pStyle w:val="ListParagraph"/>
        <w:spacing w:after="0" w:line="360" w:lineRule="auto"/>
        <w:ind w:left="0"/>
        <w:contextualSpacing w:val="0"/>
        <w:jc w:val="both"/>
        <w:rPr>
          <w:rFonts w:ascii="Arial" w:hAnsi="Arial" w:cs="Arial"/>
          <w:sz w:val="24"/>
          <w:szCs w:val="24"/>
        </w:rPr>
      </w:pPr>
    </w:p>
    <w:p w14:paraId="486017BA" w14:textId="67BB8CAB" w:rsidR="00765EBC" w:rsidRPr="00765EBC" w:rsidRDefault="00C46911" w:rsidP="00C46911">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(1) f</w:t>
      </w:r>
      <w:r w:rsidR="00765EBC" w:rsidRPr="00765EBC">
        <w:rPr>
          <w:rFonts w:ascii="Arial" w:hAnsi="Arial" w:cs="Arial"/>
          <w:sz w:val="24"/>
          <w:szCs w:val="24"/>
        </w:rPr>
        <w:t xml:space="preserve">ailures to give standard disclosure for </w:t>
      </w:r>
      <w:r>
        <w:rPr>
          <w:rFonts w:ascii="Arial" w:hAnsi="Arial" w:cs="Arial"/>
          <w:sz w:val="24"/>
          <w:szCs w:val="24"/>
        </w:rPr>
        <w:t>Khalid’s estate</w:t>
      </w:r>
      <w:r w:rsidR="00301C0C">
        <w:rPr>
          <w:rFonts w:ascii="Arial" w:hAnsi="Arial" w:cs="Arial"/>
          <w:sz w:val="24"/>
          <w:szCs w:val="24"/>
        </w:rPr>
        <w:t>.</w:t>
      </w:r>
      <w:r w:rsidR="00765EBC" w:rsidRPr="00765EBC">
        <w:rPr>
          <w:rFonts w:ascii="Arial" w:hAnsi="Arial" w:cs="Arial"/>
          <w:sz w:val="24"/>
          <w:szCs w:val="24"/>
        </w:rPr>
        <w:t xml:space="preserve"> </w:t>
      </w:r>
    </w:p>
    <w:p w14:paraId="42B3CD31" w14:textId="77777777" w:rsidR="00765EBC" w:rsidRDefault="00765EBC" w:rsidP="00765EBC">
      <w:pPr>
        <w:pStyle w:val="ListParagraph"/>
        <w:spacing w:after="0" w:line="360" w:lineRule="auto"/>
        <w:ind w:left="0"/>
        <w:contextualSpacing w:val="0"/>
        <w:jc w:val="both"/>
        <w:rPr>
          <w:rFonts w:ascii="Arial" w:hAnsi="Arial" w:cs="Arial"/>
          <w:sz w:val="24"/>
          <w:szCs w:val="24"/>
        </w:rPr>
      </w:pPr>
    </w:p>
    <w:p w14:paraId="297B10E4" w14:textId="0D00560C" w:rsidR="00765EBC" w:rsidRPr="00765EBC" w:rsidRDefault="00C46911" w:rsidP="00C46911">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(2) s</w:t>
      </w:r>
      <w:r w:rsidR="00765EBC" w:rsidRPr="00765EBC">
        <w:rPr>
          <w:rFonts w:ascii="Arial" w:hAnsi="Arial" w:cs="Arial"/>
          <w:sz w:val="24"/>
          <w:szCs w:val="24"/>
        </w:rPr>
        <w:t xml:space="preserve">hortcomings with the disclosure statement </w:t>
      </w:r>
      <w:r>
        <w:rPr>
          <w:rFonts w:ascii="Arial" w:hAnsi="Arial" w:cs="Arial"/>
          <w:sz w:val="24"/>
          <w:szCs w:val="24"/>
        </w:rPr>
        <w:t xml:space="preserve">which </w:t>
      </w:r>
      <w:r w:rsidR="00765EBC" w:rsidRPr="00765EBC">
        <w:rPr>
          <w:rFonts w:ascii="Arial" w:hAnsi="Arial" w:cs="Arial"/>
          <w:sz w:val="24"/>
          <w:szCs w:val="24"/>
        </w:rPr>
        <w:t>ha</w:t>
      </w:r>
      <w:r>
        <w:rPr>
          <w:rFonts w:ascii="Arial" w:hAnsi="Arial" w:cs="Arial"/>
          <w:sz w:val="24"/>
          <w:szCs w:val="24"/>
        </w:rPr>
        <w:t>d</w:t>
      </w:r>
      <w:r w:rsidR="00765EBC" w:rsidRPr="00765EBC">
        <w:rPr>
          <w:rFonts w:ascii="Arial" w:hAnsi="Arial" w:cs="Arial"/>
          <w:sz w:val="24"/>
          <w:szCs w:val="24"/>
        </w:rPr>
        <w:t xml:space="preserve"> been given</w:t>
      </w:r>
      <w:r w:rsidR="00301C0C">
        <w:rPr>
          <w:rFonts w:ascii="Arial" w:hAnsi="Arial" w:cs="Arial"/>
          <w:sz w:val="24"/>
          <w:szCs w:val="24"/>
        </w:rPr>
        <w:t>.</w:t>
      </w:r>
      <w:r w:rsidR="00765EBC" w:rsidRPr="00765EBC">
        <w:rPr>
          <w:rFonts w:ascii="Arial" w:hAnsi="Arial" w:cs="Arial"/>
          <w:sz w:val="24"/>
          <w:szCs w:val="24"/>
        </w:rPr>
        <w:t xml:space="preserve"> </w:t>
      </w:r>
    </w:p>
    <w:p w14:paraId="01E16045" w14:textId="77777777" w:rsidR="00765EBC" w:rsidRDefault="00765EBC" w:rsidP="00765EBC">
      <w:pPr>
        <w:pStyle w:val="ListParagraph"/>
        <w:spacing w:after="0" w:line="360" w:lineRule="auto"/>
        <w:ind w:left="0"/>
        <w:contextualSpacing w:val="0"/>
        <w:jc w:val="both"/>
        <w:rPr>
          <w:rFonts w:ascii="Arial" w:hAnsi="Arial" w:cs="Arial"/>
          <w:sz w:val="24"/>
          <w:szCs w:val="24"/>
        </w:rPr>
      </w:pPr>
    </w:p>
    <w:p w14:paraId="7143B7E4" w14:textId="37541229" w:rsidR="00765EBC" w:rsidRPr="00765EBC" w:rsidRDefault="00D232DD" w:rsidP="00D232DD">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(3) f</w:t>
      </w:r>
      <w:r w:rsidR="00765EBC" w:rsidRPr="00765EBC">
        <w:rPr>
          <w:rFonts w:ascii="Arial" w:hAnsi="Arial" w:cs="Arial"/>
          <w:sz w:val="24"/>
          <w:szCs w:val="24"/>
        </w:rPr>
        <w:t xml:space="preserve">ailures to disclose </w:t>
      </w:r>
      <w:r>
        <w:rPr>
          <w:rFonts w:ascii="Arial" w:hAnsi="Arial" w:cs="Arial"/>
          <w:sz w:val="24"/>
          <w:szCs w:val="24"/>
        </w:rPr>
        <w:t>Khalid</w:t>
      </w:r>
      <w:r w:rsidR="00765EBC" w:rsidRPr="00765EBC">
        <w:rPr>
          <w:rFonts w:ascii="Arial" w:hAnsi="Arial" w:cs="Arial"/>
          <w:sz w:val="24"/>
          <w:szCs w:val="24"/>
        </w:rPr>
        <w:t>’s personal cash book which</w:t>
      </w:r>
      <w:r>
        <w:rPr>
          <w:rFonts w:ascii="Arial" w:hAnsi="Arial" w:cs="Arial"/>
          <w:sz w:val="24"/>
          <w:szCs w:val="24"/>
        </w:rPr>
        <w:t>,</w:t>
      </w:r>
      <w:r w:rsidR="00765EBC" w:rsidRPr="00765EBC">
        <w:rPr>
          <w:rFonts w:ascii="Arial" w:hAnsi="Arial" w:cs="Arial"/>
          <w:sz w:val="24"/>
          <w:szCs w:val="24"/>
        </w:rPr>
        <w:t xml:space="preserve"> admittedly</w:t>
      </w:r>
      <w:r>
        <w:rPr>
          <w:rFonts w:ascii="Arial" w:hAnsi="Arial" w:cs="Arial"/>
          <w:sz w:val="24"/>
          <w:szCs w:val="24"/>
        </w:rPr>
        <w:t>,</w:t>
      </w:r>
      <w:r w:rsidR="00765EBC" w:rsidRPr="00765EBC">
        <w:rPr>
          <w:rFonts w:ascii="Arial" w:hAnsi="Arial" w:cs="Arial"/>
          <w:sz w:val="24"/>
          <w:szCs w:val="24"/>
        </w:rPr>
        <w:t xml:space="preserve"> recorded transactions off books and their effect on available cash-flow</w:t>
      </w:r>
      <w:r w:rsidR="00301C0C">
        <w:rPr>
          <w:rFonts w:ascii="Arial" w:hAnsi="Arial" w:cs="Arial"/>
          <w:sz w:val="24"/>
          <w:szCs w:val="24"/>
        </w:rPr>
        <w:t>.</w:t>
      </w:r>
    </w:p>
    <w:p w14:paraId="5CE49BC1" w14:textId="77777777" w:rsidR="00765EBC" w:rsidRDefault="00765EBC" w:rsidP="00765EBC">
      <w:pPr>
        <w:pStyle w:val="ListParagraph"/>
        <w:spacing w:after="0" w:line="360" w:lineRule="auto"/>
        <w:ind w:left="0"/>
        <w:contextualSpacing w:val="0"/>
        <w:jc w:val="both"/>
        <w:rPr>
          <w:rFonts w:ascii="Arial" w:hAnsi="Arial" w:cs="Arial"/>
          <w:sz w:val="24"/>
          <w:szCs w:val="24"/>
        </w:rPr>
      </w:pPr>
    </w:p>
    <w:p w14:paraId="4DF2A774" w14:textId="341AB9F1" w:rsidR="00765EBC" w:rsidRPr="00765EBC" w:rsidRDefault="00D232DD" w:rsidP="00D232DD">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(4) f</w:t>
      </w:r>
      <w:r w:rsidR="00765EBC" w:rsidRPr="00765EBC">
        <w:rPr>
          <w:rFonts w:ascii="Arial" w:hAnsi="Arial" w:cs="Arial"/>
          <w:sz w:val="24"/>
          <w:szCs w:val="24"/>
        </w:rPr>
        <w:t>ailures by Sufwan to give his bank statements, despite solicitors</w:t>
      </w:r>
      <w:r>
        <w:rPr>
          <w:rFonts w:ascii="Arial" w:hAnsi="Arial" w:cs="Arial"/>
          <w:sz w:val="24"/>
          <w:szCs w:val="24"/>
        </w:rPr>
        <w:t>’</w:t>
      </w:r>
      <w:r w:rsidR="00765EBC" w:rsidRPr="00765EBC">
        <w:rPr>
          <w:rFonts w:ascii="Arial" w:hAnsi="Arial" w:cs="Arial"/>
          <w:sz w:val="24"/>
          <w:szCs w:val="24"/>
        </w:rPr>
        <w:t xml:space="preserve"> pre-action </w:t>
      </w:r>
      <w:r w:rsidR="00897B82">
        <w:rPr>
          <w:rFonts w:ascii="Arial" w:hAnsi="Arial" w:cs="Arial"/>
          <w:sz w:val="24"/>
          <w:szCs w:val="24"/>
        </w:rPr>
        <w:t xml:space="preserve">correspondence </w:t>
      </w:r>
      <w:r w:rsidR="00765EBC" w:rsidRPr="00765EBC">
        <w:rPr>
          <w:rFonts w:ascii="Arial" w:hAnsi="Arial" w:cs="Arial"/>
          <w:sz w:val="24"/>
          <w:szCs w:val="24"/>
        </w:rPr>
        <w:t>specifically calling for them</w:t>
      </w:r>
      <w:r w:rsidR="00301C0C">
        <w:rPr>
          <w:rFonts w:ascii="Arial" w:hAnsi="Arial" w:cs="Arial"/>
          <w:sz w:val="24"/>
          <w:szCs w:val="24"/>
        </w:rPr>
        <w:t>.</w:t>
      </w:r>
    </w:p>
    <w:p w14:paraId="67D564B4" w14:textId="77777777" w:rsidR="00765EBC" w:rsidRDefault="00765EBC" w:rsidP="00D232DD">
      <w:pPr>
        <w:pStyle w:val="ListParagraph"/>
        <w:spacing w:after="0" w:line="360" w:lineRule="auto"/>
        <w:ind w:left="0"/>
        <w:contextualSpacing w:val="0"/>
        <w:jc w:val="both"/>
        <w:rPr>
          <w:rFonts w:ascii="Arial" w:hAnsi="Arial" w:cs="Arial"/>
          <w:sz w:val="24"/>
          <w:szCs w:val="24"/>
        </w:rPr>
      </w:pPr>
    </w:p>
    <w:p w14:paraId="710EF045" w14:textId="6B1CEA21" w:rsidR="00765EBC" w:rsidRDefault="00D232DD" w:rsidP="00D232DD">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(5) f</w:t>
      </w:r>
      <w:r w:rsidR="00765EBC" w:rsidRPr="00765EBC">
        <w:rPr>
          <w:rFonts w:ascii="Arial" w:hAnsi="Arial" w:cs="Arial"/>
          <w:sz w:val="24"/>
          <w:szCs w:val="24"/>
        </w:rPr>
        <w:t>ailures to disclose the trust deed</w:t>
      </w:r>
      <w:r w:rsidR="00FD1D39">
        <w:rPr>
          <w:rFonts w:ascii="Arial" w:hAnsi="Arial" w:cs="Arial"/>
          <w:sz w:val="24"/>
          <w:szCs w:val="24"/>
        </w:rPr>
        <w:t xml:space="preserve"> concerning the two properties at 4 and 6 Princewood Lane</w:t>
      </w:r>
      <w:r w:rsidR="00765EBC" w:rsidRPr="00765EBC">
        <w:rPr>
          <w:rFonts w:ascii="Arial" w:hAnsi="Arial" w:cs="Arial"/>
          <w:sz w:val="24"/>
          <w:szCs w:val="24"/>
        </w:rPr>
        <w:t xml:space="preserve">, despite the ownership of the properties being a relevant issue to </w:t>
      </w:r>
      <w:r>
        <w:rPr>
          <w:rFonts w:ascii="Arial" w:hAnsi="Arial" w:cs="Arial"/>
          <w:sz w:val="24"/>
          <w:szCs w:val="24"/>
        </w:rPr>
        <w:t xml:space="preserve">the Defendants’ </w:t>
      </w:r>
      <w:r w:rsidR="00765EBC" w:rsidRPr="00765EBC">
        <w:rPr>
          <w:rFonts w:ascii="Arial" w:hAnsi="Arial" w:cs="Arial"/>
          <w:sz w:val="24"/>
          <w:szCs w:val="24"/>
        </w:rPr>
        <w:t xml:space="preserve">claim and the assertion </w:t>
      </w:r>
      <w:r>
        <w:rPr>
          <w:rFonts w:ascii="Arial" w:hAnsi="Arial" w:cs="Arial"/>
          <w:sz w:val="24"/>
          <w:szCs w:val="24"/>
        </w:rPr>
        <w:t xml:space="preserve">that </w:t>
      </w:r>
      <w:r w:rsidR="00765EBC" w:rsidRPr="00765EBC">
        <w:rPr>
          <w:rFonts w:ascii="Arial" w:hAnsi="Arial" w:cs="Arial"/>
          <w:sz w:val="24"/>
          <w:szCs w:val="24"/>
        </w:rPr>
        <w:t xml:space="preserve">they </w:t>
      </w:r>
      <w:r>
        <w:rPr>
          <w:rFonts w:ascii="Arial" w:hAnsi="Arial" w:cs="Arial"/>
          <w:sz w:val="24"/>
          <w:szCs w:val="24"/>
        </w:rPr>
        <w:t>we</w:t>
      </w:r>
      <w:r w:rsidR="00765EBC" w:rsidRPr="00765EBC">
        <w:rPr>
          <w:rFonts w:ascii="Arial" w:hAnsi="Arial" w:cs="Arial"/>
          <w:sz w:val="24"/>
          <w:szCs w:val="24"/>
        </w:rPr>
        <w:t xml:space="preserve">re </w:t>
      </w:r>
      <w:r w:rsidR="00897B82">
        <w:rPr>
          <w:rFonts w:ascii="Arial" w:hAnsi="Arial" w:cs="Arial"/>
          <w:sz w:val="24"/>
          <w:szCs w:val="24"/>
        </w:rPr>
        <w:t xml:space="preserve">held </w:t>
      </w:r>
      <w:r w:rsidR="00765EBC" w:rsidRPr="00765EBC">
        <w:rPr>
          <w:rFonts w:ascii="Arial" w:hAnsi="Arial" w:cs="Arial"/>
          <w:sz w:val="24"/>
          <w:szCs w:val="24"/>
        </w:rPr>
        <w:t>on trust for the partnership</w:t>
      </w:r>
      <w:r w:rsidR="00301C0C">
        <w:rPr>
          <w:rFonts w:ascii="Arial" w:hAnsi="Arial" w:cs="Arial"/>
          <w:sz w:val="24"/>
          <w:szCs w:val="24"/>
        </w:rPr>
        <w:t>.</w:t>
      </w:r>
    </w:p>
    <w:p w14:paraId="0FA36F95" w14:textId="77777777" w:rsidR="00765EBC" w:rsidRPr="00765EBC" w:rsidRDefault="00765EBC" w:rsidP="00765EBC">
      <w:pPr>
        <w:pStyle w:val="ListParagraph"/>
        <w:spacing w:after="0" w:line="360" w:lineRule="auto"/>
        <w:ind w:left="0"/>
        <w:contextualSpacing w:val="0"/>
        <w:jc w:val="both"/>
        <w:rPr>
          <w:rFonts w:ascii="Arial" w:hAnsi="Arial" w:cs="Arial"/>
          <w:sz w:val="24"/>
          <w:szCs w:val="24"/>
        </w:rPr>
      </w:pPr>
    </w:p>
    <w:p w14:paraId="65246CD1" w14:textId="1DC7F7BD" w:rsidR="00765EBC" w:rsidRDefault="00D232DD" w:rsidP="00D232DD">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(6) f</w:t>
      </w:r>
      <w:r w:rsidR="00765EBC" w:rsidRPr="00765EBC">
        <w:rPr>
          <w:rFonts w:ascii="Arial" w:hAnsi="Arial" w:cs="Arial"/>
          <w:sz w:val="24"/>
          <w:szCs w:val="24"/>
        </w:rPr>
        <w:t xml:space="preserve">ailure to disclose the covert recording with </w:t>
      </w:r>
      <w:r w:rsidR="00A40376">
        <w:rPr>
          <w:rFonts w:ascii="Arial" w:hAnsi="Arial" w:cs="Arial"/>
          <w:sz w:val="24"/>
          <w:szCs w:val="24"/>
        </w:rPr>
        <w:t>the d</w:t>
      </w:r>
      <w:r w:rsidR="00765EBC" w:rsidRPr="00765EBC">
        <w:rPr>
          <w:rFonts w:ascii="Arial" w:hAnsi="Arial" w:cs="Arial"/>
          <w:sz w:val="24"/>
          <w:szCs w:val="24"/>
        </w:rPr>
        <w:t xml:space="preserve">isclosure statement </w:t>
      </w:r>
      <w:r w:rsidR="00897B82">
        <w:rPr>
          <w:rFonts w:ascii="Arial" w:hAnsi="Arial" w:cs="Arial"/>
          <w:sz w:val="24"/>
          <w:szCs w:val="24"/>
        </w:rPr>
        <w:t>i</w:t>
      </w:r>
      <w:r w:rsidR="00A40376">
        <w:rPr>
          <w:rFonts w:ascii="Arial" w:hAnsi="Arial" w:cs="Arial"/>
          <w:sz w:val="24"/>
          <w:szCs w:val="24"/>
        </w:rPr>
        <w:t>n</w:t>
      </w:r>
      <w:r w:rsidR="00765EBC" w:rsidRPr="00765EBC">
        <w:rPr>
          <w:rFonts w:ascii="Arial" w:hAnsi="Arial" w:cs="Arial"/>
          <w:sz w:val="24"/>
          <w:szCs w:val="24"/>
        </w:rPr>
        <w:t xml:space="preserve"> Isha’s </w:t>
      </w:r>
      <w:r w:rsidR="00134025">
        <w:rPr>
          <w:rFonts w:ascii="Arial" w:hAnsi="Arial" w:cs="Arial"/>
          <w:sz w:val="24"/>
          <w:szCs w:val="24"/>
        </w:rPr>
        <w:t>witness statement</w:t>
      </w:r>
      <w:r w:rsidR="00765EBC" w:rsidRPr="00765EBC">
        <w:rPr>
          <w:rFonts w:ascii="Arial" w:hAnsi="Arial" w:cs="Arial"/>
          <w:sz w:val="24"/>
          <w:szCs w:val="24"/>
        </w:rPr>
        <w:t xml:space="preserve"> and the failure to certify Isha’s </w:t>
      </w:r>
      <w:r w:rsidR="00134025">
        <w:rPr>
          <w:rFonts w:ascii="Arial" w:hAnsi="Arial" w:cs="Arial"/>
          <w:sz w:val="24"/>
          <w:szCs w:val="24"/>
        </w:rPr>
        <w:t xml:space="preserve">witness statement </w:t>
      </w:r>
      <w:r w:rsidR="00765EBC" w:rsidRPr="00765EBC">
        <w:rPr>
          <w:rFonts w:ascii="Arial" w:hAnsi="Arial" w:cs="Arial"/>
          <w:sz w:val="24"/>
          <w:szCs w:val="24"/>
        </w:rPr>
        <w:t xml:space="preserve">initially and to refer to documents relied upon to </w:t>
      </w:r>
      <w:r w:rsidR="00BE2DFC">
        <w:rPr>
          <w:rFonts w:ascii="Arial" w:hAnsi="Arial" w:cs="Arial"/>
          <w:sz w:val="24"/>
          <w:szCs w:val="24"/>
        </w:rPr>
        <w:t xml:space="preserve">make it, </w:t>
      </w:r>
      <w:r w:rsidR="00765EBC" w:rsidRPr="00765EBC">
        <w:rPr>
          <w:rFonts w:ascii="Arial" w:hAnsi="Arial" w:cs="Arial"/>
          <w:sz w:val="24"/>
          <w:szCs w:val="24"/>
        </w:rPr>
        <w:t xml:space="preserve">in particular the covert recording </w:t>
      </w:r>
      <w:r w:rsidR="00897B82">
        <w:rPr>
          <w:rFonts w:ascii="Arial" w:hAnsi="Arial" w:cs="Arial"/>
          <w:sz w:val="24"/>
          <w:szCs w:val="24"/>
        </w:rPr>
        <w:t>(</w:t>
      </w:r>
      <w:r w:rsidR="00BE2DFC">
        <w:rPr>
          <w:rFonts w:ascii="Arial" w:hAnsi="Arial" w:cs="Arial"/>
          <w:sz w:val="24"/>
          <w:szCs w:val="24"/>
        </w:rPr>
        <w:t xml:space="preserve">which was the main </w:t>
      </w:r>
      <w:r w:rsidR="00897B82">
        <w:rPr>
          <w:rFonts w:ascii="Arial" w:hAnsi="Arial" w:cs="Arial"/>
          <w:sz w:val="24"/>
          <w:szCs w:val="24"/>
        </w:rPr>
        <w:t xml:space="preserve">subject </w:t>
      </w:r>
      <w:r w:rsidR="00BE2DFC">
        <w:rPr>
          <w:rFonts w:ascii="Arial" w:hAnsi="Arial" w:cs="Arial"/>
          <w:sz w:val="24"/>
          <w:szCs w:val="24"/>
        </w:rPr>
        <w:t xml:space="preserve">of </w:t>
      </w:r>
      <w:r w:rsidR="00765EBC" w:rsidRPr="00765EBC">
        <w:rPr>
          <w:rFonts w:ascii="Arial" w:hAnsi="Arial" w:cs="Arial"/>
          <w:sz w:val="24"/>
          <w:szCs w:val="24"/>
        </w:rPr>
        <w:t>Isha’s witness statement</w:t>
      </w:r>
      <w:r w:rsidR="00897B82">
        <w:rPr>
          <w:rFonts w:ascii="Arial" w:hAnsi="Arial" w:cs="Arial"/>
          <w:sz w:val="24"/>
          <w:szCs w:val="24"/>
        </w:rPr>
        <w:t>)</w:t>
      </w:r>
      <w:r w:rsidR="00301C0C">
        <w:rPr>
          <w:rFonts w:ascii="Arial" w:hAnsi="Arial" w:cs="Arial"/>
          <w:sz w:val="24"/>
          <w:szCs w:val="24"/>
        </w:rPr>
        <w:t>.</w:t>
      </w:r>
    </w:p>
    <w:p w14:paraId="6C7D1A59" w14:textId="77777777" w:rsidR="00765EBC" w:rsidRPr="00765EBC" w:rsidRDefault="00765EBC" w:rsidP="00765EBC">
      <w:pPr>
        <w:pStyle w:val="ListParagraph"/>
        <w:spacing w:after="0" w:line="360" w:lineRule="auto"/>
        <w:ind w:left="0"/>
        <w:contextualSpacing w:val="0"/>
        <w:jc w:val="both"/>
        <w:rPr>
          <w:rFonts w:ascii="Arial" w:hAnsi="Arial" w:cs="Arial"/>
          <w:sz w:val="24"/>
          <w:szCs w:val="24"/>
        </w:rPr>
      </w:pPr>
    </w:p>
    <w:p w14:paraId="4AA19923" w14:textId="5FABA5AF" w:rsidR="00765EBC" w:rsidRDefault="00D232DD" w:rsidP="00D232DD">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(7) f</w:t>
      </w:r>
      <w:r w:rsidR="00765EBC" w:rsidRPr="00765EBC">
        <w:rPr>
          <w:rFonts w:ascii="Arial" w:hAnsi="Arial" w:cs="Arial"/>
          <w:sz w:val="24"/>
          <w:szCs w:val="24"/>
        </w:rPr>
        <w:t>ailure to disclose the accountants</w:t>
      </w:r>
      <w:r>
        <w:rPr>
          <w:rFonts w:ascii="Arial" w:hAnsi="Arial" w:cs="Arial"/>
          <w:sz w:val="24"/>
          <w:szCs w:val="24"/>
        </w:rPr>
        <w:t>’</w:t>
      </w:r>
      <w:r w:rsidR="00765EBC" w:rsidRPr="00765EBC">
        <w:rPr>
          <w:rFonts w:ascii="Arial" w:hAnsi="Arial" w:cs="Arial"/>
          <w:sz w:val="24"/>
          <w:szCs w:val="24"/>
        </w:rPr>
        <w:t xml:space="preserve"> file</w:t>
      </w:r>
      <w:r w:rsidR="00301C0C">
        <w:rPr>
          <w:rFonts w:ascii="Arial" w:hAnsi="Arial" w:cs="Arial"/>
          <w:sz w:val="24"/>
          <w:szCs w:val="24"/>
        </w:rPr>
        <w:t>.</w:t>
      </w:r>
    </w:p>
    <w:p w14:paraId="3F287D41" w14:textId="77777777" w:rsidR="00765EBC" w:rsidRPr="00765EBC" w:rsidRDefault="00765EBC" w:rsidP="00765EBC">
      <w:pPr>
        <w:pStyle w:val="ListParagraph"/>
        <w:spacing w:after="0" w:line="360" w:lineRule="auto"/>
        <w:ind w:left="0"/>
        <w:contextualSpacing w:val="0"/>
        <w:jc w:val="both"/>
        <w:rPr>
          <w:rFonts w:ascii="Arial" w:hAnsi="Arial" w:cs="Arial"/>
          <w:sz w:val="24"/>
          <w:szCs w:val="24"/>
        </w:rPr>
      </w:pPr>
    </w:p>
    <w:p w14:paraId="6DC96F62" w14:textId="36C48789" w:rsidR="00765EBC" w:rsidRDefault="00D232DD" w:rsidP="00D232DD">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 xml:space="preserve">(8) </w:t>
      </w:r>
      <w:r w:rsidR="008B183D">
        <w:rPr>
          <w:rFonts w:ascii="Arial" w:hAnsi="Arial" w:cs="Arial"/>
          <w:sz w:val="24"/>
          <w:szCs w:val="24"/>
        </w:rPr>
        <w:t>f</w:t>
      </w:r>
      <w:r w:rsidR="00765EBC" w:rsidRPr="00765EBC">
        <w:rPr>
          <w:rFonts w:ascii="Arial" w:hAnsi="Arial" w:cs="Arial"/>
          <w:sz w:val="24"/>
          <w:szCs w:val="24"/>
        </w:rPr>
        <w:t>ailure to disclose Ramsdens</w:t>
      </w:r>
      <w:r w:rsidR="00897B82">
        <w:rPr>
          <w:rFonts w:ascii="Arial" w:hAnsi="Arial" w:cs="Arial"/>
          <w:sz w:val="24"/>
          <w:szCs w:val="24"/>
        </w:rPr>
        <w:t>’</w:t>
      </w:r>
      <w:r w:rsidR="00765EBC" w:rsidRPr="00765EBC">
        <w:rPr>
          <w:rFonts w:ascii="Arial" w:hAnsi="Arial" w:cs="Arial"/>
          <w:sz w:val="24"/>
          <w:szCs w:val="24"/>
        </w:rPr>
        <w:t xml:space="preserve"> file for </w:t>
      </w:r>
      <w:r w:rsidR="00BE2DFC">
        <w:rPr>
          <w:rFonts w:ascii="Arial" w:hAnsi="Arial" w:cs="Arial"/>
          <w:sz w:val="24"/>
          <w:szCs w:val="24"/>
        </w:rPr>
        <w:t xml:space="preserve">Khalid’s </w:t>
      </w:r>
      <w:r w:rsidR="00765EBC" w:rsidRPr="00765EBC">
        <w:rPr>
          <w:rFonts w:ascii="Arial" w:hAnsi="Arial" w:cs="Arial"/>
          <w:sz w:val="24"/>
          <w:szCs w:val="24"/>
        </w:rPr>
        <w:t>estate and its assets</w:t>
      </w:r>
      <w:r w:rsidR="00301C0C">
        <w:rPr>
          <w:rFonts w:ascii="Arial" w:hAnsi="Arial" w:cs="Arial"/>
          <w:sz w:val="24"/>
          <w:szCs w:val="24"/>
        </w:rPr>
        <w:t>.</w:t>
      </w:r>
    </w:p>
    <w:p w14:paraId="37F6E8D3" w14:textId="77777777" w:rsidR="00765EBC" w:rsidRPr="00765EBC" w:rsidRDefault="00765EBC" w:rsidP="00765EBC">
      <w:pPr>
        <w:pStyle w:val="ListParagraph"/>
        <w:spacing w:after="0" w:line="360" w:lineRule="auto"/>
        <w:ind w:left="0"/>
        <w:contextualSpacing w:val="0"/>
        <w:jc w:val="both"/>
        <w:rPr>
          <w:rFonts w:ascii="Arial" w:hAnsi="Arial" w:cs="Arial"/>
          <w:sz w:val="24"/>
          <w:szCs w:val="24"/>
        </w:rPr>
      </w:pPr>
    </w:p>
    <w:p w14:paraId="63C30427" w14:textId="7CCF1244" w:rsidR="00765EBC" w:rsidRPr="00765EBC" w:rsidRDefault="008B183D" w:rsidP="008B183D">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(9) f</w:t>
      </w:r>
      <w:r w:rsidR="00765EBC" w:rsidRPr="00765EBC">
        <w:rPr>
          <w:rFonts w:ascii="Arial" w:hAnsi="Arial" w:cs="Arial"/>
          <w:sz w:val="24"/>
          <w:szCs w:val="24"/>
        </w:rPr>
        <w:t xml:space="preserve">ailure to disclose the documents relating to the car finance.   </w:t>
      </w:r>
    </w:p>
    <w:p w14:paraId="4B832841" w14:textId="77777777" w:rsidR="00765EBC" w:rsidRPr="00765EBC" w:rsidRDefault="00765EBC" w:rsidP="00513F3B">
      <w:pPr>
        <w:spacing w:after="0" w:line="360" w:lineRule="auto"/>
        <w:jc w:val="both"/>
        <w:rPr>
          <w:rFonts w:ascii="Arial" w:hAnsi="Arial" w:cs="Arial"/>
          <w:sz w:val="24"/>
          <w:szCs w:val="24"/>
        </w:rPr>
      </w:pPr>
    </w:p>
    <w:p w14:paraId="449B472A" w14:textId="74A5B897" w:rsidR="00765EBC" w:rsidRPr="006F3946" w:rsidRDefault="00765EBC" w:rsidP="004C1F3E">
      <w:pPr>
        <w:spacing w:after="0" w:line="360" w:lineRule="auto"/>
        <w:jc w:val="both"/>
        <w:rPr>
          <w:rFonts w:ascii="Arial" w:hAnsi="Arial" w:cs="Arial"/>
          <w:i/>
          <w:iCs/>
          <w:sz w:val="24"/>
          <w:szCs w:val="24"/>
        </w:rPr>
      </w:pPr>
      <w:r w:rsidRPr="00765EBC">
        <w:rPr>
          <w:rFonts w:ascii="Arial" w:hAnsi="Arial" w:cs="Arial"/>
          <w:i/>
          <w:iCs/>
          <w:sz w:val="24"/>
          <w:szCs w:val="24"/>
        </w:rPr>
        <w:t xml:space="preserve">Standard disclosure </w:t>
      </w:r>
    </w:p>
    <w:p w14:paraId="556FD089" w14:textId="259AA226" w:rsidR="00765EBC" w:rsidRDefault="009C2EAB" w:rsidP="004C1F3E">
      <w:pPr>
        <w:spacing w:after="0" w:line="360" w:lineRule="auto"/>
        <w:jc w:val="both"/>
        <w:rPr>
          <w:rFonts w:ascii="Arial" w:hAnsi="Arial" w:cs="Arial"/>
          <w:sz w:val="24"/>
          <w:szCs w:val="24"/>
        </w:rPr>
      </w:pPr>
      <w:r>
        <w:rPr>
          <w:rFonts w:ascii="Arial" w:hAnsi="Arial" w:cs="Arial"/>
          <w:sz w:val="24"/>
          <w:szCs w:val="24"/>
        </w:rPr>
        <w:t>1</w:t>
      </w:r>
      <w:r w:rsidR="00BE2DFC">
        <w:rPr>
          <w:rFonts w:ascii="Arial" w:hAnsi="Arial" w:cs="Arial"/>
          <w:sz w:val="24"/>
          <w:szCs w:val="24"/>
        </w:rPr>
        <w:t>4</w:t>
      </w:r>
      <w:r w:rsidR="00426AFC">
        <w:rPr>
          <w:rFonts w:ascii="Arial" w:hAnsi="Arial" w:cs="Arial"/>
          <w:sz w:val="24"/>
          <w:szCs w:val="24"/>
        </w:rPr>
        <w:t>6</w:t>
      </w:r>
      <w:r w:rsidR="004C1F3E">
        <w:rPr>
          <w:rFonts w:ascii="Arial" w:hAnsi="Arial" w:cs="Arial"/>
          <w:sz w:val="24"/>
          <w:szCs w:val="24"/>
        </w:rPr>
        <w:t>.</w:t>
      </w:r>
      <w:r w:rsidR="00BE2DFC">
        <w:rPr>
          <w:rFonts w:ascii="Arial" w:hAnsi="Arial" w:cs="Arial"/>
          <w:sz w:val="24"/>
          <w:szCs w:val="24"/>
        </w:rPr>
        <w:t xml:space="preserve"> </w:t>
      </w:r>
      <w:r w:rsidR="00C53B7C">
        <w:rPr>
          <w:rFonts w:ascii="Arial" w:hAnsi="Arial" w:cs="Arial"/>
          <w:sz w:val="24"/>
          <w:szCs w:val="24"/>
        </w:rPr>
        <w:t>Whilst Dr Wilkin</w:t>
      </w:r>
      <w:r w:rsidR="00A10269">
        <w:rPr>
          <w:rFonts w:ascii="Arial" w:hAnsi="Arial" w:cs="Arial"/>
          <w:sz w:val="24"/>
          <w:szCs w:val="24"/>
        </w:rPr>
        <w:t>s</w:t>
      </w:r>
      <w:r w:rsidR="00C53B7C">
        <w:rPr>
          <w:rFonts w:ascii="Arial" w:hAnsi="Arial" w:cs="Arial"/>
          <w:sz w:val="24"/>
          <w:szCs w:val="24"/>
        </w:rPr>
        <w:t>on had a number of strictures about the adequacy of the disclosure in the case of Khalid</w:t>
      </w:r>
      <w:r w:rsidR="00A10269">
        <w:rPr>
          <w:rFonts w:ascii="Arial" w:hAnsi="Arial" w:cs="Arial"/>
          <w:sz w:val="24"/>
          <w:szCs w:val="24"/>
        </w:rPr>
        <w:t>’s</w:t>
      </w:r>
      <w:r w:rsidR="00C53B7C">
        <w:rPr>
          <w:rFonts w:ascii="Arial" w:hAnsi="Arial" w:cs="Arial"/>
          <w:sz w:val="24"/>
          <w:szCs w:val="24"/>
        </w:rPr>
        <w:t xml:space="preserve"> estate, </w:t>
      </w:r>
      <w:r w:rsidR="00096E53">
        <w:rPr>
          <w:rFonts w:ascii="Arial" w:hAnsi="Arial" w:cs="Arial"/>
          <w:sz w:val="24"/>
          <w:szCs w:val="24"/>
        </w:rPr>
        <w:t xml:space="preserve">the adequacy of the disclosure statement which had been given </w:t>
      </w:r>
      <w:r w:rsidR="00C53B7C">
        <w:rPr>
          <w:rFonts w:ascii="Arial" w:hAnsi="Arial" w:cs="Arial"/>
          <w:sz w:val="24"/>
          <w:szCs w:val="24"/>
        </w:rPr>
        <w:t>and indeed whether standard disclosure had been given at all</w:t>
      </w:r>
      <w:r w:rsidR="007C1576">
        <w:rPr>
          <w:rFonts w:ascii="Arial" w:hAnsi="Arial" w:cs="Arial"/>
          <w:sz w:val="24"/>
          <w:szCs w:val="24"/>
        </w:rPr>
        <w:t xml:space="preserve"> in that case</w:t>
      </w:r>
      <w:r w:rsidR="00A10269">
        <w:rPr>
          <w:rFonts w:ascii="Arial" w:hAnsi="Arial" w:cs="Arial"/>
          <w:sz w:val="24"/>
          <w:szCs w:val="24"/>
        </w:rPr>
        <w:t xml:space="preserve">, </w:t>
      </w:r>
      <w:r w:rsidR="007C1576">
        <w:rPr>
          <w:rFonts w:ascii="Arial" w:hAnsi="Arial" w:cs="Arial"/>
          <w:sz w:val="24"/>
          <w:szCs w:val="24"/>
        </w:rPr>
        <w:t>much of what he said relates to the interlocutory skirmishing before DJs Bond and Royle and before HHJ Judge Jackson.</w:t>
      </w:r>
      <w:r w:rsidR="001D1E4D">
        <w:rPr>
          <w:rFonts w:ascii="Arial" w:hAnsi="Arial" w:cs="Arial"/>
          <w:sz w:val="24"/>
          <w:szCs w:val="24"/>
        </w:rPr>
        <w:t xml:space="preserve"> I do not think it profitable to recite that skirmishing at length</w:t>
      </w:r>
      <w:r w:rsidR="007154B1">
        <w:rPr>
          <w:rFonts w:ascii="Arial" w:hAnsi="Arial" w:cs="Arial"/>
          <w:sz w:val="24"/>
          <w:szCs w:val="24"/>
        </w:rPr>
        <w:t>, particularly given the length of this decision</w:t>
      </w:r>
      <w:r w:rsidR="00BE3525">
        <w:rPr>
          <w:rFonts w:ascii="Arial" w:hAnsi="Arial" w:cs="Arial"/>
          <w:sz w:val="24"/>
          <w:szCs w:val="24"/>
        </w:rPr>
        <w:t>,</w:t>
      </w:r>
      <w:r w:rsidR="001D1E4D">
        <w:rPr>
          <w:rFonts w:ascii="Arial" w:hAnsi="Arial" w:cs="Arial"/>
          <w:sz w:val="24"/>
          <w:szCs w:val="24"/>
        </w:rPr>
        <w:t xml:space="preserve"> </w:t>
      </w:r>
      <w:r w:rsidR="007154B1">
        <w:rPr>
          <w:rFonts w:ascii="Arial" w:hAnsi="Arial" w:cs="Arial"/>
          <w:sz w:val="24"/>
          <w:szCs w:val="24"/>
        </w:rPr>
        <w:t xml:space="preserve">and I therefore pass over </w:t>
      </w:r>
      <w:r w:rsidR="00BE3525">
        <w:rPr>
          <w:rFonts w:ascii="Arial" w:hAnsi="Arial" w:cs="Arial"/>
          <w:sz w:val="24"/>
          <w:szCs w:val="24"/>
        </w:rPr>
        <w:t>heads (1) and (2) to concentrate on the other individual matters of which complaint was made.</w:t>
      </w:r>
      <w:r w:rsidR="00765EBC" w:rsidRPr="004C1F3E">
        <w:rPr>
          <w:rFonts w:ascii="Arial" w:hAnsi="Arial" w:cs="Arial"/>
          <w:sz w:val="24"/>
          <w:szCs w:val="24"/>
        </w:rPr>
        <w:t xml:space="preserve"> </w:t>
      </w:r>
    </w:p>
    <w:p w14:paraId="4B589394" w14:textId="77777777" w:rsidR="004C1F3E" w:rsidRPr="00765EBC" w:rsidRDefault="004C1F3E" w:rsidP="004C1F3E">
      <w:pPr>
        <w:spacing w:after="0" w:line="360" w:lineRule="auto"/>
        <w:jc w:val="both"/>
        <w:rPr>
          <w:rFonts w:ascii="Arial" w:hAnsi="Arial" w:cs="Arial"/>
          <w:sz w:val="24"/>
          <w:szCs w:val="24"/>
        </w:rPr>
      </w:pPr>
    </w:p>
    <w:p w14:paraId="3F63188C" w14:textId="1100E109" w:rsidR="00765EBC" w:rsidRPr="00096E53" w:rsidRDefault="00765EBC" w:rsidP="00096E53">
      <w:pPr>
        <w:spacing w:after="0" w:line="360" w:lineRule="auto"/>
        <w:jc w:val="both"/>
        <w:rPr>
          <w:rFonts w:ascii="Arial" w:hAnsi="Arial" w:cs="Arial"/>
          <w:i/>
          <w:iCs/>
          <w:sz w:val="24"/>
          <w:szCs w:val="24"/>
        </w:rPr>
      </w:pPr>
      <w:r w:rsidRPr="00765EBC">
        <w:rPr>
          <w:rFonts w:ascii="Arial" w:hAnsi="Arial" w:cs="Arial"/>
          <w:i/>
          <w:iCs/>
          <w:sz w:val="24"/>
          <w:szCs w:val="24"/>
        </w:rPr>
        <w:t xml:space="preserve">The cash book </w:t>
      </w:r>
    </w:p>
    <w:p w14:paraId="5010D07A" w14:textId="7FDC1D3E" w:rsidR="00765EBC" w:rsidRPr="00765EBC" w:rsidRDefault="009C2EAB" w:rsidP="004C1F3E">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1</w:t>
      </w:r>
      <w:r w:rsidR="002F604E">
        <w:rPr>
          <w:rFonts w:ascii="Arial" w:hAnsi="Arial" w:cs="Arial"/>
          <w:sz w:val="24"/>
          <w:szCs w:val="24"/>
        </w:rPr>
        <w:t>4</w:t>
      </w:r>
      <w:r w:rsidR="00426AFC">
        <w:rPr>
          <w:rFonts w:ascii="Arial" w:hAnsi="Arial" w:cs="Arial"/>
          <w:sz w:val="24"/>
          <w:szCs w:val="24"/>
        </w:rPr>
        <w:t>7</w:t>
      </w:r>
      <w:r w:rsidR="004C1F3E">
        <w:rPr>
          <w:rFonts w:ascii="Arial" w:hAnsi="Arial" w:cs="Arial"/>
          <w:sz w:val="24"/>
          <w:szCs w:val="24"/>
        </w:rPr>
        <w:t>.</w:t>
      </w:r>
      <w:r w:rsidR="00B21226">
        <w:rPr>
          <w:rFonts w:ascii="Arial" w:hAnsi="Arial" w:cs="Arial"/>
          <w:sz w:val="24"/>
          <w:szCs w:val="24"/>
        </w:rPr>
        <w:t xml:space="preserve"> </w:t>
      </w:r>
      <w:r w:rsidR="00096E53">
        <w:rPr>
          <w:rFonts w:ascii="Arial" w:hAnsi="Arial" w:cs="Arial"/>
          <w:sz w:val="24"/>
          <w:szCs w:val="24"/>
        </w:rPr>
        <w:t>Dr Wilkinson submitted that th</w:t>
      </w:r>
      <w:r w:rsidR="00765EBC" w:rsidRPr="00765EBC">
        <w:rPr>
          <w:rFonts w:ascii="Arial" w:hAnsi="Arial" w:cs="Arial"/>
          <w:sz w:val="24"/>
          <w:szCs w:val="24"/>
        </w:rPr>
        <w:t xml:space="preserve">e biggest disclosure failure </w:t>
      </w:r>
      <w:r w:rsidR="000F5250">
        <w:rPr>
          <w:rFonts w:ascii="Arial" w:hAnsi="Arial" w:cs="Arial"/>
          <w:sz w:val="24"/>
          <w:szCs w:val="24"/>
        </w:rPr>
        <w:t>(</w:t>
      </w:r>
      <w:r w:rsidR="00765EBC" w:rsidRPr="00765EBC">
        <w:rPr>
          <w:rFonts w:ascii="Arial" w:hAnsi="Arial" w:cs="Arial"/>
          <w:sz w:val="24"/>
          <w:szCs w:val="24"/>
        </w:rPr>
        <w:t xml:space="preserve">addressed in connection with Sufwan’s evidence in the section </w:t>
      </w:r>
      <w:r w:rsidR="000F5250">
        <w:rPr>
          <w:rFonts w:ascii="Arial" w:hAnsi="Arial" w:cs="Arial"/>
          <w:sz w:val="24"/>
          <w:szCs w:val="24"/>
        </w:rPr>
        <w:t>above)</w:t>
      </w:r>
      <w:r w:rsidR="00765EBC" w:rsidRPr="00765EBC">
        <w:rPr>
          <w:rFonts w:ascii="Arial" w:hAnsi="Arial" w:cs="Arial"/>
          <w:sz w:val="24"/>
          <w:szCs w:val="24"/>
        </w:rPr>
        <w:t xml:space="preserve"> </w:t>
      </w:r>
      <w:r w:rsidR="000F5250">
        <w:rPr>
          <w:rFonts w:ascii="Arial" w:hAnsi="Arial" w:cs="Arial"/>
          <w:sz w:val="24"/>
          <w:szCs w:val="24"/>
        </w:rPr>
        <w:t>wa</w:t>
      </w:r>
      <w:r w:rsidR="00765EBC" w:rsidRPr="00765EBC">
        <w:rPr>
          <w:rFonts w:ascii="Arial" w:hAnsi="Arial" w:cs="Arial"/>
          <w:sz w:val="24"/>
          <w:szCs w:val="24"/>
        </w:rPr>
        <w:t xml:space="preserve">s </w:t>
      </w:r>
      <w:r w:rsidR="000F5250">
        <w:rPr>
          <w:rFonts w:ascii="Arial" w:hAnsi="Arial" w:cs="Arial"/>
          <w:sz w:val="24"/>
          <w:szCs w:val="24"/>
        </w:rPr>
        <w:t xml:space="preserve">that of </w:t>
      </w:r>
      <w:r w:rsidR="00765EBC" w:rsidRPr="00765EBC">
        <w:rPr>
          <w:rFonts w:ascii="Arial" w:hAnsi="Arial" w:cs="Arial"/>
          <w:sz w:val="24"/>
          <w:szCs w:val="24"/>
        </w:rPr>
        <w:t>Khalid’s personal cash book</w:t>
      </w:r>
      <w:r w:rsidR="004F2366">
        <w:rPr>
          <w:rFonts w:ascii="Arial" w:hAnsi="Arial" w:cs="Arial"/>
          <w:sz w:val="24"/>
          <w:szCs w:val="24"/>
        </w:rPr>
        <w:t>, the “yellow book”</w:t>
      </w:r>
      <w:r w:rsidR="00765EBC" w:rsidRPr="00765EBC">
        <w:rPr>
          <w:rFonts w:ascii="Arial" w:hAnsi="Arial" w:cs="Arial"/>
          <w:sz w:val="24"/>
          <w:szCs w:val="24"/>
        </w:rPr>
        <w:t>.</w:t>
      </w:r>
      <w:r w:rsidR="00D97F91">
        <w:rPr>
          <w:rFonts w:ascii="Arial" w:hAnsi="Arial" w:cs="Arial"/>
          <w:sz w:val="24"/>
          <w:szCs w:val="24"/>
        </w:rPr>
        <w:t xml:space="preserve"> </w:t>
      </w:r>
      <w:r w:rsidR="00765EBC" w:rsidRPr="00765EBC">
        <w:rPr>
          <w:rFonts w:ascii="Arial" w:hAnsi="Arial" w:cs="Arial"/>
          <w:sz w:val="24"/>
          <w:szCs w:val="24"/>
        </w:rPr>
        <w:t>The Court w</w:t>
      </w:r>
      <w:r w:rsidR="000F5250">
        <w:rPr>
          <w:rFonts w:ascii="Arial" w:hAnsi="Arial" w:cs="Arial"/>
          <w:sz w:val="24"/>
          <w:szCs w:val="24"/>
        </w:rPr>
        <w:t xml:space="preserve">ould </w:t>
      </w:r>
      <w:r w:rsidR="00765EBC" w:rsidRPr="00765EBC">
        <w:rPr>
          <w:rFonts w:ascii="Arial" w:hAnsi="Arial" w:cs="Arial"/>
          <w:sz w:val="24"/>
          <w:szCs w:val="24"/>
        </w:rPr>
        <w:t xml:space="preserve">be invited to find that Sufwan </w:t>
      </w:r>
      <w:r w:rsidR="000F5250">
        <w:rPr>
          <w:rFonts w:ascii="Arial" w:hAnsi="Arial" w:cs="Arial"/>
          <w:sz w:val="24"/>
          <w:szCs w:val="24"/>
        </w:rPr>
        <w:t>wa</w:t>
      </w:r>
      <w:r w:rsidR="00765EBC" w:rsidRPr="00765EBC">
        <w:rPr>
          <w:rFonts w:ascii="Arial" w:hAnsi="Arial" w:cs="Arial"/>
          <w:sz w:val="24"/>
          <w:szCs w:val="24"/>
        </w:rPr>
        <w:t>s responsible for th</w:t>
      </w:r>
      <w:r w:rsidR="000F5250">
        <w:rPr>
          <w:rFonts w:ascii="Arial" w:hAnsi="Arial" w:cs="Arial"/>
          <w:sz w:val="24"/>
          <w:szCs w:val="24"/>
        </w:rPr>
        <w:t>at</w:t>
      </w:r>
      <w:r w:rsidR="00765EBC" w:rsidRPr="00765EBC">
        <w:rPr>
          <w:rFonts w:ascii="Arial" w:hAnsi="Arial" w:cs="Arial"/>
          <w:sz w:val="24"/>
          <w:szCs w:val="24"/>
        </w:rPr>
        <w:t xml:space="preserve"> document going missing and not being disclosed. He </w:t>
      </w:r>
      <w:r w:rsidR="000F5250">
        <w:rPr>
          <w:rFonts w:ascii="Arial" w:hAnsi="Arial" w:cs="Arial"/>
          <w:sz w:val="24"/>
          <w:szCs w:val="24"/>
        </w:rPr>
        <w:t>wa</w:t>
      </w:r>
      <w:r w:rsidR="00765EBC" w:rsidRPr="00765EBC">
        <w:rPr>
          <w:rFonts w:ascii="Arial" w:hAnsi="Arial" w:cs="Arial"/>
          <w:sz w:val="24"/>
          <w:szCs w:val="24"/>
        </w:rPr>
        <w:t>s the only witness who sp</w:t>
      </w:r>
      <w:r w:rsidR="000F5250">
        <w:rPr>
          <w:rFonts w:ascii="Arial" w:hAnsi="Arial" w:cs="Arial"/>
          <w:sz w:val="24"/>
          <w:szCs w:val="24"/>
        </w:rPr>
        <w:t xml:space="preserve">oke </w:t>
      </w:r>
      <w:r w:rsidR="00765EBC" w:rsidRPr="00765EBC">
        <w:rPr>
          <w:rFonts w:ascii="Arial" w:hAnsi="Arial" w:cs="Arial"/>
          <w:sz w:val="24"/>
          <w:szCs w:val="24"/>
        </w:rPr>
        <w:t>to when it went missing and claimed that he could not retrieve it as he had been excluded from the premises when that account was patently untrue. He should not be believed at all on the issue</w:t>
      </w:r>
      <w:r w:rsidR="000F5250">
        <w:rPr>
          <w:rFonts w:ascii="Arial" w:hAnsi="Arial" w:cs="Arial"/>
          <w:sz w:val="24"/>
          <w:szCs w:val="24"/>
        </w:rPr>
        <w:t xml:space="preserve">; rather </w:t>
      </w:r>
      <w:r w:rsidR="00765EBC" w:rsidRPr="00765EBC">
        <w:rPr>
          <w:rFonts w:ascii="Arial" w:hAnsi="Arial" w:cs="Arial"/>
          <w:sz w:val="24"/>
          <w:szCs w:val="24"/>
        </w:rPr>
        <w:t xml:space="preserve">a finding </w:t>
      </w:r>
      <w:r w:rsidR="000F5250">
        <w:rPr>
          <w:rFonts w:ascii="Arial" w:hAnsi="Arial" w:cs="Arial"/>
          <w:sz w:val="24"/>
          <w:szCs w:val="24"/>
        </w:rPr>
        <w:t xml:space="preserve">should be </w:t>
      </w:r>
      <w:r w:rsidR="00765EBC" w:rsidRPr="00765EBC">
        <w:rPr>
          <w:rFonts w:ascii="Arial" w:hAnsi="Arial" w:cs="Arial"/>
          <w:sz w:val="24"/>
          <w:szCs w:val="24"/>
        </w:rPr>
        <w:t xml:space="preserve">made that the </w:t>
      </w:r>
      <w:r w:rsidR="00765EBC" w:rsidRPr="00765EBC">
        <w:rPr>
          <w:rFonts w:ascii="Arial" w:hAnsi="Arial" w:cs="Arial"/>
          <w:sz w:val="24"/>
          <w:szCs w:val="24"/>
        </w:rPr>
        <w:lastRenderedPageBreak/>
        <w:t>book ha</w:t>
      </w:r>
      <w:r w:rsidR="00897B82">
        <w:rPr>
          <w:rFonts w:ascii="Arial" w:hAnsi="Arial" w:cs="Arial"/>
          <w:sz w:val="24"/>
          <w:szCs w:val="24"/>
        </w:rPr>
        <w:t>d</w:t>
      </w:r>
      <w:r w:rsidR="00765EBC" w:rsidRPr="00765EBC">
        <w:rPr>
          <w:rFonts w:ascii="Arial" w:hAnsi="Arial" w:cs="Arial"/>
          <w:sz w:val="24"/>
          <w:szCs w:val="24"/>
        </w:rPr>
        <w:t xml:space="preserve"> been retrieved</w:t>
      </w:r>
      <w:r w:rsidR="000F5250">
        <w:rPr>
          <w:rFonts w:ascii="Arial" w:hAnsi="Arial" w:cs="Arial"/>
          <w:sz w:val="24"/>
          <w:szCs w:val="24"/>
        </w:rPr>
        <w:t>,</w:t>
      </w:r>
      <w:r w:rsidR="00765EBC" w:rsidRPr="00765EBC">
        <w:rPr>
          <w:rFonts w:ascii="Arial" w:hAnsi="Arial" w:cs="Arial"/>
          <w:sz w:val="24"/>
          <w:szCs w:val="24"/>
        </w:rPr>
        <w:t xml:space="preserve"> in all probability by Sufwan. Inferences c</w:t>
      </w:r>
      <w:r w:rsidR="000F5250">
        <w:rPr>
          <w:rFonts w:ascii="Arial" w:hAnsi="Arial" w:cs="Arial"/>
          <w:sz w:val="24"/>
          <w:szCs w:val="24"/>
        </w:rPr>
        <w:t xml:space="preserve">ould </w:t>
      </w:r>
      <w:r w:rsidR="00765EBC" w:rsidRPr="00765EBC">
        <w:rPr>
          <w:rFonts w:ascii="Arial" w:hAnsi="Arial" w:cs="Arial"/>
          <w:sz w:val="24"/>
          <w:szCs w:val="24"/>
        </w:rPr>
        <w:t>and should properly be drawn that the book disclose</w:t>
      </w:r>
      <w:r w:rsidR="000F5250">
        <w:rPr>
          <w:rFonts w:ascii="Arial" w:hAnsi="Arial" w:cs="Arial"/>
          <w:sz w:val="24"/>
          <w:szCs w:val="24"/>
        </w:rPr>
        <w:t>d</w:t>
      </w:r>
      <w:r w:rsidR="00765EBC" w:rsidRPr="00765EBC">
        <w:rPr>
          <w:rFonts w:ascii="Arial" w:hAnsi="Arial" w:cs="Arial"/>
          <w:sz w:val="24"/>
          <w:szCs w:val="24"/>
        </w:rPr>
        <w:t xml:space="preserve"> cash </w:t>
      </w:r>
      <w:r w:rsidR="000F5250">
        <w:rPr>
          <w:rFonts w:ascii="Arial" w:hAnsi="Arial" w:cs="Arial"/>
          <w:sz w:val="24"/>
          <w:szCs w:val="24"/>
        </w:rPr>
        <w:t xml:space="preserve">which </w:t>
      </w:r>
      <w:r w:rsidR="00765EBC" w:rsidRPr="00765EBC">
        <w:rPr>
          <w:rFonts w:ascii="Arial" w:hAnsi="Arial" w:cs="Arial"/>
          <w:sz w:val="24"/>
          <w:szCs w:val="24"/>
        </w:rPr>
        <w:t xml:space="preserve">was not put through the books (as Sufwan </w:t>
      </w:r>
      <w:r w:rsidR="00897B82" w:rsidRPr="00765EBC">
        <w:rPr>
          <w:rFonts w:ascii="Arial" w:hAnsi="Arial" w:cs="Arial"/>
          <w:sz w:val="24"/>
          <w:szCs w:val="24"/>
        </w:rPr>
        <w:t xml:space="preserve">well </w:t>
      </w:r>
      <w:r w:rsidR="00765EBC" w:rsidRPr="00765EBC">
        <w:rPr>
          <w:rFonts w:ascii="Arial" w:hAnsi="Arial" w:cs="Arial"/>
          <w:sz w:val="24"/>
          <w:szCs w:val="24"/>
        </w:rPr>
        <w:t xml:space="preserve">knew in 2016) and that Khalid has taken the sums </w:t>
      </w:r>
      <w:r w:rsidR="000F5250">
        <w:rPr>
          <w:rFonts w:ascii="Arial" w:hAnsi="Arial" w:cs="Arial"/>
          <w:sz w:val="24"/>
          <w:szCs w:val="24"/>
        </w:rPr>
        <w:t xml:space="preserve">of which </w:t>
      </w:r>
      <w:r w:rsidR="00765EBC" w:rsidRPr="00765EBC">
        <w:rPr>
          <w:rFonts w:ascii="Arial" w:hAnsi="Arial" w:cs="Arial"/>
          <w:sz w:val="24"/>
          <w:szCs w:val="24"/>
        </w:rPr>
        <w:t>complain</w:t>
      </w:r>
      <w:r w:rsidR="000F5250">
        <w:rPr>
          <w:rFonts w:ascii="Arial" w:hAnsi="Arial" w:cs="Arial"/>
          <w:sz w:val="24"/>
          <w:szCs w:val="24"/>
        </w:rPr>
        <w:t>t was made</w:t>
      </w:r>
      <w:r w:rsidR="00765EBC" w:rsidRPr="00765EBC">
        <w:rPr>
          <w:rFonts w:ascii="Arial" w:hAnsi="Arial" w:cs="Arial"/>
          <w:sz w:val="24"/>
          <w:szCs w:val="24"/>
        </w:rPr>
        <w:t>.</w:t>
      </w:r>
    </w:p>
    <w:p w14:paraId="301AB5C2" w14:textId="77777777" w:rsidR="00765EBC" w:rsidRDefault="00765EBC" w:rsidP="00BC1B1F">
      <w:pPr>
        <w:pStyle w:val="ListParagraph"/>
        <w:spacing w:after="0" w:line="360" w:lineRule="auto"/>
        <w:ind w:left="0"/>
        <w:contextualSpacing w:val="0"/>
        <w:jc w:val="both"/>
        <w:rPr>
          <w:rFonts w:ascii="Arial" w:hAnsi="Arial" w:cs="Arial"/>
          <w:sz w:val="24"/>
          <w:szCs w:val="24"/>
        </w:rPr>
      </w:pPr>
      <w:r w:rsidRPr="00765EBC">
        <w:rPr>
          <w:rFonts w:ascii="Arial" w:hAnsi="Arial" w:cs="Arial"/>
          <w:sz w:val="24"/>
          <w:szCs w:val="24"/>
        </w:rPr>
        <w:t xml:space="preserve"> </w:t>
      </w:r>
    </w:p>
    <w:p w14:paraId="2A8E21F6" w14:textId="517DE048" w:rsidR="0014023E" w:rsidRPr="00765EBC" w:rsidRDefault="009C2EAB" w:rsidP="0014023E">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1</w:t>
      </w:r>
      <w:r w:rsidR="00513F3B">
        <w:rPr>
          <w:rFonts w:ascii="Arial" w:hAnsi="Arial" w:cs="Arial"/>
          <w:sz w:val="24"/>
          <w:szCs w:val="24"/>
        </w:rPr>
        <w:t>4</w:t>
      </w:r>
      <w:r w:rsidR="00426AFC">
        <w:rPr>
          <w:rFonts w:ascii="Arial" w:hAnsi="Arial" w:cs="Arial"/>
          <w:sz w:val="24"/>
          <w:szCs w:val="24"/>
        </w:rPr>
        <w:t>8</w:t>
      </w:r>
      <w:r w:rsidR="000F5250">
        <w:rPr>
          <w:rFonts w:ascii="Arial" w:hAnsi="Arial" w:cs="Arial"/>
          <w:sz w:val="24"/>
          <w:szCs w:val="24"/>
        </w:rPr>
        <w:t>.</w:t>
      </w:r>
      <w:r w:rsidR="004F2366">
        <w:rPr>
          <w:rFonts w:ascii="Arial" w:hAnsi="Arial" w:cs="Arial"/>
          <w:sz w:val="24"/>
          <w:szCs w:val="24"/>
        </w:rPr>
        <w:t xml:space="preserve"> </w:t>
      </w:r>
      <w:r w:rsidR="00232766">
        <w:rPr>
          <w:rFonts w:ascii="Arial" w:hAnsi="Arial" w:cs="Arial"/>
          <w:sz w:val="24"/>
          <w:szCs w:val="24"/>
        </w:rPr>
        <w:t>I have dealt with this matter in the course of my consideration of Sufwan’s evidence above and will deal with it further below.</w:t>
      </w:r>
      <w:r w:rsidR="00EF7254">
        <w:rPr>
          <w:rFonts w:ascii="Arial" w:hAnsi="Arial" w:cs="Arial"/>
          <w:sz w:val="24"/>
          <w:szCs w:val="24"/>
        </w:rPr>
        <w:t xml:space="preserve"> Suffice it to say here that I find that Sufwan’s account </w:t>
      </w:r>
      <w:r w:rsidR="000F26D0">
        <w:rPr>
          <w:rFonts w:ascii="Arial" w:hAnsi="Arial" w:cs="Arial"/>
          <w:sz w:val="24"/>
          <w:szCs w:val="24"/>
        </w:rPr>
        <w:t>w</w:t>
      </w:r>
      <w:r w:rsidR="00EF7254">
        <w:rPr>
          <w:rFonts w:ascii="Arial" w:hAnsi="Arial" w:cs="Arial"/>
          <w:sz w:val="24"/>
          <w:szCs w:val="24"/>
        </w:rPr>
        <w:t xml:space="preserve">as highly suspect </w:t>
      </w:r>
      <w:r w:rsidR="0014023E">
        <w:rPr>
          <w:rFonts w:ascii="Arial" w:hAnsi="Arial" w:cs="Arial"/>
          <w:sz w:val="24"/>
          <w:szCs w:val="24"/>
        </w:rPr>
        <w:t xml:space="preserve">and I do not accept his evidence on the point. </w:t>
      </w:r>
      <w:r w:rsidR="00232766">
        <w:rPr>
          <w:rFonts w:ascii="Arial" w:hAnsi="Arial" w:cs="Arial"/>
          <w:sz w:val="24"/>
          <w:szCs w:val="24"/>
        </w:rPr>
        <w:t xml:space="preserve"> </w:t>
      </w:r>
      <w:r w:rsidR="005D1CF2">
        <w:rPr>
          <w:rFonts w:ascii="Arial" w:hAnsi="Arial" w:cs="Arial"/>
          <w:sz w:val="24"/>
          <w:szCs w:val="24"/>
        </w:rPr>
        <w:t xml:space="preserve">The more likely inference is indeed </w:t>
      </w:r>
      <w:r w:rsidR="0014023E" w:rsidRPr="00765EBC">
        <w:rPr>
          <w:rFonts w:ascii="Arial" w:hAnsi="Arial" w:cs="Arial"/>
          <w:sz w:val="24"/>
          <w:szCs w:val="24"/>
        </w:rPr>
        <w:t>that the book ha</w:t>
      </w:r>
      <w:r w:rsidR="005D1CF2">
        <w:rPr>
          <w:rFonts w:ascii="Arial" w:hAnsi="Arial" w:cs="Arial"/>
          <w:sz w:val="24"/>
          <w:szCs w:val="24"/>
        </w:rPr>
        <w:t>d</w:t>
      </w:r>
      <w:r w:rsidR="0014023E" w:rsidRPr="00765EBC">
        <w:rPr>
          <w:rFonts w:ascii="Arial" w:hAnsi="Arial" w:cs="Arial"/>
          <w:sz w:val="24"/>
          <w:szCs w:val="24"/>
        </w:rPr>
        <w:t xml:space="preserve"> been retrieved</w:t>
      </w:r>
      <w:r w:rsidR="0014023E">
        <w:rPr>
          <w:rFonts w:ascii="Arial" w:hAnsi="Arial" w:cs="Arial"/>
          <w:sz w:val="24"/>
          <w:szCs w:val="24"/>
        </w:rPr>
        <w:t>,</w:t>
      </w:r>
      <w:r w:rsidR="0014023E" w:rsidRPr="00765EBC">
        <w:rPr>
          <w:rFonts w:ascii="Arial" w:hAnsi="Arial" w:cs="Arial"/>
          <w:sz w:val="24"/>
          <w:szCs w:val="24"/>
        </w:rPr>
        <w:t xml:space="preserve"> in all probability by Sufwan. </w:t>
      </w:r>
      <w:r w:rsidR="0014023E">
        <w:rPr>
          <w:rFonts w:ascii="Arial" w:hAnsi="Arial" w:cs="Arial"/>
          <w:sz w:val="24"/>
          <w:szCs w:val="24"/>
        </w:rPr>
        <w:t>I am satisfied that it is proper that i</w:t>
      </w:r>
      <w:r w:rsidR="0014023E" w:rsidRPr="00765EBC">
        <w:rPr>
          <w:rFonts w:ascii="Arial" w:hAnsi="Arial" w:cs="Arial"/>
          <w:sz w:val="24"/>
          <w:szCs w:val="24"/>
        </w:rPr>
        <w:t>nferences c</w:t>
      </w:r>
      <w:r w:rsidR="0014023E">
        <w:rPr>
          <w:rFonts w:ascii="Arial" w:hAnsi="Arial" w:cs="Arial"/>
          <w:sz w:val="24"/>
          <w:szCs w:val="24"/>
        </w:rPr>
        <w:t xml:space="preserve">an </w:t>
      </w:r>
      <w:r w:rsidR="0014023E" w:rsidRPr="00765EBC">
        <w:rPr>
          <w:rFonts w:ascii="Arial" w:hAnsi="Arial" w:cs="Arial"/>
          <w:sz w:val="24"/>
          <w:szCs w:val="24"/>
        </w:rPr>
        <w:t xml:space="preserve">and should properly be drawn </w:t>
      </w:r>
      <w:r w:rsidR="0014023E">
        <w:rPr>
          <w:rFonts w:ascii="Arial" w:hAnsi="Arial" w:cs="Arial"/>
          <w:sz w:val="24"/>
          <w:szCs w:val="24"/>
        </w:rPr>
        <w:t xml:space="preserve">against Sufwan </w:t>
      </w:r>
      <w:r w:rsidR="0014023E" w:rsidRPr="00765EBC">
        <w:rPr>
          <w:rFonts w:ascii="Arial" w:hAnsi="Arial" w:cs="Arial"/>
          <w:sz w:val="24"/>
          <w:szCs w:val="24"/>
        </w:rPr>
        <w:t>that the book disclose</w:t>
      </w:r>
      <w:r w:rsidR="0014023E">
        <w:rPr>
          <w:rFonts w:ascii="Arial" w:hAnsi="Arial" w:cs="Arial"/>
          <w:sz w:val="24"/>
          <w:szCs w:val="24"/>
        </w:rPr>
        <w:t>d</w:t>
      </w:r>
      <w:r w:rsidR="0014023E" w:rsidRPr="00765EBC">
        <w:rPr>
          <w:rFonts w:ascii="Arial" w:hAnsi="Arial" w:cs="Arial"/>
          <w:sz w:val="24"/>
          <w:szCs w:val="24"/>
        </w:rPr>
        <w:t xml:space="preserve"> cash </w:t>
      </w:r>
      <w:r w:rsidR="0014023E">
        <w:rPr>
          <w:rFonts w:ascii="Arial" w:hAnsi="Arial" w:cs="Arial"/>
          <w:sz w:val="24"/>
          <w:szCs w:val="24"/>
        </w:rPr>
        <w:t xml:space="preserve">which </w:t>
      </w:r>
      <w:r w:rsidR="0014023E" w:rsidRPr="00765EBC">
        <w:rPr>
          <w:rFonts w:ascii="Arial" w:hAnsi="Arial" w:cs="Arial"/>
          <w:sz w:val="24"/>
          <w:szCs w:val="24"/>
        </w:rPr>
        <w:t>was not put through the books (as well Sufwan knew in 2016</w:t>
      </w:r>
      <w:r w:rsidR="0014023E">
        <w:rPr>
          <w:rFonts w:ascii="Arial" w:hAnsi="Arial" w:cs="Arial"/>
          <w:sz w:val="24"/>
          <w:szCs w:val="24"/>
        </w:rPr>
        <w:t xml:space="preserve"> since he was referring that very matter to hi</w:t>
      </w:r>
      <w:r w:rsidR="005D1CF2">
        <w:rPr>
          <w:rFonts w:ascii="Arial" w:hAnsi="Arial" w:cs="Arial"/>
          <w:sz w:val="24"/>
          <w:szCs w:val="24"/>
        </w:rPr>
        <w:t>s</w:t>
      </w:r>
      <w:r w:rsidR="0014023E">
        <w:rPr>
          <w:rFonts w:ascii="Arial" w:hAnsi="Arial" w:cs="Arial"/>
          <w:sz w:val="24"/>
          <w:szCs w:val="24"/>
        </w:rPr>
        <w:t xml:space="preserve"> solicitors as early as 1 Aug</w:t>
      </w:r>
      <w:r w:rsidR="000F26D0">
        <w:rPr>
          <w:rFonts w:ascii="Arial" w:hAnsi="Arial" w:cs="Arial"/>
          <w:sz w:val="24"/>
          <w:szCs w:val="24"/>
        </w:rPr>
        <w:t>u</w:t>
      </w:r>
      <w:r w:rsidR="0014023E">
        <w:rPr>
          <w:rFonts w:ascii="Arial" w:hAnsi="Arial" w:cs="Arial"/>
          <w:sz w:val="24"/>
          <w:szCs w:val="24"/>
        </w:rPr>
        <w:t>st 2016</w:t>
      </w:r>
      <w:r w:rsidR="0014023E" w:rsidRPr="00765EBC">
        <w:rPr>
          <w:rFonts w:ascii="Arial" w:hAnsi="Arial" w:cs="Arial"/>
          <w:sz w:val="24"/>
          <w:szCs w:val="24"/>
        </w:rPr>
        <w:t>) and that Khalid ha</w:t>
      </w:r>
      <w:r w:rsidR="00B32A05">
        <w:rPr>
          <w:rFonts w:ascii="Arial" w:hAnsi="Arial" w:cs="Arial"/>
          <w:sz w:val="24"/>
          <w:szCs w:val="24"/>
        </w:rPr>
        <w:t>d</w:t>
      </w:r>
      <w:r w:rsidR="0014023E" w:rsidRPr="00765EBC">
        <w:rPr>
          <w:rFonts w:ascii="Arial" w:hAnsi="Arial" w:cs="Arial"/>
          <w:sz w:val="24"/>
          <w:szCs w:val="24"/>
        </w:rPr>
        <w:t xml:space="preserve"> taken </w:t>
      </w:r>
      <w:r w:rsidR="00B32A05">
        <w:rPr>
          <w:rFonts w:ascii="Arial" w:hAnsi="Arial" w:cs="Arial"/>
          <w:sz w:val="24"/>
          <w:szCs w:val="24"/>
        </w:rPr>
        <w:t xml:space="preserve">at least some of the </w:t>
      </w:r>
      <w:r w:rsidR="0014023E" w:rsidRPr="00765EBC">
        <w:rPr>
          <w:rFonts w:ascii="Arial" w:hAnsi="Arial" w:cs="Arial"/>
          <w:sz w:val="24"/>
          <w:szCs w:val="24"/>
        </w:rPr>
        <w:t xml:space="preserve">sums </w:t>
      </w:r>
      <w:r w:rsidR="0014023E">
        <w:rPr>
          <w:rFonts w:ascii="Arial" w:hAnsi="Arial" w:cs="Arial"/>
          <w:sz w:val="24"/>
          <w:szCs w:val="24"/>
        </w:rPr>
        <w:t xml:space="preserve">of which </w:t>
      </w:r>
      <w:r w:rsidR="0014023E" w:rsidRPr="00765EBC">
        <w:rPr>
          <w:rFonts w:ascii="Arial" w:hAnsi="Arial" w:cs="Arial"/>
          <w:sz w:val="24"/>
          <w:szCs w:val="24"/>
        </w:rPr>
        <w:t>complain</w:t>
      </w:r>
      <w:r w:rsidR="0014023E">
        <w:rPr>
          <w:rFonts w:ascii="Arial" w:hAnsi="Arial" w:cs="Arial"/>
          <w:sz w:val="24"/>
          <w:szCs w:val="24"/>
        </w:rPr>
        <w:t xml:space="preserve">t was made </w:t>
      </w:r>
      <w:r w:rsidR="005D1CF2">
        <w:rPr>
          <w:rFonts w:ascii="Arial" w:hAnsi="Arial" w:cs="Arial"/>
          <w:sz w:val="24"/>
          <w:szCs w:val="24"/>
        </w:rPr>
        <w:t>by</w:t>
      </w:r>
      <w:r w:rsidR="0014023E">
        <w:rPr>
          <w:rFonts w:ascii="Arial" w:hAnsi="Arial" w:cs="Arial"/>
          <w:sz w:val="24"/>
          <w:szCs w:val="24"/>
        </w:rPr>
        <w:t xml:space="preserve"> Ahmed in the </w:t>
      </w:r>
      <w:r w:rsidR="00F15075">
        <w:rPr>
          <w:rFonts w:ascii="Arial" w:hAnsi="Arial" w:cs="Arial"/>
          <w:sz w:val="24"/>
          <w:szCs w:val="24"/>
        </w:rPr>
        <w:t>months leading up to Khalid’s death</w:t>
      </w:r>
      <w:r w:rsidR="0014023E" w:rsidRPr="00765EBC">
        <w:rPr>
          <w:rFonts w:ascii="Arial" w:hAnsi="Arial" w:cs="Arial"/>
          <w:sz w:val="24"/>
          <w:szCs w:val="24"/>
        </w:rPr>
        <w:t>.</w:t>
      </w:r>
      <w:r w:rsidR="005D1CF2">
        <w:rPr>
          <w:rFonts w:ascii="Arial" w:hAnsi="Arial" w:cs="Arial"/>
          <w:sz w:val="24"/>
          <w:szCs w:val="24"/>
        </w:rPr>
        <w:t xml:space="preserve"> Precisely which sums I shall deal with below when I consider the individual issues in dispute.</w:t>
      </w:r>
    </w:p>
    <w:p w14:paraId="67591D15" w14:textId="77777777" w:rsidR="0056152B" w:rsidRDefault="0056152B" w:rsidP="0056152B">
      <w:pPr>
        <w:pStyle w:val="ListParagraph"/>
        <w:spacing w:after="0" w:line="360" w:lineRule="auto"/>
        <w:ind w:left="0"/>
        <w:contextualSpacing w:val="0"/>
        <w:jc w:val="both"/>
        <w:rPr>
          <w:rFonts w:ascii="Arial" w:hAnsi="Arial" w:cs="Arial"/>
          <w:sz w:val="24"/>
          <w:szCs w:val="24"/>
        </w:rPr>
      </w:pPr>
    </w:p>
    <w:p w14:paraId="19DD2037" w14:textId="77777777" w:rsidR="0056152B" w:rsidRPr="004C1F3E" w:rsidRDefault="0056152B" w:rsidP="0056152B">
      <w:pPr>
        <w:spacing w:after="0" w:line="360" w:lineRule="auto"/>
        <w:jc w:val="both"/>
        <w:rPr>
          <w:rFonts w:ascii="Arial" w:hAnsi="Arial" w:cs="Arial"/>
          <w:i/>
          <w:iCs/>
          <w:sz w:val="24"/>
          <w:szCs w:val="24"/>
        </w:rPr>
      </w:pPr>
      <w:r w:rsidRPr="00765EBC">
        <w:rPr>
          <w:rFonts w:ascii="Arial" w:hAnsi="Arial" w:cs="Arial"/>
          <w:i/>
          <w:iCs/>
          <w:sz w:val="24"/>
          <w:szCs w:val="24"/>
        </w:rPr>
        <w:t xml:space="preserve">The bank statements </w:t>
      </w:r>
    </w:p>
    <w:p w14:paraId="5329A2D7" w14:textId="1FFEFDA6" w:rsidR="0056152B" w:rsidRPr="00765EBC" w:rsidRDefault="0056152B" w:rsidP="0056152B">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1</w:t>
      </w:r>
      <w:r w:rsidR="004F2366">
        <w:rPr>
          <w:rFonts w:ascii="Arial" w:hAnsi="Arial" w:cs="Arial"/>
          <w:sz w:val="24"/>
          <w:szCs w:val="24"/>
        </w:rPr>
        <w:t>4</w:t>
      </w:r>
      <w:r w:rsidR="00426AFC">
        <w:rPr>
          <w:rFonts w:ascii="Arial" w:hAnsi="Arial" w:cs="Arial"/>
          <w:sz w:val="24"/>
          <w:szCs w:val="24"/>
        </w:rPr>
        <w:t>9</w:t>
      </w:r>
      <w:r>
        <w:rPr>
          <w:rFonts w:ascii="Arial" w:hAnsi="Arial" w:cs="Arial"/>
          <w:sz w:val="24"/>
          <w:szCs w:val="24"/>
        </w:rPr>
        <w:t xml:space="preserve">. Dr Wilkinson submitted that </w:t>
      </w:r>
      <w:r w:rsidRPr="00765EBC">
        <w:rPr>
          <w:rFonts w:ascii="Arial" w:hAnsi="Arial" w:cs="Arial"/>
          <w:sz w:val="24"/>
          <w:szCs w:val="24"/>
        </w:rPr>
        <w:t xml:space="preserve">Sufwan was not only ordered by the Court to </w:t>
      </w:r>
      <w:r>
        <w:rPr>
          <w:rFonts w:ascii="Arial" w:hAnsi="Arial" w:cs="Arial"/>
          <w:sz w:val="24"/>
          <w:szCs w:val="24"/>
        </w:rPr>
        <w:t xml:space="preserve">produce </w:t>
      </w:r>
      <w:r w:rsidRPr="00765EBC">
        <w:rPr>
          <w:rFonts w:ascii="Arial" w:hAnsi="Arial" w:cs="Arial"/>
          <w:sz w:val="24"/>
          <w:szCs w:val="24"/>
        </w:rPr>
        <w:t>his bank statements</w:t>
      </w:r>
      <w:r>
        <w:rPr>
          <w:rFonts w:ascii="Arial" w:hAnsi="Arial" w:cs="Arial"/>
          <w:sz w:val="24"/>
          <w:szCs w:val="24"/>
        </w:rPr>
        <w:t>,</w:t>
      </w:r>
      <w:r w:rsidRPr="00765EBC">
        <w:rPr>
          <w:rFonts w:ascii="Arial" w:hAnsi="Arial" w:cs="Arial"/>
          <w:sz w:val="24"/>
          <w:szCs w:val="24"/>
        </w:rPr>
        <w:t xml:space="preserve"> but was asked by </w:t>
      </w:r>
      <w:r>
        <w:rPr>
          <w:rFonts w:ascii="Arial" w:hAnsi="Arial" w:cs="Arial"/>
          <w:sz w:val="24"/>
          <w:szCs w:val="24"/>
        </w:rPr>
        <w:t xml:space="preserve">Mr Davidson </w:t>
      </w:r>
      <w:r w:rsidRPr="00765EBC">
        <w:rPr>
          <w:rFonts w:ascii="Arial" w:hAnsi="Arial" w:cs="Arial"/>
          <w:sz w:val="24"/>
          <w:szCs w:val="24"/>
        </w:rPr>
        <w:t>to provide them. The</w:t>
      </w:r>
      <w:r>
        <w:rPr>
          <w:rFonts w:ascii="Arial" w:hAnsi="Arial" w:cs="Arial"/>
          <w:sz w:val="24"/>
          <w:szCs w:val="24"/>
        </w:rPr>
        <w:t>y</w:t>
      </w:r>
      <w:r w:rsidRPr="00765EBC">
        <w:rPr>
          <w:rFonts w:ascii="Arial" w:hAnsi="Arial" w:cs="Arial"/>
          <w:sz w:val="24"/>
          <w:szCs w:val="24"/>
        </w:rPr>
        <w:t xml:space="preserve"> were relevant pre-action and</w:t>
      </w:r>
      <w:r w:rsidR="005D1CF2">
        <w:rPr>
          <w:rFonts w:ascii="Arial" w:hAnsi="Arial" w:cs="Arial"/>
          <w:sz w:val="24"/>
          <w:szCs w:val="24"/>
        </w:rPr>
        <w:t>,</w:t>
      </w:r>
      <w:r w:rsidRPr="00765EBC">
        <w:rPr>
          <w:rFonts w:ascii="Arial" w:hAnsi="Arial" w:cs="Arial"/>
          <w:sz w:val="24"/>
          <w:szCs w:val="24"/>
        </w:rPr>
        <w:t xml:space="preserve"> as far back as 28 June 2019</w:t>
      </w:r>
      <w:r w:rsidR="005D1CF2">
        <w:rPr>
          <w:rFonts w:ascii="Arial" w:hAnsi="Arial" w:cs="Arial"/>
          <w:sz w:val="24"/>
          <w:szCs w:val="24"/>
        </w:rPr>
        <w:t>,</w:t>
      </w:r>
      <w:r w:rsidRPr="00765EBC">
        <w:rPr>
          <w:rFonts w:ascii="Arial" w:hAnsi="Arial" w:cs="Arial"/>
          <w:sz w:val="24"/>
          <w:szCs w:val="24"/>
        </w:rPr>
        <w:t xml:space="preserve"> </w:t>
      </w:r>
      <w:r>
        <w:rPr>
          <w:rFonts w:ascii="Arial" w:hAnsi="Arial" w:cs="Arial"/>
          <w:sz w:val="24"/>
          <w:szCs w:val="24"/>
        </w:rPr>
        <w:t>the Defendants</w:t>
      </w:r>
      <w:r w:rsidRPr="00765EBC">
        <w:rPr>
          <w:rFonts w:ascii="Arial" w:hAnsi="Arial" w:cs="Arial"/>
          <w:sz w:val="24"/>
          <w:szCs w:val="24"/>
        </w:rPr>
        <w:t xml:space="preserve">’ solicitors were chasing Sufwan’s solicitors for information about monies paid into </w:t>
      </w:r>
      <w:r>
        <w:rPr>
          <w:rFonts w:ascii="Arial" w:hAnsi="Arial" w:cs="Arial"/>
          <w:sz w:val="24"/>
          <w:szCs w:val="24"/>
        </w:rPr>
        <w:t xml:space="preserve">his </w:t>
      </w:r>
      <w:r w:rsidRPr="00765EBC">
        <w:rPr>
          <w:rFonts w:ascii="Arial" w:hAnsi="Arial" w:cs="Arial"/>
          <w:sz w:val="24"/>
          <w:szCs w:val="24"/>
        </w:rPr>
        <w:t>account (as well as Khalid’s). In the context of a partnership dispute which Sufwan had himself instigated with solicitors acting in 2016</w:t>
      </w:r>
      <w:r w:rsidR="00F845E6">
        <w:rPr>
          <w:rFonts w:ascii="Arial" w:hAnsi="Arial" w:cs="Arial"/>
          <w:sz w:val="24"/>
          <w:szCs w:val="24"/>
        </w:rPr>
        <w:t>,</w:t>
      </w:r>
      <w:r w:rsidRPr="00765EBC">
        <w:rPr>
          <w:rFonts w:ascii="Arial" w:hAnsi="Arial" w:cs="Arial"/>
          <w:sz w:val="24"/>
          <w:szCs w:val="24"/>
        </w:rPr>
        <w:t xml:space="preserve"> </w:t>
      </w:r>
      <w:r>
        <w:rPr>
          <w:rFonts w:ascii="Arial" w:hAnsi="Arial" w:cs="Arial"/>
          <w:sz w:val="24"/>
          <w:szCs w:val="24"/>
        </w:rPr>
        <w:t xml:space="preserve">he </w:t>
      </w:r>
      <w:r w:rsidRPr="00765EBC">
        <w:rPr>
          <w:rFonts w:ascii="Arial" w:hAnsi="Arial" w:cs="Arial"/>
          <w:sz w:val="24"/>
          <w:szCs w:val="24"/>
        </w:rPr>
        <w:t xml:space="preserve">must have been advised to give his explanation and to gather and preserve relevant documents.  </w:t>
      </w:r>
    </w:p>
    <w:p w14:paraId="7F58E92B" w14:textId="77777777" w:rsidR="0056152B" w:rsidRPr="00765EBC" w:rsidRDefault="0056152B" w:rsidP="0056152B">
      <w:pPr>
        <w:pStyle w:val="ListParagraph"/>
        <w:spacing w:after="0" w:line="360" w:lineRule="auto"/>
        <w:ind w:left="0"/>
        <w:contextualSpacing w:val="0"/>
        <w:jc w:val="both"/>
        <w:rPr>
          <w:rFonts w:ascii="Arial" w:hAnsi="Arial" w:cs="Arial"/>
          <w:sz w:val="24"/>
          <w:szCs w:val="24"/>
        </w:rPr>
      </w:pPr>
    </w:p>
    <w:p w14:paraId="10F61960" w14:textId="3705DE98" w:rsidR="0056152B" w:rsidRPr="00765EBC" w:rsidRDefault="0056152B" w:rsidP="0056152B">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1</w:t>
      </w:r>
      <w:r w:rsidR="00F57750">
        <w:rPr>
          <w:rFonts w:ascii="Arial" w:hAnsi="Arial" w:cs="Arial"/>
          <w:sz w:val="24"/>
          <w:szCs w:val="24"/>
        </w:rPr>
        <w:t>50</w:t>
      </w:r>
      <w:r>
        <w:rPr>
          <w:rFonts w:ascii="Arial" w:hAnsi="Arial" w:cs="Arial"/>
          <w:sz w:val="24"/>
          <w:szCs w:val="24"/>
        </w:rPr>
        <w:t>.</w:t>
      </w:r>
      <w:r w:rsidR="00F845E6">
        <w:rPr>
          <w:rFonts w:ascii="Arial" w:hAnsi="Arial" w:cs="Arial"/>
          <w:sz w:val="24"/>
          <w:szCs w:val="24"/>
        </w:rPr>
        <w:t xml:space="preserve"> </w:t>
      </w:r>
      <w:r w:rsidRPr="00765EBC">
        <w:rPr>
          <w:rFonts w:ascii="Arial" w:hAnsi="Arial" w:cs="Arial"/>
          <w:sz w:val="24"/>
          <w:szCs w:val="24"/>
        </w:rPr>
        <w:t>It f</w:t>
      </w:r>
      <w:r>
        <w:rPr>
          <w:rFonts w:ascii="Arial" w:hAnsi="Arial" w:cs="Arial"/>
          <w:sz w:val="24"/>
          <w:szCs w:val="24"/>
        </w:rPr>
        <w:t>e</w:t>
      </w:r>
      <w:r w:rsidRPr="00765EBC">
        <w:rPr>
          <w:rFonts w:ascii="Arial" w:hAnsi="Arial" w:cs="Arial"/>
          <w:sz w:val="24"/>
          <w:szCs w:val="24"/>
        </w:rPr>
        <w:t xml:space="preserve">ll to be inferred that </w:t>
      </w:r>
      <w:r>
        <w:rPr>
          <w:rFonts w:ascii="Arial" w:hAnsi="Arial" w:cs="Arial"/>
          <w:sz w:val="24"/>
          <w:szCs w:val="24"/>
        </w:rPr>
        <w:t xml:space="preserve">such </w:t>
      </w:r>
      <w:r w:rsidRPr="00765EBC">
        <w:rPr>
          <w:rFonts w:ascii="Arial" w:hAnsi="Arial" w:cs="Arial"/>
          <w:sz w:val="24"/>
          <w:szCs w:val="24"/>
        </w:rPr>
        <w:t xml:space="preserve">advice was given and </w:t>
      </w:r>
      <w:r>
        <w:rPr>
          <w:rFonts w:ascii="Arial" w:hAnsi="Arial" w:cs="Arial"/>
          <w:sz w:val="24"/>
          <w:szCs w:val="24"/>
        </w:rPr>
        <w:t xml:space="preserve">that </w:t>
      </w:r>
      <w:r w:rsidRPr="00765EBC">
        <w:rPr>
          <w:rFonts w:ascii="Arial" w:hAnsi="Arial" w:cs="Arial"/>
          <w:sz w:val="24"/>
          <w:szCs w:val="24"/>
        </w:rPr>
        <w:t xml:space="preserve">Sufwan did not get his bank statements at a stage when he still could have got </w:t>
      </w:r>
      <w:r>
        <w:rPr>
          <w:rFonts w:ascii="Arial" w:hAnsi="Arial" w:cs="Arial"/>
          <w:sz w:val="24"/>
          <w:szCs w:val="24"/>
        </w:rPr>
        <w:t xml:space="preserve">them </w:t>
      </w:r>
      <w:r w:rsidRPr="00765EBC">
        <w:rPr>
          <w:rFonts w:ascii="Arial" w:hAnsi="Arial" w:cs="Arial"/>
          <w:sz w:val="24"/>
          <w:szCs w:val="24"/>
        </w:rPr>
        <w:t>(going back presumably six years at least to 2013). It further f</w:t>
      </w:r>
      <w:r>
        <w:rPr>
          <w:rFonts w:ascii="Arial" w:hAnsi="Arial" w:cs="Arial"/>
          <w:sz w:val="24"/>
          <w:szCs w:val="24"/>
        </w:rPr>
        <w:t>e</w:t>
      </w:r>
      <w:r w:rsidRPr="00765EBC">
        <w:rPr>
          <w:rFonts w:ascii="Arial" w:hAnsi="Arial" w:cs="Arial"/>
          <w:sz w:val="24"/>
          <w:szCs w:val="24"/>
        </w:rPr>
        <w:t xml:space="preserve">ll to be inferred that the statements </w:t>
      </w:r>
      <w:r>
        <w:rPr>
          <w:rFonts w:ascii="Arial" w:hAnsi="Arial" w:cs="Arial"/>
          <w:sz w:val="24"/>
          <w:szCs w:val="24"/>
        </w:rPr>
        <w:t xml:space="preserve">would </w:t>
      </w:r>
      <w:r w:rsidRPr="00765EBC">
        <w:rPr>
          <w:rFonts w:ascii="Arial" w:hAnsi="Arial" w:cs="Arial"/>
          <w:sz w:val="24"/>
          <w:szCs w:val="24"/>
        </w:rPr>
        <w:t xml:space="preserve">show the </w:t>
      </w:r>
      <w:r>
        <w:rPr>
          <w:rFonts w:ascii="Arial" w:hAnsi="Arial" w:cs="Arial"/>
          <w:sz w:val="24"/>
          <w:szCs w:val="24"/>
        </w:rPr>
        <w:t xml:space="preserve">two </w:t>
      </w:r>
      <w:r w:rsidRPr="00765EBC">
        <w:rPr>
          <w:rFonts w:ascii="Arial" w:hAnsi="Arial" w:cs="Arial"/>
          <w:sz w:val="24"/>
          <w:szCs w:val="24"/>
        </w:rPr>
        <w:t>cheques</w:t>
      </w:r>
      <w:r>
        <w:rPr>
          <w:rFonts w:ascii="Arial" w:hAnsi="Arial" w:cs="Arial"/>
          <w:sz w:val="24"/>
          <w:szCs w:val="24"/>
        </w:rPr>
        <w:t xml:space="preserve">, each for £32,500, which the Defendants </w:t>
      </w:r>
      <w:r w:rsidRPr="00765EBC">
        <w:rPr>
          <w:rFonts w:ascii="Arial" w:hAnsi="Arial" w:cs="Arial"/>
          <w:sz w:val="24"/>
          <w:szCs w:val="24"/>
        </w:rPr>
        <w:t xml:space="preserve">alleged </w:t>
      </w:r>
      <w:r>
        <w:rPr>
          <w:rFonts w:ascii="Arial" w:hAnsi="Arial" w:cs="Arial"/>
          <w:sz w:val="24"/>
          <w:szCs w:val="24"/>
        </w:rPr>
        <w:t xml:space="preserve">that </w:t>
      </w:r>
      <w:r w:rsidRPr="00765EBC">
        <w:rPr>
          <w:rFonts w:ascii="Arial" w:hAnsi="Arial" w:cs="Arial"/>
          <w:sz w:val="24"/>
          <w:szCs w:val="24"/>
        </w:rPr>
        <w:t xml:space="preserve">Sufwan banked. </w:t>
      </w:r>
    </w:p>
    <w:p w14:paraId="4C382A00" w14:textId="77777777" w:rsidR="0056152B" w:rsidRDefault="0056152B" w:rsidP="0056152B">
      <w:pPr>
        <w:spacing w:after="0" w:line="360" w:lineRule="auto"/>
        <w:jc w:val="both"/>
        <w:rPr>
          <w:rFonts w:ascii="Arial" w:hAnsi="Arial" w:cs="Arial"/>
          <w:i/>
          <w:iCs/>
          <w:sz w:val="24"/>
          <w:szCs w:val="24"/>
        </w:rPr>
      </w:pPr>
    </w:p>
    <w:p w14:paraId="27704A3F" w14:textId="4F3630AD" w:rsidR="0056152B" w:rsidRPr="00765EBC" w:rsidRDefault="0056152B" w:rsidP="0056152B">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1</w:t>
      </w:r>
      <w:r w:rsidR="00F845E6">
        <w:rPr>
          <w:rFonts w:ascii="Arial" w:hAnsi="Arial" w:cs="Arial"/>
          <w:sz w:val="24"/>
          <w:szCs w:val="24"/>
        </w:rPr>
        <w:t>5</w:t>
      </w:r>
      <w:r w:rsidR="00F57750">
        <w:rPr>
          <w:rFonts w:ascii="Arial" w:hAnsi="Arial" w:cs="Arial"/>
          <w:sz w:val="24"/>
          <w:szCs w:val="24"/>
        </w:rPr>
        <w:t>1</w:t>
      </w:r>
      <w:r>
        <w:rPr>
          <w:rFonts w:ascii="Arial" w:hAnsi="Arial" w:cs="Arial"/>
          <w:sz w:val="24"/>
          <w:szCs w:val="24"/>
        </w:rPr>
        <w:t xml:space="preserve">. I deal with this matter </w:t>
      </w:r>
      <w:r w:rsidR="00F845E6">
        <w:rPr>
          <w:rFonts w:ascii="Arial" w:hAnsi="Arial" w:cs="Arial"/>
          <w:sz w:val="24"/>
          <w:szCs w:val="24"/>
        </w:rPr>
        <w:t xml:space="preserve">in more detail </w:t>
      </w:r>
      <w:r>
        <w:rPr>
          <w:rFonts w:ascii="Arial" w:hAnsi="Arial" w:cs="Arial"/>
          <w:sz w:val="24"/>
          <w:szCs w:val="24"/>
        </w:rPr>
        <w:t>below in the context of Issue 20</w:t>
      </w:r>
      <w:r w:rsidR="00066930">
        <w:rPr>
          <w:rFonts w:ascii="Arial" w:hAnsi="Arial" w:cs="Arial"/>
          <w:sz w:val="24"/>
          <w:szCs w:val="24"/>
        </w:rPr>
        <w:t>, although I have also referred to Mr Rana’s evidence about it above.</w:t>
      </w:r>
      <w:r>
        <w:rPr>
          <w:rFonts w:ascii="Arial" w:hAnsi="Arial" w:cs="Arial"/>
          <w:sz w:val="24"/>
          <w:szCs w:val="24"/>
        </w:rPr>
        <w:t xml:space="preserve"> For present purposes it suffices to say that I am satisfied that </w:t>
      </w:r>
      <w:r w:rsidRPr="00765EBC">
        <w:rPr>
          <w:rFonts w:ascii="Arial" w:hAnsi="Arial" w:cs="Arial"/>
          <w:sz w:val="24"/>
          <w:szCs w:val="24"/>
        </w:rPr>
        <w:t xml:space="preserve">Sufwan did not get his bank statements at a </w:t>
      </w:r>
      <w:r w:rsidRPr="00765EBC">
        <w:rPr>
          <w:rFonts w:ascii="Arial" w:hAnsi="Arial" w:cs="Arial"/>
          <w:sz w:val="24"/>
          <w:szCs w:val="24"/>
        </w:rPr>
        <w:lastRenderedPageBreak/>
        <w:t xml:space="preserve">stage when he still could </w:t>
      </w:r>
      <w:r w:rsidR="00925779">
        <w:rPr>
          <w:rFonts w:ascii="Arial" w:hAnsi="Arial" w:cs="Arial"/>
          <w:sz w:val="24"/>
          <w:szCs w:val="24"/>
        </w:rPr>
        <w:t xml:space="preserve">and should </w:t>
      </w:r>
      <w:r w:rsidRPr="00765EBC">
        <w:rPr>
          <w:rFonts w:ascii="Arial" w:hAnsi="Arial" w:cs="Arial"/>
          <w:sz w:val="24"/>
          <w:szCs w:val="24"/>
        </w:rPr>
        <w:t xml:space="preserve">have </w:t>
      </w:r>
      <w:r>
        <w:rPr>
          <w:rFonts w:ascii="Arial" w:hAnsi="Arial" w:cs="Arial"/>
          <w:sz w:val="24"/>
          <w:szCs w:val="24"/>
        </w:rPr>
        <w:t xml:space="preserve">obtained them </w:t>
      </w:r>
      <w:r w:rsidRPr="00765EBC">
        <w:rPr>
          <w:rFonts w:ascii="Arial" w:hAnsi="Arial" w:cs="Arial"/>
          <w:sz w:val="24"/>
          <w:szCs w:val="24"/>
        </w:rPr>
        <w:t xml:space="preserve">(going back six years at least to 2013). </w:t>
      </w:r>
      <w:r>
        <w:rPr>
          <w:rFonts w:ascii="Arial" w:hAnsi="Arial" w:cs="Arial"/>
          <w:sz w:val="24"/>
          <w:szCs w:val="24"/>
        </w:rPr>
        <w:t>I am also satisfied that i</w:t>
      </w:r>
      <w:r w:rsidRPr="00765EBC">
        <w:rPr>
          <w:rFonts w:ascii="Arial" w:hAnsi="Arial" w:cs="Arial"/>
          <w:sz w:val="24"/>
          <w:szCs w:val="24"/>
        </w:rPr>
        <w:t>t f</w:t>
      </w:r>
      <w:r>
        <w:rPr>
          <w:rFonts w:ascii="Arial" w:hAnsi="Arial" w:cs="Arial"/>
          <w:sz w:val="24"/>
          <w:szCs w:val="24"/>
        </w:rPr>
        <w:t>a</w:t>
      </w:r>
      <w:r w:rsidRPr="00765EBC">
        <w:rPr>
          <w:rFonts w:ascii="Arial" w:hAnsi="Arial" w:cs="Arial"/>
          <w:sz w:val="24"/>
          <w:szCs w:val="24"/>
        </w:rPr>
        <w:t>ll</w:t>
      </w:r>
      <w:r>
        <w:rPr>
          <w:rFonts w:ascii="Arial" w:hAnsi="Arial" w:cs="Arial"/>
          <w:sz w:val="24"/>
          <w:szCs w:val="24"/>
        </w:rPr>
        <w:t>s</w:t>
      </w:r>
      <w:r w:rsidRPr="00765EBC">
        <w:rPr>
          <w:rFonts w:ascii="Arial" w:hAnsi="Arial" w:cs="Arial"/>
          <w:sz w:val="24"/>
          <w:szCs w:val="24"/>
        </w:rPr>
        <w:t xml:space="preserve"> to be inferred that the statements </w:t>
      </w:r>
      <w:r>
        <w:rPr>
          <w:rFonts w:ascii="Arial" w:hAnsi="Arial" w:cs="Arial"/>
          <w:sz w:val="24"/>
          <w:szCs w:val="24"/>
        </w:rPr>
        <w:t xml:space="preserve">would </w:t>
      </w:r>
      <w:r w:rsidRPr="00765EBC">
        <w:rPr>
          <w:rFonts w:ascii="Arial" w:hAnsi="Arial" w:cs="Arial"/>
          <w:sz w:val="24"/>
          <w:szCs w:val="24"/>
        </w:rPr>
        <w:t xml:space="preserve">show the </w:t>
      </w:r>
      <w:r w:rsidR="00925779">
        <w:rPr>
          <w:rFonts w:ascii="Arial" w:hAnsi="Arial" w:cs="Arial"/>
          <w:sz w:val="24"/>
          <w:szCs w:val="24"/>
        </w:rPr>
        <w:t xml:space="preserve">payment of the </w:t>
      </w:r>
      <w:r>
        <w:rPr>
          <w:rFonts w:ascii="Arial" w:hAnsi="Arial" w:cs="Arial"/>
          <w:sz w:val="24"/>
          <w:szCs w:val="24"/>
        </w:rPr>
        <w:t xml:space="preserve">two </w:t>
      </w:r>
      <w:r w:rsidRPr="00765EBC">
        <w:rPr>
          <w:rFonts w:ascii="Arial" w:hAnsi="Arial" w:cs="Arial"/>
          <w:sz w:val="24"/>
          <w:szCs w:val="24"/>
        </w:rPr>
        <w:t>cheques</w:t>
      </w:r>
      <w:r>
        <w:rPr>
          <w:rFonts w:ascii="Arial" w:hAnsi="Arial" w:cs="Arial"/>
          <w:sz w:val="24"/>
          <w:szCs w:val="24"/>
        </w:rPr>
        <w:t xml:space="preserve">, each for £32,500, which it is </w:t>
      </w:r>
      <w:r w:rsidRPr="00765EBC">
        <w:rPr>
          <w:rFonts w:ascii="Arial" w:hAnsi="Arial" w:cs="Arial"/>
          <w:sz w:val="24"/>
          <w:szCs w:val="24"/>
        </w:rPr>
        <w:t xml:space="preserve">alleged </w:t>
      </w:r>
      <w:r>
        <w:rPr>
          <w:rFonts w:ascii="Arial" w:hAnsi="Arial" w:cs="Arial"/>
          <w:sz w:val="24"/>
          <w:szCs w:val="24"/>
        </w:rPr>
        <w:t xml:space="preserve">that </w:t>
      </w:r>
      <w:r w:rsidRPr="00765EBC">
        <w:rPr>
          <w:rFonts w:ascii="Arial" w:hAnsi="Arial" w:cs="Arial"/>
          <w:sz w:val="24"/>
          <w:szCs w:val="24"/>
        </w:rPr>
        <w:t xml:space="preserve">Sufwan banked. </w:t>
      </w:r>
    </w:p>
    <w:p w14:paraId="3BC9199C" w14:textId="77777777" w:rsidR="0056152B" w:rsidRDefault="0056152B" w:rsidP="004C1F3E">
      <w:pPr>
        <w:spacing w:after="0" w:line="360" w:lineRule="auto"/>
        <w:jc w:val="both"/>
        <w:rPr>
          <w:rFonts w:ascii="Arial" w:hAnsi="Arial" w:cs="Arial"/>
          <w:i/>
          <w:iCs/>
          <w:sz w:val="24"/>
          <w:szCs w:val="24"/>
        </w:rPr>
      </w:pPr>
    </w:p>
    <w:p w14:paraId="5E7FB24B" w14:textId="77777777" w:rsidR="005F37AC" w:rsidRPr="004C1F3E" w:rsidRDefault="005F37AC" w:rsidP="005F37AC">
      <w:pPr>
        <w:spacing w:after="0" w:line="360" w:lineRule="auto"/>
        <w:jc w:val="both"/>
        <w:rPr>
          <w:rFonts w:ascii="Arial" w:hAnsi="Arial" w:cs="Arial"/>
          <w:i/>
          <w:iCs/>
          <w:sz w:val="24"/>
          <w:szCs w:val="24"/>
        </w:rPr>
      </w:pPr>
      <w:r w:rsidRPr="00765EBC">
        <w:rPr>
          <w:rFonts w:ascii="Arial" w:hAnsi="Arial" w:cs="Arial"/>
          <w:i/>
          <w:iCs/>
          <w:sz w:val="24"/>
          <w:szCs w:val="24"/>
        </w:rPr>
        <w:t>The trust deed</w:t>
      </w:r>
    </w:p>
    <w:p w14:paraId="63E7D8B0" w14:textId="42936091" w:rsidR="005F37AC" w:rsidRDefault="005F37AC" w:rsidP="005F37AC">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1</w:t>
      </w:r>
      <w:r w:rsidR="003A3A0F">
        <w:rPr>
          <w:rFonts w:ascii="Arial" w:hAnsi="Arial" w:cs="Arial"/>
          <w:sz w:val="24"/>
          <w:szCs w:val="24"/>
        </w:rPr>
        <w:t>5</w:t>
      </w:r>
      <w:r w:rsidR="00F57750">
        <w:rPr>
          <w:rFonts w:ascii="Arial" w:hAnsi="Arial" w:cs="Arial"/>
          <w:sz w:val="24"/>
          <w:szCs w:val="24"/>
        </w:rPr>
        <w:t>2</w:t>
      </w:r>
      <w:r>
        <w:rPr>
          <w:rFonts w:ascii="Arial" w:hAnsi="Arial" w:cs="Arial"/>
          <w:sz w:val="24"/>
          <w:szCs w:val="24"/>
        </w:rPr>
        <w:t>.  In the course of the trial, the Claimants produced a discretionary settlement dated 13 April 2018 between Mumtaz as settlor and Sufwan and Isha concerning the two properties at 4 and 6 Princewood Lane. Mumtaz as settlor had transferred a share in each of the two properties (to the value of £162,500 in each case) to her children to be held on discretionary trusts.</w:t>
      </w:r>
      <w:r w:rsidR="00CE2EDA">
        <w:rPr>
          <w:rFonts w:ascii="Arial" w:hAnsi="Arial" w:cs="Arial"/>
          <w:sz w:val="24"/>
          <w:szCs w:val="24"/>
        </w:rPr>
        <w:t xml:space="preserve"> </w:t>
      </w:r>
      <w:r>
        <w:rPr>
          <w:rFonts w:ascii="Arial" w:hAnsi="Arial" w:cs="Arial"/>
          <w:sz w:val="24"/>
          <w:szCs w:val="24"/>
        </w:rPr>
        <w:t>The discretionary beneficiaries were the settlor’</w:t>
      </w:r>
      <w:r w:rsidR="00CE2EDA">
        <w:rPr>
          <w:rFonts w:ascii="Arial" w:hAnsi="Arial" w:cs="Arial"/>
          <w:sz w:val="24"/>
          <w:szCs w:val="24"/>
        </w:rPr>
        <w:t>s</w:t>
      </w:r>
      <w:r>
        <w:rPr>
          <w:rFonts w:ascii="Arial" w:hAnsi="Arial" w:cs="Arial"/>
          <w:sz w:val="24"/>
          <w:szCs w:val="24"/>
        </w:rPr>
        <w:t xml:space="preserve"> children and remoter issue, the spouses, widow and children of such children and remoter issue and any such other persons as might be added under clause 3. By clause 13.1 the settlor </w:t>
      </w:r>
      <w:r w:rsidR="009150FF">
        <w:rPr>
          <w:rFonts w:ascii="Arial" w:hAnsi="Arial" w:cs="Arial"/>
          <w:sz w:val="24"/>
          <w:szCs w:val="24"/>
        </w:rPr>
        <w:t xml:space="preserve">(i.e. Mumtaz herself) </w:t>
      </w:r>
      <w:r>
        <w:rPr>
          <w:rFonts w:ascii="Arial" w:hAnsi="Arial" w:cs="Arial"/>
          <w:sz w:val="24"/>
          <w:szCs w:val="24"/>
        </w:rPr>
        <w:t xml:space="preserve">and any spouse were excluded from any benefit as to capital or income of the trust fund.                                                                                                                                                                                                                                                                                             </w:t>
      </w:r>
    </w:p>
    <w:p w14:paraId="5070B1ED" w14:textId="77777777" w:rsidR="005F37AC" w:rsidRDefault="005F37AC" w:rsidP="005F37AC">
      <w:pPr>
        <w:pStyle w:val="ListParagraph"/>
        <w:spacing w:after="0" w:line="360" w:lineRule="auto"/>
        <w:ind w:left="0"/>
        <w:contextualSpacing w:val="0"/>
        <w:jc w:val="both"/>
        <w:rPr>
          <w:rFonts w:ascii="Arial" w:hAnsi="Arial" w:cs="Arial"/>
          <w:sz w:val="24"/>
          <w:szCs w:val="24"/>
        </w:rPr>
      </w:pPr>
    </w:p>
    <w:p w14:paraId="0E66B0B6" w14:textId="5004F3F0" w:rsidR="005F37AC" w:rsidRPr="00BA2665" w:rsidRDefault="005F37AC" w:rsidP="005F37AC">
      <w:pPr>
        <w:pStyle w:val="ListParagraph"/>
        <w:spacing w:after="0" w:line="360" w:lineRule="auto"/>
        <w:ind w:left="0"/>
        <w:contextualSpacing w:val="0"/>
        <w:jc w:val="both"/>
        <w:rPr>
          <w:rFonts w:ascii="Arial" w:hAnsi="Arial" w:cs="Arial"/>
          <w:sz w:val="24"/>
          <w:szCs w:val="24"/>
        </w:rPr>
      </w:pPr>
      <w:r w:rsidRPr="00BA2665">
        <w:rPr>
          <w:rFonts w:ascii="Arial" w:hAnsi="Arial" w:cs="Arial"/>
          <w:sz w:val="24"/>
          <w:szCs w:val="24"/>
        </w:rPr>
        <w:t>1</w:t>
      </w:r>
      <w:r w:rsidR="00BA2665">
        <w:rPr>
          <w:rFonts w:ascii="Arial" w:hAnsi="Arial" w:cs="Arial"/>
          <w:sz w:val="24"/>
          <w:szCs w:val="24"/>
        </w:rPr>
        <w:t>5</w:t>
      </w:r>
      <w:r w:rsidR="00F57750">
        <w:rPr>
          <w:rFonts w:ascii="Arial" w:hAnsi="Arial" w:cs="Arial"/>
          <w:sz w:val="24"/>
          <w:szCs w:val="24"/>
        </w:rPr>
        <w:t>3</w:t>
      </w:r>
      <w:r w:rsidRPr="00BA2665">
        <w:rPr>
          <w:rFonts w:ascii="Arial" w:hAnsi="Arial" w:cs="Arial"/>
          <w:sz w:val="24"/>
          <w:szCs w:val="24"/>
        </w:rPr>
        <w:t xml:space="preserve">. The TR1 was also not disclosed and appears to contain a provision inconsistent with the trust deed. The Additional Provisions </w:t>
      </w:r>
      <w:r w:rsidR="00B135D4">
        <w:rPr>
          <w:rFonts w:ascii="Arial" w:hAnsi="Arial" w:cs="Arial"/>
          <w:sz w:val="24"/>
          <w:szCs w:val="24"/>
        </w:rPr>
        <w:t xml:space="preserve">section </w:t>
      </w:r>
      <w:r w:rsidRPr="00BA2665">
        <w:rPr>
          <w:rFonts w:ascii="Arial" w:hAnsi="Arial" w:cs="Arial"/>
          <w:sz w:val="24"/>
          <w:szCs w:val="24"/>
        </w:rPr>
        <w:t>in box 11 indicates that the first £325,000 of value was Sufwan’s and Isha’s and the balance was for Mumtaz on terms of the settlement. She appears therefore to have divested herself of £325,000 already and that cannot be said to be hers</w:t>
      </w:r>
      <w:r w:rsidR="0000538D">
        <w:rPr>
          <w:rFonts w:ascii="Arial" w:hAnsi="Arial" w:cs="Arial"/>
          <w:sz w:val="24"/>
          <w:szCs w:val="24"/>
        </w:rPr>
        <w:t>, but the terms of the s</w:t>
      </w:r>
      <w:r w:rsidR="00981994">
        <w:rPr>
          <w:rFonts w:ascii="Arial" w:hAnsi="Arial" w:cs="Arial"/>
          <w:sz w:val="24"/>
          <w:szCs w:val="24"/>
        </w:rPr>
        <w:t>e</w:t>
      </w:r>
      <w:r w:rsidR="0000538D">
        <w:rPr>
          <w:rFonts w:ascii="Arial" w:hAnsi="Arial" w:cs="Arial"/>
          <w:sz w:val="24"/>
          <w:szCs w:val="24"/>
        </w:rPr>
        <w:t>t</w:t>
      </w:r>
      <w:r w:rsidR="00981994">
        <w:rPr>
          <w:rFonts w:ascii="Arial" w:hAnsi="Arial" w:cs="Arial"/>
          <w:sz w:val="24"/>
          <w:szCs w:val="24"/>
        </w:rPr>
        <w:t>t</w:t>
      </w:r>
      <w:r w:rsidR="0000538D">
        <w:rPr>
          <w:rFonts w:ascii="Arial" w:hAnsi="Arial" w:cs="Arial"/>
          <w:sz w:val="24"/>
          <w:szCs w:val="24"/>
        </w:rPr>
        <w:t>lement</w:t>
      </w:r>
      <w:r w:rsidR="00981994">
        <w:rPr>
          <w:rFonts w:ascii="Arial" w:hAnsi="Arial" w:cs="Arial"/>
          <w:sz w:val="24"/>
          <w:szCs w:val="24"/>
        </w:rPr>
        <w:t xml:space="preserve"> preclude her from obtaining any benefit thereunder. </w:t>
      </w:r>
      <w:r w:rsidRPr="00BA2665">
        <w:rPr>
          <w:rFonts w:ascii="Arial" w:hAnsi="Arial" w:cs="Arial"/>
          <w:sz w:val="24"/>
          <w:szCs w:val="24"/>
        </w:rPr>
        <w:t xml:space="preserve"> </w:t>
      </w:r>
    </w:p>
    <w:p w14:paraId="1495E0E7" w14:textId="77777777" w:rsidR="005F37AC" w:rsidRDefault="005F37AC" w:rsidP="005F37AC">
      <w:pPr>
        <w:pStyle w:val="ListParagraph"/>
        <w:spacing w:after="0" w:line="360" w:lineRule="auto"/>
        <w:ind w:left="0"/>
        <w:contextualSpacing w:val="0"/>
        <w:jc w:val="both"/>
        <w:rPr>
          <w:rFonts w:ascii="Arial" w:hAnsi="Arial" w:cs="Arial"/>
          <w:sz w:val="24"/>
          <w:szCs w:val="24"/>
        </w:rPr>
      </w:pPr>
    </w:p>
    <w:p w14:paraId="54E1CCE4" w14:textId="7EB9682B" w:rsidR="005F37AC" w:rsidRDefault="005F37AC" w:rsidP="005F37AC">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1</w:t>
      </w:r>
      <w:r w:rsidR="00BA2665">
        <w:rPr>
          <w:rFonts w:ascii="Arial" w:hAnsi="Arial" w:cs="Arial"/>
          <w:sz w:val="24"/>
          <w:szCs w:val="24"/>
        </w:rPr>
        <w:t>5</w:t>
      </w:r>
      <w:r w:rsidR="00F57750">
        <w:rPr>
          <w:rFonts w:ascii="Arial" w:hAnsi="Arial" w:cs="Arial"/>
          <w:sz w:val="24"/>
          <w:szCs w:val="24"/>
        </w:rPr>
        <w:t>4</w:t>
      </w:r>
      <w:r>
        <w:rPr>
          <w:rFonts w:ascii="Arial" w:hAnsi="Arial" w:cs="Arial"/>
          <w:sz w:val="24"/>
          <w:szCs w:val="24"/>
        </w:rPr>
        <w:t>. Mr Umer</w:t>
      </w:r>
      <w:r w:rsidR="00BD4F8A">
        <w:rPr>
          <w:rFonts w:ascii="Arial" w:hAnsi="Arial" w:cs="Arial"/>
          <w:sz w:val="24"/>
          <w:szCs w:val="24"/>
        </w:rPr>
        <w:t>, the Claimants</w:t>
      </w:r>
      <w:r w:rsidR="00BE2EA8">
        <w:rPr>
          <w:rFonts w:ascii="Arial" w:hAnsi="Arial" w:cs="Arial"/>
          <w:sz w:val="24"/>
          <w:szCs w:val="24"/>
        </w:rPr>
        <w:t>’</w:t>
      </w:r>
      <w:r w:rsidR="00BD4F8A">
        <w:rPr>
          <w:rFonts w:ascii="Arial" w:hAnsi="Arial" w:cs="Arial"/>
          <w:sz w:val="24"/>
          <w:szCs w:val="24"/>
        </w:rPr>
        <w:t xml:space="preserve"> solicitor,</w:t>
      </w:r>
      <w:r>
        <w:rPr>
          <w:rFonts w:ascii="Arial" w:hAnsi="Arial" w:cs="Arial"/>
          <w:sz w:val="24"/>
          <w:szCs w:val="24"/>
        </w:rPr>
        <w:t xml:space="preserve"> explained in his witness statement of 29 June 2025 that his firm had drafted the settlement. </w:t>
      </w:r>
      <w:r w:rsidR="003270C9">
        <w:rPr>
          <w:rFonts w:ascii="Arial" w:hAnsi="Arial" w:cs="Arial"/>
          <w:sz w:val="24"/>
          <w:szCs w:val="24"/>
        </w:rPr>
        <w:t>He said that i</w:t>
      </w:r>
      <w:r>
        <w:rPr>
          <w:rFonts w:ascii="Arial" w:hAnsi="Arial" w:cs="Arial"/>
          <w:sz w:val="24"/>
          <w:szCs w:val="24"/>
        </w:rPr>
        <w:t xml:space="preserve">t had not been disclosed as it related to property at 4 and 6 Princewood Lane belonging to </w:t>
      </w:r>
      <w:r w:rsidR="0071332E">
        <w:rPr>
          <w:rFonts w:ascii="Arial" w:hAnsi="Arial" w:cs="Arial"/>
          <w:sz w:val="24"/>
          <w:szCs w:val="24"/>
        </w:rPr>
        <w:t xml:space="preserve">Mumtaz </w:t>
      </w:r>
      <w:r>
        <w:rPr>
          <w:rFonts w:ascii="Arial" w:hAnsi="Arial" w:cs="Arial"/>
          <w:sz w:val="24"/>
          <w:szCs w:val="24"/>
        </w:rPr>
        <w:t xml:space="preserve">alone and </w:t>
      </w:r>
      <w:r w:rsidR="0071332E">
        <w:rPr>
          <w:rFonts w:ascii="Arial" w:hAnsi="Arial" w:cs="Arial"/>
          <w:sz w:val="24"/>
          <w:szCs w:val="24"/>
        </w:rPr>
        <w:t xml:space="preserve">which had </w:t>
      </w:r>
      <w:r>
        <w:rPr>
          <w:rFonts w:ascii="Arial" w:hAnsi="Arial" w:cs="Arial"/>
          <w:sz w:val="24"/>
          <w:szCs w:val="24"/>
        </w:rPr>
        <w:t xml:space="preserve">previously </w:t>
      </w:r>
      <w:r w:rsidR="0071332E">
        <w:rPr>
          <w:rFonts w:ascii="Arial" w:hAnsi="Arial" w:cs="Arial"/>
          <w:sz w:val="24"/>
          <w:szCs w:val="24"/>
        </w:rPr>
        <w:t xml:space="preserve">been </w:t>
      </w:r>
      <w:r>
        <w:rPr>
          <w:rFonts w:ascii="Arial" w:hAnsi="Arial" w:cs="Arial"/>
          <w:sz w:val="24"/>
          <w:szCs w:val="24"/>
        </w:rPr>
        <w:t>owned by her and her late husband Kahlid as joint tenants. It was not relevant as there was no counterclaim in the litigation against Mumtaz nor was there any counterclaim in the litigation alleging that any of the Defendants had any sort of proprietary claim against 4 or 6 Princewood Lan</w:t>
      </w:r>
      <w:r w:rsidR="006D32FC">
        <w:rPr>
          <w:rFonts w:ascii="Arial" w:hAnsi="Arial" w:cs="Arial"/>
          <w:sz w:val="24"/>
          <w:szCs w:val="24"/>
        </w:rPr>
        <w:t>e</w:t>
      </w:r>
      <w:r>
        <w:rPr>
          <w:rFonts w:ascii="Arial" w:hAnsi="Arial" w:cs="Arial"/>
          <w:sz w:val="24"/>
          <w:szCs w:val="24"/>
        </w:rPr>
        <w:t xml:space="preserve"> or against the title at 362 Birbkby Road, from which those titles were derived. The only counterclaims were monetary claims against Khalid’s estate and against Sufwan.</w:t>
      </w:r>
      <w:r w:rsidR="00B34281">
        <w:rPr>
          <w:rFonts w:ascii="Arial" w:hAnsi="Arial" w:cs="Arial"/>
          <w:sz w:val="24"/>
          <w:szCs w:val="24"/>
        </w:rPr>
        <w:t xml:space="preserve"> </w:t>
      </w:r>
      <w:r>
        <w:rPr>
          <w:rFonts w:ascii="Arial" w:hAnsi="Arial" w:cs="Arial"/>
          <w:sz w:val="24"/>
          <w:szCs w:val="24"/>
        </w:rPr>
        <w:t xml:space="preserve">For that reason Mumtaz’s dealings with 4 and 6 Princewood Lane were not relevant to the issues in the litigation. Mr Fennell explained that to the Court and further explained that the </w:t>
      </w:r>
      <w:r>
        <w:rPr>
          <w:rFonts w:ascii="Arial" w:hAnsi="Arial" w:cs="Arial"/>
          <w:sz w:val="24"/>
          <w:szCs w:val="24"/>
        </w:rPr>
        <w:lastRenderedPageBreak/>
        <w:t xml:space="preserve">document was provided voluntarily, not by way of further disclosure, </w:t>
      </w:r>
      <w:r w:rsidR="00B34281">
        <w:rPr>
          <w:rFonts w:ascii="Arial" w:hAnsi="Arial" w:cs="Arial"/>
          <w:sz w:val="24"/>
          <w:szCs w:val="24"/>
        </w:rPr>
        <w:t xml:space="preserve">but rather </w:t>
      </w:r>
      <w:r>
        <w:rPr>
          <w:rFonts w:ascii="Arial" w:hAnsi="Arial" w:cs="Arial"/>
          <w:sz w:val="24"/>
          <w:szCs w:val="24"/>
        </w:rPr>
        <w:t xml:space="preserve">to rebut the allegation put to Isha by Dr Wilkinson that she had lied about the discretionary settlement.  </w:t>
      </w:r>
    </w:p>
    <w:p w14:paraId="757E31E6" w14:textId="77777777" w:rsidR="005F37AC" w:rsidRDefault="005F37AC" w:rsidP="005F37AC">
      <w:pPr>
        <w:pStyle w:val="ListParagraph"/>
        <w:spacing w:after="0" w:line="360" w:lineRule="auto"/>
        <w:ind w:left="0"/>
        <w:contextualSpacing w:val="0"/>
        <w:jc w:val="both"/>
        <w:rPr>
          <w:rFonts w:ascii="Arial" w:hAnsi="Arial" w:cs="Arial"/>
          <w:sz w:val="24"/>
          <w:szCs w:val="24"/>
        </w:rPr>
      </w:pPr>
    </w:p>
    <w:p w14:paraId="054D340D" w14:textId="38E73502" w:rsidR="005F37AC" w:rsidRPr="00765EBC" w:rsidRDefault="005F37AC" w:rsidP="005F37AC">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1</w:t>
      </w:r>
      <w:r w:rsidR="00BA2665">
        <w:rPr>
          <w:rFonts w:ascii="Arial" w:hAnsi="Arial" w:cs="Arial"/>
          <w:sz w:val="24"/>
          <w:szCs w:val="24"/>
        </w:rPr>
        <w:t>5</w:t>
      </w:r>
      <w:r w:rsidR="00BE2EA8">
        <w:rPr>
          <w:rFonts w:ascii="Arial" w:hAnsi="Arial" w:cs="Arial"/>
          <w:sz w:val="24"/>
          <w:szCs w:val="24"/>
        </w:rPr>
        <w:t>5</w:t>
      </w:r>
      <w:r>
        <w:rPr>
          <w:rFonts w:ascii="Arial" w:hAnsi="Arial" w:cs="Arial"/>
          <w:sz w:val="24"/>
          <w:szCs w:val="24"/>
        </w:rPr>
        <w:t>. Dr Wilkinson submitted that t</w:t>
      </w:r>
      <w:r w:rsidRPr="00765EBC">
        <w:rPr>
          <w:rFonts w:ascii="Arial" w:hAnsi="Arial" w:cs="Arial"/>
          <w:sz w:val="24"/>
          <w:szCs w:val="24"/>
        </w:rPr>
        <w:t xml:space="preserve">hat </w:t>
      </w:r>
      <w:r>
        <w:rPr>
          <w:rFonts w:ascii="Arial" w:hAnsi="Arial" w:cs="Arial"/>
          <w:sz w:val="24"/>
          <w:szCs w:val="24"/>
        </w:rPr>
        <w:t>wa</w:t>
      </w:r>
      <w:r w:rsidRPr="00765EBC">
        <w:rPr>
          <w:rFonts w:ascii="Arial" w:hAnsi="Arial" w:cs="Arial"/>
          <w:sz w:val="24"/>
          <w:szCs w:val="24"/>
        </w:rPr>
        <w:t>s a</w:t>
      </w:r>
      <w:r>
        <w:rPr>
          <w:rFonts w:ascii="Arial" w:hAnsi="Arial" w:cs="Arial"/>
          <w:sz w:val="24"/>
          <w:szCs w:val="24"/>
        </w:rPr>
        <w:t>n untenable</w:t>
      </w:r>
      <w:r w:rsidRPr="00765EBC">
        <w:rPr>
          <w:rFonts w:ascii="Arial" w:hAnsi="Arial" w:cs="Arial"/>
          <w:sz w:val="24"/>
          <w:szCs w:val="24"/>
        </w:rPr>
        <w:t xml:space="preserve"> assertion in a case where </w:t>
      </w:r>
      <w:r>
        <w:rPr>
          <w:rFonts w:ascii="Arial" w:hAnsi="Arial" w:cs="Arial"/>
          <w:sz w:val="24"/>
          <w:szCs w:val="24"/>
        </w:rPr>
        <w:t xml:space="preserve">the Defendants </w:t>
      </w:r>
      <w:r w:rsidRPr="00765EBC">
        <w:rPr>
          <w:rFonts w:ascii="Arial" w:hAnsi="Arial" w:cs="Arial"/>
          <w:sz w:val="24"/>
          <w:szCs w:val="24"/>
        </w:rPr>
        <w:t>ha</w:t>
      </w:r>
      <w:r>
        <w:rPr>
          <w:rFonts w:ascii="Arial" w:hAnsi="Arial" w:cs="Arial"/>
          <w:sz w:val="24"/>
          <w:szCs w:val="24"/>
        </w:rPr>
        <w:t>d</w:t>
      </w:r>
      <w:r w:rsidRPr="00765EBC">
        <w:rPr>
          <w:rFonts w:ascii="Arial" w:hAnsi="Arial" w:cs="Arial"/>
          <w:sz w:val="24"/>
          <w:szCs w:val="24"/>
        </w:rPr>
        <w:t xml:space="preserve"> pleaded a case that the </w:t>
      </w:r>
      <w:r>
        <w:rPr>
          <w:rFonts w:ascii="Arial" w:hAnsi="Arial" w:cs="Arial"/>
          <w:sz w:val="24"/>
          <w:szCs w:val="24"/>
        </w:rPr>
        <w:t>P</w:t>
      </w:r>
      <w:r w:rsidRPr="00765EBC">
        <w:rPr>
          <w:rFonts w:ascii="Arial" w:hAnsi="Arial" w:cs="Arial"/>
          <w:sz w:val="24"/>
          <w:szCs w:val="24"/>
        </w:rPr>
        <w:t xml:space="preserve">rincewood properties were built using misappropriated partnership funds and sought declarations from the </w:t>
      </w:r>
      <w:r w:rsidR="006B2554">
        <w:rPr>
          <w:rFonts w:ascii="Arial" w:hAnsi="Arial" w:cs="Arial"/>
          <w:sz w:val="24"/>
          <w:szCs w:val="24"/>
        </w:rPr>
        <w:t>C</w:t>
      </w:r>
      <w:r w:rsidRPr="00765EBC">
        <w:rPr>
          <w:rFonts w:ascii="Arial" w:hAnsi="Arial" w:cs="Arial"/>
          <w:sz w:val="24"/>
          <w:szCs w:val="24"/>
        </w:rPr>
        <w:t>ourt that the Princewood properties belong</w:t>
      </w:r>
      <w:r w:rsidR="006B2554">
        <w:rPr>
          <w:rFonts w:ascii="Arial" w:hAnsi="Arial" w:cs="Arial"/>
          <w:sz w:val="24"/>
          <w:szCs w:val="24"/>
        </w:rPr>
        <w:t>ed</w:t>
      </w:r>
      <w:r w:rsidRPr="00765EBC">
        <w:rPr>
          <w:rFonts w:ascii="Arial" w:hAnsi="Arial" w:cs="Arial"/>
          <w:sz w:val="24"/>
          <w:szCs w:val="24"/>
        </w:rPr>
        <w:t xml:space="preserve"> to the partnership. The ownership and subsequent disposition of those properties </w:t>
      </w:r>
      <w:r>
        <w:rPr>
          <w:rFonts w:ascii="Arial" w:hAnsi="Arial" w:cs="Arial"/>
          <w:sz w:val="24"/>
          <w:szCs w:val="24"/>
        </w:rPr>
        <w:t>wa</w:t>
      </w:r>
      <w:r w:rsidRPr="00765EBC">
        <w:rPr>
          <w:rFonts w:ascii="Arial" w:hAnsi="Arial" w:cs="Arial"/>
          <w:sz w:val="24"/>
          <w:szCs w:val="24"/>
        </w:rPr>
        <w:t>s quite obviously relevant to the pleaded case</w:t>
      </w:r>
      <w:r>
        <w:rPr>
          <w:rFonts w:ascii="Arial" w:hAnsi="Arial" w:cs="Arial"/>
          <w:sz w:val="24"/>
          <w:szCs w:val="24"/>
        </w:rPr>
        <w:t>,</w:t>
      </w:r>
      <w:r w:rsidRPr="00765EBC">
        <w:rPr>
          <w:rFonts w:ascii="Arial" w:hAnsi="Arial" w:cs="Arial"/>
          <w:sz w:val="24"/>
          <w:szCs w:val="24"/>
        </w:rPr>
        <w:t xml:space="preserve"> but that</w:t>
      </w:r>
      <w:r>
        <w:rPr>
          <w:rFonts w:ascii="Arial" w:hAnsi="Arial" w:cs="Arial"/>
          <w:sz w:val="24"/>
          <w:szCs w:val="24"/>
        </w:rPr>
        <w:t xml:space="preserve"> wa</w:t>
      </w:r>
      <w:r w:rsidRPr="00765EBC">
        <w:rPr>
          <w:rFonts w:ascii="Arial" w:hAnsi="Arial" w:cs="Arial"/>
          <w:sz w:val="24"/>
          <w:szCs w:val="24"/>
        </w:rPr>
        <w:t xml:space="preserve">s especially so given the statutory duty on all partners to render full information and a true account of matters relating to partnership property. </w:t>
      </w:r>
    </w:p>
    <w:p w14:paraId="7DD294FC" w14:textId="77777777" w:rsidR="005F37AC" w:rsidRPr="00765EBC" w:rsidRDefault="005F37AC" w:rsidP="005F37AC">
      <w:pPr>
        <w:pStyle w:val="ListParagraph"/>
        <w:spacing w:after="0" w:line="360" w:lineRule="auto"/>
        <w:ind w:left="0"/>
        <w:contextualSpacing w:val="0"/>
        <w:jc w:val="both"/>
        <w:rPr>
          <w:rFonts w:ascii="Arial" w:hAnsi="Arial" w:cs="Arial"/>
          <w:sz w:val="24"/>
          <w:szCs w:val="24"/>
        </w:rPr>
      </w:pPr>
    </w:p>
    <w:p w14:paraId="12AA8594" w14:textId="0D302CC6" w:rsidR="005F37AC" w:rsidRPr="00765EBC" w:rsidRDefault="005F37AC" w:rsidP="005F37AC">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1</w:t>
      </w:r>
      <w:r w:rsidR="00BA2665">
        <w:rPr>
          <w:rFonts w:ascii="Arial" w:hAnsi="Arial" w:cs="Arial"/>
          <w:sz w:val="24"/>
          <w:szCs w:val="24"/>
        </w:rPr>
        <w:t>5</w:t>
      </w:r>
      <w:r w:rsidR="006D32FC">
        <w:rPr>
          <w:rFonts w:ascii="Arial" w:hAnsi="Arial" w:cs="Arial"/>
          <w:sz w:val="24"/>
          <w:szCs w:val="24"/>
        </w:rPr>
        <w:t>6</w:t>
      </w:r>
      <w:r>
        <w:rPr>
          <w:rFonts w:ascii="Arial" w:hAnsi="Arial" w:cs="Arial"/>
          <w:sz w:val="24"/>
          <w:szCs w:val="24"/>
        </w:rPr>
        <w:t xml:space="preserve">. </w:t>
      </w:r>
      <w:r w:rsidRPr="00765EBC">
        <w:rPr>
          <w:rFonts w:ascii="Arial" w:hAnsi="Arial" w:cs="Arial"/>
          <w:sz w:val="24"/>
          <w:szCs w:val="24"/>
        </w:rPr>
        <w:t xml:space="preserve">As far back as 2016, </w:t>
      </w:r>
      <w:r>
        <w:rPr>
          <w:rFonts w:ascii="Arial" w:hAnsi="Arial" w:cs="Arial"/>
          <w:sz w:val="24"/>
          <w:szCs w:val="24"/>
        </w:rPr>
        <w:t xml:space="preserve">the Defendants </w:t>
      </w:r>
      <w:r w:rsidRPr="00765EBC">
        <w:rPr>
          <w:rFonts w:ascii="Arial" w:hAnsi="Arial" w:cs="Arial"/>
          <w:sz w:val="24"/>
          <w:szCs w:val="24"/>
        </w:rPr>
        <w:t xml:space="preserve">asserted that these properties were built with partnership money. On 4 October 2016 </w:t>
      </w:r>
      <w:r>
        <w:rPr>
          <w:rFonts w:ascii="Arial" w:hAnsi="Arial" w:cs="Arial"/>
          <w:sz w:val="24"/>
          <w:szCs w:val="24"/>
        </w:rPr>
        <w:t xml:space="preserve">their </w:t>
      </w:r>
      <w:r w:rsidRPr="00765EBC">
        <w:rPr>
          <w:rFonts w:ascii="Arial" w:hAnsi="Arial" w:cs="Arial"/>
          <w:sz w:val="24"/>
          <w:szCs w:val="24"/>
        </w:rPr>
        <w:t>solicito</w:t>
      </w:r>
      <w:r>
        <w:rPr>
          <w:rFonts w:ascii="Arial" w:hAnsi="Arial" w:cs="Arial"/>
          <w:sz w:val="24"/>
          <w:szCs w:val="24"/>
        </w:rPr>
        <w:t>r</w:t>
      </w:r>
      <w:r w:rsidRPr="00765EBC">
        <w:rPr>
          <w:rFonts w:ascii="Arial" w:hAnsi="Arial" w:cs="Arial"/>
          <w:sz w:val="24"/>
          <w:szCs w:val="24"/>
        </w:rPr>
        <w:t xml:space="preserve">s asserted that </w:t>
      </w:r>
      <w:r>
        <w:rPr>
          <w:rFonts w:ascii="Arial" w:hAnsi="Arial" w:cs="Arial"/>
          <w:sz w:val="24"/>
          <w:szCs w:val="24"/>
        </w:rPr>
        <w:t>“</w:t>
      </w:r>
      <w:r w:rsidRPr="00765EBC">
        <w:rPr>
          <w:rFonts w:ascii="Arial" w:hAnsi="Arial" w:cs="Arial"/>
          <w:sz w:val="24"/>
          <w:szCs w:val="24"/>
        </w:rPr>
        <w:t>The partnership did however have a financial interest in the three properties situated at Birkby</w:t>
      </w:r>
      <w:r>
        <w:rPr>
          <w:rFonts w:ascii="Arial" w:hAnsi="Arial" w:cs="Arial"/>
          <w:sz w:val="24"/>
          <w:szCs w:val="24"/>
        </w:rPr>
        <w:t>”.</w:t>
      </w:r>
      <w:r w:rsidRPr="00765EBC">
        <w:rPr>
          <w:rFonts w:ascii="Arial" w:hAnsi="Arial" w:cs="Arial"/>
          <w:sz w:val="24"/>
          <w:szCs w:val="24"/>
        </w:rPr>
        <w:t xml:space="preserve">  </w:t>
      </w:r>
    </w:p>
    <w:p w14:paraId="32D34653" w14:textId="77777777" w:rsidR="005F37AC" w:rsidRPr="00765EBC" w:rsidRDefault="005F37AC" w:rsidP="005F37AC">
      <w:pPr>
        <w:pStyle w:val="ListParagraph"/>
        <w:spacing w:after="0" w:line="360" w:lineRule="auto"/>
        <w:ind w:left="0"/>
        <w:contextualSpacing w:val="0"/>
        <w:jc w:val="both"/>
        <w:rPr>
          <w:rFonts w:ascii="Arial" w:hAnsi="Arial" w:cs="Arial"/>
          <w:sz w:val="24"/>
          <w:szCs w:val="24"/>
        </w:rPr>
      </w:pPr>
    </w:p>
    <w:p w14:paraId="6E3DA389" w14:textId="2C614A48" w:rsidR="005F37AC" w:rsidRPr="00765EBC" w:rsidRDefault="005F37AC" w:rsidP="005F37AC">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1</w:t>
      </w:r>
      <w:r w:rsidR="00BA2665">
        <w:rPr>
          <w:rFonts w:ascii="Arial" w:hAnsi="Arial" w:cs="Arial"/>
          <w:sz w:val="24"/>
          <w:szCs w:val="24"/>
        </w:rPr>
        <w:t>5</w:t>
      </w:r>
      <w:r w:rsidR="006D32FC">
        <w:rPr>
          <w:rFonts w:ascii="Arial" w:hAnsi="Arial" w:cs="Arial"/>
          <w:sz w:val="24"/>
          <w:szCs w:val="24"/>
        </w:rPr>
        <w:t>7</w:t>
      </w:r>
      <w:r>
        <w:rPr>
          <w:rFonts w:ascii="Arial" w:hAnsi="Arial" w:cs="Arial"/>
          <w:sz w:val="24"/>
          <w:szCs w:val="24"/>
        </w:rPr>
        <w:t xml:space="preserve">. </w:t>
      </w:r>
      <w:r w:rsidRPr="00765EBC">
        <w:rPr>
          <w:rFonts w:ascii="Arial" w:hAnsi="Arial" w:cs="Arial"/>
          <w:sz w:val="24"/>
          <w:szCs w:val="24"/>
        </w:rPr>
        <w:t>Rather tha</w:t>
      </w:r>
      <w:r>
        <w:rPr>
          <w:rFonts w:ascii="Arial" w:hAnsi="Arial" w:cs="Arial"/>
          <w:sz w:val="24"/>
          <w:szCs w:val="24"/>
        </w:rPr>
        <w:t>n</w:t>
      </w:r>
      <w:r w:rsidRPr="00765EBC">
        <w:rPr>
          <w:rFonts w:ascii="Arial" w:hAnsi="Arial" w:cs="Arial"/>
          <w:sz w:val="24"/>
          <w:szCs w:val="24"/>
        </w:rPr>
        <w:t xml:space="preserve"> giving full information about those properties, </w:t>
      </w:r>
      <w:r>
        <w:rPr>
          <w:rFonts w:ascii="Arial" w:hAnsi="Arial" w:cs="Arial"/>
          <w:sz w:val="24"/>
          <w:szCs w:val="24"/>
        </w:rPr>
        <w:t xml:space="preserve">Dr Wilkinson submitted that </w:t>
      </w:r>
      <w:r w:rsidRPr="00765EBC">
        <w:rPr>
          <w:rFonts w:ascii="Arial" w:hAnsi="Arial" w:cs="Arial"/>
          <w:sz w:val="24"/>
          <w:szCs w:val="24"/>
        </w:rPr>
        <w:t>Mumtaz disposed of them into trust and held back th</w:t>
      </w:r>
      <w:r>
        <w:rPr>
          <w:rFonts w:ascii="Arial" w:hAnsi="Arial" w:cs="Arial"/>
          <w:sz w:val="24"/>
          <w:szCs w:val="24"/>
        </w:rPr>
        <w:t>e</w:t>
      </w:r>
      <w:r w:rsidRPr="00765EBC">
        <w:rPr>
          <w:rFonts w:ascii="Arial" w:hAnsi="Arial" w:cs="Arial"/>
          <w:sz w:val="24"/>
          <w:szCs w:val="24"/>
        </w:rPr>
        <w:t xml:space="preserve"> document until after she had given her evidence.  </w:t>
      </w:r>
    </w:p>
    <w:p w14:paraId="4DB7A040" w14:textId="77777777" w:rsidR="005F37AC" w:rsidRPr="00765EBC" w:rsidRDefault="005F37AC" w:rsidP="005F37AC">
      <w:pPr>
        <w:pStyle w:val="ListParagraph"/>
        <w:spacing w:after="0" w:line="360" w:lineRule="auto"/>
        <w:ind w:left="0"/>
        <w:contextualSpacing w:val="0"/>
        <w:jc w:val="both"/>
        <w:rPr>
          <w:rFonts w:ascii="Arial" w:hAnsi="Arial" w:cs="Arial"/>
          <w:sz w:val="24"/>
          <w:szCs w:val="24"/>
        </w:rPr>
      </w:pPr>
    </w:p>
    <w:p w14:paraId="188B9D3B" w14:textId="55232EC7" w:rsidR="005F37AC" w:rsidRPr="00765EBC" w:rsidRDefault="005F37AC" w:rsidP="005F37AC">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1</w:t>
      </w:r>
      <w:r w:rsidR="00BA2665">
        <w:rPr>
          <w:rFonts w:ascii="Arial" w:hAnsi="Arial" w:cs="Arial"/>
          <w:sz w:val="24"/>
          <w:szCs w:val="24"/>
        </w:rPr>
        <w:t>5</w:t>
      </w:r>
      <w:r w:rsidR="006D32FC">
        <w:rPr>
          <w:rFonts w:ascii="Arial" w:hAnsi="Arial" w:cs="Arial"/>
          <w:sz w:val="24"/>
          <w:szCs w:val="24"/>
        </w:rPr>
        <w:t>8</w:t>
      </w:r>
      <w:r>
        <w:rPr>
          <w:rFonts w:ascii="Arial" w:hAnsi="Arial" w:cs="Arial"/>
          <w:sz w:val="24"/>
          <w:szCs w:val="24"/>
        </w:rPr>
        <w:t xml:space="preserve">. </w:t>
      </w:r>
      <w:r w:rsidRPr="00765EBC">
        <w:rPr>
          <w:rFonts w:ascii="Arial" w:hAnsi="Arial" w:cs="Arial"/>
          <w:sz w:val="24"/>
          <w:szCs w:val="24"/>
        </w:rPr>
        <w:t>Th</w:t>
      </w:r>
      <w:r>
        <w:rPr>
          <w:rFonts w:ascii="Arial" w:hAnsi="Arial" w:cs="Arial"/>
          <w:sz w:val="24"/>
          <w:szCs w:val="24"/>
        </w:rPr>
        <w:t>at</w:t>
      </w:r>
      <w:r w:rsidRPr="00765EBC">
        <w:rPr>
          <w:rFonts w:ascii="Arial" w:hAnsi="Arial" w:cs="Arial"/>
          <w:sz w:val="24"/>
          <w:szCs w:val="24"/>
        </w:rPr>
        <w:t xml:space="preserve"> explanation for not disclosing the trust deed and documents relating to the subsequent disposition of the properties built with partnership funds seriously undermine</w:t>
      </w:r>
      <w:r>
        <w:rPr>
          <w:rFonts w:ascii="Arial" w:hAnsi="Arial" w:cs="Arial"/>
          <w:sz w:val="24"/>
          <w:szCs w:val="24"/>
        </w:rPr>
        <w:t>d</w:t>
      </w:r>
      <w:r w:rsidRPr="00765EBC">
        <w:rPr>
          <w:rFonts w:ascii="Arial" w:hAnsi="Arial" w:cs="Arial"/>
          <w:sz w:val="24"/>
          <w:szCs w:val="24"/>
        </w:rPr>
        <w:t xml:space="preserve"> any confidence </w:t>
      </w:r>
      <w:r>
        <w:rPr>
          <w:rFonts w:ascii="Arial" w:hAnsi="Arial" w:cs="Arial"/>
          <w:sz w:val="24"/>
          <w:szCs w:val="24"/>
        </w:rPr>
        <w:t xml:space="preserve">which the </w:t>
      </w:r>
      <w:r w:rsidRPr="00765EBC">
        <w:rPr>
          <w:rFonts w:ascii="Arial" w:hAnsi="Arial" w:cs="Arial"/>
          <w:sz w:val="24"/>
          <w:szCs w:val="24"/>
        </w:rPr>
        <w:t>Court c</w:t>
      </w:r>
      <w:r>
        <w:rPr>
          <w:rFonts w:ascii="Arial" w:hAnsi="Arial" w:cs="Arial"/>
          <w:sz w:val="24"/>
          <w:szCs w:val="24"/>
        </w:rPr>
        <w:t xml:space="preserve">ould </w:t>
      </w:r>
      <w:r w:rsidRPr="00765EBC">
        <w:rPr>
          <w:rFonts w:ascii="Arial" w:hAnsi="Arial" w:cs="Arial"/>
          <w:sz w:val="24"/>
          <w:szCs w:val="24"/>
        </w:rPr>
        <w:t xml:space="preserve">now place in </w:t>
      </w:r>
      <w:r>
        <w:rPr>
          <w:rFonts w:ascii="Arial" w:hAnsi="Arial" w:cs="Arial"/>
          <w:sz w:val="24"/>
          <w:szCs w:val="24"/>
        </w:rPr>
        <w:t xml:space="preserve">the Claimants </w:t>
      </w:r>
      <w:r w:rsidRPr="00765EBC">
        <w:rPr>
          <w:rFonts w:ascii="Arial" w:hAnsi="Arial" w:cs="Arial"/>
          <w:sz w:val="24"/>
          <w:szCs w:val="24"/>
        </w:rPr>
        <w:t xml:space="preserve">and their solicitors about compliance with their disclosure duties.  </w:t>
      </w:r>
    </w:p>
    <w:p w14:paraId="1A80C9E6" w14:textId="77777777" w:rsidR="005F37AC" w:rsidRDefault="005F37AC" w:rsidP="005F37AC">
      <w:pPr>
        <w:spacing w:after="0" w:line="360" w:lineRule="auto"/>
        <w:jc w:val="both"/>
        <w:rPr>
          <w:rFonts w:ascii="Arial" w:hAnsi="Arial" w:cs="Arial"/>
          <w:sz w:val="24"/>
          <w:szCs w:val="24"/>
        </w:rPr>
      </w:pPr>
    </w:p>
    <w:p w14:paraId="59CE4D40" w14:textId="55AD8A93" w:rsidR="005F37AC" w:rsidRDefault="005F37AC" w:rsidP="005F37AC">
      <w:pPr>
        <w:spacing w:after="0" w:line="360" w:lineRule="auto"/>
        <w:jc w:val="both"/>
        <w:rPr>
          <w:rFonts w:ascii="Arial" w:hAnsi="Arial" w:cs="Arial"/>
          <w:sz w:val="24"/>
          <w:szCs w:val="24"/>
        </w:rPr>
      </w:pPr>
      <w:r>
        <w:rPr>
          <w:rFonts w:ascii="Arial" w:hAnsi="Arial" w:cs="Arial"/>
          <w:sz w:val="24"/>
          <w:szCs w:val="24"/>
        </w:rPr>
        <w:t>1</w:t>
      </w:r>
      <w:r w:rsidR="00BA2665">
        <w:rPr>
          <w:rFonts w:ascii="Arial" w:hAnsi="Arial" w:cs="Arial"/>
          <w:sz w:val="24"/>
          <w:szCs w:val="24"/>
        </w:rPr>
        <w:t>59</w:t>
      </w:r>
      <w:r>
        <w:rPr>
          <w:rFonts w:ascii="Arial" w:hAnsi="Arial" w:cs="Arial"/>
          <w:sz w:val="24"/>
          <w:szCs w:val="24"/>
        </w:rPr>
        <w:t>.</w:t>
      </w:r>
      <w:r w:rsidR="00A15705">
        <w:rPr>
          <w:rFonts w:ascii="Arial" w:hAnsi="Arial" w:cs="Arial"/>
          <w:sz w:val="24"/>
          <w:szCs w:val="24"/>
        </w:rPr>
        <w:t xml:space="preserve"> As to this matter my conclusion is as follows.</w:t>
      </w:r>
      <w:r w:rsidR="007D53AE">
        <w:rPr>
          <w:rFonts w:ascii="Arial" w:hAnsi="Arial" w:cs="Arial"/>
          <w:sz w:val="24"/>
          <w:szCs w:val="24"/>
        </w:rPr>
        <w:t xml:space="preserve"> The </w:t>
      </w:r>
      <w:r w:rsidR="00DC4DEC">
        <w:rPr>
          <w:rFonts w:ascii="Arial" w:hAnsi="Arial" w:cs="Arial"/>
          <w:sz w:val="24"/>
          <w:szCs w:val="24"/>
        </w:rPr>
        <w:t xml:space="preserve">Counterclaim as amended averred </w:t>
      </w:r>
      <w:r w:rsidR="00BB1A39">
        <w:rPr>
          <w:rFonts w:ascii="Arial" w:hAnsi="Arial" w:cs="Arial"/>
          <w:sz w:val="24"/>
          <w:szCs w:val="24"/>
        </w:rPr>
        <w:t xml:space="preserve">(with emphasis added) </w:t>
      </w:r>
      <w:r w:rsidR="00DC4DEC">
        <w:rPr>
          <w:rFonts w:ascii="Arial" w:hAnsi="Arial" w:cs="Arial"/>
          <w:sz w:val="24"/>
          <w:szCs w:val="24"/>
        </w:rPr>
        <w:t xml:space="preserve">that  </w:t>
      </w:r>
    </w:p>
    <w:p w14:paraId="493056D3" w14:textId="77777777" w:rsidR="005F37AC" w:rsidRDefault="005F37AC" w:rsidP="004C1F3E">
      <w:pPr>
        <w:spacing w:after="0" w:line="360" w:lineRule="auto"/>
        <w:jc w:val="both"/>
        <w:rPr>
          <w:rFonts w:ascii="Arial" w:hAnsi="Arial" w:cs="Arial"/>
          <w:i/>
          <w:iCs/>
          <w:sz w:val="24"/>
          <w:szCs w:val="24"/>
        </w:rPr>
      </w:pPr>
    </w:p>
    <w:p w14:paraId="626ECBAF" w14:textId="5DB561AC" w:rsidR="007D53AE" w:rsidRPr="00DC4DEC" w:rsidRDefault="003B5809" w:rsidP="00DC4DEC">
      <w:pPr>
        <w:spacing w:after="0" w:line="240" w:lineRule="auto"/>
        <w:ind w:left="1134" w:right="1134"/>
        <w:jc w:val="both"/>
        <w:rPr>
          <w:rFonts w:ascii="Arial" w:hAnsi="Arial" w:cs="Arial"/>
          <w:sz w:val="24"/>
          <w:szCs w:val="24"/>
        </w:rPr>
      </w:pPr>
      <w:r>
        <w:rPr>
          <w:rFonts w:ascii="Arial" w:hAnsi="Arial" w:cs="Arial"/>
          <w:sz w:val="24"/>
          <w:szCs w:val="24"/>
        </w:rPr>
        <w:t>“</w:t>
      </w:r>
      <w:r w:rsidR="007D53AE" w:rsidRPr="00DC4DEC">
        <w:rPr>
          <w:rFonts w:ascii="Arial" w:hAnsi="Arial" w:cs="Arial"/>
          <w:sz w:val="24"/>
          <w:szCs w:val="24"/>
        </w:rPr>
        <w:t>51A. At all material times, whilst they were partners, each of the partners owed the Partnership a duty of good faith and such fiduciary duty included: a duty of honesty;</w:t>
      </w:r>
      <w:r w:rsidR="00DC4DEC" w:rsidRPr="00DC4DEC">
        <w:rPr>
          <w:rFonts w:ascii="Arial" w:hAnsi="Arial" w:cs="Arial"/>
          <w:sz w:val="24"/>
          <w:szCs w:val="24"/>
        </w:rPr>
        <w:t xml:space="preserve"> </w:t>
      </w:r>
      <w:r w:rsidR="007D53AE" w:rsidRPr="00DC4DEC">
        <w:rPr>
          <w:rFonts w:ascii="Arial" w:hAnsi="Arial" w:cs="Arial"/>
          <w:sz w:val="24"/>
          <w:szCs w:val="24"/>
        </w:rPr>
        <w:t xml:space="preserve">an obligation not to benefit at the expense of their co-partners; an obligation to account for any private profits; and/or a duty to render a true account and full information of things affecting the Partnership. </w:t>
      </w:r>
      <w:r w:rsidR="007D53AE" w:rsidRPr="00DC4DEC">
        <w:rPr>
          <w:rFonts w:ascii="Arial" w:hAnsi="Arial" w:cs="Arial"/>
          <w:sz w:val="24"/>
          <w:szCs w:val="24"/>
        </w:rPr>
        <w:lastRenderedPageBreak/>
        <w:t xml:space="preserve">And the First to Third Defendants will rely upon sections 28-29 of the Partnership Act 1890 for their full terms and effect;   </w:t>
      </w:r>
    </w:p>
    <w:p w14:paraId="228C4C5E" w14:textId="77777777" w:rsidR="00DC4DEC" w:rsidRPr="00DC4DEC" w:rsidRDefault="00DC4DEC" w:rsidP="00DC4DEC">
      <w:pPr>
        <w:spacing w:after="0" w:line="240" w:lineRule="auto"/>
        <w:ind w:left="1134" w:right="1134"/>
        <w:jc w:val="both"/>
        <w:rPr>
          <w:rFonts w:ascii="Arial" w:hAnsi="Arial" w:cs="Arial"/>
          <w:sz w:val="24"/>
          <w:szCs w:val="24"/>
        </w:rPr>
      </w:pPr>
    </w:p>
    <w:p w14:paraId="5FE83BDD" w14:textId="2941FC0A" w:rsidR="007D53AE" w:rsidRPr="00DC4DEC" w:rsidRDefault="007D53AE" w:rsidP="00DC4DEC">
      <w:pPr>
        <w:spacing w:after="0" w:line="240" w:lineRule="auto"/>
        <w:ind w:left="1134" w:right="1134"/>
        <w:jc w:val="both"/>
        <w:rPr>
          <w:rFonts w:ascii="Arial" w:hAnsi="Arial" w:cs="Arial"/>
          <w:sz w:val="24"/>
          <w:szCs w:val="24"/>
        </w:rPr>
      </w:pPr>
      <w:r w:rsidRPr="00DC4DEC">
        <w:rPr>
          <w:rFonts w:ascii="Arial" w:hAnsi="Arial" w:cs="Arial"/>
          <w:sz w:val="24"/>
          <w:szCs w:val="24"/>
        </w:rPr>
        <w:t xml:space="preserve">51B. In accordance with the said duties, the partners are required to account for the following which should be taken into account in the calculation of the final account on the Partnership’s dissolution: </w:t>
      </w:r>
    </w:p>
    <w:p w14:paraId="6FA51CAC" w14:textId="77777777" w:rsidR="00DC4DEC" w:rsidRPr="00DC4DEC" w:rsidRDefault="00DC4DEC" w:rsidP="00DC4DEC">
      <w:pPr>
        <w:spacing w:after="0" w:line="240" w:lineRule="auto"/>
        <w:ind w:left="1134" w:right="1134"/>
        <w:jc w:val="both"/>
        <w:rPr>
          <w:rFonts w:ascii="Arial" w:hAnsi="Arial" w:cs="Arial"/>
          <w:sz w:val="24"/>
          <w:szCs w:val="24"/>
        </w:rPr>
      </w:pPr>
    </w:p>
    <w:p w14:paraId="19758E48" w14:textId="74F37FDF" w:rsidR="007D53AE" w:rsidRDefault="007D53AE" w:rsidP="00DC4DEC">
      <w:pPr>
        <w:spacing w:after="0" w:line="240" w:lineRule="auto"/>
        <w:ind w:left="1134" w:right="1134"/>
        <w:jc w:val="both"/>
        <w:rPr>
          <w:rFonts w:ascii="Arial" w:hAnsi="Arial" w:cs="Arial"/>
          <w:sz w:val="24"/>
          <w:szCs w:val="24"/>
        </w:rPr>
      </w:pPr>
      <w:r w:rsidRPr="00DC4DEC">
        <w:rPr>
          <w:rFonts w:ascii="Arial" w:hAnsi="Arial" w:cs="Arial"/>
          <w:sz w:val="24"/>
          <w:szCs w:val="24"/>
        </w:rPr>
        <w:t>a. Khalid and accordingly his estate, including the Claimants as his representatives, are liable to account to the Partnership in respect of the matters referred to in paragraphs 31 and 32 above as well as in paragraph 52(1) to (5) and 52 (7) to (10) below and failing to do so constitutes a breach of his duty of good faith</w:t>
      </w:r>
      <w:r w:rsidR="00DC4DEC">
        <w:rPr>
          <w:rFonts w:ascii="Arial" w:hAnsi="Arial" w:cs="Arial"/>
          <w:sz w:val="24"/>
          <w:szCs w:val="24"/>
        </w:rPr>
        <w:t xml:space="preserve"> ...</w:t>
      </w:r>
    </w:p>
    <w:p w14:paraId="34252F6D" w14:textId="77777777" w:rsidR="00DC4DEC" w:rsidRDefault="00DC4DEC" w:rsidP="00DC4DEC">
      <w:pPr>
        <w:spacing w:after="0" w:line="240" w:lineRule="auto"/>
        <w:ind w:left="1134" w:right="1134"/>
        <w:jc w:val="both"/>
        <w:rPr>
          <w:rFonts w:ascii="Arial" w:hAnsi="Arial" w:cs="Arial"/>
          <w:sz w:val="24"/>
          <w:szCs w:val="24"/>
        </w:rPr>
      </w:pPr>
    </w:p>
    <w:p w14:paraId="394558AF" w14:textId="22DD1A07" w:rsidR="00D63FC3" w:rsidRDefault="00D63FC3" w:rsidP="00DC4DEC">
      <w:pPr>
        <w:spacing w:after="0" w:line="240" w:lineRule="auto"/>
        <w:ind w:left="1134" w:right="1134"/>
        <w:jc w:val="both"/>
        <w:rPr>
          <w:rFonts w:ascii="Arial" w:hAnsi="Arial" w:cs="Arial"/>
          <w:sz w:val="24"/>
          <w:szCs w:val="24"/>
        </w:rPr>
      </w:pPr>
      <w:r>
        <w:rPr>
          <w:rFonts w:ascii="Arial" w:hAnsi="Arial" w:cs="Arial"/>
          <w:sz w:val="24"/>
          <w:szCs w:val="24"/>
        </w:rPr>
        <w:t>...</w:t>
      </w:r>
    </w:p>
    <w:p w14:paraId="7E4319DC" w14:textId="77777777" w:rsidR="00D63FC3" w:rsidRDefault="00D63FC3" w:rsidP="00DC4DEC">
      <w:pPr>
        <w:spacing w:after="0" w:line="240" w:lineRule="auto"/>
        <w:ind w:left="1134" w:right="1134"/>
        <w:jc w:val="both"/>
        <w:rPr>
          <w:rFonts w:ascii="Arial" w:hAnsi="Arial" w:cs="Arial"/>
          <w:sz w:val="24"/>
          <w:szCs w:val="24"/>
        </w:rPr>
      </w:pPr>
    </w:p>
    <w:p w14:paraId="57071396" w14:textId="44C6ACC3" w:rsidR="00DC4DEC" w:rsidRDefault="00D63FC3" w:rsidP="00D63FC3">
      <w:pPr>
        <w:spacing w:after="0" w:line="240" w:lineRule="auto"/>
        <w:ind w:left="1134" w:right="1134"/>
        <w:jc w:val="both"/>
        <w:rPr>
          <w:rFonts w:ascii="Arial" w:hAnsi="Arial" w:cs="Arial"/>
          <w:sz w:val="24"/>
          <w:szCs w:val="24"/>
        </w:rPr>
      </w:pPr>
      <w:r w:rsidRPr="00D63FC3">
        <w:rPr>
          <w:rFonts w:ascii="Arial" w:hAnsi="Arial" w:cs="Arial"/>
          <w:sz w:val="24"/>
          <w:szCs w:val="24"/>
        </w:rPr>
        <w:t>52. As part of the accounts, the Defendants will seek directions and orders for an account as to:</w:t>
      </w:r>
    </w:p>
    <w:p w14:paraId="3A2501F6" w14:textId="77777777" w:rsidR="006918EC" w:rsidRDefault="006918EC" w:rsidP="00D63FC3">
      <w:pPr>
        <w:spacing w:after="0" w:line="240" w:lineRule="auto"/>
        <w:ind w:left="1134" w:right="1134"/>
        <w:jc w:val="both"/>
        <w:rPr>
          <w:rFonts w:ascii="Arial" w:hAnsi="Arial" w:cs="Arial"/>
          <w:sz w:val="24"/>
          <w:szCs w:val="24"/>
        </w:rPr>
      </w:pPr>
    </w:p>
    <w:p w14:paraId="116A3159" w14:textId="7EAB2FEF" w:rsidR="006918EC" w:rsidRDefault="006918EC" w:rsidP="00D63FC3">
      <w:pPr>
        <w:spacing w:after="0" w:line="240" w:lineRule="auto"/>
        <w:ind w:left="1134" w:right="1134"/>
        <w:jc w:val="both"/>
        <w:rPr>
          <w:rFonts w:ascii="Arial" w:hAnsi="Arial" w:cs="Arial"/>
          <w:sz w:val="24"/>
          <w:szCs w:val="24"/>
        </w:rPr>
      </w:pPr>
      <w:r>
        <w:rPr>
          <w:rFonts w:ascii="Arial" w:hAnsi="Arial" w:cs="Arial"/>
          <w:sz w:val="24"/>
          <w:szCs w:val="24"/>
        </w:rPr>
        <w:t>...</w:t>
      </w:r>
    </w:p>
    <w:p w14:paraId="20D6BEB5" w14:textId="77777777" w:rsidR="006918EC" w:rsidRDefault="006918EC" w:rsidP="00D63FC3">
      <w:pPr>
        <w:spacing w:after="0" w:line="240" w:lineRule="auto"/>
        <w:ind w:left="1134" w:right="1134"/>
        <w:jc w:val="both"/>
        <w:rPr>
          <w:rFonts w:ascii="Arial" w:hAnsi="Arial" w:cs="Arial"/>
          <w:sz w:val="24"/>
          <w:szCs w:val="24"/>
        </w:rPr>
      </w:pPr>
    </w:p>
    <w:p w14:paraId="79867E29" w14:textId="4E7E4CEA" w:rsidR="006918EC" w:rsidRPr="00DC4DEC" w:rsidRDefault="006918EC" w:rsidP="006918EC">
      <w:pPr>
        <w:spacing w:after="0" w:line="240" w:lineRule="auto"/>
        <w:ind w:left="1134" w:right="1134"/>
        <w:jc w:val="both"/>
        <w:rPr>
          <w:rFonts w:ascii="Arial" w:hAnsi="Arial" w:cs="Arial"/>
          <w:sz w:val="24"/>
          <w:szCs w:val="24"/>
        </w:rPr>
      </w:pPr>
      <w:r w:rsidRPr="006918EC">
        <w:rPr>
          <w:rFonts w:ascii="Arial" w:hAnsi="Arial" w:cs="Arial"/>
          <w:sz w:val="24"/>
          <w:szCs w:val="24"/>
        </w:rPr>
        <w:t xml:space="preserve">(7) </w:t>
      </w:r>
      <w:r w:rsidRPr="00C73346">
        <w:rPr>
          <w:rFonts w:ascii="Arial" w:hAnsi="Arial" w:cs="Arial"/>
          <w:i/>
          <w:iCs/>
          <w:sz w:val="24"/>
          <w:szCs w:val="24"/>
        </w:rPr>
        <w:t>the payments, dealings and transactions relating to Khalid’s construction of houses, using money belonging to the partnership, one being at 362 Birkby Road, Huddersfield, and two four bedroom detached houses in the grounds of 362 Birkby Road, Huddersfield</w:t>
      </w:r>
      <w:r w:rsidRPr="006918EC">
        <w:rPr>
          <w:rFonts w:ascii="Arial" w:hAnsi="Arial" w:cs="Arial"/>
          <w:sz w:val="24"/>
          <w:szCs w:val="24"/>
        </w:rPr>
        <w:t xml:space="preserve"> (as referred to in section 6 of the Report)</w:t>
      </w:r>
      <w:r>
        <w:rPr>
          <w:rFonts w:ascii="Arial" w:hAnsi="Arial" w:cs="Arial"/>
          <w:sz w:val="24"/>
          <w:szCs w:val="24"/>
        </w:rPr>
        <w:t>”.</w:t>
      </w:r>
      <w:r w:rsidRPr="006918EC">
        <w:rPr>
          <w:rFonts w:ascii="Arial" w:hAnsi="Arial" w:cs="Arial"/>
          <w:sz w:val="24"/>
          <w:szCs w:val="24"/>
        </w:rPr>
        <w:t xml:space="preserve">  </w:t>
      </w:r>
    </w:p>
    <w:p w14:paraId="51849D11" w14:textId="77777777" w:rsidR="00DC4DEC" w:rsidRDefault="00DC4DEC" w:rsidP="004C1F3E">
      <w:pPr>
        <w:spacing w:after="0" w:line="360" w:lineRule="auto"/>
        <w:jc w:val="both"/>
        <w:rPr>
          <w:rFonts w:ascii="Arial" w:hAnsi="Arial" w:cs="Arial"/>
          <w:i/>
          <w:iCs/>
          <w:sz w:val="24"/>
          <w:szCs w:val="24"/>
        </w:rPr>
      </w:pPr>
    </w:p>
    <w:p w14:paraId="27BA46B3" w14:textId="6F3DD723" w:rsidR="006918EC" w:rsidRPr="004A3EF1" w:rsidRDefault="003B5809" w:rsidP="004C1F3E">
      <w:pPr>
        <w:spacing w:after="0" w:line="360" w:lineRule="auto"/>
        <w:jc w:val="both"/>
        <w:rPr>
          <w:rFonts w:ascii="Arial" w:hAnsi="Arial" w:cs="Arial"/>
          <w:sz w:val="24"/>
          <w:szCs w:val="24"/>
        </w:rPr>
      </w:pPr>
      <w:r w:rsidRPr="003B5809">
        <w:rPr>
          <w:rFonts w:ascii="Arial" w:hAnsi="Arial" w:cs="Arial"/>
          <w:sz w:val="24"/>
          <w:szCs w:val="24"/>
        </w:rPr>
        <w:t>160. P</w:t>
      </w:r>
      <w:r>
        <w:rPr>
          <w:rFonts w:ascii="Arial" w:hAnsi="Arial" w:cs="Arial"/>
          <w:sz w:val="24"/>
          <w:szCs w:val="24"/>
        </w:rPr>
        <w:t>a</w:t>
      </w:r>
      <w:r w:rsidRPr="003B5809">
        <w:rPr>
          <w:rFonts w:ascii="Arial" w:hAnsi="Arial" w:cs="Arial"/>
          <w:sz w:val="24"/>
          <w:szCs w:val="24"/>
        </w:rPr>
        <w:t>ragraph 2 of the prayer for re</w:t>
      </w:r>
      <w:r>
        <w:rPr>
          <w:rFonts w:ascii="Arial" w:hAnsi="Arial" w:cs="Arial"/>
          <w:sz w:val="24"/>
          <w:szCs w:val="24"/>
        </w:rPr>
        <w:t>l</w:t>
      </w:r>
      <w:r w:rsidRPr="003B5809">
        <w:rPr>
          <w:rFonts w:ascii="Arial" w:hAnsi="Arial" w:cs="Arial"/>
          <w:sz w:val="24"/>
          <w:szCs w:val="24"/>
        </w:rPr>
        <w:t>i</w:t>
      </w:r>
      <w:r>
        <w:rPr>
          <w:rFonts w:ascii="Arial" w:hAnsi="Arial" w:cs="Arial"/>
          <w:sz w:val="24"/>
          <w:szCs w:val="24"/>
        </w:rPr>
        <w:t>e</w:t>
      </w:r>
      <w:r w:rsidRPr="003B5809">
        <w:rPr>
          <w:rFonts w:ascii="Arial" w:hAnsi="Arial" w:cs="Arial"/>
          <w:sz w:val="24"/>
          <w:szCs w:val="24"/>
        </w:rPr>
        <w:t xml:space="preserve">f </w:t>
      </w:r>
      <w:r>
        <w:rPr>
          <w:rFonts w:ascii="Arial" w:hAnsi="Arial" w:cs="Arial"/>
          <w:sz w:val="24"/>
          <w:szCs w:val="24"/>
        </w:rPr>
        <w:t xml:space="preserve">sought an order that </w:t>
      </w:r>
      <w:r w:rsidR="00055B12">
        <w:rPr>
          <w:rFonts w:ascii="Arial" w:hAnsi="Arial" w:cs="Arial"/>
          <w:sz w:val="24"/>
          <w:szCs w:val="24"/>
        </w:rPr>
        <w:t>“</w:t>
      </w:r>
      <w:r w:rsidRPr="003B5809">
        <w:rPr>
          <w:rFonts w:ascii="Arial" w:hAnsi="Arial" w:cs="Arial"/>
          <w:sz w:val="24"/>
          <w:szCs w:val="24"/>
        </w:rPr>
        <w:t>any houses found to have been purchased or constructed by Khalid out of partnership money, be declared to be partnership property</w:t>
      </w:r>
      <w:r w:rsidR="00055B12">
        <w:rPr>
          <w:rFonts w:ascii="Arial" w:hAnsi="Arial" w:cs="Arial"/>
          <w:sz w:val="24"/>
          <w:szCs w:val="24"/>
        </w:rPr>
        <w:t>”.</w:t>
      </w:r>
      <w:r w:rsidR="004A3EF1">
        <w:rPr>
          <w:rFonts w:ascii="Arial" w:hAnsi="Arial" w:cs="Arial"/>
          <w:sz w:val="24"/>
          <w:szCs w:val="24"/>
        </w:rPr>
        <w:t xml:space="preserve"> In my judgment, the Defendants are right about their criticism of the Claimants’ deficient disclosure. The Defendants had, </w:t>
      </w:r>
      <w:r w:rsidR="00702B55">
        <w:rPr>
          <w:rFonts w:ascii="Arial" w:hAnsi="Arial" w:cs="Arial"/>
          <w:sz w:val="24"/>
          <w:szCs w:val="24"/>
        </w:rPr>
        <w:t xml:space="preserve">even originally and certainly </w:t>
      </w:r>
      <w:r w:rsidR="004A3EF1">
        <w:rPr>
          <w:rFonts w:ascii="Arial" w:hAnsi="Arial" w:cs="Arial"/>
          <w:sz w:val="24"/>
          <w:szCs w:val="24"/>
        </w:rPr>
        <w:t>latterly</w:t>
      </w:r>
      <w:r w:rsidR="00702B55">
        <w:rPr>
          <w:rFonts w:ascii="Arial" w:hAnsi="Arial" w:cs="Arial"/>
          <w:sz w:val="24"/>
          <w:szCs w:val="24"/>
        </w:rPr>
        <w:t xml:space="preserve"> by amendment</w:t>
      </w:r>
      <w:r w:rsidR="004A3EF1">
        <w:rPr>
          <w:rFonts w:ascii="Arial" w:hAnsi="Arial" w:cs="Arial"/>
          <w:sz w:val="24"/>
          <w:szCs w:val="24"/>
        </w:rPr>
        <w:t xml:space="preserve">, </w:t>
      </w:r>
      <w:r w:rsidR="004A3EF1" w:rsidRPr="00765EBC">
        <w:rPr>
          <w:rFonts w:ascii="Arial" w:hAnsi="Arial" w:cs="Arial"/>
          <w:sz w:val="24"/>
          <w:szCs w:val="24"/>
        </w:rPr>
        <w:t xml:space="preserve">pleaded a case that the </w:t>
      </w:r>
      <w:r w:rsidR="004A3EF1">
        <w:rPr>
          <w:rFonts w:ascii="Arial" w:hAnsi="Arial" w:cs="Arial"/>
          <w:sz w:val="24"/>
          <w:szCs w:val="24"/>
        </w:rPr>
        <w:t>P</w:t>
      </w:r>
      <w:r w:rsidR="004A3EF1" w:rsidRPr="00765EBC">
        <w:rPr>
          <w:rFonts w:ascii="Arial" w:hAnsi="Arial" w:cs="Arial"/>
          <w:sz w:val="24"/>
          <w:szCs w:val="24"/>
        </w:rPr>
        <w:t xml:space="preserve">rincewood properties were built using misappropriated partnership funds and sought declarations from the </w:t>
      </w:r>
      <w:r w:rsidR="004A3EF1">
        <w:rPr>
          <w:rFonts w:ascii="Arial" w:hAnsi="Arial" w:cs="Arial"/>
          <w:sz w:val="24"/>
          <w:szCs w:val="24"/>
        </w:rPr>
        <w:t>C</w:t>
      </w:r>
      <w:r w:rsidR="004A3EF1" w:rsidRPr="00765EBC">
        <w:rPr>
          <w:rFonts w:ascii="Arial" w:hAnsi="Arial" w:cs="Arial"/>
          <w:sz w:val="24"/>
          <w:szCs w:val="24"/>
        </w:rPr>
        <w:t>ourt that the Princewood properties belong</w:t>
      </w:r>
      <w:r w:rsidR="004A3EF1">
        <w:rPr>
          <w:rFonts w:ascii="Arial" w:hAnsi="Arial" w:cs="Arial"/>
          <w:sz w:val="24"/>
          <w:szCs w:val="24"/>
        </w:rPr>
        <w:t>ed</w:t>
      </w:r>
      <w:r w:rsidR="004A3EF1" w:rsidRPr="00765EBC">
        <w:rPr>
          <w:rFonts w:ascii="Arial" w:hAnsi="Arial" w:cs="Arial"/>
          <w:sz w:val="24"/>
          <w:szCs w:val="24"/>
        </w:rPr>
        <w:t xml:space="preserve"> to the partnership. The ownership and subsequent disposition of those properties </w:t>
      </w:r>
      <w:r w:rsidR="004A3EF1">
        <w:rPr>
          <w:rFonts w:ascii="Arial" w:hAnsi="Arial" w:cs="Arial"/>
          <w:sz w:val="24"/>
          <w:szCs w:val="24"/>
        </w:rPr>
        <w:t>w</w:t>
      </w:r>
      <w:r w:rsidR="00702B55">
        <w:rPr>
          <w:rFonts w:ascii="Arial" w:hAnsi="Arial" w:cs="Arial"/>
          <w:sz w:val="24"/>
          <w:szCs w:val="24"/>
        </w:rPr>
        <w:t>ere</w:t>
      </w:r>
      <w:r w:rsidR="004A3EF1" w:rsidRPr="00765EBC">
        <w:rPr>
          <w:rFonts w:ascii="Arial" w:hAnsi="Arial" w:cs="Arial"/>
          <w:sz w:val="24"/>
          <w:szCs w:val="24"/>
        </w:rPr>
        <w:t xml:space="preserve"> obviously relevant to the pleaded case</w:t>
      </w:r>
      <w:r w:rsidR="004A3EF1">
        <w:rPr>
          <w:rFonts w:ascii="Arial" w:hAnsi="Arial" w:cs="Arial"/>
          <w:sz w:val="24"/>
          <w:szCs w:val="24"/>
        </w:rPr>
        <w:t>,</w:t>
      </w:r>
      <w:r w:rsidR="004A3EF1" w:rsidRPr="00765EBC">
        <w:rPr>
          <w:rFonts w:ascii="Arial" w:hAnsi="Arial" w:cs="Arial"/>
          <w:sz w:val="24"/>
          <w:szCs w:val="24"/>
        </w:rPr>
        <w:t xml:space="preserve"> but </w:t>
      </w:r>
      <w:r w:rsidR="00702B55">
        <w:rPr>
          <w:rFonts w:ascii="Arial" w:hAnsi="Arial" w:cs="Arial"/>
          <w:sz w:val="24"/>
          <w:szCs w:val="24"/>
        </w:rPr>
        <w:t xml:space="preserve">I agree that </w:t>
      </w:r>
      <w:r w:rsidR="004A3EF1" w:rsidRPr="00765EBC">
        <w:rPr>
          <w:rFonts w:ascii="Arial" w:hAnsi="Arial" w:cs="Arial"/>
          <w:sz w:val="24"/>
          <w:szCs w:val="24"/>
        </w:rPr>
        <w:t>that</w:t>
      </w:r>
      <w:r w:rsidR="004A3EF1">
        <w:rPr>
          <w:rFonts w:ascii="Arial" w:hAnsi="Arial" w:cs="Arial"/>
          <w:sz w:val="24"/>
          <w:szCs w:val="24"/>
        </w:rPr>
        <w:t xml:space="preserve"> wa</w:t>
      </w:r>
      <w:r w:rsidR="004A3EF1" w:rsidRPr="00765EBC">
        <w:rPr>
          <w:rFonts w:ascii="Arial" w:hAnsi="Arial" w:cs="Arial"/>
          <w:sz w:val="24"/>
          <w:szCs w:val="24"/>
        </w:rPr>
        <w:t>s especially so given the statutory duty on all partners to render full information and a true account of matters relating to partnership property.</w:t>
      </w:r>
      <w:r w:rsidR="00174890">
        <w:rPr>
          <w:rFonts w:ascii="Arial" w:hAnsi="Arial" w:cs="Arial"/>
          <w:sz w:val="24"/>
          <w:szCs w:val="24"/>
        </w:rPr>
        <w:t xml:space="preserve"> Even taking matters at their lowest, the failure to give proper disclosure and to be frank about the existence of the trust deed and the TR1 refl</w:t>
      </w:r>
      <w:r w:rsidR="00624FDD">
        <w:rPr>
          <w:rFonts w:ascii="Arial" w:hAnsi="Arial" w:cs="Arial"/>
          <w:sz w:val="24"/>
          <w:szCs w:val="24"/>
        </w:rPr>
        <w:t>e</w:t>
      </w:r>
      <w:r w:rsidR="00174890">
        <w:rPr>
          <w:rFonts w:ascii="Arial" w:hAnsi="Arial" w:cs="Arial"/>
          <w:sz w:val="24"/>
          <w:szCs w:val="24"/>
        </w:rPr>
        <w:t>cts adversely on the cred</w:t>
      </w:r>
      <w:r w:rsidR="00624FDD">
        <w:rPr>
          <w:rFonts w:ascii="Arial" w:hAnsi="Arial" w:cs="Arial"/>
          <w:sz w:val="24"/>
          <w:szCs w:val="24"/>
        </w:rPr>
        <w:t>i</w:t>
      </w:r>
      <w:r w:rsidR="00174890">
        <w:rPr>
          <w:rFonts w:ascii="Arial" w:hAnsi="Arial" w:cs="Arial"/>
          <w:sz w:val="24"/>
          <w:szCs w:val="24"/>
        </w:rPr>
        <w:t>bi</w:t>
      </w:r>
      <w:r w:rsidR="00624FDD">
        <w:rPr>
          <w:rFonts w:ascii="Arial" w:hAnsi="Arial" w:cs="Arial"/>
          <w:sz w:val="24"/>
          <w:szCs w:val="24"/>
        </w:rPr>
        <w:t>lit</w:t>
      </w:r>
      <w:r w:rsidR="00174890">
        <w:rPr>
          <w:rFonts w:ascii="Arial" w:hAnsi="Arial" w:cs="Arial"/>
          <w:sz w:val="24"/>
          <w:szCs w:val="24"/>
        </w:rPr>
        <w:t xml:space="preserve">y of </w:t>
      </w:r>
      <w:r w:rsidR="00624FDD">
        <w:rPr>
          <w:rFonts w:ascii="Arial" w:hAnsi="Arial" w:cs="Arial"/>
          <w:sz w:val="24"/>
          <w:szCs w:val="24"/>
        </w:rPr>
        <w:t>the Claimants and Isha.</w:t>
      </w:r>
      <w:r w:rsidR="00174890">
        <w:rPr>
          <w:rFonts w:ascii="Arial" w:hAnsi="Arial" w:cs="Arial"/>
          <w:sz w:val="24"/>
          <w:szCs w:val="24"/>
        </w:rPr>
        <w:t xml:space="preserve">  </w:t>
      </w:r>
    </w:p>
    <w:p w14:paraId="1D8F660A" w14:textId="77777777" w:rsidR="00702B55" w:rsidRDefault="00702B55" w:rsidP="004C1F3E">
      <w:pPr>
        <w:spacing w:after="0" w:line="360" w:lineRule="auto"/>
        <w:jc w:val="both"/>
        <w:rPr>
          <w:rFonts w:ascii="Arial" w:hAnsi="Arial" w:cs="Arial"/>
          <w:i/>
          <w:iCs/>
          <w:sz w:val="24"/>
          <w:szCs w:val="24"/>
        </w:rPr>
      </w:pPr>
    </w:p>
    <w:p w14:paraId="318AEC15" w14:textId="77777777" w:rsidR="007572BD" w:rsidRDefault="007572BD" w:rsidP="004C1F3E">
      <w:pPr>
        <w:spacing w:after="0" w:line="360" w:lineRule="auto"/>
        <w:jc w:val="both"/>
        <w:rPr>
          <w:rFonts w:ascii="Arial" w:hAnsi="Arial" w:cs="Arial"/>
          <w:i/>
          <w:iCs/>
          <w:sz w:val="24"/>
          <w:szCs w:val="24"/>
        </w:rPr>
      </w:pPr>
    </w:p>
    <w:p w14:paraId="371D8ED1" w14:textId="1F58ED0E" w:rsidR="00765EBC" w:rsidRPr="004C1F3E" w:rsidRDefault="00765EBC" w:rsidP="004C1F3E">
      <w:pPr>
        <w:spacing w:after="0" w:line="360" w:lineRule="auto"/>
        <w:jc w:val="both"/>
        <w:rPr>
          <w:rFonts w:ascii="Arial" w:hAnsi="Arial" w:cs="Arial"/>
          <w:i/>
          <w:iCs/>
          <w:sz w:val="24"/>
          <w:szCs w:val="24"/>
        </w:rPr>
      </w:pPr>
      <w:r w:rsidRPr="00765EBC">
        <w:rPr>
          <w:rFonts w:ascii="Arial" w:hAnsi="Arial" w:cs="Arial"/>
          <w:i/>
          <w:iCs/>
          <w:sz w:val="24"/>
          <w:szCs w:val="24"/>
        </w:rPr>
        <w:lastRenderedPageBreak/>
        <w:t xml:space="preserve">The covert recording  </w:t>
      </w:r>
    </w:p>
    <w:p w14:paraId="03FCC823" w14:textId="6D0F3828" w:rsidR="00765EBC" w:rsidRPr="00765EBC" w:rsidRDefault="002A2DC7" w:rsidP="004C1F3E">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1</w:t>
      </w:r>
      <w:r w:rsidR="00BE3187">
        <w:rPr>
          <w:rFonts w:ascii="Arial" w:hAnsi="Arial" w:cs="Arial"/>
          <w:sz w:val="24"/>
          <w:szCs w:val="24"/>
        </w:rPr>
        <w:t>6</w:t>
      </w:r>
      <w:r w:rsidR="000214DF">
        <w:rPr>
          <w:rFonts w:ascii="Arial" w:hAnsi="Arial" w:cs="Arial"/>
          <w:sz w:val="24"/>
          <w:szCs w:val="24"/>
        </w:rPr>
        <w:t>1</w:t>
      </w:r>
      <w:r>
        <w:rPr>
          <w:rFonts w:ascii="Arial" w:hAnsi="Arial" w:cs="Arial"/>
          <w:sz w:val="24"/>
          <w:szCs w:val="24"/>
        </w:rPr>
        <w:t xml:space="preserve">. </w:t>
      </w:r>
      <w:r w:rsidR="00765EBC" w:rsidRPr="00765EBC">
        <w:rPr>
          <w:rFonts w:ascii="Arial" w:hAnsi="Arial" w:cs="Arial"/>
          <w:sz w:val="24"/>
          <w:szCs w:val="24"/>
        </w:rPr>
        <w:t xml:space="preserve">Isha gave evidence about the meeting </w:t>
      </w:r>
      <w:r w:rsidR="004D189B" w:rsidRPr="00765EBC">
        <w:rPr>
          <w:rFonts w:ascii="Arial" w:hAnsi="Arial" w:cs="Arial"/>
          <w:sz w:val="24"/>
          <w:szCs w:val="24"/>
        </w:rPr>
        <w:t xml:space="preserve">which was </w:t>
      </w:r>
      <w:r w:rsidR="004D189B">
        <w:rPr>
          <w:rFonts w:ascii="Arial" w:hAnsi="Arial" w:cs="Arial"/>
          <w:sz w:val="24"/>
          <w:szCs w:val="24"/>
        </w:rPr>
        <w:t xml:space="preserve">covertly </w:t>
      </w:r>
      <w:r w:rsidR="004D189B" w:rsidRPr="00765EBC">
        <w:rPr>
          <w:rFonts w:ascii="Arial" w:hAnsi="Arial" w:cs="Arial"/>
          <w:sz w:val="24"/>
          <w:szCs w:val="24"/>
        </w:rPr>
        <w:t>recorded</w:t>
      </w:r>
      <w:r w:rsidR="004D189B">
        <w:rPr>
          <w:rFonts w:ascii="Arial" w:hAnsi="Arial" w:cs="Arial"/>
          <w:sz w:val="24"/>
          <w:szCs w:val="24"/>
        </w:rPr>
        <w:t xml:space="preserve"> </w:t>
      </w:r>
      <w:r w:rsidR="00DC0BE7">
        <w:rPr>
          <w:rFonts w:ascii="Arial" w:hAnsi="Arial" w:cs="Arial"/>
          <w:sz w:val="24"/>
          <w:szCs w:val="24"/>
        </w:rPr>
        <w:t xml:space="preserve">by Amna </w:t>
      </w:r>
      <w:r w:rsidR="004D189B">
        <w:rPr>
          <w:rFonts w:ascii="Arial" w:hAnsi="Arial" w:cs="Arial"/>
          <w:sz w:val="24"/>
          <w:szCs w:val="24"/>
        </w:rPr>
        <w:t>shortly after Khali</w:t>
      </w:r>
      <w:r w:rsidR="00DC0BE7">
        <w:rPr>
          <w:rFonts w:ascii="Arial" w:hAnsi="Arial" w:cs="Arial"/>
          <w:sz w:val="24"/>
          <w:szCs w:val="24"/>
        </w:rPr>
        <w:t>d</w:t>
      </w:r>
      <w:r w:rsidR="004D189B">
        <w:rPr>
          <w:rFonts w:ascii="Arial" w:hAnsi="Arial" w:cs="Arial"/>
          <w:sz w:val="24"/>
          <w:szCs w:val="24"/>
        </w:rPr>
        <w:t>’s death</w:t>
      </w:r>
      <w:r w:rsidR="000214DF">
        <w:rPr>
          <w:rFonts w:ascii="Arial" w:hAnsi="Arial" w:cs="Arial"/>
          <w:sz w:val="24"/>
          <w:szCs w:val="24"/>
        </w:rPr>
        <w:t xml:space="preserve"> in July 2016</w:t>
      </w:r>
      <w:r w:rsidR="00765EBC" w:rsidRPr="00765EBC">
        <w:rPr>
          <w:rFonts w:ascii="Arial" w:hAnsi="Arial" w:cs="Arial"/>
          <w:sz w:val="24"/>
          <w:szCs w:val="24"/>
        </w:rPr>
        <w:t>. She accepted first that she had referred to th</w:t>
      </w:r>
      <w:r w:rsidR="00DC0BE7">
        <w:rPr>
          <w:rFonts w:ascii="Arial" w:hAnsi="Arial" w:cs="Arial"/>
          <w:sz w:val="24"/>
          <w:szCs w:val="24"/>
        </w:rPr>
        <w:t>e</w:t>
      </w:r>
      <w:r w:rsidR="00765EBC" w:rsidRPr="00765EBC">
        <w:rPr>
          <w:rFonts w:ascii="Arial" w:hAnsi="Arial" w:cs="Arial"/>
          <w:sz w:val="24"/>
          <w:szCs w:val="24"/>
        </w:rPr>
        <w:t xml:space="preserve"> recording when preparing her statement</w:t>
      </w:r>
      <w:r w:rsidR="00DC0BE7">
        <w:rPr>
          <w:rFonts w:ascii="Arial" w:hAnsi="Arial" w:cs="Arial"/>
          <w:sz w:val="24"/>
          <w:szCs w:val="24"/>
        </w:rPr>
        <w:t>,</w:t>
      </w:r>
      <w:r w:rsidR="00765EBC" w:rsidRPr="00765EBC">
        <w:rPr>
          <w:rFonts w:ascii="Arial" w:hAnsi="Arial" w:cs="Arial"/>
          <w:sz w:val="24"/>
          <w:szCs w:val="24"/>
        </w:rPr>
        <w:t xml:space="preserve"> but then seemed to change her case about that</w:t>
      </w:r>
      <w:r w:rsidR="00DC0BE7">
        <w:rPr>
          <w:rFonts w:ascii="Arial" w:hAnsi="Arial" w:cs="Arial"/>
          <w:sz w:val="24"/>
          <w:szCs w:val="24"/>
        </w:rPr>
        <w:t>,</w:t>
      </w:r>
      <w:r w:rsidR="00765EBC" w:rsidRPr="00765EBC">
        <w:rPr>
          <w:rFonts w:ascii="Arial" w:hAnsi="Arial" w:cs="Arial"/>
          <w:sz w:val="24"/>
          <w:szCs w:val="24"/>
        </w:rPr>
        <w:t xml:space="preserve"> suggesting instead </w:t>
      </w:r>
      <w:r w:rsidR="00DC0BE7">
        <w:rPr>
          <w:rFonts w:ascii="Arial" w:hAnsi="Arial" w:cs="Arial"/>
          <w:sz w:val="24"/>
          <w:szCs w:val="24"/>
        </w:rPr>
        <w:t>(which I find inherently unlikely</w:t>
      </w:r>
      <w:r w:rsidR="00AA5A67">
        <w:rPr>
          <w:rFonts w:ascii="Arial" w:hAnsi="Arial" w:cs="Arial"/>
          <w:sz w:val="24"/>
          <w:szCs w:val="24"/>
        </w:rPr>
        <w:t xml:space="preserve"> given the degree of detail which it encompasses</w:t>
      </w:r>
      <w:r w:rsidR="00DC0BE7">
        <w:rPr>
          <w:rFonts w:ascii="Arial" w:hAnsi="Arial" w:cs="Arial"/>
          <w:sz w:val="24"/>
          <w:szCs w:val="24"/>
        </w:rPr>
        <w:t xml:space="preserve">) </w:t>
      </w:r>
      <w:r w:rsidR="00765EBC" w:rsidRPr="00765EBC">
        <w:rPr>
          <w:rFonts w:ascii="Arial" w:hAnsi="Arial" w:cs="Arial"/>
          <w:sz w:val="24"/>
          <w:szCs w:val="24"/>
        </w:rPr>
        <w:t xml:space="preserve">that she prepared the statement from memory. </w:t>
      </w:r>
    </w:p>
    <w:p w14:paraId="1396A2E3" w14:textId="77777777" w:rsidR="00765EBC" w:rsidRPr="00765EBC" w:rsidRDefault="00765EBC" w:rsidP="009A3031">
      <w:pPr>
        <w:pStyle w:val="ListParagraph"/>
        <w:spacing w:after="0" w:line="360" w:lineRule="auto"/>
        <w:ind w:left="0"/>
        <w:contextualSpacing w:val="0"/>
        <w:jc w:val="both"/>
        <w:rPr>
          <w:rFonts w:ascii="Arial" w:hAnsi="Arial" w:cs="Arial"/>
          <w:sz w:val="24"/>
          <w:szCs w:val="24"/>
        </w:rPr>
      </w:pPr>
    </w:p>
    <w:p w14:paraId="418BDE14" w14:textId="1E40D9EE" w:rsidR="00765EBC" w:rsidRPr="00765EBC" w:rsidRDefault="00CF73B6" w:rsidP="004C1F3E">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1</w:t>
      </w:r>
      <w:r w:rsidR="00BE3187">
        <w:rPr>
          <w:rFonts w:ascii="Arial" w:hAnsi="Arial" w:cs="Arial"/>
          <w:sz w:val="24"/>
          <w:szCs w:val="24"/>
        </w:rPr>
        <w:t>6</w:t>
      </w:r>
      <w:r w:rsidR="000214DF">
        <w:rPr>
          <w:rFonts w:ascii="Arial" w:hAnsi="Arial" w:cs="Arial"/>
          <w:sz w:val="24"/>
          <w:szCs w:val="24"/>
        </w:rPr>
        <w:t>2</w:t>
      </w:r>
      <w:r>
        <w:rPr>
          <w:rFonts w:ascii="Arial" w:hAnsi="Arial" w:cs="Arial"/>
          <w:sz w:val="24"/>
          <w:szCs w:val="24"/>
        </w:rPr>
        <w:t xml:space="preserve">. </w:t>
      </w:r>
      <w:r w:rsidR="00765EBC" w:rsidRPr="00765EBC">
        <w:rPr>
          <w:rFonts w:ascii="Arial" w:hAnsi="Arial" w:cs="Arial"/>
          <w:sz w:val="24"/>
          <w:szCs w:val="24"/>
        </w:rPr>
        <w:t xml:space="preserve">In any case Isha says </w:t>
      </w:r>
      <w:r w:rsidR="000214DF">
        <w:rPr>
          <w:rFonts w:ascii="Arial" w:hAnsi="Arial" w:cs="Arial"/>
          <w:sz w:val="24"/>
          <w:szCs w:val="24"/>
        </w:rPr>
        <w:t xml:space="preserve">that </w:t>
      </w:r>
      <w:r w:rsidR="00765EBC" w:rsidRPr="00765EBC">
        <w:rPr>
          <w:rFonts w:ascii="Arial" w:hAnsi="Arial" w:cs="Arial"/>
          <w:sz w:val="24"/>
          <w:szCs w:val="24"/>
        </w:rPr>
        <w:t xml:space="preserve">her solicitors had been sent the recording. </w:t>
      </w:r>
      <w:r>
        <w:rPr>
          <w:rFonts w:ascii="Arial" w:hAnsi="Arial" w:cs="Arial"/>
          <w:sz w:val="24"/>
          <w:szCs w:val="24"/>
        </w:rPr>
        <w:t xml:space="preserve">Mr </w:t>
      </w:r>
      <w:r w:rsidR="00765EBC" w:rsidRPr="00765EBC">
        <w:rPr>
          <w:rFonts w:ascii="Arial" w:hAnsi="Arial" w:cs="Arial"/>
          <w:sz w:val="24"/>
          <w:szCs w:val="24"/>
        </w:rPr>
        <w:t xml:space="preserve">Umer was asked to prepare </w:t>
      </w:r>
      <w:r w:rsidR="00667B50">
        <w:rPr>
          <w:rFonts w:ascii="Arial" w:hAnsi="Arial" w:cs="Arial"/>
          <w:sz w:val="24"/>
          <w:szCs w:val="24"/>
        </w:rPr>
        <w:t xml:space="preserve">a witness statement </w:t>
      </w:r>
      <w:r w:rsidR="00765EBC" w:rsidRPr="00765EBC">
        <w:rPr>
          <w:rFonts w:ascii="Arial" w:hAnsi="Arial" w:cs="Arial"/>
          <w:sz w:val="24"/>
          <w:szCs w:val="24"/>
        </w:rPr>
        <w:t xml:space="preserve">on the understanding that the recording had not been supplied to </w:t>
      </w:r>
      <w:r w:rsidR="00667B50">
        <w:rPr>
          <w:rFonts w:ascii="Arial" w:hAnsi="Arial" w:cs="Arial"/>
          <w:sz w:val="24"/>
          <w:szCs w:val="24"/>
        </w:rPr>
        <w:t xml:space="preserve">the </w:t>
      </w:r>
      <w:r w:rsidR="00765EBC" w:rsidRPr="00765EBC">
        <w:rPr>
          <w:rFonts w:ascii="Arial" w:hAnsi="Arial" w:cs="Arial"/>
          <w:sz w:val="24"/>
          <w:szCs w:val="24"/>
        </w:rPr>
        <w:t xml:space="preserve">solicitors prior to disclosure. A </w:t>
      </w:r>
      <w:r w:rsidR="00667B50">
        <w:rPr>
          <w:rFonts w:ascii="Arial" w:hAnsi="Arial" w:cs="Arial"/>
          <w:sz w:val="24"/>
          <w:szCs w:val="24"/>
        </w:rPr>
        <w:t>witness statement w</w:t>
      </w:r>
      <w:r w:rsidR="00765EBC" w:rsidRPr="00765EBC">
        <w:rPr>
          <w:rFonts w:ascii="Arial" w:hAnsi="Arial" w:cs="Arial"/>
          <w:sz w:val="24"/>
          <w:szCs w:val="24"/>
        </w:rPr>
        <w:t>as the</w:t>
      </w:r>
      <w:r w:rsidR="00667B50">
        <w:rPr>
          <w:rFonts w:ascii="Arial" w:hAnsi="Arial" w:cs="Arial"/>
          <w:sz w:val="24"/>
          <w:szCs w:val="24"/>
        </w:rPr>
        <w:t>n</w:t>
      </w:r>
      <w:r w:rsidR="00765EBC" w:rsidRPr="00765EBC">
        <w:rPr>
          <w:rFonts w:ascii="Arial" w:hAnsi="Arial" w:cs="Arial"/>
          <w:sz w:val="24"/>
          <w:szCs w:val="24"/>
        </w:rPr>
        <w:t xml:space="preserve"> prepared</w:t>
      </w:r>
      <w:r w:rsidR="00667B50">
        <w:rPr>
          <w:rFonts w:ascii="Arial" w:hAnsi="Arial" w:cs="Arial"/>
          <w:sz w:val="24"/>
          <w:szCs w:val="24"/>
        </w:rPr>
        <w:t>,</w:t>
      </w:r>
      <w:r w:rsidR="00765EBC" w:rsidRPr="00765EBC">
        <w:rPr>
          <w:rFonts w:ascii="Arial" w:hAnsi="Arial" w:cs="Arial"/>
          <w:sz w:val="24"/>
          <w:szCs w:val="24"/>
        </w:rPr>
        <w:t xml:space="preserve"> but it confirm</w:t>
      </w:r>
      <w:r w:rsidR="00667B50">
        <w:rPr>
          <w:rFonts w:ascii="Arial" w:hAnsi="Arial" w:cs="Arial"/>
          <w:sz w:val="24"/>
          <w:szCs w:val="24"/>
        </w:rPr>
        <w:t>ed</w:t>
      </w:r>
      <w:r w:rsidR="00765EBC" w:rsidRPr="00765EBC">
        <w:rPr>
          <w:rFonts w:ascii="Arial" w:hAnsi="Arial" w:cs="Arial"/>
          <w:sz w:val="24"/>
          <w:szCs w:val="24"/>
        </w:rPr>
        <w:t xml:space="preserve"> that </w:t>
      </w:r>
      <w:r w:rsidR="00667B50">
        <w:rPr>
          <w:rFonts w:ascii="Arial" w:hAnsi="Arial" w:cs="Arial"/>
          <w:sz w:val="24"/>
          <w:szCs w:val="24"/>
        </w:rPr>
        <w:t xml:space="preserve">the </w:t>
      </w:r>
      <w:r w:rsidR="00765EBC" w:rsidRPr="00765EBC">
        <w:rPr>
          <w:rFonts w:ascii="Arial" w:hAnsi="Arial" w:cs="Arial"/>
          <w:sz w:val="24"/>
          <w:szCs w:val="24"/>
        </w:rPr>
        <w:t xml:space="preserve">solicitors had the covert recording </w:t>
      </w:r>
      <w:r w:rsidR="004C0481">
        <w:rPr>
          <w:rFonts w:ascii="Arial" w:hAnsi="Arial" w:cs="Arial"/>
          <w:sz w:val="24"/>
          <w:szCs w:val="24"/>
        </w:rPr>
        <w:t xml:space="preserve">in May 2022 </w:t>
      </w:r>
      <w:r w:rsidR="00765EBC" w:rsidRPr="00765EBC">
        <w:rPr>
          <w:rFonts w:ascii="Arial" w:hAnsi="Arial" w:cs="Arial"/>
          <w:sz w:val="24"/>
          <w:szCs w:val="24"/>
        </w:rPr>
        <w:t xml:space="preserve">before </w:t>
      </w:r>
      <w:r w:rsidR="002233D6">
        <w:rPr>
          <w:rFonts w:ascii="Arial" w:hAnsi="Arial" w:cs="Arial"/>
          <w:sz w:val="24"/>
          <w:szCs w:val="24"/>
        </w:rPr>
        <w:t xml:space="preserve">the Claimants </w:t>
      </w:r>
      <w:r w:rsidR="00765EBC" w:rsidRPr="00765EBC">
        <w:rPr>
          <w:rFonts w:ascii="Arial" w:hAnsi="Arial" w:cs="Arial"/>
          <w:sz w:val="24"/>
          <w:szCs w:val="24"/>
        </w:rPr>
        <w:t xml:space="preserve">gave disclosure. </w:t>
      </w:r>
    </w:p>
    <w:p w14:paraId="2DD37E82" w14:textId="77777777" w:rsidR="00765EBC" w:rsidRPr="00765EBC" w:rsidRDefault="00765EBC" w:rsidP="009A3031">
      <w:pPr>
        <w:pStyle w:val="ListParagraph"/>
        <w:spacing w:after="0" w:line="360" w:lineRule="auto"/>
        <w:ind w:left="0"/>
        <w:contextualSpacing w:val="0"/>
        <w:jc w:val="both"/>
        <w:rPr>
          <w:rFonts w:ascii="Arial" w:hAnsi="Arial" w:cs="Arial"/>
          <w:sz w:val="24"/>
          <w:szCs w:val="24"/>
        </w:rPr>
      </w:pPr>
    </w:p>
    <w:p w14:paraId="25A90184" w14:textId="1E03E52B" w:rsidR="00765EBC" w:rsidRPr="00765EBC" w:rsidRDefault="004C0481" w:rsidP="004C1F3E">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1</w:t>
      </w:r>
      <w:r w:rsidR="00BE3187">
        <w:rPr>
          <w:rFonts w:ascii="Arial" w:hAnsi="Arial" w:cs="Arial"/>
          <w:sz w:val="24"/>
          <w:szCs w:val="24"/>
        </w:rPr>
        <w:t>6</w:t>
      </w:r>
      <w:r w:rsidR="00BE4AFF">
        <w:rPr>
          <w:rFonts w:ascii="Arial" w:hAnsi="Arial" w:cs="Arial"/>
          <w:sz w:val="24"/>
          <w:szCs w:val="24"/>
        </w:rPr>
        <w:t>3</w:t>
      </w:r>
      <w:r>
        <w:rPr>
          <w:rFonts w:ascii="Arial" w:hAnsi="Arial" w:cs="Arial"/>
          <w:sz w:val="24"/>
          <w:szCs w:val="24"/>
        </w:rPr>
        <w:t xml:space="preserve">. </w:t>
      </w:r>
      <w:r w:rsidR="00765EBC" w:rsidRPr="00765EBC">
        <w:rPr>
          <w:rFonts w:ascii="Arial" w:hAnsi="Arial" w:cs="Arial"/>
          <w:sz w:val="24"/>
          <w:szCs w:val="24"/>
        </w:rPr>
        <w:t xml:space="preserve">Mr Umer’s </w:t>
      </w:r>
      <w:r>
        <w:rPr>
          <w:rFonts w:ascii="Arial" w:hAnsi="Arial" w:cs="Arial"/>
          <w:sz w:val="24"/>
          <w:szCs w:val="24"/>
        </w:rPr>
        <w:t>w</w:t>
      </w:r>
      <w:r w:rsidR="00765EBC" w:rsidRPr="00765EBC">
        <w:rPr>
          <w:rFonts w:ascii="Arial" w:hAnsi="Arial" w:cs="Arial"/>
          <w:sz w:val="24"/>
          <w:szCs w:val="24"/>
        </w:rPr>
        <w:t xml:space="preserve">itness </w:t>
      </w:r>
      <w:r>
        <w:rPr>
          <w:rFonts w:ascii="Arial" w:hAnsi="Arial" w:cs="Arial"/>
          <w:sz w:val="24"/>
          <w:szCs w:val="24"/>
        </w:rPr>
        <w:t>s</w:t>
      </w:r>
      <w:r w:rsidR="00765EBC" w:rsidRPr="00765EBC">
        <w:rPr>
          <w:rFonts w:ascii="Arial" w:hAnsi="Arial" w:cs="Arial"/>
          <w:sz w:val="24"/>
          <w:szCs w:val="24"/>
        </w:rPr>
        <w:t xml:space="preserve">tatement does not provide any satisfactory explanation for </w:t>
      </w:r>
      <w:r>
        <w:rPr>
          <w:rFonts w:ascii="Arial" w:hAnsi="Arial" w:cs="Arial"/>
          <w:sz w:val="24"/>
          <w:szCs w:val="24"/>
        </w:rPr>
        <w:t xml:space="preserve">the Claimants’ </w:t>
      </w:r>
      <w:r w:rsidR="00765EBC" w:rsidRPr="00765EBC">
        <w:rPr>
          <w:rFonts w:ascii="Arial" w:hAnsi="Arial" w:cs="Arial"/>
          <w:sz w:val="24"/>
          <w:szCs w:val="24"/>
        </w:rPr>
        <w:t>failure to disclose the recording. Mr Umer suggests</w:t>
      </w:r>
      <w:r w:rsidR="001E2F8C">
        <w:rPr>
          <w:rFonts w:ascii="Arial" w:hAnsi="Arial" w:cs="Arial"/>
          <w:sz w:val="24"/>
          <w:szCs w:val="24"/>
        </w:rPr>
        <w:t xml:space="preserve"> that</w:t>
      </w:r>
      <w:r w:rsidR="00765EBC" w:rsidRPr="00765EBC">
        <w:rPr>
          <w:rFonts w:ascii="Arial" w:hAnsi="Arial" w:cs="Arial"/>
          <w:sz w:val="24"/>
          <w:szCs w:val="24"/>
        </w:rPr>
        <w:t xml:space="preserve"> he could not make out what was being said clearly on the recording</w:t>
      </w:r>
      <w:r w:rsidR="001E2F8C">
        <w:rPr>
          <w:rFonts w:ascii="Arial" w:hAnsi="Arial" w:cs="Arial"/>
          <w:sz w:val="24"/>
          <w:szCs w:val="24"/>
        </w:rPr>
        <w:t>,</w:t>
      </w:r>
      <w:r w:rsidR="00765EBC" w:rsidRPr="00765EBC">
        <w:rPr>
          <w:rFonts w:ascii="Arial" w:hAnsi="Arial" w:cs="Arial"/>
          <w:sz w:val="24"/>
          <w:szCs w:val="24"/>
        </w:rPr>
        <w:t xml:space="preserve"> but he had still been told what was on the recording. </w:t>
      </w:r>
      <w:r w:rsidR="00290E0E">
        <w:rPr>
          <w:rFonts w:ascii="Arial" w:hAnsi="Arial" w:cs="Arial"/>
          <w:sz w:val="24"/>
          <w:szCs w:val="24"/>
        </w:rPr>
        <w:t>I accept that Mr Umer’s understanding of Urdu and Punjabi may be limited</w:t>
      </w:r>
      <w:r w:rsidR="00863250">
        <w:rPr>
          <w:rFonts w:ascii="Arial" w:hAnsi="Arial" w:cs="Arial"/>
          <w:sz w:val="24"/>
          <w:szCs w:val="24"/>
        </w:rPr>
        <w:t xml:space="preserve"> and that the recording was of poor quality and not eas</w:t>
      </w:r>
      <w:r w:rsidR="002416A7">
        <w:rPr>
          <w:rFonts w:ascii="Arial" w:hAnsi="Arial" w:cs="Arial"/>
          <w:sz w:val="24"/>
          <w:szCs w:val="24"/>
        </w:rPr>
        <w:t>y</w:t>
      </w:r>
      <w:r w:rsidR="00863250">
        <w:rPr>
          <w:rFonts w:ascii="Arial" w:hAnsi="Arial" w:cs="Arial"/>
          <w:sz w:val="24"/>
          <w:szCs w:val="24"/>
        </w:rPr>
        <w:t xml:space="preserve"> to understand (having been recorded covertly on a mobile phone),</w:t>
      </w:r>
      <w:r w:rsidR="00290E0E">
        <w:rPr>
          <w:rFonts w:ascii="Arial" w:hAnsi="Arial" w:cs="Arial"/>
          <w:sz w:val="24"/>
          <w:szCs w:val="24"/>
        </w:rPr>
        <w:t xml:space="preserve"> </w:t>
      </w:r>
    </w:p>
    <w:p w14:paraId="5FABF8F2" w14:textId="77777777" w:rsidR="00765EBC" w:rsidRPr="00765EBC" w:rsidRDefault="00765EBC" w:rsidP="009A3031">
      <w:pPr>
        <w:pStyle w:val="ListParagraph"/>
        <w:spacing w:after="0" w:line="360" w:lineRule="auto"/>
        <w:ind w:left="0"/>
        <w:contextualSpacing w:val="0"/>
        <w:jc w:val="both"/>
        <w:rPr>
          <w:rFonts w:ascii="Arial" w:hAnsi="Arial" w:cs="Arial"/>
          <w:sz w:val="24"/>
          <w:szCs w:val="24"/>
        </w:rPr>
      </w:pPr>
    </w:p>
    <w:p w14:paraId="5E94FE13" w14:textId="737BE79F" w:rsidR="002D7947" w:rsidRDefault="00773347" w:rsidP="004C1F3E">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1</w:t>
      </w:r>
      <w:r w:rsidR="00BE3187">
        <w:rPr>
          <w:rFonts w:ascii="Arial" w:hAnsi="Arial" w:cs="Arial"/>
          <w:sz w:val="24"/>
          <w:szCs w:val="24"/>
        </w:rPr>
        <w:t>6</w:t>
      </w:r>
      <w:r w:rsidR="00BE4AFF">
        <w:rPr>
          <w:rFonts w:ascii="Arial" w:hAnsi="Arial" w:cs="Arial"/>
          <w:sz w:val="24"/>
          <w:szCs w:val="24"/>
        </w:rPr>
        <w:t>4</w:t>
      </w:r>
      <w:r>
        <w:rPr>
          <w:rFonts w:ascii="Arial" w:hAnsi="Arial" w:cs="Arial"/>
          <w:sz w:val="24"/>
          <w:szCs w:val="24"/>
        </w:rPr>
        <w:t xml:space="preserve">. </w:t>
      </w:r>
      <w:r w:rsidR="00765EBC" w:rsidRPr="00765EBC">
        <w:rPr>
          <w:rFonts w:ascii="Arial" w:hAnsi="Arial" w:cs="Arial"/>
          <w:sz w:val="24"/>
          <w:szCs w:val="24"/>
        </w:rPr>
        <w:t>That is not</w:t>
      </w:r>
      <w:r w:rsidR="00BE4AFF">
        <w:rPr>
          <w:rFonts w:ascii="Arial" w:hAnsi="Arial" w:cs="Arial"/>
          <w:sz w:val="24"/>
          <w:szCs w:val="24"/>
        </w:rPr>
        <w:t>, however,</w:t>
      </w:r>
      <w:r w:rsidR="00765EBC" w:rsidRPr="00765EBC">
        <w:rPr>
          <w:rFonts w:ascii="Arial" w:hAnsi="Arial" w:cs="Arial"/>
          <w:sz w:val="24"/>
          <w:szCs w:val="24"/>
        </w:rPr>
        <w:t xml:space="preserve"> a sufficient explanation for not disclosing th</w:t>
      </w:r>
      <w:r w:rsidR="00DA17D9">
        <w:rPr>
          <w:rFonts w:ascii="Arial" w:hAnsi="Arial" w:cs="Arial"/>
          <w:sz w:val="24"/>
          <w:szCs w:val="24"/>
        </w:rPr>
        <w:t xml:space="preserve">e recording. </w:t>
      </w:r>
      <w:r w:rsidR="006F4822">
        <w:rPr>
          <w:rFonts w:ascii="Arial" w:hAnsi="Arial" w:cs="Arial"/>
          <w:sz w:val="24"/>
          <w:szCs w:val="24"/>
        </w:rPr>
        <w:t>Mr Fennell was not made aware of the existence of the recording until June 2024. He too had problems with h</w:t>
      </w:r>
      <w:r w:rsidR="0052755A">
        <w:rPr>
          <w:rFonts w:ascii="Arial" w:hAnsi="Arial" w:cs="Arial"/>
          <w:sz w:val="24"/>
          <w:szCs w:val="24"/>
        </w:rPr>
        <w:t>e</w:t>
      </w:r>
      <w:r w:rsidR="006F4822">
        <w:rPr>
          <w:rFonts w:ascii="Arial" w:hAnsi="Arial" w:cs="Arial"/>
          <w:sz w:val="24"/>
          <w:szCs w:val="24"/>
        </w:rPr>
        <w:t xml:space="preserve">aring what was </w:t>
      </w:r>
      <w:r w:rsidR="00E00368">
        <w:rPr>
          <w:rFonts w:ascii="Arial" w:hAnsi="Arial" w:cs="Arial"/>
          <w:sz w:val="24"/>
          <w:szCs w:val="24"/>
        </w:rPr>
        <w:t>s</w:t>
      </w:r>
      <w:r w:rsidR="006F4822">
        <w:rPr>
          <w:rFonts w:ascii="Arial" w:hAnsi="Arial" w:cs="Arial"/>
          <w:sz w:val="24"/>
          <w:szCs w:val="24"/>
        </w:rPr>
        <w:t>aid on it, but as soon as he was provided with a transc</w:t>
      </w:r>
      <w:r w:rsidR="00E00368">
        <w:rPr>
          <w:rFonts w:ascii="Arial" w:hAnsi="Arial" w:cs="Arial"/>
          <w:sz w:val="24"/>
          <w:szCs w:val="24"/>
        </w:rPr>
        <w:t>r</w:t>
      </w:r>
      <w:r w:rsidR="006F4822">
        <w:rPr>
          <w:rFonts w:ascii="Arial" w:hAnsi="Arial" w:cs="Arial"/>
          <w:sz w:val="24"/>
          <w:szCs w:val="24"/>
        </w:rPr>
        <w:t>ipt</w:t>
      </w:r>
      <w:r w:rsidR="00CF4A62">
        <w:rPr>
          <w:rFonts w:ascii="Arial" w:hAnsi="Arial" w:cs="Arial"/>
          <w:sz w:val="24"/>
          <w:szCs w:val="24"/>
        </w:rPr>
        <w:t xml:space="preserve">, he immediately informed Mr Umer that the transcript of the meeting </w:t>
      </w:r>
      <w:r w:rsidR="00CF4A62" w:rsidRPr="00BB56F9">
        <w:rPr>
          <w:rFonts w:ascii="Arial" w:hAnsi="Arial" w:cs="Arial"/>
          <w:i/>
          <w:iCs/>
          <w:sz w:val="24"/>
          <w:szCs w:val="24"/>
        </w:rPr>
        <w:t xml:space="preserve">was </w:t>
      </w:r>
      <w:r w:rsidR="00CF4A62">
        <w:rPr>
          <w:rFonts w:ascii="Arial" w:hAnsi="Arial" w:cs="Arial"/>
          <w:sz w:val="24"/>
          <w:szCs w:val="24"/>
        </w:rPr>
        <w:t>relevant and disclos</w:t>
      </w:r>
      <w:r w:rsidR="0052755A">
        <w:rPr>
          <w:rFonts w:ascii="Arial" w:hAnsi="Arial" w:cs="Arial"/>
          <w:sz w:val="24"/>
          <w:szCs w:val="24"/>
        </w:rPr>
        <w:t>a</w:t>
      </w:r>
      <w:r w:rsidR="00CF4A62">
        <w:rPr>
          <w:rFonts w:ascii="Arial" w:hAnsi="Arial" w:cs="Arial"/>
          <w:sz w:val="24"/>
          <w:szCs w:val="24"/>
        </w:rPr>
        <w:t>b</w:t>
      </w:r>
      <w:r w:rsidR="0052755A">
        <w:rPr>
          <w:rFonts w:ascii="Arial" w:hAnsi="Arial" w:cs="Arial"/>
          <w:sz w:val="24"/>
          <w:szCs w:val="24"/>
        </w:rPr>
        <w:t>l</w:t>
      </w:r>
      <w:r w:rsidR="00CF4A62">
        <w:rPr>
          <w:rFonts w:ascii="Arial" w:hAnsi="Arial" w:cs="Arial"/>
          <w:sz w:val="24"/>
          <w:szCs w:val="24"/>
        </w:rPr>
        <w:t>e</w:t>
      </w:r>
      <w:r w:rsidR="00BB56F9">
        <w:rPr>
          <w:rFonts w:ascii="Arial" w:hAnsi="Arial" w:cs="Arial"/>
          <w:sz w:val="24"/>
          <w:szCs w:val="24"/>
        </w:rPr>
        <w:t>, and rightly so</w:t>
      </w:r>
      <w:r w:rsidR="00CF4A62">
        <w:rPr>
          <w:rFonts w:ascii="Arial" w:hAnsi="Arial" w:cs="Arial"/>
          <w:sz w:val="24"/>
          <w:szCs w:val="24"/>
        </w:rPr>
        <w:t xml:space="preserve">. </w:t>
      </w:r>
      <w:r w:rsidR="00E00368">
        <w:rPr>
          <w:rFonts w:ascii="Arial" w:hAnsi="Arial" w:cs="Arial"/>
          <w:sz w:val="24"/>
          <w:szCs w:val="24"/>
        </w:rPr>
        <w:t xml:space="preserve">It was then disclosed, as was an MP4 file of the recording. </w:t>
      </w:r>
      <w:r w:rsidR="00B4423E">
        <w:rPr>
          <w:rFonts w:ascii="Arial" w:hAnsi="Arial" w:cs="Arial"/>
          <w:sz w:val="24"/>
          <w:szCs w:val="24"/>
        </w:rPr>
        <w:t xml:space="preserve">No criticism can attach to Mr Fennell, who acted </w:t>
      </w:r>
      <w:r w:rsidR="00FE633E">
        <w:rPr>
          <w:rFonts w:ascii="Arial" w:hAnsi="Arial" w:cs="Arial"/>
          <w:sz w:val="24"/>
          <w:szCs w:val="24"/>
        </w:rPr>
        <w:t>perfect</w:t>
      </w:r>
      <w:r w:rsidR="00D04465">
        <w:rPr>
          <w:rFonts w:ascii="Arial" w:hAnsi="Arial" w:cs="Arial"/>
          <w:sz w:val="24"/>
          <w:szCs w:val="24"/>
        </w:rPr>
        <w:t>l</w:t>
      </w:r>
      <w:r w:rsidR="00FE633E">
        <w:rPr>
          <w:rFonts w:ascii="Arial" w:hAnsi="Arial" w:cs="Arial"/>
          <w:sz w:val="24"/>
          <w:szCs w:val="24"/>
        </w:rPr>
        <w:t xml:space="preserve">y properly </w:t>
      </w:r>
      <w:r w:rsidR="00D04465">
        <w:rPr>
          <w:rFonts w:ascii="Arial" w:hAnsi="Arial" w:cs="Arial"/>
          <w:sz w:val="24"/>
          <w:szCs w:val="24"/>
        </w:rPr>
        <w:t xml:space="preserve">and </w:t>
      </w:r>
      <w:r w:rsidR="002D7947">
        <w:rPr>
          <w:rFonts w:ascii="Arial" w:hAnsi="Arial" w:cs="Arial"/>
          <w:sz w:val="24"/>
          <w:szCs w:val="24"/>
        </w:rPr>
        <w:t xml:space="preserve">promptly as soon as he </w:t>
      </w:r>
      <w:r w:rsidR="00D04465">
        <w:rPr>
          <w:rFonts w:ascii="Arial" w:hAnsi="Arial" w:cs="Arial"/>
          <w:sz w:val="24"/>
          <w:szCs w:val="24"/>
        </w:rPr>
        <w:t xml:space="preserve">was alerted to the existence of the recording and </w:t>
      </w:r>
      <w:r w:rsidR="002D7947">
        <w:rPr>
          <w:rFonts w:ascii="Arial" w:hAnsi="Arial" w:cs="Arial"/>
          <w:sz w:val="24"/>
          <w:szCs w:val="24"/>
        </w:rPr>
        <w:t>read the transcript</w:t>
      </w:r>
      <w:r w:rsidR="00D04465">
        <w:rPr>
          <w:rFonts w:ascii="Arial" w:hAnsi="Arial" w:cs="Arial"/>
          <w:sz w:val="24"/>
          <w:szCs w:val="24"/>
        </w:rPr>
        <w:t xml:space="preserve"> of its contents</w:t>
      </w:r>
      <w:r w:rsidR="002D7947">
        <w:rPr>
          <w:rFonts w:ascii="Arial" w:hAnsi="Arial" w:cs="Arial"/>
          <w:sz w:val="24"/>
          <w:szCs w:val="24"/>
        </w:rPr>
        <w:t xml:space="preserve">. </w:t>
      </w:r>
    </w:p>
    <w:p w14:paraId="0C9BB6BA" w14:textId="77777777" w:rsidR="002D7947" w:rsidRDefault="002D7947" w:rsidP="004C1F3E">
      <w:pPr>
        <w:pStyle w:val="ListParagraph"/>
        <w:spacing w:after="0" w:line="360" w:lineRule="auto"/>
        <w:ind w:left="0"/>
        <w:contextualSpacing w:val="0"/>
        <w:jc w:val="both"/>
        <w:rPr>
          <w:rFonts w:ascii="Arial" w:hAnsi="Arial" w:cs="Arial"/>
          <w:sz w:val="24"/>
          <w:szCs w:val="24"/>
        </w:rPr>
      </w:pPr>
    </w:p>
    <w:p w14:paraId="4CF61846" w14:textId="2AB35D4F" w:rsidR="008F7ED6" w:rsidRDefault="008F7ED6" w:rsidP="004C1F3E">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1</w:t>
      </w:r>
      <w:r w:rsidR="00BE3187">
        <w:rPr>
          <w:rFonts w:ascii="Arial" w:hAnsi="Arial" w:cs="Arial"/>
          <w:sz w:val="24"/>
          <w:szCs w:val="24"/>
        </w:rPr>
        <w:t>6</w:t>
      </w:r>
      <w:r w:rsidR="00BB56F9">
        <w:rPr>
          <w:rFonts w:ascii="Arial" w:hAnsi="Arial" w:cs="Arial"/>
          <w:sz w:val="24"/>
          <w:szCs w:val="24"/>
        </w:rPr>
        <w:t>5</w:t>
      </w:r>
      <w:r>
        <w:rPr>
          <w:rFonts w:ascii="Arial" w:hAnsi="Arial" w:cs="Arial"/>
          <w:sz w:val="24"/>
          <w:szCs w:val="24"/>
        </w:rPr>
        <w:t xml:space="preserve">.  </w:t>
      </w:r>
      <w:r w:rsidR="00DA17D9">
        <w:rPr>
          <w:rFonts w:ascii="Arial" w:hAnsi="Arial" w:cs="Arial"/>
          <w:sz w:val="24"/>
          <w:szCs w:val="24"/>
        </w:rPr>
        <w:t>Dr Wilkinson argued that i</w:t>
      </w:r>
      <w:r w:rsidR="00765EBC" w:rsidRPr="00765EBC">
        <w:rPr>
          <w:rFonts w:ascii="Arial" w:hAnsi="Arial" w:cs="Arial"/>
          <w:sz w:val="24"/>
          <w:szCs w:val="24"/>
        </w:rPr>
        <w:t>t should be inferred that th</w:t>
      </w:r>
      <w:r w:rsidR="00DA17D9">
        <w:rPr>
          <w:rFonts w:ascii="Arial" w:hAnsi="Arial" w:cs="Arial"/>
          <w:sz w:val="24"/>
          <w:szCs w:val="24"/>
        </w:rPr>
        <w:t>e</w:t>
      </w:r>
      <w:r w:rsidR="00765EBC" w:rsidRPr="00765EBC">
        <w:rPr>
          <w:rFonts w:ascii="Arial" w:hAnsi="Arial" w:cs="Arial"/>
          <w:sz w:val="24"/>
          <w:szCs w:val="24"/>
        </w:rPr>
        <w:t xml:space="preserve"> document was held back to wait to see what Ahmed might say about the meeting with a view to catching him out</w:t>
      </w:r>
      <w:r w:rsidR="00F37F3F">
        <w:rPr>
          <w:rFonts w:ascii="Arial" w:hAnsi="Arial" w:cs="Arial"/>
          <w:sz w:val="24"/>
          <w:szCs w:val="24"/>
        </w:rPr>
        <w:t>, but that i</w:t>
      </w:r>
      <w:r w:rsidR="00765EBC" w:rsidRPr="00765EBC">
        <w:rPr>
          <w:rFonts w:ascii="Arial" w:hAnsi="Arial" w:cs="Arial"/>
          <w:sz w:val="24"/>
          <w:szCs w:val="24"/>
        </w:rPr>
        <w:t>n any case th</w:t>
      </w:r>
      <w:r w:rsidR="00F37F3F">
        <w:rPr>
          <w:rFonts w:ascii="Arial" w:hAnsi="Arial" w:cs="Arial"/>
          <w:sz w:val="24"/>
          <w:szCs w:val="24"/>
        </w:rPr>
        <w:t>e</w:t>
      </w:r>
      <w:r w:rsidR="00765EBC" w:rsidRPr="00765EBC">
        <w:rPr>
          <w:rFonts w:ascii="Arial" w:hAnsi="Arial" w:cs="Arial"/>
          <w:sz w:val="24"/>
          <w:szCs w:val="24"/>
        </w:rPr>
        <w:t xml:space="preserve"> failure demonstrate</w:t>
      </w:r>
      <w:r w:rsidR="00F37F3F">
        <w:rPr>
          <w:rFonts w:ascii="Arial" w:hAnsi="Arial" w:cs="Arial"/>
          <w:sz w:val="24"/>
          <w:szCs w:val="24"/>
        </w:rPr>
        <w:t>d</w:t>
      </w:r>
      <w:r w:rsidR="00765EBC" w:rsidRPr="00765EBC">
        <w:rPr>
          <w:rFonts w:ascii="Arial" w:hAnsi="Arial" w:cs="Arial"/>
          <w:sz w:val="24"/>
          <w:szCs w:val="24"/>
        </w:rPr>
        <w:t xml:space="preserve"> that the Court </w:t>
      </w:r>
      <w:r w:rsidR="00F37F3F">
        <w:rPr>
          <w:rFonts w:ascii="Arial" w:hAnsi="Arial" w:cs="Arial"/>
          <w:sz w:val="24"/>
          <w:szCs w:val="24"/>
        </w:rPr>
        <w:t>wa</w:t>
      </w:r>
      <w:r w:rsidR="00765EBC" w:rsidRPr="00765EBC">
        <w:rPr>
          <w:rFonts w:ascii="Arial" w:hAnsi="Arial" w:cs="Arial"/>
          <w:sz w:val="24"/>
          <w:szCs w:val="24"/>
        </w:rPr>
        <w:t xml:space="preserve">s dealing with parties who </w:t>
      </w:r>
      <w:r w:rsidR="00F37F3F">
        <w:rPr>
          <w:rFonts w:ascii="Arial" w:hAnsi="Arial" w:cs="Arial"/>
          <w:sz w:val="24"/>
          <w:szCs w:val="24"/>
        </w:rPr>
        <w:t>we</w:t>
      </w:r>
      <w:r w:rsidR="00765EBC" w:rsidRPr="00765EBC">
        <w:rPr>
          <w:rFonts w:ascii="Arial" w:hAnsi="Arial" w:cs="Arial"/>
          <w:sz w:val="24"/>
          <w:szCs w:val="24"/>
        </w:rPr>
        <w:t xml:space="preserve">re not straightforwardly seeking to comply with their duties. </w:t>
      </w:r>
    </w:p>
    <w:p w14:paraId="6DA084EB" w14:textId="77777777" w:rsidR="008F7ED6" w:rsidRDefault="008F7ED6" w:rsidP="004C1F3E">
      <w:pPr>
        <w:pStyle w:val="ListParagraph"/>
        <w:spacing w:after="0" w:line="360" w:lineRule="auto"/>
        <w:ind w:left="0"/>
        <w:contextualSpacing w:val="0"/>
        <w:jc w:val="both"/>
        <w:rPr>
          <w:rFonts w:ascii="Arial" w:hAnsi="Arial" w:cs="Arial"/>
          <w:sz w:val="24"/>
          <w:szCs w:val="24"/>
        </w:rPr>
      </w:pPr>
    </w:p>
    <w:p w14:paraId="7AF6D519" w14:textId="36F66ED9" w:rsidR="007D1EF3" w:rsidRDefault="008F7ED6" w:rsidP="00636A1D">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lastRenderedPageBreak/>
        <w:t>1</w:t>
      </w:r>
      <w:r w:rsidR="00BE3187">
        <w:rPr>
          <w:rFonts w:ascii="Arial" w:hAnsi="Arial" w:cs="Arial"/>
          <w:sz w:val="24"/>
          <w:szCs w:val="24"/>
        </w:rPr>
        <w:t>6</w:t>
      </w:r>
      <w:r w:rsidR="00BC6443">
        <w:rPr>
          <w:rFonts w:ascii="Arial" w:hAnsi="Arial" w:cs="Arial"/>
          <w:sz w:val="24"/>
          <w:szCs w:val="24"/>
        </w:rPr>
        <w:t>6</w:t>
      </w:r>
      <w:r>
        <w:rPr>
          <w:rFonts w:ascii="Arial" w:hAnsi="Arial" w:cs="Arial"/>
          <w:sz w:val="24"/>
          <w:szCs w:val="24"/>
        </w:rPr>
        <w:t xml:space="preserve">.  </w:t>
      </w:r>
      <w:r w:rsidR="00E454AA">
        <w:rPr>
          <w:rFonts w:ascii="Arial" w:hAnsi="Arial" w:cs="Arial"/>
          <w:sz w:val="24"/>
          <w:szCs w:val="24"/>
        </w:rPr>
        <w:t>In the absence of hearing directly from Mr Umer</w:t>
      </w:r>
      <w:r w:rsidR="00C517D9">
        <w:rPr>
          <w:rFonts w:ascii="Arial" w:hAnsi="Arial" w:cs="Arial"/>
          <w:sz w:val="24"/>
          <w:szCs w:val="24"/>
        </w:rPr>
        <w:t>,</w:t>
      </w:r>
      <w:r w:rsidR="00E454AA">
        <w:rPr>
          <w:rFonts w:ascii="Arial" w:hAnsi="Arial" w:cs="Arial"/>
          <w:sz w:val="24"/>
          <w:szCs w:val="24"/>
        </w:rPr>
        <w:t xml:space="preserve"> I am prepared to give him the benefit of the doubt that the Claimants were </w:t>
      </w:r>
      <w:r w:rsidR="00D31579" w:rsidRPr="00765EBC">
        <w:rPr>
          <w:rFonts w:ascii="Arial" w:hAnsi="Arial" w:cs="Arial"/>
          <w:sz w:val="24"/>
          <w:szCs w:val="24"/>
        </w:rPr>
        <w:t xml:space="preserve">properly advised </w:t>
      </w:r>
      <w:r w:rsidR="00D31579">
        <w:rPr>
          <w:rFonts w:ascii="Arial" w:hAnsi="Arial" w:cs="Arial"/>
          <w:sz w:val="24"/>
          <w:szCs w:val="24"/>
        </w:rPr>
        <w:t xml:space="preserve">as to </w:t>
      </w:r>
      <w:r w:rsidR="00D31579" w:rsidRPr="00765EBC">
        <w:rPr>
          <w:rFonts w:ascii="Arial" w:hAnsi="Arial" w:cs="Arial"/>
          <w:sz w:val="24"/>
          <w:szCs w:val="24"/>
        </w:rPr>
        <w:t>their disclosure duties</w:t>
      </w:r>
      <w:r w:rsidR="007D514B">
        <w:rPr>
          <w:rFonts w:ascii="Arial" w:hAnsi="Arial" w:cs="Arial"/>
          <w:sz w:val="24"/>
          <w:szCs w:val="24"/>
        </w:rPr>
        <w:t xml:space="preserve">. He had, however, drawn entirely the wrong conclusion about the relevance and </w:t>
      </w:r>
      <w:r w:rsidR="005F1507">
        <w:rPr>
          <w:rFonts w:ascii="Arial" w:hAnsi="Arial" w:cs="Arial"/>
          <w:sz w:val="24"/>
          <w:szCs w:val="24"/>
        </w:rPr>
        <w:t xml:space="preserve">obligation to disclose </w:t>
      </w:r>
      <w:r w:rsidR="007D514B">
        <w:rPr>
          <w:rFonts w:ascii="Arial" w:hAnsi="Arial" w:cs="Arial"/>
          <w:sz w:val="24"/>
          <w:szCs w:val="24"/>
        </w:rPr>
        <w:t>the recording</w:t>
      </w:r>
      <w:r w:rsidR="0093648C">
        <w:rPr>
          <w:rFonts w:ascii="Arial" w:hAnsi="Arial" w:cs="Arial"/>
          <w:sz w:val="24"/>
          <w:szCs w:val="24"/>
        </w:rPr>
        <w:t>, as was immediately evident to Mr Fennell</w:t>
      </w:r>
      <w:r w:rsidR="007D514B">
        <w:rPr>
          <w:rFonts w:ascii="Arial" w:hAnsi="Arial" w:cs="Arial"/>
          <w:sz w:val="24"/>
          <w:szCs w:val="24"/>
        </w:rPr>
        <w:t xml:space="preserve">. </w:t>
      </w:r>
      <w:r w:rsidR="00D10D6A">
        <w:rPr>
          <w:rFonts w:ascii="Arial" w:hAnsi="Arial" w:cs="Arial"/>
          <w:sz w:val="24"/>
          <w:szCs w:val="24"/>
        </w:rPr>
        <w:t xml:space="preserve">I put that to one side, however, as a side issue. </w:t>
      </w:r>
      <w:r w:rsidR="005F1507">
        <w:rPr>
          <w:rFonts w:ascii="Arial" w:hAnsi="Arial" w:cs="Arial"/>
          <w:sz w:val="24"/>
          <w:szCs w:val="24"/>
        </w:rPr>
        <w:t xml:space="preserve">Nevertheless, what is significant in the saga of the recording is that Isha’s </w:t>
      </w:r>
      <w:r w:rsidR="00765EBC" w:rsidRPr="00765EBC">
        <w:rPr>
          <w:rFonts w:ascii="Arial" w:hAnsi="Arial" w:cs="Arial"/>
          <w:sz w:val="24"/>
          <w:szCs w:val="24"/>
        </w:rPr>
        <w:t xml:space="preserve">explanation that she did </w:t>
      </w:r>
      <w:r w:rsidR="00765EBC" w:rsidRPr="005F1507">
        <w:rPr>
          <w:rFonts w:ascii="Arial" w:hAnsi="Arial" w:cs="Arial"/>
          <w:i/>
          <w:iCs/>
          <w:sz w:val="24"/>
          <w:szCs w:val="24"/>
        </w:rPr>
        <w:t>not</w:t>
      </w:r>
      <w:r w:rsidR="00765EBC" w:rsidRPr="00765EBC">
        <w:rPr>
          <w:rFonts w:ascii="Arial" w:hAnsi="Arial" w:cs="Arial"/>
          <w:sz w:val="24"/>
          <w:szCs w:val="24"/>
        </w:rPr>
        <w:t xml:space="preserve"> listen to </w:t>
      </w:r>
      <w:r w:rsidR="005F1507">
        <w:rPr>
          <w:rFonts w:ascii="Arial" w:hAnsi="Arial" w:cs="Arial"/>
          <w:sz w:val="24"/>
          <w:szCs w:val="24"/>
        </w:rPr>
        <w:t>t</w:t>
      </w:r>
      <w:r w:rsidR="00765EBC" w:rsidRPr="00765EBC">
        <w:rPr>
          <w:rFonts w:ascii="Arial" w:hAnsi="Arial" w:cs="Arial"/>
          <w:sz w:val="24"/>
          <w:szCs w:val="24"/>
        </w:rPr>
        <w:t xml:space="preserve">he recording before </w:t>
      </w:r>
      <w:r w:rsidR="005F1507">
        <w:rPr>
          <w:rFonts w:ascii="Arial" w:hAnsi="Arial" w:cs="Arial"/>
          <w:sz w:val="24"/>
          <w:szCs w:val="24"/>
        </w:rPr>
        <w:t>producing her</w:t>
      </w:r>
      <w:r w:rsidR="007E56EE">
        <w:rPr>
          <w:rFonts w:ascii="Arial" w:hAnsi="Arial" w:cs="Arial"/>
          <w:sz w:val="24"/>
          <w:szCs w:val="24"/>
        </w:rPr>
        <w:t xml:space="preserve"> </w:t>
      </w:r>
      <w:r w:rsidR="005F1507">
        <w:rPr>
          <w:rFonts w:ascii="Arial" w:hAnsi="Arial" w:cs="Arial"/>
          <w:sz w:val="24"/>
          <w:szCs w:val="24"/>
        </w:rPr>
        <w:t xml:space="preserve">statement </w:t>
      </w:r>
      <w:r w:rsidR="007E56EE">
        <w:rPr>
          <w:rFonts w:ascii="Arial" w:hAnsi="Arial" w:cs="Arial"/>
          <w:sz w:val="24"/>
          <w:szCs w:val="24"/>
        </w:rPr>
        <w:t xml:space="preserve">and that </w:t>
      </w:r>
      <w:r w:rsidR="003B0B4A">
        <w:rPr>
          <w:rFonts w:ascii="Arial" w:hAnsi="Arial" w:cs="Arial"/>
          <w:sz w:val="24"/>
          <w:szCs w:val="24"/>
        </w:rPr>
        <w:t>s</w:t>
      </w:r>
      <w:r w:rsidR="007E56EE">
        <w:rPr>
          <w:rFonts w:ascii="Arial" w:hAnsi="Arial" w:cs="Arial"/>
          <w:sz w:val="24"/>
          <w:szCs w:val="24"/>
        </w:rPr>
        <w:t xml:space="preserve">he had done it from memory </w:t>
      </w:r>
      <w:r w:rsidR="00765EBC" w:rsidRPr="00765EBC">
        <w:rPr>
          <w:rFonts w:ascii="Arial" w:hAnsi="Arial" w:cs="Arial"/>
          <w:sz w:val="24"/>
          <w:szCs w:val="24"/>
        </w:rPr>
        <w:t xml:space="preserve">is </w:t>
      </w:r>
      <w:r w:rsidR="007E56EE">
        <w:rPr>
          <w:rFonts w:ascii="Arial" w:hAnsi="Arial" w:cs="Arial"/>
          <w:sz w:val="24"/>
          <w:szCs w:val="24"/>
        </w:rPr>
        <w:t xml:space="preserve">not credible; it is wholly </w:t>
      </w:r>
      <w:r w:rsidR="00765EBC" w:rsidRPr="00765EBC">
        <w:rPr>
          <w:rFonts w:ascii="Arial" w:hAnsi="Arial" w:cs="Arial"/>
          <w:sz w:val="24"/>
          <w:szCs w:val="24"/>
        </w:rPr>
        <w:t>implausible</w:t>
      </w:r>
      <w:r w:rsidR="00D10D6A">
        <w:rPr>
          <w:rFonts w:ascii="Arial" w:hAnsi="Arial" w:cs="Arial"/>
          <w:sz w:val="24"/>
          <w:szCs w:val="24"/>
        </w:rPr>
        <w:t>,</w:t>
      </w:r>
      <w:r w:rsidR="00765EBC" w:rsidRPr="00765EBC">
        <w:rPr>
          <w:rFonts w:ascii="Arial" w:hAnsi="Arial" w:cs="Arial"/>
          <w:sz w:val="24"/>
          <w:szCs w:val="24"/>
        </w:rPr>
        <w:t xml:space="preserve"> as </w:t>
      </w:r>
      <w:r w:rsidR="00A46901">
        <w:rPr>
          <w:rFonts w:ascii="Arial" w:hAnsi="Arial" w:cs="Arial"/>
          <w:sz w:val="24"/>
          <w:szCs w:val="24"/>
        </w:rPr>
        <w:t xml:space="preserve">in reality </w:t>
      </w:r>
      <w:r w:rsidR="00765EBC" w:rsidRPr="00765EBC">
        <w:rPr>
          <w:rFonts w:ascii="Arial" w:hAnsi="Arial" w:cs="Arial"/>
          <w:sz w:val="24"/>
          <w:szCs w:val="24"/>
        </w:rPr>
        <w:t xml:space="preserve">she </w:t>
      </w:r>
      <w:r w:rsidR="00A46901">
        <w:rPr>
          <w:rFonts w:ascii="Arial" w:hAnsi="Arial" w:cs="Arial"/>
          <w:sz w:val="24"/>
          <w:szCs w:val="24"/>
        </w:rPr>
        <w:t xml:space="preserve">must </w:t>
      </w:r>
      <w:r w:rsidR="00765EBC" w:rsidRPr="00765EBC">
        <w:rPr>
          <w:rFonts w:ascii="Arial" w:hAnsi="Arial" w:cs="Arial"/>
          <w:sz w:val="24"/>
          <w:szCs w:val="24"/>
        </w:rPr>
        <w:t>have liste</w:t>
      </w:r>
      <w:r w:rsidR="00A46901">
        <w:rPr>
          <w:rFonts w:ascii="Arial" w:hAnsi="Arial" w:cs="Arial"/>
          <w:sz w:val="24"/>
          <w:szCs w:val="24"/>
        </w:rPr>
        <w:t>ne</w:t>
      </w:r>
      <w:r w:rsidR="00765EBC" w:rsidRPr="00765EBC">
        <w:rPr>
          <w:rFonts w:ascii="Arial" w:hAnsi="Arial" w:cs="Arial"/>
          <w:sz w:val="24"/>
          <w:szCs w:val="24"/>
        </w:rPr>
        <w:t xml:space="preserve">d to the recording </w:t>
      </w:r>
      <w:r w:rsidR="00A46901">
        <w:rPr>
          <w:rFonts w:ascii="Arial" w:hAnsi="Arial" w:cs="Arial"/>
          <w:sz w:val="24"/>
          <w:szCs w:val="24"/>
        </w:rPr>
        <w:t xml:space="preserve">before making her statement, </w:t>
      </w:r>
      <w:r w:rsidR="00D10D6A">
        <w:rPr>
          <w:rFonts w:ascii="Arial" w:hAnsi="Arial" w:cs="Arial"/>
          <w:sz w:val="24"/>
          <w:szCs w:val="24"/>
        </w:rPr>
        <w:t>given the extraordinary amount of detail to which she descen</w:t>
      </w:r>
      <w:r w:rsidR="00BC6443">
        <w:rPr>
          <w:rFonts w:ascii="Arial" w:hAnsi="Arial" w:cs="Arial"/>
          <w:sz w:val="24"/>
          <w:szCs w:val="24"/>
        </w:rPr>
        <w:t>d</w:t>
      </w:r>
      <w:r w:rsidR="00D10D6A">
        <w:rPr>
          <w:rFonts w:ascii="Arial" w:hAnsi="Arial" w:cs="Arial"/>
          <w:sz w:val="24"/>
          <w:szCs w:val="24"/>
        </w:rPr>
        <w:t xml:space="preserve">ed in her </w:t>
      </w:r>
      <w:r w:rsidR="00BC6443">
        <w:rPr>
          <w:rFonts w:ascii="Arial" w:hAnsi="Arial" w:cs="Arial"/>
          <w:sz w:val="24"/>
          <w:szCs w:val="24"/>
        </w:rPr>
        <w:t xml:space="preserve">statement, </w:t>
      </w:r>
      <w:r w:rsidR="00765EBC" w:rsidRPr="00765EBC">
        <w:rPr>
          <w:rFonts w:ascii="Arial" w:hAnsi="Arial" w:cs="Arial"/>
          <w:sz w:val="24"/>
          <w:szCs w:val="24"/>
        </w:rPr>
        <w:t xml:space="preserve">but </w:t>
      </w:r>
      <w:r w:rsidR="00A46901">
        <w:rPr>
          <w:rFonts w:ascii="Arial" w:hAnsi="Arial" w:cs="Arial"/>
          <w:sz w:val="24"/>
          <w:szCs w:val="24"/>
        </w:rPr>
        <w:t xml:space="preserve">she </w:t>
      </w:r>
      <w:r w:rsidR="00765EBC" w:rsidRPr="00765EBC">
        <w:rPr>
          <w:rFonts w:ascii="Arial" w:hAnsi="Arial" w:cs="Arial"/>
          <w:sz w:val="24"/>
          <w:szCs w:val="24"/>
        </w:rPr>
        <w:t xml:space="preserve">did not </w:t>
      </w:r>
      <w:r w:rsidR="00A46901">
        <w:rPr>
          <w:rFonts w:ascii="Arial" w:hAnsi="Arial" w:cs="Arial"/>
          <w:sz w:val="24"/>
          <w:szCs w:val="24"/>
        </w:rPr>
        <w:t xml:space="preserve">refer to it </w:t>
      </w:r>
      <w:r w:rsidR="00BC6443">
        <w:rPr>
          <w:rFonts w:ascii="Arial" w:hAnsi="Arial" w:cs="Arial"/>
          <w:sz w:val="24"/>
          <w:szCs w:val="24"/>
        </w:rPr>
        <w:t xml:space="preserve">as a source on which she had drawn before making her statement </w:t>
      </w:r>
      <w:r w:rsidR="00A46901">
        <w:rPr>
          <w:rFonts w:ascii="Arial" w:hAnsi="Arial" w:cs="Arial"/>
          <w:sz w:val="24"/>
          <w:szCs w:val="24"/>
        </w:rPr>
        <w:t xml:space="preserve">or </w:t>
      </w:r>
      <w:r w:rsidR="00765EBC" w:rsidRPr="00765EBC">
        <w:rPr>
          <w:rFonts w:ascii="Arial" w:hAnsi="Arial" w:cs="Arial"/>
          <w:sz w:val="24"/>
          <w:szCs w:val="24"/>
        </w:rPr>
        <w:t xml:space="preserve">list it as a document </w:t>
      </w:r>
      <w:r w:rsidR="00BC6443">
        <w:rPr>
          <w:rFonts w:ascii="Arial" w:hAnsi="Arial" w:cs="Arial"/>
          <w:sz w:val="24"/>
          <w:szCs w:val="24"/>
        </w:rPr>
        <w:t xml:space="preserve">on which she had relied </w:t>
      </w:r>
      <w:r w:rsidR="00765EBC" w:rsidRPr="00765EBC">
        <w:rPr>
          <w:rFonts w:ascii="Arial" w:hAnsi="Arial" w:cs="Arial"/>
          <w:sz w:val="24"/>
          <w:szCs w:val="24"/>
        </w:rPr>
        <w:t xml:space="preserve">in her </w:t>
      </w:r>
      <w:r w:rsidR="00A46901">
        <w:rPr>
          <w:rFonts w:ascii="Arial" w:hAnsi="Arial" w:cs="Arial"/>
          <w:sz w:val="24"/>
          <w:szCs w:val="24"/>
        </w:rPr>
        <w:t>witness statement</w:t>
      </w:r>
      <w:r w:rsidR="00765EBC" w:rsidRPr="00765EBC">
        <w:rPr>
          <w:rFonts w:ascii="Arial" w:hAnsi="Arial" w:cs="Arial"/>
          <w:sz w:val="24"/>
          <w:szCs w:val="24"/>
        </w:rPr>
        <w:t xml:space="preserve">. </w:t>
      </w:r>
      <w:r w:rsidR="007C402B">
        <w:rPr>
          <w:rFonts w:ascii="Arial" w:hAnsi="Arial" w:cs="Arial"/>
          <w:sz w:val="24"/>
          <w:szCs w:val="24"/>
        </w:rPr>
        <w:t>That lack of candour is a matter</w:t>
      </w:r>
      <w:r w:rsidR="007D19EF">
        <w:rPr>
          <w:rFonts w:ascii="Arial" w:hAnsi="Arial" w:cs="Arial"/>
          <w:sz w:val="24"/>
          <w:szCs w:val="24"/>
        </w:rPr>
        <w:t xml:space="preserve"> which again in my view permits inferences to be drawn against the Claimants and their credibility as witnesses.</w:t>
      </w:r>
      <w:r w:rsidR="007C402B">
        <w:rPr>
          <w:rFonts w:ascii="Arial" w:hAnsi="Arial" w:cs="Arial"/>
          <w:sz w:val="24"/>
          <w:szCs w:val="24"/>
        </w:rPr>
        <w:t xml:space="preserve"> </w:t>
      </w:r>
    </w:p>
    <w:p w14:paraId="61C1042F" w14:textId="77777777" w:rsidR="00636A1D" w:rsidRPr="00636A1D" w:rsidRDefault="00636A1D" w:rsidP="00636A1D">
      <w:pPr>
        <w:pStyle w:val="ListParagraph"/>
        <w:spacing w:after="0" w:line="360" w:lineRule="auto"/>
        <w:ind w:left="0"/>
        <w:contextualSpacing w:val="0"/>
        <w:jc w:val="both"/>
        <w:rPr>
          <w:rFonts w:ascii="Arial" w:hAnsi="Arial" w:cs="Arial"/>
          <w:sz w:val="24"/>
          <w:szCs w:val="24"/>
        </w:rPr>
      </w:pPr>
    </w:p>
    <w:p w14:paraId="6A5A0AB4" w14:textId="77777777" w:rsidR="007D1EF3" w:rsidRPr="004C1F3E" w:rsidRDefault="007D1EF3" w:rsidP="007D1EF3">
      <w:pPr>
        <w:spacing w:after="0" w:line="360" w:lineRule="auto"/>
        <w:jc w:val="both"/>
        <w:rPr>
          <w:rFonts w:ascii="Arial" w:hAnsi="Arial" w:cs="Arial"/>
          <w:i/>
          <w:iCs/>
          <w:sz w:val="24"/>
          <w:szCs w:val="24"/>
        </w:rPr>
      </w:pPr>
      <w:r w:rsidRPr="00765EBC">
        <w:rPr>
          <w:rFonts w:ascii="Arial" w:hAnsi="Arial" w:cs="Arial"/>
          <w:i/>
          <w:iCs/>
          <w:sz w:val="24"/>
          <w:szCs w:val="24"/>
        </w:rPr>
        <w:t>The accountancy file</w:t>
      </w:r>
    </w:p>
    <w:p w14:paraId="1B598784" w14:textId="3CB97FF6" w:rsidR="007D1EF3" w:rsidRPr="00765EBC" w:rsidRDefault="00636A1D" w:rsidP="007D1EF3">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1</w:t>
      </w:r>
      <w:r w:rsidR="00233C53">
        <w:rPr>
          <w:rFonts w:ascii="Arial" w:hAnsi="Arial" w:cs="Arial"/>
          <w:sz w:val="24"/>
          <w:szCs w:val="24"/>
        </w:rPr>
        <w:t>6</w:t>
      </w:r>
      <w:r w:rsidR="00BC6443">
        <w:rPr>
          <w:rFonts w:ascii="Arial" w:hAnsi="Arial" w:cs="Arial"/>
          <w:sz w:val="24"/>
          <w:szCs w:val="24"/>
        </w:rPr>
        <w:t>7</w:t>
      </w:r>
      <w:r>
        <w:rPr>
          <w:rFonts w:ascii="Arial" w:hAnsi="Arial" w:cs="Arial"/>
          <w:sz w:val="24"/>
          <w:szCs w:val="24"/>
        </w:rPr>
        <w:t xml:space="preserve">. </w:t>
      </w:r>
      <w:r w:rsidR="007D1EF3">
        <w:rPr>
          <w:rFonts w:ascii="Arial" w:hAnsi="Arial" w:cs="Arial"/>
          <w:sz w:val="24"/>
          <w:szCs w:val="24"/>
        </w:rPr>
        <w:t>Dr Wilkinson submitted that o</w:t>
      </w:r>
      <w:r w:rsidR="007D1EF3" w:rsidRPr="00765EBC">
        <w:rPr>
          <w:rFonts w:ascii="Arial" w:hAnsi="Arial" w:cs="Arial"/>
          <w:sz w:val="24"/>
          <w:szCs w:val="24"/>
        </w:rPr>
        <w:t>n 8 September 2016 Sufwan’s solicitors asked Peel Walker to provide their file</w:t>
      </w:r>
      <w:r w:rsidR="007D1EF3">
        <w:rPr>
          <w:rFonts w:ascii="Arial" w:hAnsi="Arial" w:cs="Arial"/>
          <w:sz w:val="24"/>
          <w:szCs w:val="24"/>
        </w:rPr>
        <w:t>,</w:t>
      </w:r>
      <w:r w:rsidR="007D1EF3" w:rsidRPr="00765EBC">
        <w:rPr>
          <w:rFonts w:ascii="Arial" w:hAnsi="Arial" w:cs="Arial"/>
          <w:sz w:val="24"/>
          <w:szCs w:val="24"/>
        </w:rPr>
        <w:t xml:space="preserve"> including a raft of business documents relating to </w:t>
      </w:r>
      <w:r w:rsidR="007D1EF3">
        <w:rPr>
          <w:rFonts w:ascii="Arial" w:hAnsi="Arial" w:cs="Arial"/>
          <w:sz w:val="24"/>
          <w:szCs w:val="24"/>
        </w:rPr>
        <w:t xml:space="preserve">the tax </w:t>
      </w:r>
      <w:r w:rsidR="007D1EF3" w:rsidRPr="00765EBC">
        <w:rPr>
          <w:rFonts w:ascii="Arial" w:hAnsi="Arial" w:cs="Arial"/>
          <w:sz w:val="24"/>
          <w:szCs w:val="24"/>
        </w:rPr>
        <w:t>return</w:t>
      </w:r>
      <w:r w:rsidR="007D1EF3">
        <w:rPr>
          <w:rFonts w:ascii="Arial" w:hAnsi="Arial" w:cs="Arial"/>
          <w:sz w:val="24"/>
          <w:szCs w:val="24"/>
        </w:rPr>
        <w:t>s</w:t>
      </w:r>
      <w:r w:rsidR="007D1EF3" w:rsidRPr="00765EBC">
        <w:rPr>
          <w:rFonts w:ascii="Arial" w:hAnsi="Arial" w:cs="Arial"/>
          <w:sz w:val="24"/>
          <w:szCs w:val="24"/>
        </w:rPr>
        <w:t xml:space="preserve"> </w:t>
      </w:r>
      <w:r w:rsidR="007D1EF3">
        <w:rPr>
          <w:rFonts w:ascii="Arial" w:hAnsi="Arial" w:cs="Arial"/>
          <w:sz w:val="24"/>
          <w:szCs w:val="24"/>
        </w:rPr>
        <w:t xml:space="preserve">of </w:t>
      </w:r>
      <w:r w:rsidR="007D1EF3" w:rsidRPr="00765EBC">
        <w:rPr>
          <w:rFonts w:ascii="Arial" w:hAnsi="Arial" w:cs="Arial"/>
          <w:sz w:val="24"/>
          <w:szCs w:val="24"/>
        </w:rPr>
        <w:t>Mumtaz</w:t>
      </w:r>
      <w:r w:rsidR="007D1EF3">
        <w:rPr>
          <w:rFonts w:ascii="Arial" w:hAnsi="Arial" w:cs="Arial"/>
          <w:sz w:val="24"/>
          <w:szCs w:val="24"/>
        </w:rPr>
        <w:t xml:space="preserve">, </w:t>
      </w:r>
      <w:r w:rsidR="007D1EF3" w:rsidRPr="00765EBC">
        <w:rPr>
          <w:rFonts w:ascii="Arial" w:hAnsi="Arial" w:cs="Arial"/>
          <w:sz w:val="24"/>
          <w:szCs w:val="24"/>
        </w:rPr>
        <w:t>Khalid and Sufwan. It seem</w:t>
      </w:r>
      <w:r w:rsidR="007D1EF3">
        <w:rPr>
          <w:rFonts w:ascii="Arial" w:hAnsi="Arial" w:cs="Arial"/>
          <w:sz w:val="24"/>
          <w:szCs w:val="24"/>
        </w:rPr>
        <w:t>ed</w:t>
      </w:r>
      <w:r w:rsidR="007D1EF3" w:rsidRPr="00765EBC">
        <w:rPr>
          <w:rFonts w:ascii="Arial" w:hAnsi="Arial" w:cs="Arial"/>
          <w:sz w:val="24"/>
          <w:szCs w:val="24"/>
        </w:rPr>
        <w:t xml:space="preserve"> that the emails which the accountant</w:t>
      </w:r>
      <w:r w:rsidR="00EF49CC">
        <w:rPr>
          <w:rFonts w:ascii="Arial" w:hAnsi="Arial" w:cs="Arial"/>
          <w:sz w:val="24"/>
          <w:szCs w:val="24"/>
        </w:rPr>
        <w:t>s</w:t>
      </w:r>
      <w:r w:rsidR="007D1EF3" w:rsidRPr="00765EBC">
        <w:rPr>
          <w:rFonts w:ascii="Arial" w:hAnsi="Arial" w:cs="Arial"/>
          <w:sz w:val="24"/>
          <w:szCs w:val="24"/>
        </w:rPr>
        <w:t xml:space="preserve"> had on file with Khalid ha</w:t>
      </w:r>
      <w:r w:rsidR="007D1EF3">
        <w:rPr>
          <w:rFonts w:ascii="Arial" w:hAnsi="Arial" w:cs="Arial"/>
          <w:sz w:val="24"/>
          <w:szCs w:val="24"/>
        </w:rPr>
        <w:t>d</w:t>
      </w:r>
      <w:r w:rsidR="007D1EF3" w:rsidRPr="00765EBC">
        <w:rPr>
          <w:rFonts w:ascii="Arial" w:hAnsi="Arial" w:cs="Arial"/>
          <w:sz w:val="24"/>
          <w:szCs w:val="24"/>
        </w:rPr>
        <w:t xml:space="preserve"> been disclosed (</w:t>
      </w:r>
      <w:r w:rsidR="007D1EF3">
        <w:rPr>
          <w:rFonts w:ascii="Arial" w:hAnsi="Arial" w:cs="Arial"/>
          <w:sz w:val="24"/>
          <w:szCs w:val="24"/>
        </w:rPr>
        <w:t xml:space="preserve">in the form of </w:t>
      </w:r>
      <w:r w:rsidR="007D1EF3" w:rsidRPr="00765EBC">
        <w:rPr>
          <w:rFonts w:ascii="Arial" w:hAnsi="Arial" w:cs="Arial"/>
          <w:sz w:val="24"/>
          <w:szCs w:val="24"/>
        </w:rPr>
        <w:t>screen shots of emails on Khalid’s laptop). However, the remainder of th</w:t>
      </w:r>
      <w:r w:rsidR="007D1EF3">
        <w:rPr>
          <w:rFonts w:ascii="Arial" w:hAnsi="Arial" w:cs="Arial"/>
          <w:sz w:val="24"/>
          <w:szCs w:val="24"/>
        </w:rPr>
        <w:t>e</w:t>
      </w:r>
      <w:r w:rsidR="007D1EF3" w:rsidRPr="00765EBC">
        <w:rPr>
          <w:rFonts w:ascii="Arial" w:hAnsi="Arial" w:cs="Arial"/>
          <w:sz w:val="24"/>
          <w:szCs w:val="24"/>
        </w:rPr>
        <w:t xml:space="preserve"> file, which was presumably provided (at least insofar as it related to Mumtaz and Sufwan</w:t>
      </w:r>
      <w:r w:rsidR="007D1EF3">
        <w:rPr>
          <w:rFonts w:ascii="Arial" w:hAnsi="Arial" w:cs="Arial"/>
          <w:sz w:val="24"/>
          <w:szCs w:val="24"/>
        </w:rPr>
        <w:t>,</w:t>
      </w:r>
      <w:r w:rsidR="007D1EF3" w:rsidRPr="00765EBC">
        <w:rPr>
          <w:rFonts w:ascii="Arial" w:hAnsi="Arial" w:cs="Arial"/>
          <w:sz w:val="24"/>
          <w:szCs w:val="24"/>
        </w:rPr>
        <w:t xml:space="preserve"> if not Khalid personally) d</w:t>
      </w:r>
      <w:r w:rsidR="007D1EF3">
        <w:rPr>
          <w:rFonts w:ascii="Arial" w:hAnsi="Arial" w:cs="Arial"/>
          <w:sz w:val="24"/>
          <w:szCs w:val="24"/>
        </w:rPr>
        <w:t>id</w:t>
      </w:r>
      <w:r w:rsidR="007D1EF3" w:rsidRPr="00765EBC">
        <w:rPr>
          <w:rFonts w:ascii="Arial" w:hAnsi="Arial" w:cs="Arial"/>
          <w:sz w:val="24"/>
          <w:szCs w:val="24"/>
        </w:rPr>
        <w:t xml:space="preserve"> not appear to have been disclosed at all. </w:t>
      </w:r>
      <w:r w:rsidR="007D1EF3">
        <w:rPr>
          <w:rFonts w:ascii="Arial" w:hAnsi="Arial" w:cs="Arial"/>
          <w:sz w:val="24"/>
          <w:szCs w:val="24"/>
        </w:rPr>
        <w:t xml:space="preserve">For example, </w:t>
      </w:r>
      <w:r w:rsidR="007D1EF3" w:rsidRPr="00765EBC">
        <w:rPr>
          <w:rFonts w:ascii="Arial" w:hAnsi="Arial" w:cs="Arial"/>
          <w:sz w:val="24"/>
          <w:szCs w:val="24"/>
        </w:rPr>
        <w:t>Mumtaz ha</w:t>
      </w:r>
      <w:r w:rsidR="007D1EF3">
        <w:rPr>
          <w:rFonts w:ascii="Arial" w:hAnsi="Arial" w:cs="Arial"/>
          <w:sz w:val="24"/>
          <w:szCs w:val="24"/>
        </w:rPr>
        <w:t>d</w:t>
      </w:r>
      <w:r w:rsidR="007D1EF3" w:rsidRPr="00765EBC">
        <w:rPr>
          <w:rFonts w:ascii="Arial" w:hAnsi="Arial" w:cs="Arial"/>
          <w:sz w:val="24"/>
          <w:szCs w:val="24"/>
        </w:rPr>
        <w:t xml:space="preserve"> not got from HMRC the signed tax return </w:t>
      </w:r>
      <w:r w:rsidR="007D1EF3">
        <w:rPr>
          <w:rFonts w:ascii="Arial" w:hAnsi="Arial" w:cs="Arial"/>
          <w:sz w:val="24"/>
          <w:szCs w:val="24"/>
        </w:rPr>
        <w:t xml:space="preserve">which </w:t>
      </w:r>
      <w:r w:rsidR="007D1EF3" w:rsidRPr="00765EBC">
        <w:rPr>
          <w:rFonts w:ascii="Arial" w:hAnsi="Arial" w:cs="Arial"/>
          <w:sz w:val="24"/>
          <w:szCs w:val="24"/>
        </w:rPr>
        <w:t xml:space="preserve">was submitted. </w:t>
      </w:r>
    </w:p>
    <w:p w14:paraId="54B08A8D" w14:textId="77777777" w:rsidR="007D1EF3" w:rsidRPr="00765EBC" w:rsidRDefault="007D1EF3" w:rsidP="007D1EF3">
      <w:pPr>
        <w:pStyle w:val="ListParagraph"/>
        <w:spacing w:after="0" w:line="360" w:lineRule="auto"/>
        <w:ind w:left="0"/>
        <w:contextualSpacing w:val="0"/>
        <w:jc w:val="both"/>
        <w:rPr>
          <w:rFonts w:ascii="Arial" w:hAnsi="Arial" w:cs="Arial"/>
          <w:sz w:val="24"/>
          <w:szCs w:val="24"/>
        </w:rPr>
      </w:pPr>
    </w:p>
    <w:p w14:paraId="13C01486" w14:textId="1E1E5F33" w:rsidR="007D1EF3" w:rsidRPr="00765EBC" w:rsidRDefault="00417DB1" w:rsidP="007D1EF3">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1</w:t>
      </w:r>
      <w:r w:rsidR="00233C53">
        <w:rPr>
          <w:rFonts w:ascii="Arial" w:hAnsi="Arial" w:cs="Arial"/>
          <w:sz w:val="24"/>
          <w:szCs w:val="24"/>
        </w:rPr>
        <w:t>6</w:t>
      </w:r>
      <w:r w:rsidR="00EE2719">
        <w:rPr>
          <w:rFonts w:ascii="Arial" w:hAnsi="Arial" w:cs="Arial"/>
          <w:sz w:val="24"/>
          <w:szCs w:val="24"/>
        </w:rPr>
        <w:t>8</w:t>
      </w:r>
      <w:r>
        <w:rPr>
          <w:rFonts w:ascii="Arial" w:hAnsi="Arial" w:cs="Arial"/>
          <w:sz w:val="24"/>
          <w:szCs w:val="24"/>
        </w:rPr>
        <w:t xml:space="preserve">. </w:t>
      </w:r>
      <w:r w:rsidR="007D1EF3" w:rsidRPr="00765EBC">
        <w:rPr>
          <w:rFonts w:ascii="Arial" w:hAnsi="Arial" w:cs="Arial"/>
          <w:sz w:val="24"/>
          <w:szCs w:val="24"/>
        </w:rPr>
        <w:t>In a case where Mumtaz and Sufwan allege</w:t>
      </w:r>
      <w:r w:rsidR="007D1EF3">
        <w:rPr>
          <w:rFonts w:ascii="Arial" w:hAnsi="Arial" w:cs="Arial"/>
          <w:sz w:val="24"/>
          <w:szCs w:val="24"/>
        </w:rPr>
        <w:t>d</w:t>
      </w:r>
      <w:r w:rsidR="007D1EF3" w:rsidRPr="00765EBC">
        <w:rPr>
          <w:rFonts w:ascii="Arial" w:hAnsi="Arial" w:cs="Arial"/>
          <w:sz w:val="24"/>
          <w:szCs w:val="24"/>
        </w:rPr>
        <w:t xml:space="preserve"> </w:t>
      </w:r>
      <w:r w:rsidR="007D1EF3">
        <w:rPr>
          <w:rFonts w:ascii="Arial" w:hAnsi="Arial" w:cs="Arial"/>
          <w:sz w:val="24"/>
          <w:szCs w:val="24"/>
        </w:rPr>
        <w:t xml:space="preserve">that </w:t>
      </w:r>
      <w:r w:rsidR="002F2CF8">
        <w:rPr>
          <w:rFonts w:ascii="Arial" w:hAnsi="Arial" w:cs="Arial"/>
          <w:sz w:val="24"/>
          <w:szCs w:val="24"/>
        </w:rPr>
        <w:t xml:space="preserve">it was </w:t>
      </w:r>
      <w:r w:rsidR="007D1EF3" w:rsidRPr="00765EBC">
        <w:rPr>
          <w:rFonts w:ascii="Arial" w:hAnsi="Arial" w:cs="Arial"/>
          <w:sz w:val="24"/>
          <w:szCs w:val="24"/>
        </w:rPr>
        <w:t xml:space="preserve">Ahmed </w:t>
      </w:r>
      <w:r w:rsidR="002F2CF8">
        <w:rPr>
          <w:rFonts w:ascii="Arial" w:hAnsi="Arial" w:cs="Arial"/>
          <w:sz w:val="24"/>
          <w:szCs w:val="24"/>
        </w:rPr>
        <w:t xml:space="preserve">who </w:t>
      </w:r>
      <w:r w:rsidR="007D1EF3" w:rsidRPr="00765EBC">
        <w:rPr>
          <w:rFonts w:ascii="Arial" w:hAnsi="Arial" w:cs="Arial"/>
          <w:sz w:val="24"/>
          <w:szCs w:val="24"/>
        </w:rPr>
        <w:t>completed their tax returns and th</w:t>
      </w:r>
      <w:r w:rsidR="007D1EF3">
        <w:rPr>
          <w:rFonts w:ascii="Arial" w:hAnsi="Arial" w:cs="Arial"/>
          <w:sz w:val="24"/>
          <w:szCs w:val="24"/>
        </w:rPr>
        <w:t xml:space="preserve">at </w:t>
      </w:r>
      <w:r w:rsidR="007D1EF3" w:rsidRPr="00765EBC">
        <w:rPr>
          <w:rFonts w:ascii="Arial" w:hAnsi="Arial" w:cs="Arial"/>
          <w:sz w:val="24"/>
          <w:szCs w:val="24"/>
        </w:rPr>
        <w:t>Khalid challenged his accountant about removing her</w:t>
      </w:r>
      <w:r w:rsidR="002F2CF8">
        <w:rPr>
          <w:rFonts w:ascii="Arial" w:hAnsi="Arial" w:cs="Arial"/>
          <w:sz w:val="24"/>
          <w:szCs w:val="24"/>
        </w:rPr>
        <w:t xml:space="preserve"> from the partnership accounts</w:t>
      </w:r>
      <w:r w:rsidR="007D1EF3" w:rsidRPr="00765EBC">
        <w:rPr>
          <w:rFonts w:ascii="Arial" w:hAnsi="Arial" w:cs="Arial"/>
          <w:sz w:val="24"/>
          <w:szCs w:val="24"/>
        </w:rPr>
        <w:t>, th</w:t>
      </w:r>
      <w:r w:rsidR="007D1EF3">
        <w:rPr>
          <w:rFonts w:ascii="Arial" w:hAnsi="Arial" w:cs="Arial"/>
          <w:sz w:val="24"/>
          <w:szCs w:val="24"/>
        </w:rPr>
        <w:t>o</w:t>
      </w:r>
      <w:r w:rsidR="007D1EF3" w:rsidRPr="00765EBC">
        <w:rPr>
          <w:rFonts w:ascii="Arial" w:hAnsi="Arial" w:cs="Arial"/>
          <w:sz w:val="24"/>
          <w:szCs w:val="24"/>
        </w:rPr>
        <w:t xml:space="preserve">se failures </w:t>
      </w:r>
      <w:r w:rsidR="007D1EF3">
        <w:rPr>
          <w:rFonts w:ascii="Arial" w:hAnsi="Arial" w:cs="Arial"/>
          <w:sz w:val="24"/>
          <w:szCs w:val="24"/>
        </w:rPr>
        <w:t>we</w:t>
      </w:r>
      <w:r w:rsidR="007D1EF3" w:rsidRPr="00765EBC">
        <w:rPr>
          <w:rFonts w:ascii="Arial" w:hAnsi="Arial" w:cs="Arial"/>
          <w:sz w:val="24"/>
          <w:szCs w:val="24"/>
        </w:rPr>
        <w:t>re stark. Inference</w:t>
      </w:r>
      <w:r w:rsidR="007D1EF3">
        <w:rPr>
          <w:rFonts w:ascii="Arial" w:hAnsi="Arial" w:cs="Arial"/>
          <w:sz w:val="24"/>
          <w:szCs w:val="24"/>
        </w:rPr>
        <w:t xml:space="preserve">s, he submitted, were </w:t>
      </w:r>
      <w:r w:rsidR="007D1EF3" w:rsidRPr="00765EBC">
        <w:rPr>
          <w:rFonts w:ascii="Arial" w:hAnsi="Arial" w:cs="Arial"/>
          <w:sz w:val="24"/>
          <w:szCs w:val="24"/>
        </w:rPr>
        <w:t xml:space="preserve">to be drawn against </w:t>
      </w:r>
      <w:r w:rsidR="007D1EF3">
        <w:rPr>
          <w:rFonts w:ascii="Arial" w:hAnsi="Arial" w:cs="Arial"/>
          <w:sz w:val="24"/>
          <w:szCs w:val="24"/>
        </w:rPr>
        <w:t xml:space="preserve">the Claimants </w:t>
      </w:r>
      <w:r w:rsidR="007D1EF3" w:rsidRPr="00765EBC">
        <w:rPr>
          <w:rFonts w:ascii="Arial" w:hAnsi="Arial" w:cs="Arial"/>
          <w:sz w:val="24"/>
          <w:szCs w:val="24"/>
        </w:rPr>
        <w:t xml:space="preserve">that: </w:t>
      </w:r>
    </w:p>
    <w:p w14:paraId="4AE00F3A" w14:textId="77777777" w:rsidR="007D1EF3" w:rsidRPr="00765EBC" w:rsidRDefault="007D1EF3" w:rsidP="007D1EF3">
      <w:pPr>
        <w:pStyle w:val="ListParagraph"/>
        <w:spacing w:after="0" w:line="360" w:lineRule="auto"/>
        <w:ind w:left="0"/>
        <w:contextualSpacing w:val="0"/>
        <w:jc w:val="both"/>
        <w:rPr>
          <w:rFonts w:ascii="Arial" w:hAnsi="Arial" w:cs="Arial"/>
          <w:sz w:val="24"/>
          <w:szCs w:val="24"/>
        </w:rPr>
      </w:pPr>
    </w:p>
    <w:p w14:paraId="10B506E7" w14:textId="77777777" w:rsidR="007D1EF3" w:rsidRDefault="007D1EF3" w:rsidP="007D1EF3">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 xml:space="preserve">(1) </w:t>
      </w:r>
      <w:r w:rsidRPr="00765EBC">
        <w:rPr>
          <w:rFonts w:ascii="Arial" w:hAnsi="Arial" w:cs="Arial"/>
          <w:sz w:val="24"/>
          <w:szCs w:val="24"/>
        </w:rPr>
        <w:t xml:space="preserve">Mumtaz knew and agreed that she was removed as a partner and </w:t>
      </w:r>
      <w:r>
        <w:rPr>
          <w:rFonts w:ascii="Arial" w:hAnsi="Arial" w:cs="Arial"/>
          <w:sz w:val="24"/>
          <w:szCs w:val="24"/>
        </w:rPr>
        <w:t xml:space="preserve">that </w:t>
      </w:r>
      <w:r w:rsidRPr="00765EBC">
        <w:rPr>
          <w:rFonts w:ascii="Arial" w:hAnsi="Arial" w:cs="Arial"/>
          <w:sz w:val="24"/>
          <w:szCs w:val="24"/>
        </w:rPr>
        <w:t xml:space="preserve">her capital was </w:t>
      </w:r>
      <w:r>
        <w:rPr>
          <w:rFonts w:ascii="Arial" w:hAnsi="Arial" w:cs="Arial"/>
          <w:sz w:val="24"/>
          <w:szCs w:val="24"/>
        </w:rPr>
        <w:t xml:space="preserve">to be </w:t>
      </w:r>
      <w:r w:rsidRPr="00765EBC">
        <w:rPr>
          <w:rFonts w:ascii="Arial" w:hAnsi="Arial" w:cs="Arial"/>
          <w:sz w:val="24"/>
          <w:szCs w:val="24"/>
        </w:rPr>
        <w:t>transferred</w:t>
      </w:r>
      <w:r>
        <w:rPr>
          <w:rFonts w:ascii="Arial" w:hAnsi="Arial" w:cs="Arial"/>
          <w:sz w:val="24"/>
          <w:szCs w:val="24"/>
        </w:rPr>
        <w:t>,</w:t>
      </w:r>
      <w:r w:rsidRPr="00765EBC">
        <w:rPr>
          <w:rFonts w:ascii="Arial" w:hAnsi="Arial" w:cs="Arial"/>
          <w:sz w:val="24"/>
          <w:szCs w:val="24"/>
        </w:rPr>
        <w:t xml:space="preserve"> or Mumtaz had authorised Khalid to deal with her share as a nominee partner, not a real partner of the business</w:t>
      </w:r>
      <w:r>
        <w:rPr>
          <w:rFonts w:ascii="Arial" w:hAnsi="Arial" w:cs="Arial"/>
          <w:sz w:val="24"/>
          <w:szCs w:val="24"/>
        </w:rPr>
        <w:t>,</w:t>
      </w:r>
      <w:r w:rsidRPr="00765EBC">
        <w:rPr>
          <w:rFonts w:ascii="Arial" w:hAnsi="Arial" w:cs="Arial"/>
          <w:sz w:val="24"/>
          <w:szCs w:val="24"/>
        </w:rPr>
        <w:t xml:space="preserve"> but merely a person nominated to receive a part of her husband’s share; and /or </w:t>
      </w:r>
    </w:p>
    <w:p w14:paraId="0BD695CD" w14:textId="77777777" w:rsidR="007D1EF3" w:rsidRPr="00765EBC" w:rsidRDefault="007D1EF3" w:rsidP="007D1EF3">
      <w:pPr>
        <w:pStyle w:val="ListParagraph"/>
        <w:spacing w:after="0" w:line="360" w:lineRule="auto"/>
        <w:ind w:left="0"/>
        <w:contextualSpacing w:val="0"/>
        <w:jc w:val="both"/>
        <w:rPr>
          <w:rFonts w:ascii="Arial" w:hAnsi="Arial" w:cs="Arial"/>
          <w:sz w:val="24"/>
          <w:szCs w:val="24"/>
        </w:rPr>
      </w:pPr>
    </w:p>
    <w:p w14:paraId="423D90B2" w14:textId="77777777" w:rsidR="007D1EF3" w:rsidRPr="00765EBC" w:rsidRDefault="007D1EF3" w:rsidP="007D1EF3">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lastRenderedPageBreak/>
        <w:t xml:space="preserve">(2) </w:t>
      </w:r>
      <w:r w:rsidRPr="00765EBC">
        <w:rPr>
          <w:rFonts w:ascii="Arial" w:hAnsi="Arial" w:cs="Arial"/>
          <w:sz w:val="24"/>
          <w:szCs w:val="24"/>
        </w:rPr>
        <w:t xml:space="preserve">Khalid did not challenge the accountant about Mumtaz being removed. </w:t>
      </w:r>
    </w:p>
    <w:p w14:paraId="4EE4D17B" w14:textId="77777777" w:rsidR="007D1EF3" w:rsidRDefault="007D1EF3" w:rsidP="007D1EF3">
      <w:pPr>
        <w:spacing w:after="0" w:line="360" w:lineRule="auto"/>
        <w:jc w:val="both"/>
        <w:rPr>
          <w:rFonts w:ascii="Arial" w:hAnsi="Arial" w:cs="Arial"/>
          <w:b/>
          <w:bCs/>
          <w:sz w:val="24"/>
          <w:szCs w:val="24"/>
        </w:rPr>
      </w:pPr>
    </w:p>
    <w:p w14:paraId="3B454D33" w14:textId="4CF4346C" w:rsidR="007D1EF3" w:rsidRPr="00765EBC" w:rsidRDefault="00417DB1" w:rsidP="007D1EF3">
      <w:pPr>
        <w:spacing w:after="0" w:line="360" w:lineRule="auto"/>
        <w:jc w:val="both"/>
        <w:rPr>
          <w:rFonts w:ascii="Arial" w:hAnsi="Arial" w:cs="Arial"/>
          <w:sz w:val="24"/>
          <w:szCs w:val="24"/>
        </w:rPr>
      </w:pPr>
      <w:r>
        <w:rPr>
          <w:rFonts w:ascii="Arial" w:hAnsi="Arial" w:cs="Arial"/>
          <w:sz w:val="24"/>
          <w:szCs w:val="24"/>
        </w:rPr>
        <w:t>1</w:t>
      </w:r>
      <w:r w:rsidR="00233C53">
        <w:rPr>
          <w:rFonts w:ascii="Arial" w:hAnsi="Arial" w:cs="Arial"/>
          <w:sz w:val="24"/>
          <w:szCs w:val="24"/>
        </w:rPr>
        <w:t>6</w:t>
      </w:r>
      <w:r w:rsidR="008C72D2">
        <w:rPr>
          <w:rFonts w:ascii="Arial" w:hAnsi="Arial" w:cs="Arial"/>
          <w:sz w:val="24"/>
          <w:szCs w:val="24"/>
        </w:rPr>
        <w:t>9</w:t>
      </w:r>
      <w:r>
        <w:rPr>
          <w:rFonts w:ascii="Arial" w:hAnsi="Arial" w:cs="Arial"/>
          <w:sz w:val="24"/>
          <w:szCs w:val="24"/>
        </w:rPr>
        <w:t xml:space="preserve">. </w:t>
      </w:r>
      <w:r w:rsidR="007D1EF3" w:rsidRPr="00F2655A">
        <w:rPr>
          <w:rFonts w:ascii="Arial" w:hAnsi="Arial" w:cs="Arial"/>
          <w:sz w:val="24"/>
          <w:szCs w:val="24"/>
        </w:rPr>
        <w:t xml:space="preserve">I agree. </w:t>
      </w:r>
      <w:r w:rsidR="007D1EF3">
        <w:rPr>
          <w:rFonts w:ascii="Arial" w:hAnsi="Arial" w:cs="Arial"/>
          <w:sz w:val="24"/>
          <w:szCs w:val="24"/>
        </w:rPr>
        <w:t xml:space="preserve">The failure is indeed stark. Moreover, for the reasons set out below, I am satisfied that </w:t>
      </w:r>
      <w:r w:rsidR="007D1EF3" w:rsidRPr="00765EBC">
        <w:rPr>
          <w:rFonts w:ascii="Arial" w:hAnsi="Arial" w:cs="Arial"/>
          <w:sz w:val="24"/>
          <w:szCs w:val="24"/>
        </w:rPr>
        <w:t xml:space="preserve">Mumtaz authorised Khalid to deal with her share as a nominee partner, </w:t>
      </w:r>
      <w:r w:rsidR="007970E8">
        <w:rPr>
          <w:rFonts w:ascii="Arial" w:hAnsi="Arial" w:cs="Arial"/>
          <w:sz w:val="24"/>
          <w:szCs w:val="24"/>
        </w:rPr>
        <w:t xml:space="preserve">in that she was </w:t>
      </w:r>
      <w:r w:rsidR="007D1EF3" w:rsidRPr="00765EBC">
        <w:rPr>
          <w:rFonts w:ascii="Arial" w:hAnsi="Arial" w:cs="Arial"/>
          <w:sz w:val="24"/>
          <w:szCs w:val="24"/>
        </w:rPr>
        <w:t>not a real partner of the business</w:t>
      </w:r>
      <w:r w:rsidR="007D1EF3">
        <w:rPr>
          <w:rFonts w:ascii="Arial" w:hAnsi="Arial" w:cs="Arial"/>
          <w:sz w:val="24"/>
          <w:szCs w:val="24"/>
        </w:rPr>
        <w:t>,</w:t>
      </w:r>
      <w:r w:rsidR="007D1EF3" w:rsidRPr="00765EBC">
        <w:rPr>
          <w:rFonts w:ascii="Arial" w:hAnsi="Arial" w:cs="Arial"/>
          <w:sz w:val="24"/>
          <w:szCs w:val="24"/>
        </w:rPr>
        <w:t xml:space="preserve"> but </w:t>
      </w:r>
      <w:r w:rsidR="007D1EF3">
        <w:rPr>
          <w:rFonts w:ascii="Arial" w:hAnsi="Arial" w:cs="Arial"/>
          <w:sz w:val="24"/>
          <w:szCs w:val="24"/>
        </w:rPr>
        <w:t xml:space="preserve">only </w:t>
      </w:r>
      <w:r w:rsidR="007D1EF3" w:rsidRPr="00765EBC">
        <w:rPr>
          <w:rFonts w:ascii="Arial" w:hAnsi="Arial" w:cs="Arial"/>
          <w:sz w:val="24"/>
          <w:szCs w:val="24"/>
        </w:rPr>
        <w:t xml:space="preserve">a </w:t>
      </w:r>
      <w:r w:rsidR="007D1EF3">
        <w:rPr>
          <w:rFonts w:ascii="Arial" w:hAnsi="Arial" w:cs="Arial"/>
          <w:sz w:val="24"/>
          <w:szCs w:val="24"/>
        </w:rPr>
        <w:t>nominee</w:t>
      </w:r>
      <w:r w:rsidR="007D1EF3" w:rsidRPr="00765EBC">
        <w:rPr>
          <w:rFonts w:ascii="Arial" w:hAnsi="Arial" w:cs="Arial"/>
          <w:sz w:val="24"/>
          <w:szCs w:val="24"/>
        </w:rPr>
        <w:t xml:space="preserve"> and/or </w:t>
      </w:r>
      <w:r w:rsidR="007D1EF3">
        <w:rPr>
          <w:rFonts w:ascii="Arial" w:hAnsi="Arial" w:cs="Arial"/>
          <w:sz w:val="24"/>
          <w:szCs w:val="24"/>
        </w:rPr>
        <w:t xml:space="preserve">that </w:t>
      </w:r>
      <w:r w:rsidR="007D1EF3" w:rsidRPr="00765EBC">
        <w:rPr>
          <w:rFonts w:ascii="Arial" w:hAnsi="Arial" w:cs="Arial"/>
          <w:sz w:val="24"/>
          <w:szCs w:val="24"/>
        </w:rPr>
        <w:t>Khalid did not challenge the accountant about Mumtaz being removed</w:t>
      </w:r>
      <w:r w:rsidR="009D724D">
        <w:rPr>
          <w:rFonts w:ascii="Arial" w:hAnsi="Arial" w:cs="Arial"/>
          <w:sz w:val="24"/>
          <w:szCs w:val="24"/>
        </w:rPr>
        <w:t xml:space="preserve"> because in reality he had authorised her removal</w:t>
      </w:r>
      <w:r w:rsidR="007D1EF3" w:rsidRPr="00765EBC">
        <w:rPr>
          <w:rFonts w:ascii="Arial" w:hAnsi="Arial" w:cs="Arial"/>
          <w:sz w:val="24"/>
          <w:szCs w:val="24"/>
        </w:rPr>
        <w:t xml:space="preserve">. </w:t>
      </w:r>
    </w:p>
    <w:p w14:paraId="28AAB3C2" w14:textId="77777777" w:rsidR="00203A93" w:rsidRDefault="00203A93" w:rsidP="004C1F3E">
      <w:pPr>
        <w:spacing w:after="0" w:line="360" w:lineRule="auto"/>
        <w:jc w:val="both"/>
        <w:rPr>
          <w:rFonts w:ascii="Arial" w:hAnsi="Arial" w:cs="Arial"/>
          <w:i/>
          <w:iCs/>
          <w:sz w:val="24"/>
          <w:szCs w:val="24"/>
        </w:rPr>
      </w:pPr>
    </w:p>
    <w:p w14:paraId="5CB60545" w14:textId="73B07BE3" w:rsidR="007D1EF3" w:rsidRPr="004C1F3E" w:rsidRDefault="00417DB1" w:rsidP="007D1EF3">
      <w:pPr>
        <w:spacing w:after="0" w:line="360" w:lineRule="auto"/>
        <w:jc w:val="both"/>
        <w:rPr>
          <w:rFonts w:ascii="Arial" w:hAnsi="Arial" w:cs="Arial"/>
          <w:i/>
          <w:iCs/>
          <w:sz w:val="24"/>
          <w:szCs w:val="24"/>
        </w:rPr>
      </w:pPr>
      <w:r>
        <w:rPr>
          <w:rFonts w:ascii="Arial" w:hAnsi="Arial" w:cs="Arial"/>
          <w:i/>
          <w:iCs/>
          <w:sz w:val="24"/>
          <w:szCs w:val="24"/>
        </w:rPr>
        <w:t>Khalid’</w:t>
      </w:r>
      <w:r w:rsidR="007D1EF3" w:rsidRPr="00765EBC">
        <w:rPr>
          <w:rFonts w:ascii="Arial" w:hAnsi="Arial" w:cs="Arial"/>
          <w:i/>
          <w:iCs/>
          <w:sz w:val="24"/>
          <w:szCs w:val="24"/>
        </w:rPr>
        <w:t xml:space="preserve">s estate and assets </w:t>
      </w:r>
    </w:p>
    <w:p w14:paraId="4DF51D67" w14:textId="422E9A2C" w:rsidR="007D1EF3" w:rsidRPr="00765EBC" w:rsidRDefault="00417DB1" w:rsidP="007D1EF3">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1</w:t>
      </w:r>
      <w:r w:rsidR="007970E8">
        <w:rPr>
          <w:rFonts w:ascii="Arial" w:hAnsi="Arial" w:cs="Arial"/>
          <w:sz w:val="24"/>
          <w:szCs w:val="24"/>
        </w:rPr>
        <w:t>70</w:t>
      </w:r>
      <w:r>
        <w:rPr>
          <w:rFonts w:ascii="Arial" w:hAnsi="Arial" w:cs="Arial"/>
          <w:sz w:val="24"/>
          <w:szCs w:val="24"/>
        </w:rPr>
        <w:t>. Dr Wilkin</w:t>
      </w:r>
      <w:r w:rsidR="00BD355F">
        <w:rPr>
          <w:rFonts w:ascii="Arial" w:hAnsi="Arial" w:cs="Arial"/>
          <w:sz w:val="24"/>
          <w:szCs w:val="24"/>
        </w:rPr>
        <w:t>s</w:t>
      </w:r>
      <w:r>
        <w:rPr>
          <w:rFonts w:ascii="Arial" w:hAnsi="Arial" w:cs="Arial"/>
          <w:sz w:val="24"/>
          <w:szCs w:val="24"/>
        </w:rPr>
        <w:t xml:space="preserve">on submitted that Khalid’s </w:t>
      </w:r>
      <w:r w:rsidR="007D1EF3" w:rsidRPr="00765EBC">
        <w:rPr>
          <w:rFonts w:ascii="Arial" w:hAnsi="Arial" w:cs="Arial"/>
          <w:sz w:val="24"/>
          <w:szCs w:val="24"/>
        </w:rPr>
        <w:t>estate file ha</w:t>
      </w:r>
      <w:r>
        <w:rPr>
          <w:rFonts w:ascii="Arial" w:hAnsi="Arial" w:cs="Arial"/>
          <w:sz w:val="24"/>
          <w:szCs w:val="24"/>
        </w:rPr>
        <w:t>d</w:t>
      </w:r>
      <w:r w:rsidR="007D1EF3" w:rsidRPr="00765EBC">
        <w:rPr>
          <w:rFonts w:ascii="Arial" w:hAnsi="Arial" w:cs="Arial"/>
          <w:sz w:val="24"/>
          <w:szCs w:val="24"/>
        </w:rPr>
        <w:t xml:space="preserve"> not been disclosed, despite </w:t>
      </w:r>
      <w:r w:rsidR="007970E8">
        <w:rPr>
          <w:rFonts w:ascii="Arial" w:hAnsi="Arial" w:cs="Arial"/>
          <w:sz w:val="24"/>
          <w:szCs w:val="24"/>
        </w:rPr>
        <w:t xml:space="preserve">there being </w:t>
      </w:r>
      <w:r w:rsidR="007D1EF3" w:rsidRPr="00765EBC">
        <w:rPr>
          <w:rFonts w:ascii="Arial" w:hAnsi="Arial" w:cs="Arial"/>
          <w:sz w:val="24"/>
          <w:szCs w:val="24"/>
        </w:rPr>
        <w:t xml:space="preserve">solicitors acting for </w:t>
      </w:r>
      <w:r w:rsidR="002E4DC4">
        <w:rPr>
          <w:rFonts w:ascii="Arial" w:hAnsi="Arial" w:cs="Arial"/>
          <w:sz w:val="24"/>
          <w:szCs w:val="24"/>
        </w:rPr>
        <w:t xml:space="preserve">(at least) </w:t>
      </w:r>
      <w:r w:rsidR="007D1EF3" w:rsidRPr="00765EBC">
        <w:rPr>
          <w:rFonts w:ascii="Arial" w:hAnsi="Arial" w:cs="Arial"/>
          <w:sz w:val="24"/>
          <w:szCs w:val="24"/>
        </w:rPr>
        <w:t xml:space="preserve">Sufwan. </w:t>
      </w:r>
      <w:r>
        <w:rPr>
          <w:rFonts w:ascii="Arial" w:hAnsi="Arial" w:cs="Arial"/>
          <w:sz w:val="24"/>
          <w:szCs w:val="24"/>
        </w:rPr>
        <w:t>The Defendants’ s</w:t>
      </w:r>
      <w:r w:rsidR="007D1EF3" w:rsidRPr="00765EBC">
        <w:rPr>
          <w:rFonts w:ascii="Arial" w:hAnsi="Arial" w:cs="Arial"/>
          <w:sz w:val="24"/>
          <w:szCs w:val="24"/>
        </w:rPr>
        <w:t xml:space="preserve">olicitors </w:t>
      </w:r>
      <w:r>
        <w:rPr>
          <w:rFonts w:ascii="Arial" w:hAnsi="Arial" w:cs="Arial"/>
          <w:sz w:val="24"/>
          <w:szCs w:val="24"/>
        </w:rPr>
        <w:t>had ca</w:t>
      </w:r>
      <w:r w:rsidR="007D1EF3" w:rsidRPr="00765EBC">
        <w:rPr>
          <w:rFonts w:ascii="Arial" w:hAnsi="Arial" w:cs="Arial"/>
          <w:sz w:val="24"/>
          <w:szCs w:val="24"/>
        </w:rPr>
        <w:t>lled for the</w:t>
      </w:r>
      <w:r>
        <w:rPr>
          <w:rFonts w:ascii="Arial" w:hAnsi="Arial" w:cs="Arial"/>
          <w:sz w:val="24"/>
          <w:szCs w:val="24"/>
        </w:rPr>
        <w:t>m</w:t>
      </w:r>
      <w:r w:rsidR="007D1EF3" w:rsidRPr="00765EBC">
        <w:rPr>
          <w:rFonts w:ascii="Arial" w:hAnsi="Arial" w:cs="Arial"/>
          <w:sz w:val="24"/>
          <w:szCs w:val="24"/>
        </w:rPr>
        <w:t xml:space="preserve"> </w:t>
      </w:r>
      <w:r w:rsidR="00EA53D1">
        <w:rPr>
          <w:rFonts w:ascii="Arial" w:hAnsi="Arial" w:cs="Arial"/>
          <w:sz w:val="24"/>
          <w:szCs w:val="24"/>
        </w:rPr>
        <w:t xml:space="preserve">as long ago as </w:t>
      </w:r>
      <w:r w:rsidR="007D1EF3" w:rsidRPr="00765EBC">
        <w:rPr>
          <w:rFonts w:ascii="Arial" w:hAnsi="Arial" w:cs="Arial"/>
          <w:sz w:val="24"/>
          <w:szCs w:val="24"/>
        </w:rPr>
        <w:t>30 January 2019</w:t>
      </w:r>
      <w:r w:rsidR="002E4DC4">
        <w:rPr>
          <w:rFonts w:ascii="Arial" w:hAnsi="Arial" w:cs="Arial"/>
          <w:sz w:val="24"/>
          <w:szCs w:val="24"/>
        </w:rPr>
        <w:t xml:space="preserve"> to produce the estate file</w:t>
      </w:r>
      <w:r w:rsidR="007D1EF3" w:rsidRPr="00765EBC">
        <w:rPr>
          <w:rFonts w:ascii="Arial" w:hAnsi="Arial" w:cs="Arial"/>
          <w:sz w:val="24"/>
          <w:szCs w:val="24"/>
        </w:rPr>
        <w:t>. Sufwan’s application for a grant of representation</w:t>
      </w:r>
      <w:r w:rsidR="002E4DC4">
        <w:rPr>
          <w:rFonts w:ascii="Arial" w:hAnsi="Arial" w:cs="Arial"/>
          <w:sz w:val="24"/>
          <w:szCs w:val="24"/>
        </w:rPr>
        <w:t xml:space="preserve"> </w:t>
      </w:r>
      <w:r w:rsidR="007D1EF3" w:rsidRPr="00765EBC">
        <w:rPr>
          <w:rFonts w:ascii="Arial" w:hAnsi="Arial" w:cs="Arial"/>
          <w:sz w:val="24"/>
          <w:szCs w:val="24"/>
        </w:rPr>
        <w:t xml:space="preserve">exhibited a </w:t>
      </w:r>
      <w:r w:rsidR="00EA53D1">
        <w:rPr>
          <w:rFonts w:ascii="Arial" w:hAnsi="Arial" w:cs="Arial"/>
          <w:sz w:val="24"/>
          <w:szCs w:val="24"/>
        </w:rPr>
        <w:t xml:space="preserve">witness statement </w:t>
      </w:r>
      <w:r w:rsidR="00BD6FC2">
        <w:rPr>
          <w:rFonts w:ascii="Arial" w:hAnsi="Arial" w:cs="Arial"/>
          <w:sz w:val="24"/>
          <w:szCs w:val="24"/>
        </w:rPr>
        <w:t xml:space="preserve">dated 14 December 2021 </w:t>
      </w:r>
      <w:r w:rsidR="007D1EF3" w:rsidRPr="00765EBC">
        <w:rPr>
          <w:rFonts w:ascii="Arial" w:hAnsi="Arial" w:cs="Arial"/>
          <w:sz w:val="24"/>
          <w:szCs w:val="24"/>
        </w:rPr>
        <w:t>in which he said he could not get the estate file</w:t>
      </w:r>
      <w:r w:rsidR="002E4DC4">
        <w:rPr>
          <w:rFonts w:ascii="Arial" w:hAnsi="Arial" w:cs="Arial"/>
          <w:sz w:val="24"/>
          <w:szCs w:val="24"/>
        </w:rPr>
        <w:t>,</w:t>
      </w:r>
      <w:r w:rsidR="007D1EF3" w:rsidRPr="00765EBC">
        <w:rPr>
          <w:rFonts w:ascii="Arial" w:hAnsi="Arial" w:cs="Arial"/>
          <w:sz w:val="24"/>
          <w:szCs w:val="24"/>
        </w:rPr>
        <w:t xml:space="preserve"> which seem</w:t>
      </w:r>
      <w:r w:rsidR="00BD6FC2">
        <w:rPr>
          <w:rFonts w:ascii="Arial" w:hAnsi="Arial" w:cs="Arial"/>
          <w:sz w:val="24"/>
          <w:szCs w:val="24"/>
        </w:rPr>
        <w:t>ed</w:t>
      </w:r>
      <w:r w:rsidR="007D1EF3" w:rsidRPr="00765EBC">
        <w:rPr>
          <w:rFonts w:ascii="Arial" w:hAnsi="Arial" w:cs="Arial"/>
          <w:sz w:val="24"/>
          <w:szCs w:val="24"/>
        </w:rPr>
        <w:t xml:space="preserve"> improbable given that the same solicitors had acted for him and were doubtless advising on what was required to apply for a grant and deal with IHT. </w:t>
      </w:r>
    </w:p>
    <w:p w14:paraId="4F75E37D" w14:textId="77777777" w:rsidR="007D1EF3" w:rsidRPr="00765EBC" w:rsidRDefault="007D1EF3" w:rsidP="007D1EF3">
      <w:pPr>
        <w:pStyle w:val="ListParagraph"/>
        <w:spacing w:after="0" w:line="360" w:lineRule="auto"/>
        <w:ind w:left="0"/>
        <w:contextualSpacing w:val="0"/>
        <w:jc w:val="both"/>
        <w:rPr>
          <w:rFonts w:ascii="Arial" w:hAnsi="Arial" w:cs="Arial"/>
          <w:sz w:val="24"/>
          <w:szCs w:val="24"/>
        </w:rPr>
      </w:pPr>
    </w:p>
    <w:p w14:paraId="78A521E6" w14:textId="4B203393" w:rsidR="007D1EF3" w:rsidRPr="00765EBC" w:rsidRDefault="005541D7" w:rsidP="007D1EF3">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1</w:t>
      </w:r>
      <w:r w:rsidR="005C1255">
        <w:rPr>
          <w:rFonts w:ascii="Arial" w:hAnsi="Arial" w:cs="Arial"/>
          <w:sz w:val="24"/>
          <w:szCs w:val="24"/>
        </w:rPr>
        <w:t>7</w:t>
      </w:r>
      <w:r w:rsidR="002127D4">
        <w:rPr>
          <w:rFonts w:ascii="Arial" w:hAnsi="Arial" w:cs="Arial"/>
          <w:sz w:val="24"/>
          <w:szCs w:val="24"/>
        </w:rPr>
        <w:t>1</w:t>
      </w:r>
      <w:r>
        <w:rPr>
          <w:rFonts w:ascii="Arial" w:hAnsi="Arial" w:cs="Arial"/>
          <w:sz w:val="24"/>
          <w:szCs w:val="24"/>
        </w:rPr>
        <w:t xml:space="preserve">. </w:t>
      </w:r>
      <w:r w:rsidR="007D1EF3" w:rsidRPr="00765EBC">
        <w:rPr>
          <w:rFonts w:ascii="Arial" w:hAnsi="Arial" w:cs="Arial"/>
          <w:sz w:val="24"/>
          <w:szCs w:val="24"/>
        </w:rPr>
        <w:t xml:space="preserve">On 4 October 2016, </w:t>
      </w:r>
      <w:r>
        <w:rPr>
          <w:rFonts w:ascii="Arial" w:hAnsi="Arial" w:cs="Arial"/>
          <w:sz w:val="24"/>
          <w:szCs w:val="24"/>
        </w:rPr>
        <w:t xml:space="preserve">the Defendants’ </w:t>
      </w:r>
      <w:r w:rsidR="007D1EF3" w:rsidRPr="00765EBC">
        <w:rPr>
          <w:rFonts w:ascii="Arial" w:hAnsi="Arial" w:cs="Arial"/>
          <w:sz w:val="24"/>
          <w:szCs w:val="24"/>
        </w:rPr>
        <w:t xml:space="preserve">solicitors asserted that </w:t>
      </w:r>
      <w:r>
        <w:rPr>
          <w:rFonts w:ascii="Arial" w:hAnsi="Arial" w:cs="Arial"/>
          <w:sz w:val="24"/>
          <w:szCs w:val="24"/>
        </w:rPr>
        <w:t xml:space="preserve">Khalid </w:t>
      </w:r>
      <w:r w:rsidR="007D1EF3" w:rsidRPr="00765EBC">
        <w:rPr>
          <w:rFonts w:ascii="Arial" w:hAnsi="Arial" w:cs="Arial"/>
          <w:sz w:val="24"/>
          <w:szCs w:val="24"/>
        </w:rPr>
        <w:t>had taken partnership money to build houses and taken rents. What assets Khalid ha</w:t>
      </w:r>
      <w:r>
        <w:rPr>
          <w:rFonts w:ascii="Arial" w:hAnsi="Arial" w:cs="Arial"/>
          <w:sz w:val="24"/>
          <w:szCs w:val="24"/>
        </w:rPr>
        <w:t>d</w:t>
      </w:r>
      <w:r w:rsidR="007D1EF3" w:rsidRPr="00765EBC">
        <w:rPr>
          <w:rFonts w:ascii="Arial" w:hAnsi="Arial" w:cs="Arial"/>
          <w:sz w:val="24"/>
          <w:szCs w:val="24"/>
        </w:rPr>
        <w:t xml:space="preserve"> had out of the partnership </w:t>
      </w:r>
      <w:r>
        <w:rPr>
          <w:rFonts w:ascii="Arial" w:hAnsi="Arial" w:cs="Arial"/>
          <w:sz w:val="24"/>
          <w:szCs w:val="24"/>
        </w:rPr>
        <w:t>wa</w:t>
      </w:r>
      <w:r w:rsidR="007D1EF3" w:rsidRPr="00765EBC">
        <w:rPr>
          <w:rFonts w:ascii="Arial" w:hAnsi="Arial" w:cs="Arial"/>
          <w:sz w:val="24"/>
          <w:szCs w:val="24"/>
        </w:rPr>
        <w:t>s a live issue, especially when Sufwan appear</w:t>
      </w:r>
      <w:r>
        <w:rPr>
          <w:rFonts w:ascii="Arial" w:hAnsi="Arial" w:cs="Arial"/>
          <w:sz w:val="24"/>
          <w:szCs w:val="24"/>
        </w:rPr>
        <w:t>ed</w:t>
      </w:r>
      <w:r w:rsidR="007D1EF3" w:rsidRPr="00765EBC">
        <w:rPr>
          <w:rFonts w:ascii="Arial" w:hAnsi="Arial" w:cs="Arial"/>
          <w:sz w:val="24"/>
          <w:szCs w:val="24"/>
        </w:rPr>
        <w:t xml:space="preserve"> to have believed that his </w:t>
      </w:r>
      <w:r>
        <w:rPr>
          <w:rFonts w:ascii="Arial" w:hAnsi="Arial" w:cs="Arial"/>
          <w:sz w:val="24"/>
          <w:szCs w:val="24"/>
        </w:rPr>
        <w:t xml:space="preserve">father </w:t>
      </w:r>
      <w:r w:rsidR="007D1EF3" w:rsidRPr="00765EBC">
        <w:rPr>
          <w:rFonts w:ascii="Arial" w:hAnsi="Arial" w:cs="Arial"/>
          <w:sz w:val="24"/>
          <w:szCs w:val="24"/>
        </w:rPr>
        <w:t xml:space="preserve">had property in Pakistan and assets worth £4m.  </w:t>
      </w:r>
      <w:r w:rsidR="007378D0">
        <w:rPr>
          <w:rFonts w:ascii="Arial" w:hAnsi="Arial" w:cs="Arial"/>
          <w:sz w:val="24"/>
          <w:szCs w:val="24"/>
        </w:rPr>
        <w:t>T</w:t>
      </w:r>
      <w:r w:rsidR="007D1EF3" w:rsidRPr="00765EBC">
        <w:rPr>
          <w:rFonts w:ascii="Arial" w:hAnsi="Arial" w:cs="Arial"/>
          <w:sz w:val="24"/>
          <w:szCs w:val="24"/>
        </w:rPr>
        <w:t xml:space="preserve">he documents relevant to applying for a grant or passing over Khalid’s named executors and all documents relevant to his assets </w:t>
      </w:r>
      <w:r>
        <w:rPr>
          <w:rFonts w:ascii="Arial" w:hAnsi="Arial" w:cs="Arial"/>
          <w:sz w:val="24"/>
          <w:szCs w:val="24"/>
        </w:rPr>
        <w:t xml:space="preserve">had not been disclosed. That failure can hardly be gainsaid. </w:t>
      </w:r>
      <w:r w:rsidR="00902EB6">
        <w:rPr>
          <w:rFonts w:ascii="Arial" w:hAnsi="Arial" w:cs="Arial"/>
          <w:sz w:val="24"/>
          <w:szCs w:val="24"/>
        </w:rPr>
        <w:t>I agree.</w:t>
      </w:r>
      <w:r w:rsidR="007D1EF3" w:rsidRPr="00765EBC">
        <w:rPr>
          <w:rFonts w:ascii="Arial" w:hAnsi="Arial" w:cs="Arial"/>
          <w:sz w:val="24"/>
          <w:szCs w:val="24"/>
        </w:rPr>
        <w:t xml:space="preserve"> </w:t>
      </w:r>
    </w:p>
    <w:p w14:paraId="190E82A0" w14:textId="77777777" w:rsidR="007D1EF3" w:rsidRPr="00765EBC" w:rsidRDefault="007D1EF3" w:rsidP="004C1F3E">
      <w:pPr>
        <w:spacing w:after="0" w:line="360" w:lineRule="auto"/>
        <w:jc w:val="both"/>
        <w:rPr>
          <w:rFonts w:ascii="Arial" w:hAnsi="Arial" w:cs="Arial"/>
          <w:i/>
          <w:iCs/>
          <w:sz w:val="24"/>
          <w:szCs w:val="24"/>
        </w:rPr>
      </w:pPr>
    </w:p>
    <w:p w14:paraId="525E9FC7" w14:textId="4E98DD41" w:rsidR="00765EBC" w:rsidRPr="009A3031" w:rsidRDefault="00765EBC" w:rsidP="009A3031">
      <w:pPr>
        <w:spacing w:after="0" w:line="360" w:lineRule="auto"/>
        <w:jc w:val="both"/>
        <w:rPr>
          <w:rFonts w:ascii="Arial" w:hAnsi="Arial" w:cs="Arial"/>
          <w:i/>
          <w:iCs/>
          <w:sz w:val="24"/>
          <w:szCs w:val="24"/>
        </w:rPr>
      </w:pPr>
      <w:r w:rsidRPr="00765EBC">
        <w:rPr>
          <w:rFonts w:ascii="Arial" w:hAnsi="Arial" w:cs="Arial"/>
          <w:i/>
          <w:iCs/>
          <w:sz w:val="24"/>
          <w:szCs w:val="24"/>
        </w:rPr>
        <w:t xml:space="preserve">Car finance </w:t>
      </w:r>
    </w:p>
    <w:p w14:paraId="13246A57" w14:textId="37855B3F" w:rsidR="00765EBC" w:rsidRPr="00765EBC" w:rsidRDefault="0087459C" w:rsidP="004C1F3E">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1</w:t>
      </w:r>
      <w:r w:rsidR="00233C53">
        <w:rPr>
          <w:rFonts w:ascii="Arial" w:hAnsi="Arial" w:cs="Arial"/>
          <w:sz w:val="24"/>
          <w:szCs w:val="24"/>
        </w:rPr>
        <w:t>7</w:t>
      </w:r>
      <w:r w:rsidR="00902EB6">
        <w:rPr>
          <w:rFonts w:ascii="Arial" w:hAnsi="Arial" w:cs="Arial"/>
          <w:sz w:val="24"/>
          <w:szCs w:val="24"/>
        </w:rPr>
        <w:t>2</w:t>
      </w:r>
      <w:r>
        <w:rPr>
          <w:rFonts w:ascii="Arial" w:hAnsi="Arial" w:cs="Arial"/>
          <w:sz w:val="24"/>
          <w:szCs w:val="24"/>
        </w:rPr>
        <w:t xml:space="preserve">. </w:t>
      </w:r>
      <w:r w:rsidR="00AD2B00">
        <w:rPr>
          <w:rFonts w:ascii="Arial" w:hAnsi="Arial" w:cs="Arial"/>
          <w:sz w:val="24"/>
          <w:szCs w:val="24"/>
        </w:rPr>
        <w:t>Dr Wilkinson submitted that t</w:t>
      </w:r>
      <w:r w:rsidR="00765EBC" w:rsidRPr="00765EBC">
        <w:rPr>
          <w:rFonts w:ascii="Arial" w:hAnsi="Arial" w:cs="Arial"/>
          <w:sz w:val="24"/>
          <w:szCs w:val="24"/>
        </w:rPr>
        <w:t xml:space="preserve">here was no disclosure of the car finance settlements and what sums were realised upon sale and profits made (save for Khalid’s Bentley). It </w:t>
      </w:r>
      <w:r w:rsidR="00AD2B00">
        <w:rPr>
          <w:rFonts w:ascii="Arial" w:hAnsi="Arial" w:cs="Arial"/>
          <w:sz w:val="24"/>
          <w:szCs w:val="24"/>
        </w:rPr>
        <w:t>wa</w:t>
      </w:r>
      <w:r w:rsidR="00765EBC" w:rsidRPr="00765EBC">
        <w:rPr>
          <w:rFonts w:ascii="Arial" w:hAnsi="Arial" w:cs="Arial"/>
          <w:sz w:val="24"/>
          <w:szCs w:val="24"/>
        </w:rPr>
        <w:t>s to be inferred from the conspicuous absence of disclosure of relevant documents in th</w:t>
      </w:r>
      <w:r w:rsidR="00AD2B00">
        <w:rPr>
          <w:rFonts w:ascii="Arial" w:hAnsi="Arial" w:cs="Arial"/>
          <w:sz w:val="24"/>
          <w:szCs w:val="24"/>
        </w:rPr>
        <w:t>at</w:t>
      </w:r>
      <w:r w:rsidR="00765EBC" w:rsidRPr="00765EBC">
        <w:rPr>
          <w:rFonts w:ascii="Arial" w:hAnsi="Arial" w:cs="Arial"/>
          <w:sz w:val="24"/>
          <w:szCs w:val="24"/>
        </w:rPr>
        <w:t xml:space="preserve"> regard that the </w:t>
      </w:r>
      <w:r w:rsidR="00AD2B00">
        <w:rPr>
          <w:rFonts w:ascii="Arial" w:hAnsi="Arial" w:cs="Arial"/>
          <w:sz w:val="24"/>
          <w:szCs w:val="24"/>
        </w:rPr>
        <w:t>C</w:t>
      </w:r>
      <w:r w:rsidR="00765EBC" w:rsidRPr="00765EBC">
        <w:rPr>
          <w:rFonts w:ascii="Arial" w:hAnsi="Arial" w:cs="Arial"/>
          <w:sz w:val="24"/>
          <w:szCs w:val="24"/>
        </w:rPr>
        <w:t>laimants did not make a loss and only realise</w:t>
      </w:r>
      <w:r w:rsidR="00AD2B00">
        <w:rPr>
          <w:rFonts w:ascii="Arial" w:hAnsi="Arial" w:cs="Arial"/>
          <w:sz w:val="24"/>
          <w:szCs w:val="24"/>
        </w:rPr>
        <w:t>d</w:t>
      </w:r>
      <w:r w:rsidR="00765EBC" w:rsidRPr="00765EBC">
        <w:rPr>
          <w:rFonts w:ascii="Arial" w:hAnsi="Arial" w:cs="Arial"/>
          <w:sz w:val="24"/>
          <w:szCs w:val="24"/>
        </w:rPr>
        <w:t xml:space="preserve"> enough to settle the finance and that there </w:t>
      </w:r>
      <w:r w:rsidR="00AD2B00">
        <w:rPr>
          <w:rFonts w:ascii="Arial" w:hAnsi="Arial" w:cs="Arial"/>
          <w:sz w:val="24"/>
          <w:szCs w:val="24"/>
        </w:rPr>
        <w:t>wa</w:t>
      </w:r>
      <w:r w:rsidR="00765EBC" w:rsidRPr="00765EBC">
        <w:rPr>
          <w:rFonts w:ascii="Arial" w:hAnsi="Arial" w:cs="Arial"/>
          <w:sz w:val="24"/>
          <w:szCs w:val="24"/>
        </w:rPr>
        <w:t>s no evidence to contradict the values</w:t>
      </w:r>
      <w:r w:rsidR="00AD2B00">
        <w:rPr>
          <w:rFonts w:ascii="Arial" w:hAnsi="Arial" w:cs="Arial"/>
          <w:sz w:val="24"/>
          <w:szCs w:val="24"/>
        </w:rPr>
        <w:t xml:space="preserve"> which </w:t>
      </w:r>
      <w:r w:rsidR="00765EBC" w:rsidRPr="00765EBC">
        <w:rPr>
          <w:rFonts w:ascii="Arial" w:hAnsi="Arial" w:cs="Arial"/>
          <w:sz w:val="24"/>
          <w:szCs w:val="24"/>
        </w:rPr>
        <w:t xml:space="preserve">Mr Davidson gave for the vehicles. </w:t>
      </w:r>
    </w:p>
    <w:p w14:paraId="7710454C" w14:textId="77777777" w:rsidR="00765EBC" w:rsidRDefault="00765EBC" w:rsidP="00BB10FB">
      <w:pPr>
        <w:pStyle w:val="ListParagraph"/>
        <w:spacing w:after="0" w:line="360" w:lineRule="auto"/>
        <w:ind w:left="0"/>
        <w:contextualSpacing w:val="0"/>
        <w:jc w:val="both"/>
        <w:rPr>
          <w:rFonts w:ascii="Arial" w:hAnsi="Arial" w:cs="Arial"/>
          <w:sz w:val="24"/>
          <w:szCs w:val="24"/>
        </w:rPr>
      </w:pPr>
    </w:p>
    <w:p w14:paraId="650B8BCB" w14:textId="158497CA" w:rsidR="0000332C" w:rsidRDefault="0087459C" w:rsidP="0000332C">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lastRenderedPageBreak/>
        <w:t>1</w:t>
      </w:r>
      <w:r w:rsidR="00233C53">
        <w:rPr>
          <w:rFonts w:ascii="Arial" w:hAnsi="Arial" w:cs="Arial"/>
          <w:sz w:val="24"/>
          <w:szCs w:val="24"/>
        </w:rPr>
        <w:t>7</w:t>
      </w:r>
      <w:r w:rsidR="00902EB6">
        <w:rPr>
          <w:rFonts w:ascii="Arial" w:hAnsi="Arial" w:cs="Arial"/>
          <w:sz w:val="24"/>
          <w:szCs w:val="24"/>
        </w:rPr>
        <w:t>3</w:t>
      </w:r>
      <w:r>
        <w:rPr>
          <w:rFonts w:ascii="Arial" w:hAnsi="Arial" w:cs="Arial"/>
          <w:sz w:val="24"/>
          <w:szCs w:val="24"/>
        </w:rPr>
        <w:t xml:space="preserve">. </w:t>
      </w:r>
      <w:r w:rsidR="009C24A4">
        <w:rPr>
          <w:rFonts w:ascii="Arial" w:hAnsi="Arial" w:cs="Arial"/>
          <w:sz w:val="24"/>
          <w:szCs w:val="24"/>
        </w:rPr>
        <w:t>I shall deal with that mat</w:t>
      </w:r>
      <w:r w:rsidR="005811C8">
        <w:rPr>
          <w:rFonts w:ascii="Arial" w:hAnsi="Arial" w:cs="Arial"/>
          <w:sz w:val="24"/>
          <w:szCs w:val="24"/>
        </w:rPr>
        <w:t>t</w:t>
      </w:r>
      <w:r w:rsidR="009C24A4">
        <w:rPr>
          <w:rFonts w:ascii="Arial" w:hAnsi="Arial" w:cs="Arial"/>
          <w:sz w:val="24"/>
          <w:szCs w:val="24"/>
        </w:rPr>
        <w:t xml:space="preserve">er when I consider Issue </w:t>
      </w:r>
      <w:r w:rsidR="00BB10FB">
        <w:rPr>
          <w:rFonts w:ascii="Arial" w:hAnsi="Arial" w:cs="Arial"/>
          <w:sz w:val="24"/>
          <w:szCs w:val="24"/>
        </w:rPr>
        <w:t>10 below</w:t>
      </w:r>
      <w:r w:rsidR="00902EB6">
        <w:rPr>
          <w:rFonts w:ascii="Arial" w:hAnsi="Arial" w:cs="Arial"/>
          <w:sz w:val="24"/>
          <w:szCs w:val="24"/>
        </w:rPr>
        <w:t xml:space="preserve">, but again I agree with Dr Wilkinson’s criticisms of the Claimants’ deficient disclosure. </w:t>
      </w:r>
    </w:p>
    <w:p w14:paraId="6548F720" w14:textId="77777777" w:rsidR="00233C53" w:rsidRDefault="00233C53" w:rsidP="0000332C">
      <w:pPr>
        <w:pStyle w:val="ListParagraph"/>
        <w:spacing w:after="0" w:line="360" w:lineRule="auto"/>
        <w:ind w:left="0"/>
        <w:contextualSpacing w:val="0"/>
        <w:jc w:val="both"/>
        <w:rPr>
          <w:rFonts w:ascii="Arial" w:hAnsi="Arial" w:cs="Arial"/>
          <w:sz w:val="24"/>
          <w:szCs w:val="24"/>
        </w:rPr>
      </w:pPr>
    </w:p>
    <w:p w14:paraId="13B6A6EC" w14:textId="082E6B11" w:rsidR="00B15B22" w:rsidRPr="00B15B22" w:rsidRDefault="00B15B22" w:rsidP="0000332C">
      <w:pPr>
        <w:pStyle w:val="ListParagraph"/>
        <w:spacing w:after="0" w:line="360" w:lineRule="auto"/>
        <w:ind w:left="0"/>
        <w:contextualSpacing w:val="0"/>
        <w:jc w:val="both"/>
        <w:rPr>
          <w:rFonts w:ascii="Arial" w:hAnsi="Arial" w:cs="Arial"/>
          <w:i/>
          <w:iCs/>
          <w:sz w:val="24"/>
          <w:szCs w:val="24"/>
        </w:rPr>
      </w:pPr>
      <w:r w:rsidRPr="00B15B22">
        <w:rPr>
          <w:rFonts w:ascii="Arial" w:hAnsi="Arial" w:cs="Arial"/>
          <w:i/>
          <w:iCs/>
          <w:sz w:val="24"/>
          <w:szCs w:val="24"/>
        </w:rPr>
        <w:t>Conclusion on the Claimants’ Disclosure</w:t>
      </w:r>
    </w:p>
    <w:p w14:paraId="661EF74C" w14:textId="2080EB66" w:rsidR="00A63E32" w:rsidRDefault="00233C53" w:rsidP="00A63E32">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174.</w:t>
      </w:r>
      <w:r w:rsidR="00A63E32">
        <w:rPr>
          <w:rFonts w:ascii="Arial" w:hAnsi="Arial" w:cs="Arial"/>
          <w:sz w:val="24"/>
          <w:szCs w:val="24"/>
        </w:rPr>
        <w:t xml:space="preserve"> These matters are not just one or two instances of failure to give disclosure. Some matters are of less importance that others. Some go to issues of credibility</w:t>
      </w:r>
      <w:r w:rsidR="006C1BFB">
        <w:rPr>
          <w:rFonts w:ascii="Arial" w:hAnsi="Arial" w:cs="Arial"/>
          <w:sz w:val="24"/>
          <w:szCs w:val="24"/>
        </w:rPr>
        <w:t xml:space="preserve">, others to more minor issues, but I regard as serious those relating to </w:t>
      </w:r>
      <w:r w:rsidR="00E67B1E">
        <w:rPr>
          <w:rFonts w:ascii="Arial" w:hAnsi="Arial" w:cs="Arial"/>
          <w:sz w:val="24"/>
          <w:szCs w:val="24"/>
        </w:rPr>
        <w:t xml:space="preserve">the </w:t>
      </w:r>
      <w:r w:rsidR="00A63E32">
        <w:rPr>
          <w:rFonts w:ascii="Arial" w:hAnsi="Arial" w:cs="Arial"/>
          <w:sz w:val="24"/>
          <w:szCs w:val="24"/>
        </w:rPr>
        <w:t>f</w:t>
      </w:r>
      <w:r w:rsidR="00A63E32" w:rsidRPr="00765EBC">
        <w:rPr>
          <w:rFonts w:ascii="Arial" w:hAnsi="Arial" w:cs="Arial"/>
          <w:sz w:val="24"/>
          <w:szCs w:val="24"/>
        </w:rPr>
        <w:t xml:space="preserve">ailure to disclose </w:t>
      </w:r>
      <w:r w:rsidR="00A63E32">
        <w:rPr>
          <w:rFonts w:ascii="Arial" w:hAnsi="Arial" w:cs="Arial"/>
          <w:sz w:val="24"/>
          <w:szCs w:val="24"/>
        </w:rPr>
        <w:t>Khalid</w:t>
      </w:r>
      <w:r w:rsidR="00A63E32" w:rsidRPr="00765EBC">
        <w:rPr>
          <w:rFonts w:ascii="Arial" w:hAnsi="Arial" w:cs="Arial"/>
          <w:sz w:val="24"/>
          <w:szCs w:val="24"/>
        </w:rPr>
        <w:t>’s personal cash book</w:t>
      </w:r>
      <w:r w:rsidR="00E67B1E">
        <w:rPr>
          <w:rFonts w:ascii="Arial" w:hAnsi="Arial" w:cs="Arial"/>
          <w:sz w:val="24"/>
          <w:szCs w:val="24"/>
        </w:rPr>
        <w:t xml:space="preserve">, Sufwan’s failure to provide his bank statements when he could </w:t>
      </w:r>
      <w:r w:rsidR="001E0706">
        <w:rPr>
          <w:rFonts w:ascii="Arial" w:hAnsi="Arial" w:cs="Arial"/>
          <w:sz w:val="24"/>
          <w:szCs w:val="24"/>
        </w:rPr>
        <w:t xml:space="preserve">and should </w:t>
      </w:r>
      <w:r w:rsidR="00E67B1E">
        <w:rPr>
          <w:rFonts w:ascii="Arial" w:hAnsi="Arial" w:cs="Arial"/>
          <w:sz w:val="24"/>
          <w:szCs w:val="24"/>
        </w:rPr>
        <w:t xml:space="preserve">have done so, </w:t>
      </w:r>
      <w:r w:rsidR="00A63E32" w:rsidRPr="00765EBC">
        <w:rPr>
          <w:rFonts w:ascii="Arial" w:hAnsi="Arial" w:cs="Arial"/>
          <w:sz w:val="24"/>
          <w:szCs w:val="24"/>
        </w:rPr>
        <w:t>despite solicitors pre-action specifically calling for them</w:t>
      </w:r>
      <w:r w:rsidR="00CC5C64">
        <w:rPr>
          <w:rFonts w:ascii="Arial" w:hAnsi="Arial" w:cs="Arial"/>
          <w:sz w:val="24"/>
          <w:szCs w:val="24"/>
        </w:rPr>
        <w:t>, the f</w:t>
      </w:r>
      <w:r w:rsidR="00CC5C64" w:rsidRPr="00765EBC">
        <w:rPr>
          <w:rFonts w:ascii="Arial" w:hAnsi="Arial" w:cs="Arial"/>
          <w:sz w:val="24"/>
          <w:szCs w:val="24"/>
        </w:rPr>
        <w:t>ailure to disclose the accountants</w:t>
      </w:r>
      <w:r w:rsidR="00CC5C64">
        <w:rPr>
          <w:rFonts w:ascii="Arial" w:hAnsi="Arial" w:cs="Arial"/>
          <w:sz w:val="24"/>
          <w:szCs w:val="24"/>
        </w:rPr>
        <w:t>’</w:t>
      </w:r>
      <w:r w:rsidR="00CC5C64" w:rsidRPr="00765EBC">
        <w:rPr>
          <w:rFonts w:ascii="Arial" w:hAnsi="Arial" w:cs="Arial"/>
          <w:sz w:val="24"/>
          <w:szCs w:val="24"/>
        </w:rPr>
        <w:t xml:space="preserve"> file</w:t>
      </w:r>
      <w:r w:rsidR="00CC5C64">
        <w:rPr>
          <w:rFonts w:ascii="Arial" w:hAnsi="Arial" w:cs="Arial"/>
          <w:sz w:val="24"/>
          <w:szCs w:val="24"/>
        </w:rPr>
        <w:t>, the f</w:t>
      </w:r>
      <w:r w:rsidR="00CC5C64" w:rsidRPr="00765EBC">
        <w:rPr>
          <w:rFonts w:ascii="Arial" w:hAnsi="Arial" w:cs="Arial"/>
          <w:sz w:val="24"/>
          <w:szCs w:val="24"/>
        </w:rPr>
        <w:t xml:space="preserve">ailure to disclose Ramsdens file for </w:t>
      </w:r>
      <w:r w:rsidR="00CC5C64">
        <w:rPr>
          <w:rFonts w:ascii="Arial" w:hAnsi="Arial" w:cs="Arial"/>
          <w:sz w:val="24"/>
          <w:szCs w:val="24"/>
        </w:rPr>
        <w:t xml:space="preserve">Khalid’s </w:t>
      </w:r>
      <w:r w:rsidR="00CC5C64" w:rsidRPr="00765EBC">
        <w:rPr>
          <w:rFonts w:ascii="Arial" w:hAnsi="Arial" w:cs="Arial"/>
          <w:sz w:val="24"/>
          <w:szCs w:val="24"/>
        </w:rPr>
        <w:t>estate and its assets</w:t>
      </w:r>
      <w:r w:rsidR="00180D6D">
        <w:rPr>
          <w:rFonts w:ascii="Arial" w:hAnsi="Arial" w:cs="Arial"/>
          <w:sz w:val="24"/>
          <w:szCs w:val="24"/>
        </w:rPr>
        <w:t xml:space="preserve"> and the </w:t>
      </w:r>
      <w:r w:rsidR="00A63E32">
        <w:rPr>
          <w:rFonts w:ascii="Arial" w:hAnsi="Arial" w:cs="Arial"/>
          <w:sz w:val="24"/>
          <w:szCs w:val="24"/>
        </w:rPr>
        <w:t>f</w:t>
      </w:r>
      <w:r w:rsidR="00A63E32" w:rsidRPr="00765EBC">
        <w:rPr>
          <w:rFonts w:ascii="Arial" w:hAnsi="Arial" w:cs="Arial"/>
          <w:sz w:val="24"/>
          <w:szCs w:val="24"/>
        </w:rPr>
        <w:t>ailure to disclose the trust deed</w:t>
      </w:r>
      <w:r w:rsidR="00180D6D">
        <w:rPr>
          <w:rFonts w:ascii="Arial" w:hAnsi="Arial" w:cs="Arial"/>
          <w:sz w:val="24"/>
          <w:szCs w:val="24"/>
        </w:rPr>
        <w:t xml:space="preserve"> and the TR1,</w:t>
      </w:r>
      <w:r w:rsidR="00A63E32" w:rsidRPr="00765EBC">
        <w:rPr>
          <w:rFonts w:ascii="Arial" w:hAnsi="Arial" w:cs="Arial"/>
          <w:sz w:val="24"/>
          <w:szCs w:val="24"/>
        </w:rPr>
        <w:t xml:space="preserve"> despite the ownership of the </w:t>
      </w:r>
      <w:r w:rsidR="00180D6D">
        <w:rPr>
          <w:rFonts w:ascii="Arial" w:hAnsi="Arial" w:cs="Arial"/>
          <w:sz w:val="24"/>
          <w:szCs w:val="24"/>
        </w:rPr>
        <w:t xml:space="preserve">Birkby Road </w:t>
      </w:r>
      <w:r w:rsidR="00E919F6">
        <w:rPr>
          <w:rFonts w:ascii="Arial" w:hAnsi="Arial" w:cs="Arial"/>
          <w:sz w:val="24"/>
          <w:szCs w:val="24"/>
        </w:rPr>
        <w:t xml:space="preserve">and Princewood Lane </w:t>
      </w:r>
      <w:r w:rsidR="00A63E32" w:rsidRPr="00765EBC">
        <w:rPr>
          <w:rFonts w:ascii="Arial" w:hAnsi="Arial" w:cs="Arial"/>
          <w:sz w:val="24"/>
          <w:szCs w:val="24"/>
        </w:rPr>
        <w:t xml:space="preserve">properties being a relevant issue to </w:t>
      </w:r>
      <w:r w:rsidR="00A63E32">
        <w:rPr>
          <w:rFonts w:ascii="Arial" w:hAnsi="Arial" w:cs="Arial"/>
          <w:sz w:val="24"/>
          <w:szCs w:val="24"/>
        </w:rPr>
        <w:t xml:space="preserve">the Defendants’ </w:t>
      </w:r>
      <w:r w:rsidR="00A63E32" w:rsidRPr="00765EBC">
        <w:rPr>
          <w:rFonts w:ascii="Arial" w:hAnsi="Arial" w:cs="Arial"/>
          <w:sz w:val="24"/>
          <w:szCs w:val="24"/>
        </w:rPr>
        <w:t xml:space="preserve">claim and the assertion </w:t>
      </w:r>
      <w:r w:rsidR="00A63E32">
        <w:rPr>
          <w:rFonts w:ascii="Arial" w:hAnsi="Arial" w:cs="Arial"/>
          <w:sz w:val="24"/>
          <w:szCs w:val="24"/>
        </w:rPr>
        <w:t xml:space="preserve">that </w:t>
      </w:r>
      <w:r w:rsidR="00A63E32" w:rsidRPr="00765EBC">
        <w:rPr>
          <w:rFonts w:ascii="Arial" w:hAnsi="Arial" w:cs="Arial"/>
          <w:sz w:val="24"/>
          <w:szCs w:val="24"/>
        </w:rPr>
        <w:t xml:space="preserve">they </w:t>
      </w:r>
      <w:r w:rsidR="00A63E32">
        <w:rPr>
          <w:rFonts w:ascii="Arial" w:hAnsi="Arial" w:cs="Arial"/>
          <w:sz w:val="24"/>
          <w:szCs w:val="24"/>
        </w:rPr>
        <w:t>we</w:t>
      </w:r>
      <w:r w:rsidR="00A63E32" w:rsidRPr="00765EBC">
        <w:rPr>
          <w:rFonts w:ascii="Arial" w:hAnsi="Arial" w:cs="Arial"/>
          <w:sz w:val="24"/>
          <w:szCs w:val="24"/>
        </w:rPr>
        <w:t xml:space="preserve">re </w:t>
      </w:r>
      <w:r w:rsidR="00180D6D">
        <w:rPr>
          <w:rFonts w:ascii="Arial" w:hAnsi="Arial" w:cs="Arial"/>
          <w:sz w:val="24"/>
          <w:szCs w:val="24"/>
        </w:rPr>
        <w:t xml:space="preserve">held </w:t>
      </w:r>
      <w:r w:rsidR="00A63E32" w:rsidRPr="00765EBC">
        <w:rPr>
          <w:rFonts w:ascii="Arial" w:hAnsi="Arial" w:cs="Arial"/>
          <w:sz w:val="24"/>
          <w:szCs w:val="24"/>
        </w:rPr>
        <w:t>on trust for the partnership</w:t>
      </w:r>
      <w:r w:rsidR="00180D6D">
        <w:rPr>
          <w:rFonts w:ascii="Arial" w:hAnsi="Arial" w:cs="Arial"/>
          <w:sz w:val="24"/>
          <w:szCs w:val="24"/>
        </w:rPr>
        <w:t>.</w:t>
      </w:r>
    </w:p>
    <w:p w14:paraId="40B19981" w14:textId="77777777" w:rsidR="00A63E32" w:rsidRDefault="00A63E32" w:rsidP="0000332C">
      <w:pPr>
        <w:pStyle w:val="ListParagraph"/>
        <w:spacing w:after="0" w:line="360" w:lineRule="auto"/>
        <w:ind w:left="0"/>
        <w:contextualSpacing w:val="0"/>
        <w:jc w:val="both"/>
        <w:rPr>
          <w:rFonts w:ascii="Arial" w:hAnsi="Arial" w:cs="Arial"/>
          <w:sz w:val="24"/>
          <w:szCs w:val="24"/>
        </w:rPr>
      </w:pPr>
    </w:p>
    <w:p w14:paraId="0CC40ABF" w14:textId="327EA9AD" w:rsidR="00C86B3D" w:rsidRDefault="00233C53" w:rsidP="0000332C">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175.</w:t>
      </w:r>
      <w:r w:rsidR="00180D6D">
        <w:rPr>
          <w:rFonts w:ascii="Arial" w:hAnsi="Arial" w:cs="Arial"/>
          <w:sz w:val="24"/>
          <w:szCs w:val="24"/>
        </w:rPr>
        <w:t xml:space="preserve"> In the light of so many concerted failures, a pattern of obfuscation emerges </w:t>
      </w:r>
      <w:r w:rsidR="000055B4">
        <w:rPr>
          <w:rFonts w:ascii="Arial" w:hAnsi="Arial" w:cs="Arial"/>
          <w:sz w:val="24"/>
          <w:szCs w:val="24"/>
        </w:rPr>
        <w:t>and I am satisfied that in those circumstances</w:t>
      </w:r>
      <w:r w:rsidR="00CD62E3">
        <w:rPr>
          <w:rFonts w:ascii="Arial" w:hAnsi="Arial" w:cs="Arial"/>
          <w:sz w:val="24"/>
          <w:szCs w:val="24"/>
        </w:rPr>
        <w:t>, coupled with the unsatisfactory nature of the Claimants’ evidence,</w:t>
      </w:r>
      <w:r w:rsidR="000055B4">
        <w:rPr>
          <w:rFonts w:ascii="Arial" w:hAnsi="Arial" w:cs="Arial"/>
          <w:sz w:val="24"/>
          <w:szCs w:val="24"/>
        </w:rPr>
        <w:t xml:space="preserve"> it is appropriate to draw a</w:t>
      </w:r>
      <w:r w:rsidR="00C86B3D">
        <w:rPr>
          <w:rFonts w:ascii="Arial" w:hAnsi="Arial" w:cs="Arial"/>
          <w:sz w:val="24"/>
          <w:szCs w:val="24"/>
        </w:rPr>
        <w:t>dverse inference</w:t>
      </w:r>
      <w:r w:rsidR="000055B4">
        <w:rPr>
          <w:rFonts w:ascii="Arial" w:hAnsi="Arial" w:cs="Arial"/>
          <w:sz w:val="24"/>
          <w:szCs w:val="24"/>
        </w:rPr>
        <w:t>s</w:t>
      </w:r>
      <w:r w:rsidR="00C86B3D">
        <w:rPr>
          <w:rFonts w:ascii="Arial" w:hAnsi="Arial" w:cs="Arial"/>
          <w:sz w:val="24"/>
          <w:szCs w:val="24"/>
        </w:rPr>
        <w:t xml:space="preserve"> </w:t>
      </w:r>
      <w:r w:rsidR="00CD62E3">
        <w:rPr>
          <w:rFonts w:ascii="Arial" w:hAnsi="Arial" w:cs="Arial"/>
          <w:sz w:val="24"/>
          <w:szCs w:val="24"/>
        </w:rPr>
        <w:t xml:space="preserve">against the Claimants </w:t>
      </w:r>
      <w:r w:rsidR="00C86B3D">
        <w:rPr>
          <w:rFonts w:ascii="Arial" w:hAnsi="Arial" w:cs="Arial"/>
          <w:sz w:val="24"/>
          <w:szCs w:val="24"/>
        </w:rPr>
        <w:t>in the light of so many failures of disclosure</w:t>
      </w:r>
      <w:r w:rsidR="000055B4">
        <w:rPr>
          <w:rFonts w:ascii="Arial" w:hAnsi="Arial" w:cs="Arial"/>
          <w:sz w:val="24"/>
          <w:szCs w:val="24"/>
        </w:rPr>
        <w:t>, far beyond</w:t>
      </w:r>
      <w:r w:rsidR="00C86B3D">
        <w:rPr>
          <w:rFonts w:ascii="Arial" w:hAnsi="Arial" w:cs="Arial"/>
          <w:sz w:val="24"/>
          <w:szCs w:val="24"/>
        </w:rPr>
        <w:t xml:space="preserve"> just one or two </w:t>
      </w:r>
      <w:r w:rsidR="000055B4">
        <w:rPr>
          <w:rFonts w:ascii="Arial" w:hAnsi="Arial" w:cs="Arial"/>
          <w:sz w:val="24"/>
          <w:szCs w:val="24"/>
        </w:rPr>
        <w:t xml:space="preserve">small isolated </w:t>
      </w:r>
      <w:r w:rsidR="00C86B3D">
        <w:rPr>
          <w:rFonts w:ascii="Arial" w:hAnsi="Arial" w:cs="Arial"/>
          <w:sz w:val="24"/>
          <w:szCs w:val="24"/>
        </w:rPr>
        <w:t>matters</w:t>
      </w:r>
      <w:r w:rsidR="000055B4">
        <w:rPr>
          <w:rFonts w:ascii="Arial" w:hAnsi="Arial" w:cs="Arial"/>
          <w:sz w:val="24"/>
          <w:szCs w:val="24"/>
        </w:rPr>
        <w:t>.</w:t>
      </w:r>
    </w:p>
    <w:p w14:paraId="7F0BD9F0" w14:textId="77777777" w:rsidR="00C86B3D" w:rsidRPr="0000332C" w:rsidRDefault="00C86B3D" w:rsidP="0000332C">
      <w:pPr>
        <w:pStyle w:val="ListParagraph"/>
        <w:spacing w:after="0" w:line="360" w:lineRule="auto"/>
        <w:ind w:left="0"/>
        <w:contextualSpacing w:val="0"/>
        <w:jc w:val="both"/>
        <w:rPr>
          <w:rFonts w:ascii="Arial" w:hAnsi="Arial" w:cs="Arial"/>
          <w:sz w:val="24"/>
          <w:szCs w:val="24"/>
        </w:rPr>
      </w:pPr>
    </w:p>
    <w:p w14:paraId="49DE68B1" w14:textId="67B631A2" w:rsidR="00683932" w:rsidRPr="00683932" w:rsidRDefault="00683932" w:rsidP="00765EBC">
      <w:pPr>
        <w:spacing w:after="0" w:line="360" w:lineRule="auto"/>
        <w:jc w:val="both"/>
        <w:rPr>
          <w:rFonts w:ascii="Arial" w:hAnsi="Arial" w:cs="Arial"/>
          <w:i/>
          <w:iCs/>
          <w:sz w:val="24"/>
          <w:szCs w:val="24"/>
        </w:rPr>
      </w:pPr>
      <w:r w:rsidRPr="00683932">
        <w:rPr>
          <w:rFonts w:ascii="Arial" w:hAnsi="Arial" w:cs="Arial"/>
          <w:i/>
          <w:iCs/>
          <w:sz w:val="24"/>
          <w:szCs w:val="24"/>
        </w:rPr>
        <w:t>Criminal Behaviour</w:t>
      </w:r>
    </w:p>
    <w:p w14:paraId="43CE8DEB" w14:textId="56FD99D1" w:rsidR="009C2EAB" w:rsidRDefault="0000332C" w:rsidP="00765EBC">
      <w:pPr>
        <w:spacing w:after="0" w:line="360" w:lineRule="auto"/>
        <w:jc w:val="both"/>
        <w:rPr>
          <w:rFonts w:ascii="Arial" w:hAnsi="Arial" w:cs="Arial"/>
          <w:sz w:val="24"/>
          <w:szCs w:val="24"/>
        </w:rPr>
      </w:pPr>
      <w:r>
        <w:rPr>
          <w:rFonts w:ascii="Arial" w:hAnsi="Arial" w:cs="Arial"/>
          <w:sz w:val="24"/>
          <w:szCs w:val="24"/>
        </w:rPr>
        <w:t>1</w:t>
      </w:r>
      <w:r w:rsidR="00233C53">
        <w:rPr>
          <w:rFonts w:ascii="Arial" w:hAnsi="Arial" w:cs="Arial"/>
          <w:sz w:val="24"/>
          <w:szCs w:val="24"/>
        </w:rPr>
        <w:t>76</w:t>
      </w:r>
      <w:r>
        <w:rPr>
          <w:rFonts w:ascii="Arial" w:hAnsi="Arial" w:cs="Arial"/>
          <w:sz w:val="24"/>
          <w:szCs w:val="24"/>
        </w:rPr>
        <w:t xml:space="preserve">. </w:t>
      </w:r>
      <w:r w:rsidR="004E3549">
        <w:rPr>
          <w:rFonts w:ascii="Arial" w:hAnsi="Arial" w:cs="Arial"/>
          <w:sz w:val="24"/>
          <w:szCs w:val="24"/>
        </w:rPr>
        <w:t xml:space="preserve">In reaching my conclusions, I have not made any findings about the various allegations of criminality which have been made in the case, whether the setting of the factory fire by Sufwan, </w:t>
      </w:r>
      <w:r w:rsidR="006B0DDE">
        <w:rPr>
          <w:rFonts w:ascii="Arial" w:hAnsi="Arial" w:cs="Arial"/>
          <w:sz w:val="24"/>
          <w:szCs w:val="24"/>
        </w:rPr>
        <w:t xml:space="preserve">the </w:t>
      </w:r>
      <w:r w:rsidR="0088631F" w:rsidRPr="007B4C96">
        <w:rPr>
          <w:rFonts w:ascii="Arial" w:hAnsi="Arial" w:cs="Arial"/>
          <w:sz w:val="24"/>
          <w:szCs w:val="24"/>
        </w:rPr>
        <w:t>theft of Roll</w:t>
      </w:r>
      <w:r w:rsidR="006B0DDE">
        <w:rPr>
          <w:rFonts w:ascii="Arial" w:hAnsi="Arial" w:cs="Arial"/>
          <w:sz w:val="24"/>
          <w:szCs w:val="24"/>
        </w:rPr>
        <w:t>s</w:t>
      </w:r>
      <w:r w:rsidR="0088631F" w:rsidRPr="007B4C96">
        <w:rPr>
          <w:rFonts w:ascii="Arial" w:hAnsi="Arial" w:cs="Arial"/>
          <w:sz w:val="24"/>
          <w:szCs w:val="24"/>
        </w:rPr>
        <w:t xml:space="preserve"> Royce wh</w:t>
      </w:r>
      <w:r w:rsidR="007B4C96">
        <w:rPr>
          <w:rFonts w:ascii="Arial" w:hAnsi="Arial" w:cs="Arial"/>
          <w:sz w:val="24"/>
          <w:szCs w:val="24"/>
        </w:rPr>
        <w:t>e</w:t>
      </w:r>
      <w:r w:rsidR="0088631F" w:rsidRPr="007B4C96">
        <w:rPr>
          <w:rFonts w:ascii="Arial" w:hAnsi="Arial" w:cs="Arial"/>
          <w:sz w:val="24"/>
          <w:szCs w:val="24"/>
        </w:rPr>
        <w:t>els</w:t>
      </w:r>
      <w:r w:rsidR="006B0DDE">
        <w:rPr>
          <w:rFonts w:ascii="Arial" w:hAnsi="Arial" w:cs="Arial"/>
          <w:sz w:val="24"/>
          <w:szCs w:val="24"/>
        </w:rPr>
        <w:t xml:space="preserve"> by Hashim, the</w:t>
      </w:r>
      <w:r w:rsidR="0088631F" w:rsidRPr="007B4C96">
        <w:rPr>
          <w:rFonts w:ascii="Arial" w:hAnsi="Arial" w:cs="Arial"/>
          <w:sz w:val="24"/>
          <w:szCs w:val="24"/>
        </w:rPr>
        <w:t xml:space="preserve"> mugging of Sufwan</w:t>
      </w:r>
      <w:r w:rsidR="006B0DDE">
        <w:rPr>
          <w:rFonts w:ascii="Arial" w:hAnsi="Arial" w:cs="Arial"/>
          <w:sz w:val="24"/>
          <w:szCs w:val="24"/>
        </w:rPr>
        <w:t xml:space="preserve"> at the be</w:t>
      </w:r>
      <w:r w:rsidR="00505E69">
        <w:rPr>
          <w:rFonts w:ascii="Arial" w:hAnsi="Arial" w:cs="Arial"/>
          <w:sz w:val="24"/>
          <w:szCs w:val="24"/>
        </w:rPr>
        <w:t>he</w:t>
      </w:r>
      <w:r w:rsidR="006B0DDE">
        <w:rPr>
          <w:rFonts w:ascii="Arial" w:hAnsi="Arial" w:cs="Arial"/>
          <w:sz w:val="24"/>
          <w:szCs w:val="24"/>
        </w:rPr>
        <w:t>st of Ahmed</w:t>
      </w:r>
      <w:r w:rsidR="0088631F" w:rsidRPr="007B4C96">
        <w:rPr>
          <w:rFonts w:ascii="Arial" w:hAnsi="Arial" w:cs="Arial"/>
          <w:sz w:val="24"/>
          <w:szCs w:val="24"/>
        </w:rPr>
        <w:t xml:space="preserve">, </w:t>
      </w:r>
      <w:r w:rsidR="00D24A19">
        <w:rPr>
          <w:rFonts w:ascii="Arial" w:hAnsi="Arial" w:cs="Arial"/>
          <w:sz w:val="24"/>
          <w:szCs w:val="24"/>
        </w:rPr>
        <w:t xml:space="preserve">the </w:t>
      </w:r>
      <w:r w:rsidR="0088631F" w:rsidRPr="007B4C96">
        <w:rPr>
          <w:rFonts w:ascii="Arial" w:hAnsi="Arial" w:cs="Arial"/>
          <w:sz w:val="24"/>
          <w:szCs w:val="24"/>
        </w:rPr>
        <w:t>arson attack on the</w:t>
      </w:r>
      <w:r w:rsidR="007B4C96">
        <w:rPr>
          <w:rFonts w:ascii="Arial" w:hAnsi="Arial" w:cs="Arial"/>
          <w:sz w:val="24"/>
          <w:szCs w:val="24"/>
        </w:rPr>
        <w:t xml:space="preserve"> </w:t>
      </w:r>
      <w:r w:rsidR="0088631F" w:rsidRPr="007B4C96">
        <w:rPr>
          <w:rFonts w:ascii="Arial" w:hAnsi="Arial" w:cs="Arial"/>
          <w:sz w:val="24"/>
          <w:szCs w:val="24"/>
        </w:rPr>
        <w:t>Rolls Ro</w:t>
      </w:r>
      <w:r w:rsidR="007B4C96">
        <w:rPr>
          <w:rFonts w:ascii="Arial" w:hAnsi="Arial" w:cs="Arial"/>
          <w:sz w:val="24"/>
          <w:szCs w:val="24"/>
        </w:rPr>
        <w:t>y</w:t>
      </w:r>
      <w:r w:rsidR="0088631F" w:rsidRPr="007B4C96">
        <w:rPr>
          <w:rFonts w:ascii="Arial" w:hAnsi="Arial" w:cs="Arial"/>
          <w:sz w:val="24"/>
          <w:szCs w:val="24"/>
        </w:rPr>
        <w:t>ce</w:t>
      </w:r>
      <w:r w:rsidR="00D24A19">
        <w:rPr>
          <w:rFonts w:ascii="Arial" w:hAnsi="Arial" w:cs="Arial"/>
          <w:sz w:val="24"/>
          <w:szCs w:val="24"/>
        </w:rPr>
        <w:t xml:space="preserve"> by the Defendants</w:t>
      </w:r>
      <w:r w:rsidR="0088631F" w:rsidRPr="007B4C96">
        <w:rPr>
          <w:rFonts w:ascii="Arial" w:hAnsi="Arial" w:cs="Arial"/>
          <w:sz w:val="24"/>
          <w:szCs w:val="24"/>
        </w:rPr>
        <w:t>,</w:t>
      </w:r>
      <w:r w:rsidR="007B4C96" w:rsidRPr="007B4C96">
        <w:rPr>
          <w:rFonts w:ascii="Arial" w:hAnsi="Arial" w:cs="Arial"/>
          <w:sz w:val="24"/>
          <w:szCs w:val="24"/>
        </w:rPr>
        <w:t xml:space="preserve"> </w:t>
      </w:r>
      <w:r w:rsidR="00D24A19">
        <w:rPr>
          <w:rFonts w:ascii="Arial" w:hAnsi="Arial" w:cs="Arial"/>
          <w:sz w:val="24"/>
          <w:szCs w:val="24"/>
        </w:rPr>
        <w:t xml:space="preserve">the </w:t>
      </w:r>
      <w:r w:rsidR="007B4C96" w:rsidRPr="007B4C96">
        <w:rPr>
          <w:rFonts w:ascii="Arial" w:hAnsi="Arial" w:cs="Arial"/>
          <w:sz w:val="24"/>
          <w:szCs w:val="24"/>
        </w:rPr>
        <w:t>thr</w:t>
      </w:r>
      <w:r w:rsidR="007B4C96">
        <w:rPr>
          <w:rFonts w:ascii="Arial" w:hAnsi="Arial" w:cs="Arial"/>
          <w:sz w:val="24"/>
          <w:szCs w:val="24"/>
        </w:rPr>
        <w:t>e</w:t>
      </w:r>
      <w:r w:rsidR="007B4C96" w:rsidRPr="007B4C96">
        <w:rPr>
          <w:rFonts w:ascii="Arial" w:hAnsi="Arial" w:cs="Arial"/>
          <w:sz w:val="24"/>
          <w:szCs w:val="24"/>
        </w:rPr>
        <w:t>ats to Sufwan</w:t>
      </w:r>
      <w:r w:rsidR="00D24A19">
        <w:rPr>
          <w:rFonts w:ascii="Arial" w:hAnsi="Arial" w:cs="Arial"/>
          <w:sz w:val="24"/>
          <w:szCs w:val="24"/>
        </w:rPr>
        <w:t xml:space="preserve"> by Hashim and a third party</w:t>
      </w:r>
      <w:r w:rsidR="00AD6506">
        <w:rPr>
          <w:rFonts w:ascii="Arial" w:hAnsi="Arial" w:cs="Arial"/>
          <w:sz w:val="24"/>
          <w:szCs w:val="24"/>
        </w:rPr>
        <w:t>, Sufwan’s arrest for harassment, Sufwan’s threats to kill Hashim or Sufwan’s involvement with dr</w:t>
      </w:r>
      <w:r w:rsidR="00505E69">
        <w:rPr>
          <w:rFonts w:ascii="Arial" w:hAnsi="Arial" w:cs="Arial"/>
          <w:sz w:val="24"/>
          <w:szCs w:val="24"/>
        </w:rPr>
        <w:t>u</w:t>
      </w:r>
      <w:r w:rsidR="00AD6506">
        <w:rPr>
          <w:rFonts w:ascii="Arial" w:hAnsi="Arial" w:cs="Arial"/>
          <w:sz w:val="24"/>
          <w:szCs w:val="24"/>
        </w:rPr>
        <w:t>g taking and dru</w:t>
      </w:r>
      <w:r w:rsidR="00B35B54">
        <w:rPr>
          <w:rFonts w:ascii="Arial" w:hAnsi="Arial" w:cs="Arial"/>
          <w:sz w:val="24"/>
          <w:szCs w:val="24"/>
        </w:rPr>
        <w:t>g</w:t>
      </w:r>
      <w:r w:rsidR="00AD6506">
        <w:rPr>
          <w:rFonts w:ascii="Arial" w:hAnsi="Arial" w:cs="Arial"/>
          <w:sz w:val="24"/>
          <w:szCs w:val="24"/>
        </w:rPr>
        <w:t xml:space="preserve"> dealers.</w:t>
      </w:r>
      <w:r w:rsidR="00B35B54">
        <w:rPr>
          <w:rFonts w:ascii="Arial" w:hAnsi="Arial" w:cs="Arial"/>
          <w:sz w:val="24"/>
          <w:szCs w:val="24"/>
        </w:rPr>
        <w:t xml:space="preserve"> </w:t>
      </w:r>
    </w:p>
    <w:p w14:paraId="0CEC4491" w14:textId="77777777" w:rsidR="009C2EAB" w:rsidRDefault="009C2EAB" w:rsidP="00765EBC">
      <w:pPr>
        <w:spacing w:after="0" w:line="360" w:lineRule="auto"/>
        <w:jc w:val="both"/>
        <w:rPr>
          <w:rFonts w:ascii="Arial" w:hAnsi="Arial" w:cs="Arial"/>
          <w:sz w:val="24"/>
          <w:szCs w:val="24"/>
        </w:rPr>
      </w:pPr>
    </w:p>
    <w:p w14:paraId="7EB0B684" w14:textId="15C4ECA6" w:rsidR="00683932" w:rsidRPr="007B4C96" w:rsidRDefault="009C2EAB" w:rsidP="00765EBC">
      <w:pPr>
        <w:spacing w:after="0" w:line="360" w:lineRule="auto"/>
        <w:jc w:val="both"/>
        <w:rPr>
          <w:rFonts w:ascii="Arial" w:hAnsi="Arial" w:cs="Arial"/>
          <w:sz w:val="24"/>
          <w:szCs w:val="24"/>
        </w:rPr>
      </w:pPr>
      <w:r>
        <w:rPr>
          <w:rFonts w:ascii="Arial" w:hAnsi="Arial" w:cs="Arial"/>
          <w:sz w:val="24"/>
          <w:szCs w:val="24"/>
        </w:rPr>
        <w:t>1</w:t>
      </w:r>
      <w:r w:rsidR="00505E69">
        <w:rPr>
          <w:rFonts w:ascii="Arial" w:hAnsi="Arial" w:cs="Arial"/>
          <w:sz w:val="24"/>
          <w:szCs w:val="24"/>
        </w:rPr>
        <w:t>77</w:t>
      </w:r>
      <w:r>
        <w:rPr>
          <w:rFonts w:ascii="Arial" w:hAnsi="Arial" w:cs="Arial"/>
          <w:sz w:val="24"/>
          <w:szCs w:val="24"/>
        </w:rPr>
        <w:t xml:space="preserve">. </w:t>
      </w:r>
      <w:r w:rsidR="00B35B54">
        <w:rPr>
          <w:rFonts w:ascii="Arial" w:hAnsi="Arial" w:cs="Arial"/>
          <w:sz w:val="24"/>
          <w:szCs w:val="24"/>
        </w:rPr>
        <w:t>The quality of the  evidence adduced was not commensu</w:t>
      </w:r>
      <w:r w:rsidR="007D3BD1">
        <w:rPr>
          <w:rFonts w:ascii="Arial" w:hAnsi="Arial" w:cs="Arial"/>
          <w:sz w:val="24"/>
          <w:szCs w:val="24"/>
        </w:rPr>
        <w:t>ra</w:t>
      </w:r>
      <w:r w:rsidR="00B35B54">
        <w:rPr>
          <w:rFonts w:ascii="Arial" w:hAnsi="Arial" w:cs="Arial"/>
          <w:sz w:val="24"/>
          <w:szCs w:val="24"/>
        </w:rPr>
        <w:t>te with</w:t>
      </w:r>
      <w:r w:rsidR="007D3BD1">
        <w:rPr>
          <w:rFonts w:ascii="Arial" w:hAnsi="Arial" w:cs="Arial"/>
          <w:sz w:val="24"/>
          <w:szCs w:val="24"/>
        </w:rPr>
        <w:t xml:space="preserve"> </w:t>
      </w:r>
      <w:r w:rsidR="00B35B54">
        <w:rPr>
          <w:rFonts w:ascii="Arial" w:hAnsi="Arial" w:cs="Arial"/>
          <w:sz w:val="24"/>
          <w:szCs w:val="24"/>
        </w:rPr>
        <w:t>t</w:t>
      </w:r>
      <w:r w:rsidR="007D3BD1">
        <w:rPr>
          <w:rFonts w:ascii="Arial" w:hAnsi="Arial" w:cs="Arial"/>
          <w:sz w:val="24"/>
          <w:szCs w:val="24"/>
        </w:rPr>
        <w:t>h</w:t>
      </w:r>
      <w:r w:rsidR="00B35B54">
        <w:rPr>
          <w:rFonts w:ascii="Arial" w:hAnsi="Arial" w:cs="Arial"/>
          <w:sz w:val="24"/>
          <w:szCs w:val="24"/>
        </w:rPr>
        <w:t>e</w:t>
      </w:r>
      <w:r w:rsidR="007D3BD1">
        <w:rPr>
          <w:rFonts w:ascii="Arial" w:hAnsi="Arial" w:cs="Arial"/>
          <w:sz w:val="24"/>
          <w:szCs w:val="24"/>
        </w:rPr>
        <w:t xml:space="preserve"> </w:t>
      </w:r>
      <w:r w:rsidR="00B35B54">
        <w:rPr>
          <w:rFonts w:ascii="Arial" w:hAnsi="Arial" w:cs="Arial"/>
          <w:sz w:val="24"/>
          <w:szCs w:val="24"/>
        </w:rPr>
        <w:t>gravity of the allegations, the issue</w:t>
      </w:r>
      <w:r w:rsidR="007D3BD1">
        <w:rPr>
          <w:rFonts w:ascii="Arial" w:hAnsi="Arial" w:cs="Arial"/>
          <w:sz w:val="24"/>
          <w:szCs w:val="24"/>
        </w:rPr>
        <w:t>s</w:t>
      </w:r>
      <w:r w:rsidR="00B35B54">
        <w:rPr>
          <w:rFonts w:ascii="Arial" w:hAnsi="Arial" w:cs="Arial"/>
          <w:sz w:val="24"/>
          <w:szCs w:val="24"/>
        </w:rPr>
        <w:t xml:space="preserve"> which the allegation</w:t>
      </w:r>
      <w:r w:rsidR="007D3BD1">
        <w:rPr>
          <w:rFonts w:ascii="Arial" w:hAnsi="Arial" w:cs="Arial"/>
          <w:sz w:val="24"/>
          <w:szCs w:val="24"/>
        </w:rPr>
        <w:t>s</w:t>
      </w:r>
      <w:r w:rsidR="00B35B54">
        <w:rPr>
          <w:rFonts w:ascii="Arial" w:hAnsi="Arial" w:cs="Arial"/>
          <w:sz w:val="24"/>
          <w:szCs w:val="24"/>
        </w:rPr>
        <w:t xml:space="preserve"> rais</w:t>
      </w:r>
      <w:r w:rsidR="007D3BD1">
        <w:rPr>
          <w:rFonts w:ascii="Arial" w:hAnsi="Arial" w:cs="Arial"/>
          <w:sz w:val="24"/>
          <w:szCs w:val="24"/>
        </w:rPr>
        <w:t>e</w:t>
      </w:r>
      <w:r w:rsidR="00B35B54">
        <w:rPr>
          <w:rFonts w:ascii="Arial" w:hAnsi="Arial" w:cs="Arial"/>
          <w:sz w:val="24"/>
          <w:szCs w:val="24"/>
        </w:rPr>
        <w:t xml:space="preserve"> are not one</w:t>
      </w:r>
      <w:r w:rsidR="007D3BD1">
        <w:rPr>
          <w:rFonts w:ascii="Arial" w:hAnsi="Arial" w:cs="Arial"/>
          <w:sz w:val="24"/>
          <w:szCs w:val="24"/>
        </w:rPr>
        <w:t>s</w:t>
      </w:r>
      <w:r w:rsidR="00B35B54">
        <w:rPr>
          <w:rFonts w:ascii="Arial" w:hAnsi="Arial" w:cs="Arial"/>
          <w:sz w:val="24"/>
          <w:szCs w:val="24"/>
        </w:rPr>
        <w:t xml:space="preserve"> which I</w:t>
      </w:r>
      <w:r w:rsidR="007D3BD1">
        <w:rPr>
          <w:rFonts w:ascii="Arial" w:hAnsi="Arial" w:cs="Arial"/>
          <w:sz w:val="24"/>
          <w:szCs w:val="24"/>
        </w:rPr>
        <w:t xml:space="preserve"> </w:t>
      </w:r>
      <w:r w:rsidR="00B35B54">
        <w:rPr>
          <w:rFonts w:ascii="Arial" w:hAnsi="Arial" w:cs="Arial"/>
          <w:sz w:val="24"/>
          <w:szCs w:val="24"/>
        </w:rPr>
        <w:t>have to determine (save</w:t>
      </w:r>
      <w:r w:rsidR="007D3BD1">
        <w:rPr>
          <w:rFonts w:ascii="Arial" w:hAnsi="Arial" w:cs="Arial"/>
          <w:sz w:val="24"/>
          <w:szCs w:val="24"/>
        </w:rPr>
        <w:t xml:space="preserve"> to the extent</w:t>
      </w:r>
      <w:r w:rsidR="00B35B54">
        <w:rPr>
          <w:rFonts w:ascii="Arial" w:hAnsi="Arial" w:cs="Arial"/>
          <w:sz w:val="24"/>
          <w:szCs w:val="24"/>
        </w:rPr>
        <w:t xml:space="preserve"> that </w:t>
      </w:r>
      <w:r w:rsidR="007D3BD1">
        <w:rPr>
          <w:rFonts w:ascii="Arial" w:hAnsi="Arial" w:cs="Arial"/>
          <w:sz w:val="24"/>
          <w:szCs w:val="24"/>
        </w:rPr>
        <w:t>t</w:t>
      </w:r>
      <w:r w:rsidR="00B35B54">
        <w:rPr>
          <w:rFonts w:ascii="Arial" w:hAnsi="Arial" w:cs="Arial"/>
          <w:sz w:val="24"/>
          <w:szCs w:val="24"/>
        </w:rPr>
        <w:t>hey might impinge on c</w:t>
      </w:r>
      <w:r w:rsidR="007D3BD1">
        <w:rPr>
          <w:rFonts w:ascii="Arial" w:hAnsi="Arial" w:cs="Arial"/>
          <w:sz w:val="24"/>
          <w:szCs w:val="24"/>
        </w:rPr>
        <w:t>r</w:t>
      </w:r>
      <w:r w:rsidR="00B35B54">
        <w:rPr>
          <w:rFonts w:ascii="Arial" w:hAnsi="Arial" w:cs="Arial"/>
          <w:sz w:val="24"/>
          <w:szCs w:val="24"/>
        </w:rPr>
        <w:t>edi</w:t>
      </w:r>
      <w:r w:rsidR="007D3BD1">
        <w:rPr>
          <w:rFonts w:ascii="Arial" w:hAnsi="Arial" w:cs="Arial"/>
          <w:sz w:val="24"/>
          <w:szCs w:val="24"/>
        </w:rPr>
        <w:t>b</w:t>
      </w:r>
      <w:r w:rsidR="00B95E42">
        <w:rPr>
          <w:rFonts w:ascii="Arial" w:hAnsi="Arial" w:cs="Arial"/>
          <w:sz w:val="24"/>
          <w:szCs w:val="24"/>
        </w:rPr>
        <w:t>i</w:t>
      </w:r>
      <w:r w:rsidR="00B35B54">
        <w:rPr>
          <w:rFonts w:ascii="Arial" w:hAnsi="Arial" w:cs="Arial"/>
          <w:sz w:val="24"/>
          <w:szCs w:val="24"/>
        </w:rPr>
        <w:t xml:space="preserve">lity) and I see no purpose in further fanning the flames of </w:t>
      </w:r>
      <w:r w:rsidR="007D3BD1">
        <w:rPr>
          <w:rFonts w:ascii="Arial" w:hAnsi="Arial" w:cs="Arial"/>
          <w:sz w:val="24"/>
          <w:szCs w:val="24"/>
        </w:rPr>
        <w:t>familial ill-wi</w:t>
      </w:r>
      <w:r w:rsidR="00B95E42">
        <w:rPr>
          <w:rFonts w:ascii="Arial" w:hAnsi="Arial" w:cs="Arial"/>
          <w:sz w:val="24"/>
          <w:szCs w:val="24"/>
        </w:rPr>
        <w:t>ll</w:t>
      </w:r>
      <w:r w:rsidR="007D3BD1">
        <w:rPr>
          <w:rFonts w:ascii="Arial" w:hAnsi="Arial" w:cs="Arial"/>
          <w:sz w:val="24"/>
          <w:szCs w:val="24"/>
        </w:rPr>
        <w:t xml:space="preserve"> by further expa</w:t>
      </w:r>
      <w:r w:rsidR="00B95E42">
        <w:rPr>
          <w:rFonts w:ascii="Arial" w:hAnsi="Arial" w:cs="Arial"/>
          <w:sz w:val="24"/>
          <w:szCs w:val="24"/>
        </w:rPr>
        <w:t>nd</w:t>
      </w:r>
      <w:r w:rsidR="007D3BD1">
        <w:rPr>
          <w:rFonts w:ascii="Arial" w:hAnsi="Arial" w:cs="Arial"/>
          <w:sz w:val="24"/>
          <w:szCs w:val="24"/>
        </w:rPr>
        <w:t xml:space="preserve">ing this </w:t>
      </w:r>
      <w:r w:rsidR="007D3BD1">
        <w:rPr>
          <w:rFonts w:ascii="Arial" w:hAnsi="Arial" w:cs="Arial"/>
          <w:sz w:val="24"/>
          <w:szCs w:val="24"/>
        </w:rPr>
        <w:lastRenderedPageBreak/>
        <w:t xml:space="preserve">judgment to </w:t>
      </w:r>
      <w:r w:rsidR="00B95E42">
        <w:rPr>
          <w:rFonts w:ascii="Arial" w:hAnsi="Arial" w:cs="Arial"/>
          <w:sz w:val="24"/>
          <w:szCs w:val="24"/>
        </w:rPr>
        <w:t>d</w:t>
      </w:r>
      <w:r w:rsidR="007D3BD1">
        <w:rPr>
          <w:rFonts w:ascii="Arial" w:hAnsi="Arial" w:cs="Arial"/>
          <w:sz w:val="24"/>
          <w:szCs w:val="24"/>
        </w:rPr>
        <w:t>ea</w:t>
      </w:r>
      <w:r w:rsidR="00B95E42">
        <w:rPr>
          <w:rFonts w:ascii="Arial" w:hAnsi="Arial" w:cs="Arial"/>
          <w:sz w:val="24"/>
          <w:szCs w:val="24"/>
        </w:rPr>
        <w:t>l</w:t>
      </w:r>
      <w:r w:rsidR="007D3BD1">
        <w:rPr>
          <w:rFonts w:ascii="Arial" w:hAnsi="Arial" w:cs="Arial"/>
          <w:sz w:val="24"/>
          <w:szCs w:val="24"/>
        </w:rPr>
        <w:t xml:space="preserve"> with matters whic</w:t>
      </w:r>
      <w:r w:rsidR="00B95E42">
        <w:rPr>
          <w:rFonts w:ascii="Arial" w:hAnsi="Arial" w:cs="Arial"/>
          <w:sz w:val="24"/>
          <w:szCs w:val="24"/>
        </w:rPr>
        <w:t>h</w:t>
      </w:r>
      <w:r w:rsidR="007D3BD1">
        <w:rPr>
          <w:rFonts w:ascii="Arial" w:hAnsi="Arial" w:cs="Arial"/>
          <w:sz w:val="24"/>
          <w:szCs w:val="24"/>
        </w:rPr>
        <w:t xml:space="preserve"> are not dire</w:t>
      </w:r>
      <w:r w:rsidR="00B95E42">
        <w:rPr>
          <w:rFonts w:ascii="Arial" w:hAnsi="Arial" w:cs="Arial"/>
          <w:sz w:val="24"/>
          <w:szCs w:val="24"/>
        </w:rPr>
        <w:t>c</w:t>
      </w:r>
      <w:r w:rsidR="007D3BD1">
        <w:rPr>
          <w:rFonts w:ascii="Arial" w:hAnsi="Arial" w:cs="Arial"/>
          <w:sz w:val="24"/>
          <w:szCs w:val="24"/>
        </w:rPr>
        <w:t>tl</w:t>
      </w:r>
      <w:r w:rsidR="00B95E42">
        <w:rPr>
          <w:rFonts w:ascii="Arial" w:hAnsi="Arial" w:cs="Arial"/>
          <w:sz w:val="24"/>
          <w:szCs w:val="24"/>
        </w:rPr>
        <w:t>y</w:t>
      </w:r>
      <w:r w:rsidR="007D3BD1">
        <w:rPr>
          <w:rFonts w:ascii="Arial" w:hAnsi="Arial" w:cs="Arial"/>
          <w:sz w:val="24"/>
          <w:szCs w:val="24"/>
        </w:rPr>
        <w:t xml:space="preserve"> ge</w:t>
      </w:r>
      <w:r w:rsidR="00B95E42">
        <w:rPr>
          <w:rFonts w:ascii="Arial" w:hAnsi="Arial" w:cs="Arial"/>
          <w:sz w:val="24"/>
          <w:szCs w:val="24"/>
        </w:rPr>
        <w:t>r</w:t>
      </w:r>
      <w:r w:rsidR="007D3BD1">
        <w:rPr>
          <w:rFonts w:ascii="Arial" w:hAnsi="Arial" w:cs="Arial"/>
          <w:sz w:val="24"/>
          <w:szCs w:val="24"/>
        </w:rPr>
        <w:t>man</w:t>
      </w:r>
      <w:r w:rsidR="00B95E42">
        <w:rPr>
          <w:rFonts w:ascii="Arial" w:hAnsi="Arial" w:cs="Arial"/>
          <w:sz w:val="24"/>
          <w:szCs w:val="24"/>
        </w:rPr>
        <w:t>e</w:t>
      </w:r>
      <w:r w:rsidR="007D3BD1">
        <w:rPr>
          <w:rFonts w:ascii="Arial" w:hAnsi="Arial" w:cs="Arial"/>
          <w:sz w:val="24"/>
          <w:szCs w:val="24"/>
        </w:rPr>
        <w:t xml:space="preserve"> t</w:t>
      </w:r>
      <w:r w:rsidR="00B95E42">
        <w:rPr>
          <w:rFonts w:ascii="Arial" w:hAnsi="Arial" w:cs="Arial"/>
          <w:sz w:val="24"/>
          <w:szCs w:val="24"/>
        </w:rPr>
        <w:t>o</w:t>
      </w:r>
      <w:r w:rsidR="007D3BD1">
        <w:rPr>
          <w:rFonts w:ascii="Arial" w:hAnsi="Arial" w:cs="Arial"/>
          <w:sz w:val="24"/>
          <w:szCs w:val="24"/>
        </w:rPr>
        <w:t xml:space="preserve"> the issue</w:t>
      </w:r>
      <w:r w:rsidR="00B95E42">
        <w:rPr>
          <w:rFonts w:ascii="Arial" w:hAnsi="Arial" w:cs="Arial"/>
          <w:sz w:val="24"/>
          <w:szCs w:val="24"/>
        </w:rPr>
        <w:t>s</w:t>
      </w:r>
      <w:r w:rsidR="007D3BD1">
        <w:rPr>
          <w:rFonts w:ascii="Arial" w:hAnsi="Arial" w:cs="Arial"/>
          <w:sz w:val="24"/>
          <w:szCs w:val="24"/>
        </w:rPr>
        <w:t xml:space="preserve"> between the parties</w:t>
      </w:r>
      <w:r w:rsidR="00B95E42">
        <w:rPr>
          <w:rFonts w:ascii="Arial" w:hAnsi="Arial" w:cs="Arial"/>
          <w:sz w:val="24"/>
          <w:szCs w:val="24"/>
        </w:rPr>
        <w:t xml:space="preserve">, although the raising of such issues does in part explain why the dispute has proved so intractable </w:t>
      </w:r>
      <w:r w:rsidR="00196005">
        <w:rPr>
          <w:rFonts w:ascii="Arial" w:hAnsi="Arial" w:cs="Arial"/>
          <w:sz w:val="24"/>
          <w:szCs w:val="24"/>
        </w:rPr>
        <w:t>and why it is still on foot more than 9 years after the dissolution of the partnership</w:t>
      </w:r>
      <w:r w:rsidR="00896B28">
        <w:rPr>
          <w:rFonts w:ascii="Arial" w:hAnsi="Arial" w:cs="Arial"/>
          <w:sz w:val="24"/>
          <w:szCs w:val="24"/>
        </w:rPr>
        <w:t xml:space="preserve"> consequent on Khalid’s death</w:t>
      </w:r>
      <w:r w:rsidR="007D3BD1">
        <w:rPr>
          <w:rFonts w:ascii="Arial" w:hAnsi="Arial" w:cs="Arial"/>
          <w:sz w:val="24"/>
          <w:szCs w:val="24"/>
        </w:rPr>
        <w:t>.</w:t>
      </w:r>
    </w:p>
    <w:p w14:paraId="698D950F" w14:textId="77777777" w:rsidR="007B4C96" w:rsidRDefault="007B4C96" w:rsidP="0052147F">
      <w:pPr>
        <w:spacing w:after="0" w:line="360" w:lineRule="auto"/>
        <w:jc w:val="both"/>
        <w:rPr>
          <w:rFonts w:ascii="Arial" w:hAnsi="Arial" w:cs="Arial"/>
          <w:b/>
          <w:bCs/>
          <w:sz w:val="24"/>
          <w:szCs w:val="24"/>
        </w:rPr>
      </w:pPr>
    </w:p>
    <w:p w14:paraId="57412BA2" w14:textId="3317EC71" w:rsidR="00763A80" w:rsidRDefault="00763A80" w:rsidP="0052147F">
      <w:pPr>
        <w:spacing w:after="0" w:line="360" w:lineRule="auto"/>
        <w:jc w:val="both"/>
        <w:rPr>
          <w:rFonts w:ascii="Arial" w:hAnsi="Arial" w:cs="Arial"/>
          <w:b/>
          <w:bCs/>
          <w:sz w:val="24"/>
          <w:szCs w:val="24"/>
        </w:rPr>
      </w:pPr>
      <w:r>
        <w:rPr>
          <w:rFonts w:ascii="Arial" w:hAnsi="Arial" w:cs="Arial"/>
          <w:b/>
          <w:bCs/>
          <w:sz w:val="24"/>
          <w:szCs w:val="24"/>
        </w:rPr>
        <w:t>Factual Background</w:t>
      </w:r>
    </w:p>
    <w:p w14:paraId="379BBFB4" w14:textId="4FAA5343" w:rsidR="00763A80" w:rsidRDefault="00763A80" w:rsidP="0052147F">
      <w:pPr>
        <w:spacing w:after="0" w:line="360" w:lineRule="auto"/>
        <w:jc w:val="both"/>
        <w:rPr>
          <w:rFonts w:ascii="Arial" w:hAnsi="Arial" w:cs="Arial"/>
          <w:sz w:val="24"/>
          <w:szCs w:val="24"/>
        </w:rPr>
      </w:pPr>
      <w:r w:rsidRPr="00763A80">
        <w:rPr>
          <w:rFonts w:ascii="Arial" w:hAnsi="Arial" w:cs="Arial"/>
          <w:sz w:val="24"/>
          <w:szCs w:val="24"/>
        </w:rPr>
        <w:t>1</w:t>
      </w:r>
      <w:r w:rsidR="00BF5C51">
        <w:rPr>
          <w:rFonts w:ascii="Arial" w:hAnsi="Arial" w:cs="Arial"/>
          <w:sz w:val="24"/>
          <w:szCs w:val="24"/>
        </w:rPr>
        <w:t>78</w:t>
      </w:r>
      <w:r w:rsidRPr="00763A80">
        <w:rPr>
          <w:rFonts w:ascii="Arial" w:hAnsi="Arial" w:cs="Arial"/>
          <w:sz w:val="24"/>
          <w:szCs w:val="24"/>
        </w:rPr>
        <w:t>.</w:t>
      </w:r>
      <w:r w:rsidR="00335628">
        <w:rPr>
          <w:rFonts w:ascii="Arial" w:hAnsi="Arial" w:cs="Arial"/>
          <w:sz w:val="24"/>
          <w:szCs w:val="24"/>
        </w:rPr>
        <w:t xml:space="preserve">  Before turning to the outstanding issue</w:t>
      </w:r>
      <w:r w:rsidR="00BF5C51">
        <w:rPr>
          <w:rFonts w:ascii="Arial" w:hAnsi="Arial" w:cs="Arial"/>
          <w:sz w:val="24"/>
          <w:szCs w:val="24"/>
        </w:rPr>
        <w:t>s</w:t>
      </w:r>
      <w:r w:rsidR="00335628">
        <w:rPr>
          <w:rFonts w:ascii="Arial" w:hAnsi="Arial" w:cs="Arial"/>
          <w:sz w:val="24"/>
          <w:szCs w:val="24"/>
        </w:rPr>
        <w:t xml:space="preserve"> between the parties, it is appropriate to set out the background to the history of the dealing</w:t>
      </w:r>
      <w:r w:rsidR="00CF4780">
        <w:rPr>
          <w:rFonts w:ascii="Arial" w:hAnsi="Arial" w:cs="Arial"/>
          <w:sz w:val="24"/>
          <w:szCs w:val="24"/>
        </w:rPr>
        <w:t>s</w:t>
      </w:r>
      <w:r w:rsidR="00335628">
        <w:rPr>
          <w:rFonts w:ascii="Arial" w:hAnsi="Arial" w:cs="Arial"/>
          <w:sz w:val="24"/>
          <w:szCs w:val="24"/>
        </w:rPr>
        <w:t xml:space="preserve"> between the parties. </w:t>
      </w:r>
      <w:r w:rsidR="00CF4780">
        <w:rPr>
          <w:rFonts w:ascii="Arial" w:hAnsi="Arial" w:cs="Arial"/>
          <w:sz w:val="24"/>
          <w:szCs w:val="24"/>
        </w:rPr>
        <w:t>To the extent that it</w:t>
      </w:r>
      <w:r w:rsidR="00B71159">
        <w:rPr>
          <w:rFonts w:ascii="Arial" w:hAnsi="Arial" w:cs="Arial"/>
          <w:sz w:val="24"/>
          <w:szCs w:val="24"/>
        </w:rPr>
        <w:t xml:space="preserve"> </w:t>
      </w:r>
      <w:r w:rsidR="00CF4780">
        <w:rPr>
          <w:rFonts w:ascii="Arial" w:hAnsi="Arial" w:cs="Arial"/>
          <w:sz w:val="24"/>
          <w:szCs w:val="24"/>
        </w:rPr>
        <w:t>is uncontroversial and common ground</w:t>
      </w:r>
      <w:r w:rsidR="00563AF8">
        <w:rPr>
          <w:rFonts w:ascii="Arial" w:hAnsi="Arial" w:cs="Arial"/>
          <w:sz w:val="24"/>
          <w:szCs w:val="24"/>
        </w:rPr>
        <w:t>,</w:t>
      </w:r>
      <w:r w:rsidR="00CF4780">
        <w:rPr>
          <w:rFonts w:ascii="Arial" w:hAnsi="Arial" w:cs="Arial"/>
          <w:sz w:val="24"/>
          <w:szCs w:val="24"/>
        </w:rPr>
        <w:t xml:space="preserve"> I </w:t>
      </w:r>
      <w:r w:rsidR="00C3138D">
        <w:rPr>
          <w:rFonts w:ascii="Arial" w:hAnsi="Arial" w:cs="Arial"/>
          <w:sz w:val="24"/>
          <w:szCs w:val="24"/>
        </w:rPr>
        <w:t xml:space="preserve">do not need to </w:t>
      </w:r>
      <w:r w:rsidR="00CF4780">
        <w:rPr>
          <w:rFonts w:ascii="Arial" w:hAnsi="Arial" w:cs="Arial"/>
          <w:sz w:val="24"/>
          <w:szCs w:val="24"/>
        </w:rPr>
        <w:t xml:space="preserve">record </w:t>
      </w:r>
      <w:r w:rsidR="00B71159">
        <w:rPr>
          <w:rFonts w:ascii="Arial" w:hAnsi="Arial" w:cs="Arial"/>
          <w:sz w:val="24"/>
          <w:szCs w:val="24"/>
        </w:rPr>
        <w:t xml:space="preserve">it as such. </w:t>
      </w:r>
      <w:r w:rsidR="00C3138D">
        <w:rPr>
          <w:rFonts w:ascii="Arial" w:hAnsi="Arial" w:cs="Arial"/>
          <w:sz w:val="24"/>
          <w:szCs w:val="24"/>
        </w:rPr>
        <w:t>It is only to the extent that it is in i</w:t>
      </w:r>
      <w:r w:rsidR="00B71159">
        <w:rPr>
          <w:rFonts w:ascii="Arial" w:hAnsi="Arial" w:cs="Arial"/>
          <w:sz w:val="24"/>
          <w:szCs w:val="24"/>
        </w:rPr>
        <w:t>ssue</w:t>
      </w:r>
      <w:r w:rsidR="00C3138D">
        <w:rPr>
          <w:rFonts w:ascii="Arial" w:hAnsi="Arial" w:cs="Arial"/>
          <w:sz w:val="24"/>
          <w:szCs w:val="24"/>
        </w:rPr>
        <w:t xml:space="preserve"> that I will flag up the dispute. In that case I </w:t>
      </w:r>
      <w:r w:rsidR="00B71159">
        <w:rPr>
          <w:rFonts w:ascii="Arial" w:hAnsi="Arial" w:cs="Arial"/>
          <w:sz w:val="24"/>
          <w:szCs w:val="24"/>
        </w:rPr>
        <w:t xml:space="preserve">make the </w:t>
      </w:r>
      <w:r w:rsidR="00C3138D">
        <w:rPr>
          <w:rFonts w:ascii="Arial" w:hAnsi="Arial" w:cs="Arial"/>
          <w:sz w:val="24"/>
          <w:szCs w:val="24"/>
        </w:rPr>
        <w:t xml:space="preserve">relevant findings of fact </w:t>
      </w:r>
      <w:r w:rsidR="00B71159">
        <w:rPr>
          <w:rFonts w:ascii="Arial" w:hAnsi="Arial" w:cs="Arial"/>
          <w:sz w:val="24"/>
          <w:szCs w:val="24"/>
        </w:rPr>
        <w:t>of fact about it</w:t>
      </w:r>
      <w:r w:rsidR="00C13A6F">
        <w:rPr>
          <w:rFonts w:ascii="Arial" w:hAnsi="Arial" w:cs="Arial"/>
          <w:sz w:val="24"/>
          <w:szCs w:val="24"/>
        </w:rPr>
        <w:t xml:space="preserve"> and record it as such</w:t>
      </w:r>
      <w:r w:rsidR="00B71159">
        <w:rPr>
          <w:rFonts w:ascii="Arial" w:hAnsi="Arial" w:cs="Arial"/>
          <w:sz w:val="24"/>
          <w:szCs w:val="24"/>
        </w:rPr>
        <w:t xml:space="preserve">. </w:t>
      </w:r>
      <w:r w:rsidR="007E2D7A">
        <w:rPr>
          <w:rFonts w:ascii="Arial" w:hAnsi="Arial" w:cs="Arial"/>
          <w:sz w:val="24"/>
          <w:szCs w:val="24"/>
        </w:rPr>
        <w:t>In some cases, at</w:t>
      </w:r>
      <w:r w:rsidR="00694BFB">
        <w:rPr>
          <w:rFonts w:ascii="Arial" w:hAnsi="Arial" w:cs="Arial"/>
          <w:sz w:val="24"/>
          <w:szCs w:val="24"/>
        </w:rPr>
        <w:t xml:space="preserve"> </w:t>
      </w:r>
      <w:r w:rsidR="007E2D7A">
        <w:rPr>
          <w:rFonts w:ascii="Arial" w:hAnsi="Arial" w:cs="Arial"/>
          <w:sz w:val="24"/>
          <w:szCs w:val="24"/>
        </w:rPr>
        <w:t xml:space="preserve">this </w:t>
      </w:r>
      <w:r w:rsidR="00694BFB">
        <w:rPr>
          <w:rFonts w:ascii="Arial" w:hAnsi="Arial" w:cs="Arial"/>
          <w:sz w:val="24"/>
          <w:szCs w:val="24"/>
        </w:rPr>
        <w:t>s</w:t>
      </w:r>
      <w:r w:rsidR="007E2D7A">
        <w:rPr>
          <w:rFonts w:ascii="Arial" w:hAnsi="Arial" w:cs="Arial"/>
          <w:sz w:val="24"/>
          <w:szCs w:val="24"/>
        </w:rPr>
        <w:t xml:space="preserve">tage I will </w:t>
      </w:r>
      <w:r w:rsidR="001A016E">
        <w:rPr>
          <w:rFonts w:ascii="Arial" w:hAnsi="Arial" w:cs="Arial"/>
          <w:sz w:val="24"/>
          <w:szCs w:val="24"/>
        </w:rPr>
        <w:t xml:space="preserve">only </w:t>
      </w:r>
      <w:r w:rsidR="007E2D7A">
        <w:rPr>
          <w:rFonts w:ascii="Arial" w:hAnsi="Arial" w:cs="Arial"/>
          <w:sz w:val="24"/>
          <w:szCs w:val="24"/>
        </w:rPr>
        <w:t xml:space="preserve">record </w:t>
      </w:r>
      <w:r w:rsidR="00694BFB">
        <w:rPr>
          <w:rFonts w:ascii="Arial" w:hAnsi="Arial" w:cs="Arial"/>
          <w:sz w:val="24"/>
          <w:szCs w:val="24"/>
        </w:rPr>
        <w:t>what Ahmed says about the matter before returning to the individual matter</w:t>
      </w:r>
      <w:r w:rsidR="0002198B">
        <w:rPr>
          <w:rFonts w:ascii="Arial" w:hAnsi="Arial" w:cs="Arial"/>
          <w:sz w:val="24"/>
          <w:szCs w:val="24"/>
        </w:rPr>
        <w:t>s</w:t>
      </w:r>
      <w:r w:rsidR="00694BFB">
        <w:rPr>
          <w:rFonts w:ascii="Arial" w:hAnsi="Arial" w:cs="Arial"/>
          <w:sz w:val="24"/>
          <w:szCs w:val="24"/>
        </w:rPr>
        <w:t xml:space="preserve"> later in this judgment when I am considering the disputed issues.</w:t>
      </w:r>
    </w:p>
    <w:p w14:paraId="7E8D7E2F" w14:textId="77777777" w:rsidR="00335628" w:rsidRPr="00763A80" w:rsidRDefault="00335628" w:rsidP="0052147F">
      <w:pPr>
        <w:spacing w:after="0" w:line="360" w:lineRule="auto"/>
        <w:jc w:val="both"/>
        <w:rPr>
          <w:rFonts w:ascii="Arial" w:hAnsi="Arial" w:cs="Arial"/>
          <w:sz w:val="24"/>
          <w:szCs w:val="24"/>
        </w:rPr>
      </w:pPr>
    </w:p>
    <w:p w14:paraId="7BCBA929" w14:textId="21103C26" w:rsidR="008A08DB" w:rsidRPr="008A08DB" w:rsidRDefault="00335628" w:rsidP="008A08DB">
      <w:pPr>
        <w:pStyle w:val="ListParagraph"/>
        <w:spacing w:after="0" w:line="360" w:lineRule="auto"/>
        <w:ind w:left="0"/>
        <w:jc w:val="both"/>
        <w:rPr>
          <w:rFonts w:ascii="Arial" w:hAnsi="Arial" w:cs="Arial"/>
          <w:sz w:val="24"/>
          <w:szCs w:val="24"/>
        </w:rPr>
      </w:pPr>
      <w:r>
        <w:rPr>
          <w:rFonts w:ascii="Arial" w:hAnsi="Arial" w:cs="Arial"/>
          <w:sz w:val="24"/>
          <w:szCs w:val="24"/>
        </w:rPr>
        <w:t>1</w:t>
      </w:r>
      <w:r w:rsidR="0002198B">
        <w:rPr>
          <w:rFonts w:ascii="Arial" w:hAnsi="Arial" w:cs="Arial"/>
          <w:sz w:val="24"/>
          <w:szCs w:val="24"/>
        </w:rPr>
        <w:t>79</w:t>
      </w:r>
      <w:r>
        <w:rPr>
          <w:rFonts w:ascii="Arial" w:hAnsi="Arial" w:cs="Arial"/>
          <w:sz w:val="24"/>
          <w:szCs w:val="24"/>
        </w:rPr>
        <w:t xml:space="preserve">. </w:t>
      </w:r>
      <w:r w:rsidR="00BF307E">
        <w:rPr>
          <w:rFonts w:ascii="Arial" w:hAnsi="Arial" w:cs="Arial"/>
          <w:sz w:val="24"/>
          <w:szCs w:val="24"/>
        </w:rPr>
        <w:t>I</w:t>
      </w:r>
      <w:r w:rsidR="00BF307E" w:rsidRPr="008055B9">
        <w:rPr>
          <w:rFonts w:ascii="Arial" w:hAnsi="Arial" w:cs="Arial"/>
          <w:sz w:val="24"/>
          <w:szCs w:val="24"/>
        </w:rPr>
        <w:t xml:space="preserve">n or around 1987 Khalid and </w:t>
      </w:r>
      <w:r w:rsidR="00BF307E">
        <w:rPr>
          <w:rFonts w:ascii="Arial" w:hAnsi="Arial" w:cs="Arial"/>
          <w:sz w:val="24"/>
          <w:szCs w:val="24"/>
        </w:rPr>
        <w:t>Ahmed</w:t>
      </w:r>
      <w:r w:rsidR="00BF307E" w:rsidRPr="008055B9">
        <w:rPr>
          <w:rFonts w:ascii="Arial" w:hAnsi="Arial" w:cs="Arial"/>
          <w:sz w:val="24"/>
          <w:szCs w:val="24"/>
        </w:rPr>
        <w:t xml:space="preserve"> joined </w:t>
      </w:r>
      <w:r w:rsidR="00BF307E">
        <w:rPr>
          <w:rFonts w:ascii="Arial" w:hAnsi="Arial" w:cs="Arial"/>
          <w:sz w:val="24"/>
          <w:szCs w:val="24"/>
        </w:rPr>
        <w:t xml:space="preserve">their </w:t>
      </w:r>
      <w:r w:rsidR="00BF307E" w:rsidRPr="00CC1D4C">
        <w:rPr>
          <w:rFonts w:ascii="Arial" w:hAnsi="Arial" w:cs="Arial"/>
          <w:sz w:val="24"/>
          <w:szCs w:val="24"/>
        </w:rPr>
        <w:t>father, Shahdin</w:t>
      </w:r>
      <w:r w:rsidR="00BF307E">
        <w:rPr>
          <w:rFonts w:ascii="Arial" w:hAnsi="Arial" w:cs="Arial"/>
          <w:sz w:val="24"/>
          <w:szCs w:val="24"/>
        </w:rPr>
        <w:t>,</w:t>
      </w:r>
      <w:r w:rsidR="00BF307E" w:rsidRPr="00CC1D4C">
        <w:rPr>
          <w:rFonts w:ascii="Arial" w:hAnsi="Arial" w:cs="Arial"/>
          <w:sz w:val="24"/>
          <w:szCs w:val="24"/>
        </w:rPr>
        <w:t xml:space="preserve"> </w:t>
      </w:r>
      <w:r w:rsidR="00BF307E">
        <w:rPr>
          <w:rFonts w:ascii="Arial" w:hAnsi="Arial" w:cs="Arial"/>
          <w:sz w:val="24"/>
          <w:szCs w:val="24"/>
        </w:rPr>
        <w:t>a</w:t>
      </w:r>
      <w:r w:rsidR="00BF307E" w:rsidRPr="00CC1D4C">
        <w:rPr>
          <w:rFonts w:ascii="Arial" w:hAnsi="Arial" w:cs="Arial"/>
          <w:sz w:val="24"/>
          <w:szCs w:val="24"/>
        </w:rPr>
        <w:t>t</w:t>
      </w:r>
      <w:r w:rsidR="00BF307E">
        <w:rPr>
          <w:rFonts w:ascii="Arial" w:hAnsi="Arial" w:cs="Arial"/>
          <w:sz w:val="24"/>
          <w:szCs w:val="24"/>
        </w:rPr>
        <w:t xml:space="preserve"> </w:t>
      </w:r>
      <w:r w:rsidR="00BF307E" w:rsidRPr="00CC1D4C">
        <w:rPr>
          <w:rFonts w:ascii="Arial" w:hAnsi="Arial" w:cs="Arial"/>
          <w:sz w:val="24"/>
          <w:szCs w:val="24"/>
        </w:rPr>
        <w:t>his</w:t>
      </w:r>
      <w:r w:rsidR="00BF307E">
        <w:rPr>
          <w:rFonts w:ascii="Arial" w:hAnsi="Arial" w:cs="Arial"/>
          <w:sz w:val="24"/>
          <w:szCs w:val="24"/>
        </w:rPr>
        <w:t xml:space="preserve"> </w:t>
      </w:r>
      <w:r w:rsidR="00BF307E" w:rsidRPr="00CC1D4C">
        <w:rPr>
          <w:rFonts w:ascii="Arial" w:hAnsi="Arial" w:cs="Arial"/>
          <w:sz w:val="24"/>
          <w:szCs w:val="24"/>
        </w:rPr>
        <w:t xml:space="preserve">shop trading as "Medina Warehouse" from 10 </w:t>
      </w:r>
      <w:r w:rsidR="00BF307E" w:rsidRPr="008055B9">
        <w:rPr>
          <w:rFonts w:ascii="Arial" w:hAnsi="Arial" w:cs="Arial"/>
          <w:sz w:val="24"/>
          <w:szCs w:val="24"/>
        </w:rPr>
        <w:t>Thornton Lodge Road</w:t>
      </w:r>
      <w:r w:rsidR="00BF307E">
        <w:rPr>
          <w:rFonts w:ascii="Arial" w:hAnsi="Arial" w:cs="Arial"/>
          <w:sz w:val="24"/>
          <w:szCs w:val="24"/>
        </w:rPr>
        <w:t>,</w:t>
      </w:r>
      <w:r w:rsidR="00BF307E" w:rsidRPr="008055B9">
        <w:rPr>
          <w:rFonts w:ascii="Arial" w:hAnsi="Arial" w:cs="Arial"/>
          <w:sz w:val="24"/>
          <w:szCs w:val="24"/>
        </w:rPr>
        <w:t xml:space="preserve"> Huddersfield. It mainly sold Asian groceries. </w:t>
      </w:r>
      <w:r w:rsidR="00BF307E">
        <w:rPr>
          <w:rFonts w:ascii="Arial" w:hAnsi="Arial" w:cs="Arial"/>
          <w:sz w:val="24"/>
          <w:szCs w:val="24"/>
        </w:rPr>
        <w:t xml:space="preserve">Shahdin </w:t>
      </w:r>
      <w:r w:rsidR="00BF307E" w:rsidRPr="008055B9">
        <w:rPr>
          <w:rFonts w:ascii="Arial" w:hAnsi="Arial" w:cs="Arial"/>
          <w:sz w:val="24"/>
          <w:szCs w:val="24"/>
        </w:rPr>
        <w:t xml:space="preserve">opened the shop in or about 1985. </w:t>
      </w:r>
      <w:r w:rsidR="00C13A6F">
        <w:rPr>
          <w:rFonts w:ascii="Arial" w:hAnsi="Arial" w:cs="Arial"/>
          <w:sz w:val="24"/>
          <w:szCs w:val="24"/>
        </w:rPr>
        <w:t>F</w:t>
      </w:r>
      <w:r w:rsidR="00C26C6D">
        <w:rPr>
          <w:rFonts w:ascii="Arial" w:hAnsi="Arial" w:cs="Arial"/>
          <w:sz w:val="24"/>
          <w:szCs w:val="24"/>
        </w:rPr>
        <w:t xml:space="preserve">rom about 1989 </w:t>
      </w:r>
      <w:r w:rsidR="00411FC9">
        <w:rPr>
          <w:rFonts w:ascii="Arial" w:hAnsi="Arial" w:cs="Arial"/>
          <w:sz w:val="24"/>
          <w:szCs w:val="24"/>
        </w:rPr>
        <w:t>t</w:t>
      </w:r>
      <w:r w:rsidR="00411FC9" w:rsidRPr="008055B9">
        <w:rPr>
          <w:rFonts w:ascii="Arial" w:hAnsi="Arial" w:cs="Arial"/>
          <w:sz w:val="24"/>
          <w:szCs w:val="24"/>
        </w:rPr>
        <w:t xml:space="preserve">he business </w:t>
      </w:r>
      <w:r w:rsidR="00411FC9">
        <w:rPr>
          <w:rFonts w:ascii="Arial" w:hAnsi="Arial" w:cs="Arial"/>
          <w:sz w:val="24"/>
          <w:szCs w:val="24"/>
        </w:rPr>
        <w:t xml:space="preserve">structure </w:t>
      </w:r>
      <w:r w:rsidR="00411FC9" w:rsidRPr="008055B9">
        <w:rPr>
          <w:rFonts w:ascii="Arial" w:hAnsi="Arial" w:cs="Arial"/>
          <w:sz w:val="24"/>
          <w:szCs w:val="24"/>
        </w:rPr>
        <w:t xml:space="preserve">changed from one of a sole </w:t>
      </w:r>
      <w:r w:rsidR="00411FC9" w:rsidRPr="00CC1D4C">
        <w:rPr>
          <w:rFonts w:ascii="Arial" w:hAnsi="Arial" w:cs="Arial"/>
          <w:sz w:val="24"/>
          <w:szCs w:val="24"/>
        </w:rPr>
        <w:t>trader to partnership</w:t>
      </w:r>
      <w:r w:rsidR="00411FC9">
        <w:rPr>
          <w:rFonts w:ascii="Arial" w:hAnsi="Arial" w:cs="Arial"/>
          <w:sz w:val="24"/>
          <w:szCs w:val="24"/>
        </w:rPr>
        <w:t xml:space="preserve">. Thereafter </w:t>
      </w:r>
      <w:r w:rsidR="00C26C6D">
        <w:rPr>
          <w:rFonts w:ascii="Arial" w:hAnsi="Arial" w:cs="Arial"/>
          <w:sz w:val="24"/>
          <w:szCs w:val="24"/>
        </w:rPr>
        <w:t>Khalid and Ahmed and their father Sha</w:t>
      </w:r>
      <w:r w:rsidR="002E752B">
        <w:rPr>
          <w:rFonts w:ascii="Arial" w:hAnsi="Arial" w:cs="Arial"/>
          <w:sz w:val="24"/>
          <w:szCs w:val="24"/>
        </w:rPr>
        <w:t>h</w:t>
      </w:r>
      <w:r w:rsidR="00C26C6D">
        <w:rPr>
          <w:rFonts w:ascii="Arial" w:hAnsi="Arial" w:cs="Arial"/>
          <w:sz w:val="24"/>
          <w:szCs w:val="24"/>
        </w:rPr>
        <w:t xml:space="preserve">din </w:t>
      </w:r>
      <w:r w:rsidR="009A0B23">
        <w:rPr>
          <w:rFonts w:ascii="Arial" w:hAnsi="Arial" w:cs="Arial"/>
          <w:sz w:val="24"/>
          <w:szCs w:val="24"/>
        </w:rPr>
        <w:t xml:space="preserve">ran a partnership which was known as </w:t>
      </w:r>
      <w:r w:rsidR="00BB2AA5">
        <w:rPr>
          <w:rFonts w:ascii="Arial" w:hAnsi="Arial" w:cs="Arial"/>
          <w:sz w:val="24"/>
          <w:szCs w:val="24"/>
        </w:rPr>
        <w:t>“</w:t>
      </w:r>
      <w:r w:rsidR="009A0B23">
        <w:rPr>
          <w:rFonts w:ascii="Arial" w:hAnsi="Arial" w:cs="Arial"/>
          <w:sz w:val="24"/>
          <w:szCs w:val="24"/>
        </w:rPr>
        <w:t>Medina Poultry</w:t>
      </w:r>
      <w:r w:rsidR="00BB2AA5">
        <w:rPr>
          <w:rFonts w:ascii="Arial" w:hAnsi="Arial" w:cs="Arial"/>
          <w:sz w:val="24"/>
          <w:szCs w:val="24"/>
        </w:rPr>
        <w:t>”</w:t>
      </w:r>
      <w:r w:rsidR="00D67F42">
        <w:rPr>
          <w:rFonts w:ascii="Arial" w:hAnsi="Arial" w:cs="Arial"/>
          <w:sz w:val="24"/>
          <w:szCs w:val="24"/>
        </w:rPr>
        <w:t xml:space="preserve">, continuing to use the core of </w:t>
      </w:r>
      <w:r w:rsidR="00D67F42" w:rsidRPr="00D425DC">
        <w:rPr>
          <w:rFonts w:ascii="Arial" w:hAnsi="Arial" w:cs="Arial"/>
          <w:sz w:val="24"/>
          <w:szCs w:val="24"/>
        </w:rPr>
        <w:t xml:space="preserve">the business name of the grocery shop business </w:t>
      </w:r>
      <w:r w:rsidR="00D67F42">
        <w:rPr>
          <w:rFonts w:ascii="Arial" w:hAnsi="Arial" w:cs="Arial"/>
          <w:sz w:val="24"/>
          <w:szCs w:val="24"/>
        </w:rPr>
        <w:t>which Shahdin</w:t>
      </w:r>
      <w:r w:rsidR="00D67F42" w:rsidRPr="00D425DC">
        <w:rPr>
          <w:rFonts w:ascii="Arial" w:hAnsi="Arial" w:cs="Arial"/>
          <w:sz w:val="24"/>
          <w:szCs w:val="24"/>
        </w:rPr>
        <w:t xml:space="preserve"> had r</w:t>
      </w:r>
      <w:r w:rsidR="00D67F42">
        <w:rPr>
          <w:rFonts w:ascii="Arial" w:hAnsi="Arial" w:cs="Arial"/>
          <w:sz w:val="24"/>
          <w:szCs w:val="24"/>
        </w:rPr>
        <w:t>u</w:t>
      </w:r>
      <w:r w:rsidR="00D67F42" w:rsidRPr="00D425DC">
        <w:rPr>
          <w:rFonts w:ascii="Arial" w:hAnsi="Arial" w:cs="Arial"/>
          <w:sz w:val="24"/>
          <w:szCs w:val="24"/>
        </w:rPr>
        <w:t>n beforehand</w:t>
      </w:r>
      <w:r w:rsidR="00D67F42">
        <w:rPr>
          <w:rFonts w:ascii="Arial" w:hAnsi="Arial" w:cs="Arial"/>
          <w:sz w:val="24"/>
          <w:szCs w:val="24"/>
        </w:rPr>
        <w:t>,</w:t>
      </w:r>
      <w:r w:rsidR="00D67F42" w:rsidRPr="00D425DC">
        <w:rPr>
          <w:rFonts w:ascii="Arial" w:hAnsi="Arial" w:cs="Arial"/>
          <w:sz w:val="24"/>
          <w:szCs w:val="24"/>
        </w:rPr>
        <w:t xml:space="preserve"> namely </w:t>
      </w:r>
      <w:r w:rsidR="00D67F42">
        <w:rPr>
          <w:rFonts w:ascii="Arial" w:hAnsi="Arial" w:cs="Arial"/>
          <w:sz w:val="24"/>
          <w:szCs w:val="24"/>
        </w:rPr>
        <w:t>“</w:t>
      </w:r>
      <w:r w:rsidR="00D67F42" w:rsidRPr="00D425DC">
        <w:rPr>
          <w:rFonts w:ascii="Arial" w:hAnsi="Arial" w:cs="Arial"/>
          <w:sz w:val="24"/>
          <w:szCs w:val="24"/>
        </w:rPr>
        <w:t>Medina</w:t>
      </w:r>
      <w:r w:rsidR="00D67F42">
        <w:rPr>
          <w:rFonts w:ascii="Arial" w:hAnsi="Arial" w:cs="Arial"/>
          <w:sz w:val="24"/>
          <w:szCs w:val="24"/>
        </w:rPr>
        <w:t>”</w:t>
      </w:r>
      <w:r w:rsidR="009A0B23">
        <w:rPr>
          <w:rFonts w:ascii="Arial" w:hAnsi="Arial" w:cs="Arial"/>
          <w:sz w:val="24"/>
          <w:szCs w:val="24"/>
        </w:rPr>
        <w:t xml:space="preserve">. </w:t>
      </w:r>
      <w:r w:rsidR="00BB2AA5" w:rsidRPr="00CC1D4C">
        <w:rPr>
          <w:rFonts w:ascii="Arial" w:hAnsi="Arial" w:cs="Arial"/>
          <w:sz w:val="24"/>
          <w:szCs w:val="24"/>
        </w:rPr>
        <w:t xml:space="preserve">In addition to selling groceries, </w:t>
      </w:r>
      <w:r w:rsidR="00BB2AA5">
        <w:rPr>
          <w:rFonts w:ascii="Arial" w:hAnsi="Arial" w:cs="Arial"/>
          <w:sz w:val="24"/>
          <w:szCs w:val="24"/>
        </w:rPr>
        <w:t xml:space="preserve">they </w:t>
      </w:r>
      <w:r w:rsidR="00BB2AA5" w:rsidRPr="00CC1D4C">
        <w:rPr>
          <w:rFonts w:ascii="Arial" w:hAnsi="Arial" w:cs="Arial"/>
          <w:sz w:val="24"/>
          <w:szCs w:val="24"/>
        </w:rPr>
        <w:t xml:space="preserve">branched out to purchasing live chickens from farms across the county for </w:t>
      </w:r>
      <w:r w:rsidR="000C0E90">
        <w:rPr>
          <w:rFonts w:ascii="Arial" w:hAnsi="Arial" w:cs="Arial"/>
          <w:sz w:val="24"/>
          <w:szCs w:val="24"/>
        </w:rPr>
        <w:t xml:space="preserve">slaughter and </w:t>
      </w:r>
      <w:r w:rsidR="008A08DB" w:rsidRPr="008A08DB">
        <w:rPr>
          <w:rFonts w:ascii="Arial" w:hAnsi="Arial" w:cs="Arial"/>
          <w:sz w:val="24"/>
          <w:szCs w:val="24"/>
        </w:rPr>
        <w:t xml:space="preserve">processing from rented premises in Wyke near Bradford for onward sale from </w:t>
      </w:r>
      <w:r w:rsidR="008A08DB">
        <w:rPr>
          <w:rFonts w:ascii="Arial" w:hAnsi="Arial" w:cs="Arial"/>
          <w:sz w:val="24"/>
          <w:szCs w:val="24"/>
        </w:rPr>
        <w:t xml:space="preserve">the </w:t>
      </w:r>
      <w:r w:rsidR="008A08DB" w:rsidRPr="008A08DB">
        <w:rPr>
          <w:rFonts w:ascii="Arial" w:hAnsi="Arial" w:cs="Arial"/>
          <w:sz w:val="24"/>
          <w:szCs w:val="24"/>
        </w:rPr>
        <w:t xml:space="preserve">shop and some for wholesale to local shops. In 1990 </w:t>
      </w:r>
      <w:r w:rsidR="008A08DB">
        <w:rPr>
          <w:rFonts w:ascii="Arial" w:hAnsi="Arial" w:cs="Arial"/>
          <w:sz w:val="24"/>
          <w:szCs w:val="24"/>
        </w:rPr>
        <w:t xml:space="preserve">they </w:t>
      </w:r>
      <w:r w:rsidR="008A08DB" w:rsidRPr="008A08DB">
        <w:rPr>
          <w:rFonts w:ascii="Arial" w:hAnsi="Arial" w:cs="Arial"/>
          <w:sz w:val="24"/>
          <w:szCs w:val="24"/>
        </w:rPr>
        <w:t xml:space="preserve">decided to cease the retail side of the business to concentrate on the poultry wholesale side of the business, which was more profitable. As such </w:t>
      </w:r>
      <w:r w:rsidR="002564EC">
        <w:rPr>
          <w:rFonts w:ascii="Arial" w:hAnsi="Arial" w:cs="Arial"/>
          <w:sz w:val="24"/>
          <w:szCs w:val="24"/>
        </w:rPr>
        <w:t xml:space="preserve">the </w:t>
      </w:r>
      <w:r w:rsidR="008A08DB" w:rsidRPr="008A08DB">
        <w:rPr>
          <w:rFonts w:ascii="Arial" w:hAnsi="Arial" w:cs="Arial"/>
          <w:sz w:val="24"/>
          <w:szCs w:val="24"/>
        </w:rPr>
        <w:t xml:space="preserve">partnership </w:t>
      </w:r>
      <w:r w:rsidR="002564EC">
        <w:rPr>
          <w:rFonts w:ascii="Arial" w:hAnsi="Arial" w:cs="Arial"/>
          <w:sz w:val="24"/>
          <w:szCs w:val="24"/>
        </w:rPr>
        <w:t xml:space="preserve">operated </w:t>
      </w:r>
      <w:r w:rsidR="008A08DB" w:rsidRPr="008A08DB">
        <w:rPr>
          <w:rFonts w:ascii="Arial" w:hAnsi="Arial" w:cs="Arial"/>
          <w:sz w:val="24"/>
          <w:szCs w:val="24"/>
        </w:rPr>
        <w:t xml:space="preserve">on </w:t>
      </w:r>
      <w:r w:rsidR="002564EC">
        <w:rPr>
          <w:rFonts w:ascii="Arial" w:hAnsi="Arial" w:cs="Arial"/>
          <w:sz w:val="24"/>
          <w:szCs w:val="24"/>
        </w:rPr>
        <w:t xml:space="preserve">an </w:t>
      </w:r>
      <w:r w:rsidR="008A08DB" w:rsidRPr="008A08DB">
        <w:rPr>
          <w:rFonts w:ascii="Arial" w:hAnsi="Arial" w:cs="Arial"/>
          <w:sz w:val="24"/>
          <w:szCs w:val="24"/>
        </w:rPr>
        <w:t>equal share basis</w:t>
      </w:r>
      <w:r w:rsidR="002564EC">
        <w:rPr>
          <w:rFonts w:ascii="Arial" w:hAnsi="Arial" w:cs="Arial"/>
          <w:sz w:val="24"/>
          <w:szCs w:val="24"/>
        </w:rPr>
        <w:t>,</w:t>
      </w:r>
      <w:r w:rsidR="008A08DB" w:rsidRPr="008A08DB">
        <w:rPr>
          <w:rFonts w:ascii="Arial" w:hAnsi="Arial" w:cs="Arial"/>
          <w:sz w:val="24"/>
          <w:szCs w:val="24"/>
        </w:rPr>
        <w:t xml:space="preserve"> but </w:t>
      </w:r>
      <w:r w:rsidR="002564EC">
        <w:rPr>
          <w:rFonts w:ascii="Arial" w:hAnsi="Arial" w:cs="Arial"/>
          <w:sz w:val="24"/>
          <w:szCs w:val="24"/>
        </w:rPr>
        <w:t xml:space="preserve">they </w:t>
      </w:r>
      <w:r w:rsidR="008A08DB" w:rsidRPr="008A08DB">
        <w:rPr>
          <w:rFonts w:ascii="Arial" w:hAnsi="Arial" w:cs="Arial"/>
          <w:sz w:val="24"/>
          <w:szCs w:val="24"/>
        </w:rPr>
        <w:t xml:space="preserve">continued to trade from </w:t>
      </w:r>
      <w:r w:rsidR="002564EC">
        <w:rPr>
          <w:rFonts w:ascii="Arial" w:hAnsi="Arial" w:cs="Arial"/>
          <w:sz w:val="24"/>
          <w:szCs w:val="24"/>
        </w:rPr>
        <w:t xml:space="preserve">the </w:t>
      </w:r>
      <w:r w:rsidR="008A08DB" w:rsidRPr="008A08DB">
        <w:rPr>
          <w:rFonts w:ascii="Arial" w:hAnsi="Arial" w:cs="Arial"/>
          <w:sz w:val="24"/>
          <w:szCs w:val="24"/>
        </w:rPr>
        <w:t>Thornton Lodge Road premises. Th</w:t>
      </w:r>
      <w:r w:rsidR="002564EC">
        <w:rPr>
          <w:rFonts w:ascii="Arial" w:hAnsi="Arial" w:cs="Arial"/>
          <w:sz w:val="24"/>
          <w:szCs w:val="24"/>
        </w:rPr>
        <w:t>at</w:t>
      </w:r>
      <w:r w:rsidR="008A08DB" w:rsidRPr="008A08DB">
        <w:rPr>
          <w:rFonts w:ascii="Arial" w:hAnsi="Arial" w:cs="Arial"/>
          <w:sz w:val="24"/>
          <w:szCs w:val="24"/>
        </w:rPr>
        <w:t xml:space="preserve"> was </w:t>
      </w:r>
      <w:r w:rsidR="002564EC">
        <w:rPr>
          <w:rFonts w:ascii="Arial" w:hAnsi="Arial" w:cs="Arial"/>
          <w:sz w:val="24"/>
          <w:szCs w:val="24"/>
        </w:rPr>
        <w:t xml:space="preserve">their </w:t>
      </w:r>
      <w:r w:rsidR="008A08DB" w:rsidRPr="008A08DB">
        <w:rPr>
          <w:rFonts w:ascii="Arial" w:hAnsi="Arial" w:cs="Arial"/>
          <w:sz w:val="24"/>
          <w:szCs w:val="24"/>
        </w:rPr>
        <w:t xml:space="preserve">base. </w:t>
      </w:r>
      <w:r w:rsidR="002564EC">
        <w:rPr>
          <w:rFonts w:ascii="Arial" w:hAnsi="Arial" w:cs="Arial"/>
          <w:sz w:val="24"/>
          <w:szCs w:val="24"/>
        </w:rPr>
        <w:t xml:space="preserve">They also </w:t>
      </w:r>
      <w:r w:rsidR="008A08DB" w:rsidRPr="008A08DB">
        <w:rPr>
          <w:rFonts w:ascii="Arial" w:hAnsi="Arial" w:cs="Arial"/>
          <w:sz w:val="24"/>
          <w:szCs w:val="24"/>
        </w:rPr>
        <w:t xml:space="preserve">continued </w:t>
      </w:r>
      <w:r w:rsidR="002564EC">
        <w:rPr>
          <w:rFonts w:ascii="Arial" w:hAnsi="Arial" w:cs="Arial"/>
          <w:sz w:val="24"/>
          <w:szCs w:val="24"/>
        </w:rPr>
        <w:t xml:space="preserve">to </w:t>
      </w:r>
      <w:r w:rsidR="008A08DB" w:rsidRPr="008A08DB">
        <w:rPr>
          <w:rFonts w:ascii="Arial" w:hAnsi="Arial" w:cs="Arial"/>
          <w:sz w:val="24"/>
          <w:szCs w:val="24"/>
        </w:rPr>
        <w:t>purchas</w:t>
      </w:r>
      <w:r w:rsidR="002564EC">
        <w:rPr>
          <w:rFonts w:ascii="Arial" w:hAnsi="Arial" w:cs="Arial"/>
          <w:sz w:val="24"/>
          <w:szCs w:val="24"/>
        </w:rPr>
        <w:t>e</w:t>
      </w:r>
      <w:r w:rsidR="008A08DB" w:rsidRPr="008A08DB">
        <w:rPr>
          <w:rFonts w:ascii="Arial" w:hAnsi="Arial" w:cs="Arial"/>
          <w:sz w:val="24"/>
          <w:szCs w:val="24"/>
        </w:rPr>
        <w:t xml:space="preserve"> live chickens from across the region before processing them for onward wholesale to independent retailers.</w:t>
      </w:r>
    </w:p>
    <w:p w14:paraId="11BF4DE0" w14:textId="77777777" w:rsidR="00BB2AA5" w:rsidRDefault="00BB2AA5" w:rsidP="00BF307E">
      <w:pPr>
        <w:pStyle w:val="ListParagraph"/>
        <w:spacing w:after="0" w:line="360" w:lineRule="auto"/>
        <w:ind w:left="0"/>
        <w:jc w:val="both"/>
        <w:rPr>
          <w:rFonts w:ascii="Arial" w:hAnsi="Arial" w:cs="Arial"/>
          <w:sz w:val="24"/>
          <w:szCs w:val="24"/>
        </w:rPr>
      </w:pPr>
    </w:p>
    <w:p w14:paraId="3A6FAB42" w14:textId="404556C5" w:rsidR="00D425DC" w:rsidRPr="00D425DC" w:rsidRDefault="00437250" w:rsidP="00BF307E">
      <w:pPr>
        <w:pStyle w:val="ListParagraph"/>
        <w:spacing w:after="0" w:line="360" w:lineRule="auto"/>
        <w:ind w:left="0"/>
        <w:jc w:val="both"/>
        <w:rPr>
          <w:rFonts w:ascii="Arial" w:hAnsi="Arial" w:cs="Arial"/>
          <w:sz w:val="24"/>
          <w:szCs w:val="24"/>
        </w:rPr>
      </w:pPr>
      <w:r>
        <w:rPr>
          <w:rFonts w:ascii="Arial" w:hAnsi="Arial" w:cs="Arial"/>
          <w:sz w:val="24"/>
          <w:szCs w:val="24"/>
        </w:rPr>
        <w:t xml:space="preserve">180. </w:t>
      </w:r>
      <w:r w:rsidR="00F82C38">
        <w:rPr>
          <w:rFonts w:ascii="Arial" w:hAnsi="Arial" w:cs="Arial"/>
          <w:sz w:val="24"/>
          <w:szCs w:val="24"/>
        </w:rPr>
        <w:t>Sha</w:t>
      </w:r>
      <w:r w:rsidR="002E752B">
        <w:rPr>
          <w:rFonts w:ascii="Arial" w:hAnsi="Arial" w:cs="Arial"/>
          <w:sz w:val="24"/>
          <w:szCs w:val="24"/>
        </w:rPr>
        <w:t>h</w:t>
      </w:r>
      <w:r w:rsidR="00F82C38">
        <w:rPr>
          <w:rFonts w:ascii="Arial" w:hAnsi="Arial" w:cs="Arial"/>
          <w:sz w:val="24"/>
          <w:szCs w:val="24"/>
        </w:rPr>
        <w:t>din died in 1995, but his sons continued the business after his deat</w:t>
      </w:r>
      <w:r w:rsidR="004F0A65">
        <w:rPr>
          <w:rFonts w:ascii="Arial" w:hAnsi="Arial" w:cs="Arial"/>
          <w:sz w:val="24"/>
          <w:szCs w:val="24"/>
        </w:rPr>
        <w:t xml:space="preserve">h. </w:t>
      </w:r>
    </w:p>
    <w:p w14:paraId="5F01D6C4" w14:textId="1FFC4DE5" w:rsidR="00CC1D4C" w:rsidRDefault="00D425DC" w:rsidP="000301FF">
      <w:pPr>
        <w:pStyle w:val="ListParagraph"/>
        <w:spacing w:after="0" w:line="360" w:lineRule="auto"/>
        <w:ind w:left="0"/>
        <w:contextualSpacing w:val="0"/>
        <w:jc w:val="both"/>
        <w:rPr>
          <w:rFonts w:ascii="Arial" w:hAnsi="Arial" w:cs="Arial"/>
          <w:sz w:val="24"/>
          <w:szCs w:val="24"/>
        </w:rPr>
      </w:pPr>
      <w:r w:rsidRPr="00D425DC">
        <w:rPr>
          <w:rFonts w:ascii="Arial" w:hAnsi="Arial" w:cs="Arial"/>
          <w:sz w:val="24"/>
          <w:szCs w:val="24"/>
        </w:rPr>
        <w:t xml:space="preserve"> </w:t>
      </w:r>
    </w:p>
    <w:p w14:paraId="3B60447A" w14:textId="7A8472B8" w:rsidR="00D425DC" w:rsidRPr="00D425DC" w:rsidRDefault="000301FF" w:rsidP="000301FF">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1</w:t>
      </w:r>
      <w:r w:rsidR="00437250">
        <w:rPr>
          <w:rFonts w:ascii="Arial" w:hAnsi="Arial" w:cs="Arial"/>
          <w:sz w:val="24"/>
          <w:szCs w:val="24"/>
        </w:rPr>
        <w:t>81</w:t>
      </w:r>
      <w:r>
        <w:rPr>
          <w:rFonts w:ascii="Arial" w:hAnsi="Arial" w:cs="Arial"/>
          <w:sz w:val="24"/>
          <w:szCs w:val="24"/>
        </w:rPr>
        <w:t>.</w:t>
      </w:r>
      <w:r w:rsidR="00437250">
        <w:rPr>
          <w:rFonts w:ascii="Arial" w:hAnsi="Arial" w:cs="Arial"/>
          <w:sz w:val="24"/>
          <w:szCs w:val="24"/>
        </w:rPr>
        <w:t xml:space="preserve"> </w:t>
      </w:r>
      <w:r w:rsidR="00D425DC" w:rsidRPr="00D425DC">
        <w:rPr>
          <w:rFonts w:ascii="Arial" w:hAnsi="Arial" w:cs="Arial"/>
          <w:sz w:val="24"/>
          <w:szCs w:val="24"/>
        </w:rPr>
        <w:t xml:space="preserve">In 1990, Turley Cote Farm was </w:t>
      </w:r>
      <w:r w:rsidR="00E05388">
        <w:rPr>
          <w:rFonts w:ascii="Arial" w:hAnsi="Arial" w:cs="Arial"/>
          <w:sz w:val="24"/>
          <w:szCs w:val="24"/>
        </w:rPr>
        <w:t xml:space="preserve">purchased </w:t>
      </w:r>
      <w:r w:rsidR="00D425DC" w:rsidRPr="00D425DC">
        <w:rPr>
          <w:rFonts w:ascii="Arial" w:hAnsi="Arial" w:cs="Arial"/>
          <w:sz w:val="24"/>
          <w:szCs w:val="24"/>
        </w:rPr>
        <w:t xml:space="preserve">and </w:t>
      </w:r>
      <w:r w:rsidR="00E05388">
        <w:rPr>
          <w:rFonts w:ascii="Arial" w:hAnsi="Arial" w:cs="Arial"/>
          <w:sz w:val="24"/>
          <w:szCs w:val="24"/>
        </w:rPr>
        <w:t xml:space="preserve">was </w:t>
      </w:r>
      <w:r w:rsidR="00D425DC" w:rsidRPr="00D425DC">
        <w:rPr>
          <w:rFonts w:ascii="Arial" w:hAnsi="Arial" w:cs="Arial"/>
          <w:sz w:val="24"/>
          <w:szCs w:val="24"/>
        </w:rPr>
        <w:t xml:space="preserve">registered in Khalid’s sole name </w:t>
      </w:r>
      <w:r w:rsidR="00E05388">
        <w:rPr>
          <w:rFonts w:ascii="Arial" w:hAnsi="Arial" w:cs="Arial"/>
          <w:sz w:val="24"/>
          <w:szCs w:val="24"/>
        </w:rPr>
        <w:t xml:space="preserve">on 29 November 1990. </w:t>
      </w:r>
      <w:r w:rsidR="003A273A">
        <w:rPr>
          <w:rFonts w:ascii="Arial" w:hAnsi="Arial" w:cs="Arial"/>
          <w:sz w:val="24"/>
          <w:szCs w:val="24"/>
        </w:rPr>
        <w:t xml:space="preserve">One of the </w:t>
      </w:r>
      <w:r w:rsidR="00A82F73">
        <w:rPr>
          <w:rFonts w:ascii="Arial" w:hAnsi="Arial" w:cs="Arial"/>
          <w:sz w:val="24"/>
          <w:szCs w:val="24"/>
        </w:rPr>
        <w:t xml:space="preserve">issues between the parties is the basis on </w:t>
      </w:r>
      <w:r w:rsidR="00A82F73">
        <w:rPr>
          <w:rFonts w:ascii="Arial" w:hAnsi="Arial" w:cs="Arial"/>
          <w:sz w:val="24"/>
          <w:szCs w:val="24"/>
        </w:rPr>
        <w:lastRenderedPageBreak/>
        <w:t>which Turley Cote Farm was acquired and whether it formed an asset of the partnership at the date of Khalid’s death and the dissolution of the partnership</w:t>
      </w:r>
      <w:r w:rsidR="00685837">
        <w:rPr>
          <w:rFonts w:ascii="Arial" w:hAnsi="Arial" w:cs="Arial"/>
          <w:sz w:val="24"/>
          <w:szCs w:val="24"/>
        </w:rPr>
        <w:t xml:space="preserve">. </w:t>
      </w:r>
    </w:p>
    <w:p w14:paraId="772FCC91" w14:textId="77777777" w:rsidR="00D425DC" w:rsidRDefault="00D425DC" w:rsidP="00D425DC">
      <w:pPr>
        <w:pStyle w:val="ListParagraph"/>
        <w:spacing w:after="0" w:line="360" w:lineRule="auto"/>
        <w:ind w:left="0"/>
        <w:contextualSpacing w:val="0"/>
        <w:jc w:val="both"/>
        <w:rPr>
          <w:rFonts w:ascii="Arial" w:hAnsi="Arial" w:cs="Arial"/>
          <w:sz w:val="24"/>
          <w:szCs w:val="24"/>
        </w:rPr>
      </w:pPr>
    </w:p>
    <w:p w14:paraId="0962CB3B" w14:textId="1CC1F0A3" w:rsidR="000257A0" w:rsidRDefault="00685837" w:rsidP="000257A0">
      <w:pPr>
        <w:pStyle w:val="ListParagraph"/>
        <w:spacing w:after="0" w:line="360" w:lineRule="auto"/>
        <w:ind w:left="0"/>
        <w:jc w:val="both"/>
        <w:rPr>
          <w:rFonts w:ascii="Arial" w:hAnsi="Arial" w:cs="Arial"/>
          <w:sz w:val="24"/>
          <w:szCs w:val="24"/>
        </w:rPr>
      </w:pPr>
      <w:r>
        <w:rPr>
          <w:rFonts w:ascii="Arial" w:hAnsi="Arial" w:cs="Arial"/>
          <w:sz w:val="24"/>
          <w:szCs w:val="24"/>
        </w:rPr>
        <w:t>1</w:t>
      </w:r>
      <w:r w:rsidR="00437250">
        <w:rPr>
          <w:rFonts w:ascii="Arial" w:hAnsi="Arial" w:cs="Arial"/>
          <w:sz w:val="24"/>
          <w:szCs w:val="24"/>
        </w:rPr>
        <w:t>82</w:t>
      </w:r>
      <w:r>
        <w:rPr>
          <w:rFonts w:ascii="Arial" w:hAnsi="Arial" w:cs="Arial"/>
          <w:sz w:val="24"/>
          <w:szCs w:val="24"/>
        </w:rPr>
        <w:t xml:space="preserve">. </w:t>
      </w:r>
      <w:r w:rsidR="00D56BDA">
        <w:rPr>
          <w:rFonts w:ascii="Arial" w:hAnsi="Arial" w:cs="Arial"/>
          <w:sz w:val="24"/>
          <w:szCs w:val="24"/>
        </w:rPr>
        <w:t>O</w:t>
      </w:r>
      <w:r w:rsidR="00D56BDA" w:rsidRPr="00190470">
        <w:rPr>
          <w:rFonts w:ascii="Arial" w:hAnsi="Arial" w:cs="Arial"/>
          <w:sz w:val="24"/>
          <w:szCs w:val="24"/>
        </w:rPr>
        <w:t>n 7 August 1992</w:t>
      </w:r>
      <w:r w:rsidR="00D56BDA">
        <w:rPr>
          <w:rFonts w:ascii="Arial" w:hAnsi="Arial" w:cs="Arial"/>
          <w:sz w:val="24"/>
          <w:szCs w:val="24"/>
        </w:rPr>
        <w:t>,</w:t>
      </w:r>
      <w:r w:rsidR="00D56BDA" w:rsidRPr="00190470">
        <w:rPr>
          <w:rFonts w:ascii="Arial" w:hAnsi="Arial" w:cs="Arial"/>
          <w:sz w:val="24"/>
          <w:szCs w:val="24"/>
        </w:rPr>
        <w:t xml:space="preserve"> with the help of a loan from Nat</w:t>
      </w:r>
      <w:r w:rsidR="009317E2">
        <w:rPr>
          <w:rFonts w:ascii="Arial" w:hAnsi="Arial" w:cs="Arial"/>
          <w:sz w:val="24"/>
          <w:szCs w:val="24"/>
        </w:rPr>
        <w:t>ional</w:t>
      </w:r>
      <w:r w:rsidR="00983643">
        <w:rPr>
          <w:rFonts w:ascii="Arial" w:hAnsi="Arial" w:cs="Arial"/>
          <w:sz w:val="24"/>
          <w:szCs w:val="24"/>
        </w:rPr>
        <w:t xml:space="preserve"> </w:t>
      </w:r>
      <w:r w:rsidR="00D56BDA" w:rsidRPr="00190470">
        <w:rPr>
          <w:rFonts w:ascii="Arial" w:hAnsi="Arial" w:cs="Arial"/>
          <w:sz w:val="24"/>
          <w:szCs w:val="24"/>
        </w:rPr>
        <w:t>West</w:t>
      </w:r>
      <w:r w:rsidR="009317E2">
        <w:rPr>
          <w:rFonts w:ascii="Arial" w:hAnsi="Arial" w:cs="Arial"/>
          <w:sz w:val="24"/>
          <w:szCs w:val="24"/>
        </w:rPr>
        <w:t>minster</w:t>
      </w:r>
      <w:r w:rsidR="00D56BDA" w:rsidRPr="00190470">
        <w:rPr>
          <w:rFonts w:ascii="Arial" w:hAnsi="Arial" w:cs="Arial"/>
          <w:sz w:val="24"/>
          <w:szCs w:val="24"/>
        </w:rPr>
        <w:t xml:space="preserve"> Bank</w:t>
      </w:r>
      <w:r w:rsidR="00D56BDA">
        <w:rPr>
          <w:rFonts w:ascii="Arial" w:hAnsi="Arial" w:cs="Arial"/>
          <w:sz w:val="24"/>
          <w:szCs w:val="24"/>
        </w:rPr>
        <w:t>, the brothers</w:t>
      </w:r>
      <w:r w:rsidR="00D56BDA" w:rsidRPr="00190470">
        <w:rPr>
          <w:rFonts w:ascii="Arial" w:hAnsi="Arial" w:cs="Arial"/>
          <w:sz w:val="24"/>
          <w:szCs w:val="24"/>
        </w:rPr>
        <w:t xml:space="preserve"> acquired bigger </w:t>
      </w:r>
      <w:r w:rsidR="00D56BDA" w:rsidRPr="00D56BDA">
        <w:rPr>
          <w:rFonts w:ascii="Arial" w:hAnsi="Arial" w:cs="Arial"/>
          <w:sz w:val="24"/>
          <w:szCs w:val="24"/>
        </w:rPr>
        <w:t>premises at Brookwoods Industrial Estate, Burrwood Way, Holy Green, Halifax HX4 9BH for the purpose of a slaughterhouse</w:t>
      </w:r>
      <w:r w:rsidR="00E55760">
        <w:rPr>
          <w:rFonts w:ascii="Arial" w:hAnsi="Arial" w:cs="Arial"/>
          <w:sz w:val="24"/>
          <w:szCs w:val="24"/>
        </w:rPr>
        <w:t xml:space="preserve"> (“Brookwoods”)</w:t>
      </w:r>
      <w:r w:rsidR="00D56BDA" w:rsidRPr="00D56BDA">
        <w:rPr>
          <w:rFonts w:ascii="Arial" w:hAnsi="Arial" w:cs="Arial"/>
          <w:sz w:val="24"/>
          <w:szCs w:val="24"/>
        </w:rPr>
        <w:t>. The premises had to be kitted out as they were not in fit condition</w:t>
      </w:r>
      <w:r w:rsidR="00983643">
        <w:rPr>
          <w:rFonts w:ascii="Arial" w:hAnsi="Arial" w:cs="Arial"/>
          <w:sz w:val="24"/>
          <w:szCs w:val="24"/>
        </w:rPr>
        <w:t>, having previously</w:t>
      </w:r>
      <w:r w:rsidR="00D56BDA" w:rsidRPr="00D56BDA">
        <w:rPr>
          <w:rFonts w:ascii="Arial" w:hAnsi="Arial" w:cs="Arial"/>
          <w:sz w:val="24"/>
          <w:szCs w:val="24"/>
        </w:rPr>
        <w:t xml:space="preserve"> being a haulier's garage. After purchase, the premises were fitted out as a slaughterhouse and registered with the local authority as s</w:t>
      </w:r>
      <w:r w:rsidR="00983643">
        <w:rPr>
          <w:rFonts w:ascii="Arial" w:hAnsi="Arial" w:cs="Arial"/>
          <w:sz w:val="24"/>
          <w:szCs w:val="24"/>
        </w:rPr>
        <w:t>uch</w:t>
      </w:r>
      <w:r w:rsidR="00D56BDA" w:rsidRPr="00D56BDA">
        <w:rPr>
          <w:rFonts w:ascii="Arial" w:hAnsi="Arial" w:cs="Arial"/>
          <w:sz w:val="24"/>
          <w:szCs w:val="24"/>
        </w:rPr>
        <w:t>, but th</w:t>
      </w:r>
      <w:r w:rsidR="00D56BDA">
        <w:rPr>
          <w:rFonts w:ascii="Arial" w:hAnsi="Arial" w:cs="Arial"/>
          <w:sz w:val="24"/>
          <w:szCs w:val="24"/>
        </w:rPr>
        <w:t>at</w:t>
      </w:r>
      <w:r w:rsidR="00D56BDA" w:rsidRPr="00D56BDA">
        <w:rPr>
          <w:rFonts w:ascii="Arial" w:hAnsi="Arial" w:cs="Arial"/>
          <w:sz w:val="24"/>
          <w:szCs w:val="24"/>
        </w:rPr>
        <w:t xml:space="preserve"> took some time, </w:t>
      </w:r>
      <w:r w:rsidR="00571B79">
        <w:rPr>
          <w:rFonts w:ascii="Arial" w:hAnsi="Arial" w:cs="Arial"/>
          <w:sz w:val="24"/>
          <w:szCs w:val="24"/>
        </w:rPr>
        <w:t xml:space="preserve">about </w:t>
      </w:r>
      <w:r w:rsidR="00D56BDA" w:rsidRPr="00D56BDA">
        <w:rPr>
          <w:rFonts w:ascii="Arial" w:hAnsi="Arial" w:cs="Arial"/>
          <w:sz w:val="24"/>
          <w:szCs w:val="24"/>
        </w:rPr>
        <w:t>12 to 16 months.</w:t>
      </w:r>
      <w:r w:rsidR="00D56BDA">
        <w:rPr>
          <w:rFonts w:ascii="Arial" w:hAnsi="Arial" w:cs="Arial"/>
          <w:sz w:val="24"/>
          <w:szCs w:val="24"/>
        </w:rPr>
        <w:t xml:space="preserve"> </w:t>
      </w:r>
      <w:r w:rsidR="008D4D80">
        <w:rPr>
          <w:rFonts w:ascii="Arial" w:hAnsi="Arial" w:cs="Arial"/>
          <w:sz w:val="24"/>
          <w:szCs w:val="24"/>
        </w:rPr>
        <w:t xml:space="preserve">On 12 October 1992 Khalid and Ahmed were registered as joint proprietors </w:t>
      </w:r>
      <w:r w:rsidR="00983643">
        <w:rPr>
          <w:rFonts w:ascii="Arial" w:hAnsi="Arial" w:cs="Arial"/>
          <w:sz w:val="24"/>
          <w:szCs w:val="24"/>
        </w:rPr>
        <w:t xml:space="preserve">of </w:t>
      </w:r>
      <w:r w:rsidR="008D4D80">
        <w:rPr>
          <w:rFonts w:ascii="Arial" w:hAnsi="Arial" w:cs="Arial"/>
          <w:sz w:val="24"/>
          <w:szCs w:val="24"/>
        </w:rPr>
        <w:t>Brookwoods.</w:t>
      </w:r>
      <w:r w:rsidR="00B12941">
        <w:rPr>
          <w:rFonts w:ascii="Arial" w:hAnsi="Arial" w:cs="Arial"/>
          <w:sz w:val="24"/>
          <w:szCs w:val="24"/>
        </w:rPr>
        <w:t xml:space="preserve"> </w:t>
      </w:r>
      <w:r w:rsidR="008C4F9A">
        <w:rPr>
          <w:rFonts w:ascii="Arial" w:hAnsi="Arial" w:cs="Arial"/>
          <w:sz w:val="24"/>
          <w:szCs w:val="24"/>
        </w:rPr>
        <w:t>After fitting out</w:t>
      </w:r>
      <w:r w:rsidR="00321F27">
        <w:rPr>
          <w:rFonts w:ascii="Arial" w:hAnsi="Arial" w:cs="Arial"/>
          <w:sz w:val="24"/>
          <w:szCs w:val="24"/>
        </w:rPr>
        <w:t>,</w:t>
      </w:r>
      <w:r w:rsidR="008C4F9A">
        <w:rPr>
          <w:rFonts w:ascii="Arial" w:hAnsi="Arial" w:cs="Arial"/>
          <w:sz w:val="24"/>
          <w:szCs w:val="24"/>
        </w:rPr>
        <w:t xml:space="preserve"> t</w:t>
      </w:r>
      <w:r w:rsidR="00B12941">
        <w:rPr>
          <w:rFonts w:ascii="Arial" w:hAnsi="Arial" w:cs="Arial"/>
          <w:sz w:val="24"/>
          <w:szCs w:val="24"/>
        </w:rPr>
        <w:t xml:space="preserve">hat property was used for the </w:t>
      </w:r>
      <w:r w:rsidR="00681E34">
        <w:rPr>
          <w:rFonts w:ascii="Arial" w:hAnsi="Arial" w:cs="Arial"/>
          <w:sz w:val="24"/>
          <w:szCs w:val="24"/>
        </w:rPr>
        <w:t xml:space="preserve">poultry </w:t>
      </w:r>
      <w:r w:rsidR="00B12941">
        <w:rPr>
          <w:rFonts w:ascii="Arial" w:hAnsi="Arial" w:cs="Arial"/>
          <w:sz w:val="24"/>
          <w:szCs w:val="24"/>
        </w:rPr>
        <w:t>business.</w:t>
      </w:r>
      <w:r w:rsidR="00C76316">
        <w:rPr>
          <w:rFonts w:ascii="Arial" w:hAnsi="Arial" w:cs="Arial"/>
          <w:sz w:val="24"/>
          <w:szCs w:val="24"/>
        </w:rPr>
        <w:t xml:space="preserve"> I</w:t>
      </w:r>
      <w:r w:rsidR="00C76316" w:rsidRPr="00C76316">
        <w:rPr>
          <w:rFonts w:ascii="Arial" w:hAnsi="Arial" w:cs="Arial"/>
          <w:sz w:val="24"/>
          <w:szCs w:val="24"/>
        </w:rPr>
        <w:t>n 1993</w:t>
      </w:r>
      <w:r w:rsidR="00C76316">
        <w:rPr>
          <w:rFonts w:ascii="Arial" w:hAnsi="Arial" w:cs="Arial"/>
          <w:sz w:val="24"/>
          <w:szCs w:val="24"/>
        </w:rPr>
        <w:t>,</w:t>
      </w:r>
      <w:r w:rsidR="00C76316" w:rsidRPr="00C76316">
        <w:rPr>
          <w:rFonts w:ascii="Arial" w:hAnsi="Arial" w:cs="Arial"/>
          <w:sz w:val="24"/>
          <w:szCs w:val="24"/>
        </w:rPr>
        <w:t xml:space="preserve"> when the premises at Brookwoods were operational, the business moved in and the </w:t>
      </w:r>
      <w:r w:rsidR="00C76316">
        <w:rPr>
          <w:rFonts w:ascii="Arial" w:hAnsi="Arial" w:cs="Arial"/>
          <w:sz w:val="24"/>
          <w:szCs w:val="24"/>
        </w:rPr>
        <w:t>p</w:t>
      </w:r>
      <w:r w:rsidR="00C76316" w:rsidRPr="00C76316">
        <w:rPr>
          <w:rFonts w:ascii="Arial" w:hAnsi="Arial" w:cs="Arial"/>
          <w:sz w:val="24"/>
          <w:szCs w:val="24"/>
        </w:rPr>
        <w:t>artnership started trading from there</w:t>
      </w:r>
      <w:r w:rsidR="00C76316">
        <w:rPr>
          <w:rFonts w:ascii="Arial" w:hAnsi="Arial" w:cs="Arial"/>
          <w:sz w:val="24"/>
          <w:szCs w:val="24"/>
        </w:rPr>
        <w:t>,</w:t>
      </w:r>
      <w:r w:rsidR="00C76316" w:rsidRPr="00C76316">
        <w:rPr>
          <w:rFonts w:ascii="Arial" w:hAnsi="Arial" w:cs="Arial"/>
          <w:sz w:val="24"/>
          <w:szCs w:val="24"/>
        </w:rPr>
        <w:t xml:space="preserve"> </w:t>
      </w:r>
      <w:r w:rsidR="00C76316">
        <w:rPr>
          <w:rFonts w:ascii="Arial" w:hAnsi="Arial" w:cs="Arial"/>
          <w:sz w:val="24"/>
          <w:szCs w:val="24"/>
        </w:rPr>
        <w:t>i</w:t>
      </w:r>
      <w:r w:rsidR="00C76316" w:rsidRPr="00C76316">
        <w:rPr>
          <w:rFonts w:ascii="Arial" w:hAnsi="Arial" w:cs="Arial"/>
          <w:sz w:val="24"/>
          <w:szCs w:val="24"/>
        </w:rPr>
        <w:t>nitially in the business of poultry slaughter and processing</w:t>
      </w:r>
      <w:r w:rsidR="00C76316">
        <w:rPr>
          <w:rFonts w:ascii="Arial" w:hAnsi="Arial" w:cs="Arial"/>
          <w:sz w:val="24"/>
          <w:szCs w:val="24"/>
        </w:rPr>
        <w:t>. L</w:t>
      </w:r>
      <w:r w:rsidR="00C76316" w:rsidRPr="00C76316">
        <w:rPr>
          <w:rFonts w:ascii="Arial" w:hAnsi="Arial" w:cs="Arial"/>
          <w:sz w:val="24"/>
          <w:szCs w:val="24"/>
        </w:rPr>
        <w:t xml:space="preserve">ater, </w:t>
      </w:r>
      <w:r w:rsidR="00C76316">
        <w:rPr>
          <w:rFonts w:ascii="Arial" w:hAnsi="Arial" w:cs="Arial"/>
          <w:sz w:val="24"/>
          <w:szCs w:val="24"/>
        </w:rPr>
        <w:t xml:space="preserve">a </w:t>
      </w:r>
      <w:r w:rsidR="00C76316" w:rsidRPr="00C76316">
        <w:rPr>
          <w:rFonts w:ascii="Arial" w:hAnsi="Arial" w:cs="Arial"/>
          <w:sz w:val="24"/>
          <w:szCs w:val="24"/>
        </w:rPr>
        <w:t>lamb slaughter processing plant was also added.</w:t>
      </w:r>
      <w:r w:rsidR="000257A0">
        <w:rPr>
          <w:rFonts w:ascii="Arial" w:hAnsi="Arial" w:cs="Arial"/>
          <w:sz w:val="24"/>
          <w:szCs w:val="24"/>
        </w:rPr>
        <w:t xml:space="preserve"> Ahmed’s evidence, which I accept, was </w:t>
      </w:r>
      <w:r w:rsidR="000257A0" w:rsidRPr="000257A0">
        <w:rPr>
          <w:rFonts w:ascii="Arial" w:hAnsi="Arial" w:cs="Arial"/>
          <w:sz w:val="24"/>
          <w:szCs w:val="24"/>
        </w:rPr>
        <w:t xml:space="preserve">that when the premises were being purchased, Khalid told </w:t>
      </w:r>
      <w:r w:rsidR="000257A0">
        <w:rPr>
          <w:rFonts w:ascii="Arial" w:hAnsi="Arial" w:cs="Arial"/>
          <w:sz w:val="24"/>
          <w:szCs w:val="24"/>
        </w:rPr>
        <w:t xml:space="preserve">their </w:t>
      </w:r>
      <w:r w:rsidR="000257A0" w:rsidRPr="000257A0">
        <w:rPr>
          <w:rFonts w:ascii="Arial" w:hAnsi="Arial" w:cs="Arial"/>
          <w:sz w:val="24"/>
          <w:szCs w:val="24"/>
        </w:rPr>
        <w:t xml:space="preserve">father that he was going to put </w:t>
      </w:r>
      <w:r w:rsidR="000257A0">
        <w:rPr>
          <w:rFonts w:ascii="Arial" w:hAnsi="Arial" w:cs="Arial"/>
          <w:sz w:val="24"/>
          <w:szCs w:val="24"/>
        </w:rPr>
        <w:t xml:space="preserve">it </w:t>
      </w:r>
      <w:r w:rsidR="000257A0" w:rsidRPr="000257A0">
        <w:rPr>
          <w:rFonts w:ascii="Arial" w:hAnsi="Arial" w:cs="Arial"/>
          <w:sz w:val="24"/>
          <w:szCs w:val="24"/>
        </w:rPr>
        <w:t>in his sole name</w:t>
      </w:r>
      <w:r w:rsidR="00142E87">
        <w:rPr>
          <w:rFonts w:ascii="Arial" w:hAnsi="Arial" w:cs="Arial"/>
          <w:sz w:val="24"/>
          <w:szCs w:val="24"/>
        </w:rPr>
        <w:t>, which Shahdin relayed to Ahmed.</w:t>
      </w:r>
      <w:r w:rsidR="000257A0" w:rsidRPr="000257A0">
        <w:rPr>
          <w:rFonts w:ascii="Arial" w:hAnsi="Arial" w:cs="Arial"/>
          <w:sz w:val="24"/>
          <w:szCs w:val="24"/>
        </w:rPr>
        <w:t xml:space="preserve"> </w:t>
      </w:r>
      <w:r w:rsidR="00142E87">
        <w:rPr>
          <w:rFonts w:ascii="Arial" w:hAnsi="Arial" w:cs="Arial"/>
          <w:sz w:val="24"/>
          <w:szCs w:val="24"/>
        </w:rPr>
        <w:t>Ah</w:t>
      </w:r>
      <w:r w:rsidR="000B2E63">
        <w:rPr>
          <w:rFonts w:ascii="Arial" w:hAnsi="Arial" w:cs="Arial"/>
          <w:sz w:val="24"/>
          <w:szCs w:val="24"/>
        </w:rPr>
        <w:t>med said that he</w:t>
      </w:r>
      <w:r w:rsidR="000257A0" w:rsidRPr="000257A0">
        <w:rPr>
          <w:rFonts w:ascii="Arial" w:hAnsi="Arial" w:cs="Arial"/>
          <w:sz w:val="24"/>
          <w:szCs w:val="24"/>
        </w:rPr>
        <w:t xml:space="preserve"> kicked off and put </w:t>
      </w:r>
      <w:r w:rsidR="000B2E63">
        <w:rPr>
          <w:rFonts w:ascii="Arial" w:hAnsi="Arial" w:cs="Arial"/>
          <w:sz w:val="24"/>
          <w:szCs w:val="24"/>
        </w:rPr>
        <w:t xml:space="preserve">his </w:t>
      </w:r>
      <w:r w:rsidR="000257A0" w:rsidRPr="000257A0">
        <w:rPr>
          <w:rFonts w:ascii="Arial" w:hAnsi="Arial" w:cs="Arial"/>
          <w:sz w:val="24"/>
          <w:szCs w:val="24"/>
        </w:rPr>
        <w:t>foot down</w:t>
      </w:r>
      <w:r w:rsidR="000B2E63">
        <w:rPr>
          <w:rFonts w:ascii="Arial" w:hAnsi="Arial" w:cs="Arial"/>
          <w:sz w:val="24"/>
          <w:szCs w:val="24"/>
        </w:rPr>
        <w:t>,</w:t>
      </w:r>
      <w:r w:rsidR="000257A0" w:rsidRPr="000257A0">
        <w:rPr>
          <w:rFonts w:ascii="Arial" w:hAnsi="Arial" w:cs="Arial"/>
          <w:sz w:val="24"/>
          <w:szCs w:val="24"/>
        </w:rPr>
        <w:t xml:space="preserve"> threatening to dissolve the </w:t>
      </w:r>
      <w:r w:rsidR="000B2E63">
        <w:rPr>
          <w:rFonts w:ascii="Arial" w:hAnsi="Arial" w:cs="Arial"/>
          <w:sz w:val="24"/>
          <w:szCs w:val="24"/>
        </w:rPr>
        <w:t>p</w:t>
      </w:r>
      <w:r w:rsidR="000257A0" w:rsidRPr="000257A0">
        <w:rPr>
          <w:rFonts w:ascii="Arial" w:hAnsi="Arial" w:cs="Arial"/>
          <w:sz w:val="24"/>
          <w:szCs w:val="24"/>
        </w:rPr>
        <w:t>artnership</w:t>
      </w:r>
      <w:r w:rsidR="00321F27">
        <w:rPr>
          <w:rFonts w:ascii="Arial" w:hAnsi="Arial" w:cs="Arial"/>
          <w:sz w:val="24"/>
          <w:szCs w:val="24"/>
        </w:rPr>
        <w:t>.</w:t>
      </w:r>
      <w:r w:rsidR="000B2E63">
        <w:rPr>
          <w:rFonts w:ascii="Arial" w:hAnsi="Arial" w:cs="Arial"/>
          <w:sz w:val="24"/>
          <w:szCs w:val="24"/>
        </w:rPr>
        <w:t xml:space="preserve"> </w:t>
      </w:r>
      <w:r w:rsidR="000257A0" w:rsidRPr="000257A0">
        <w:rPr>
          <w:rFonts w:ascii="Arial" w:hAnsi="Arial" w:cs="Arial"/>
          <w:sz w:val="24"/>
          <w:szCs w:val="24"/>
        </w:rPr>
        <w:t xml:space="preserve">Khalid then </w:t>
      </w:r>
      <w:r w:rsidR="002877C7">
        <w:rPr>
          <w:rFonts w:ascii="Arial" w:hAnsi="Arial" w:cs="Arial"/>
          <w:sz w:val="24"/>
          <w:szCs w:val="24"/>
        </w:rPr>
        <w:t xml:space="preserve">relented and </w:t>
      </w:r>
      <w:r w:rsidR="000257A0" w:rsidRPr="000257A0">
        <w:rPr>
          <w:rFonts w:ascii="Arial" w:hAnsi="Arial" w:cs="Arial"/>
          <w:sz w:val="24"/>
          <w:szCs w:val="24"/>
        </w:rPr>
        <w:t xml:space="preserve">put the property in </w:t>
      </w:r>
      <w:r w:rsidR="000B2E63">
        <w:rPr>
          <w:rFonts w:ascii="Arial" w:hAnsi="Arial" w:cs="Arial"/>
          <w:sz w:val="24"/>
          <w:szCs w:val="24"/>
        </w:rPr>
        <w:t xml:space="preserve">their joint </w:t>
      </w:r>
      <w:r w:rsidR="000257A0" w:rsidRPr="000257A0">
        <w:rPr>
          <w:rFonts w:ascii="Arial" w:hAnsi="Arial" w:cs="Arial"/>
          <w:sz w:val="24"/>
          <w:szCs w:val="24"/>
        </w:rPr>
        <w:t>names.</w:t>
      </w:r>
      <w:r w:rsidR="00451CA6">
        <w:rPr>
          <w:rFonts w:ascii="Arial" w:hAnsi="Arial" w:cs="Arial"/>
          <w:sz w:val="24"/>
          <w:szCs w:val="24"/>
        </w:rPr>
        <w:t xml:space="preserve"> I refer to this for two reasons. First, </w:t>
      </w:r>
      <w:r w:rsidR="00052A59">
        <w:rPr>
          <w:rFonts w:ascii="Arial" w:hAnsi="Arial" w:cs="Arial"/>
          <w:sz w:val="24"/>
          <w:szCs w:val="24"/>
        </w:rPr>
        <w:t xml:space="preserve">it </w:t>
      </w:r>
      <w:r w:rsidR="009B347B">
        <w:rPr>
          <w:rFonts w:ascii="Arial" w:hAnsi="Arial" w:cs="Arial"/>
          <w:sz w:val="24"/>
          <w:szCs w:val="24"/>
        </w:rPr>
        <w:t>shows that Khalid</w:t>
      </w:r>
      <w:r w:rsidR="00FF148C">
        <w:rPr>
          <w:rFonts w:ascii="Arial" w:hAnsi="Arial" w:cs="Arial"/>
          <w:sz w:val="24"/>
          <w:szCs w:val="24"/>
        </w:rPr>
        <w:t>, even in the lifetime of their father,</w:t>
      </w:r>
      <w:r w:rsidR="009B347B">
        <w:rPr>
          <w:rFonts w:ascii="Arial" w:hAnsi="Arial" w:cs="Arial"/>
          <w:sz w:val="24"/>
          <w:szCs w:val="24"/>
        </w:rPr>
        <w:t xml:space="preserve"> was won</w:t>
      </w:r>
      <w:r w:rsidR="00321F27">
        <w:rPr>
          <w:rFonts w:ascii="Arial" w:hAnsi="Arial" w:cs="Arial"/>
          <w:sz w:val="24"/>
          <w:szCs w:val="24"/>
        </w:rPr>
        <w:t>t</w:t>
      </w:r>
      <w:r w:rsidR="009B347B">
        <w:rPr>
          <w:rFonts w:ascii="Arial" w:hAnsi="Arial" w:cs="Arial"/>
          <w:sz w:val="24"/>
          <w:szCs w:val="24"/>
        </w:rPr>
        <w:t xml:space="preserve"> to make decisions suggestive of the fact that he was taking the leading role in the business. Second, it was the </w:t>
      </w:r>
      <w:r w:rsidR="00321F27">
        <w:rPr>
          <w:rFonts w:ascii="Arial" w:hAnsi="Arial" w:cs="Arial"/>
          <w:sz w:val="24"/>
          <w:szCs w:val="24"/>
        </w:rPr>
        <w:t xml:space="preserve">first </w:t>
      </w:r>
      <w:r w:rsidR="009B347B">
        <w:rPr>
          <w:rFonts w:ascii="Arial" w:hAnsi="Arial" w:cs="Arial"/>
          <w:sz w:val="24"/>
          <w:szCs w:val="24"/>
        </w:rPr>
        <w:t>occasion of bad blood between the brothers, which seems to have simmered on under the surface for many years before breaking out into the open many years l</w:t>
      </w:r>
      <w:r w:rsidR="00C675DD">
        <w:rPr>
          <w:rFonts w:ascii="Arial" w:hAnsi="Arial" w:cs="Arial"/>
          <w:sz w:val="24"/>
          <w:szCs w:val="24"/>
        </w:rPr>
        <w:t>a</w:t>
      </w:r>
      <w:r w:rsidR="009B347B">
        <w:rPr>
          <w:rFonts w:ascii="Arial" w:hAnsi="Arial" w:cs="Arial"/>
          <w:sz w:val="24"/>
          <w:szCs w:val="24"/>
        </w:rPr>
        <w:t>ter</w:t>
      </w:r>
      <w:r w:rsidR="00FF148C">
        <w:rPr>
          <w:rFonts w:ascii="Arial" w:hAnsi="Arial" w:cs="Arial"/>
          <w:sz w:val="24"/>
          <w:szCs w:val="24"/>
        </w:rPr>
        <w:t xml:space="preserve"> and leading to the present litigation</w:t>
      </w:r>
      <w:r w:rsidR="00C675DD">
        <w:rPr>
          <w:rFonts w:ascii="Arial" w:hAnsi="Arial" w:cs="Arial"/>
          <w:sz w:val="24"/>
          <w:szCs w:val="24"/>
        </w:rPr>
        <w:t>.</w:t>
      </w:r>
    </w:p>
    <w:p w14:paraId="395B3A94" w14:textId="77777777" w:rsidR="00B979DC" w:rsidRDefault="00B979DC" w:rsidP="00341832">
      <w:pPr>
        <w:pStyle w:val="ListParagraph"/>
        <w:spacing w:after="0" w:line="360" w:lineRule="auto"/>
        <w:ind w:left="0"/>
        <w:contextualSpacing w:val="0"/>
        <w:jc w:val="both"/>
        <w:rPr>
          <w:rFonts w:ascii="Arial" w:hAnsi="Arial" w:cs="Arial"/>
          <w:sz w:val="24"/>
          <w:szCs w:val="24"/>
        </w:rPr>
      </w:pPr>
    </w:p>
    <w:p w14:paraId="2B2CBC2B" w14:textId="599C80CF" w:rsidR="00B979DC" w:rsidRPr="00B979DC" w:rsidRDefault="00321F27" w:rsidP="00B979DC">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 xml:space="preserve">183. </w:t>
      </w:r>
      <w:r w:rsidR="00B979DC">
        <w:rPr>
          <w:rFonts w:ascii="Arial" w:hAnsi="Arial" w:cs="Arial"/>
          <w:sz w:val="24"/>
          <w:szCs w:val="24"/>
        </w:rPr>
        <w:t xml:space="preserve">The business carried on after the death of Shahdin in 1995. In the </w:t>
      </w:r>
      <w:r w:rsidR="00B979DC" w:rsidRPr="00B979DC">
        <w:rPr>
          <w:rFonts w:ascii="Arial" w:hAnsi="Arial" w:cs="Arial"/>
          <w:sz w:val="24"/>
          <w:szCs w:val="24"/>
        </w:rPr>
        <w:t xml:space="preserve">following years </w:t>
      </w:r>
      <w:r w:rsidR="00B979DC">
        <w:rPr>
          <w:rFonts w:ascii="Arial" w:hAnsi="Arial" w:cs="Arial"/>
          <w:sz w:val="24"/>
          <w:szCs w:val="24"/>
        </w:rPr>
        <w:t xml:space="preserve">Ahmed </w:t>
      </w:r>
      <w:r w:rsidR="00B979DC" w:rsidRPr="00B979DC">
        <w:rPr>
          <w:rFonts w:ascii="Arial" w:hAnsi="Arial" w:cs="Arial"/>
          <w:sz w:val="24"/>
          <w:szCs w:val="24"/>
        </w:rPr>
        <w:t>worked alone as Khalid was ill</w:t>
      </w:r>
      <w:r w:rsidR="00B979DC">
        <w:rPr>
          <w:rFonts w:ascii="Arial" w:hAnsi="Arial" w:cs="Arial"/>
          <w:sz w:val="24"/>
          <w:szCs w:val="24"/>
        </w:rPr>
        <w:t>, h</w:t>
      </w:r>
      <w:r w:rsidR="000C6F1C">
        <w:rPr>
          <w:rFonts w:ascii="Arial" w:hAnsi="Arial" w:cs="Arial"/>
          <w:sz w:val="24"/>
          <w:szCs w:val="24"/>
        </w:rPr>
        <w:t>a</w:t>
      </w:r>
      <w:r w:rsidR="00B979DC">
        <w:rPr>
          <w:rFonts w:ascii="Arial" w:hAnsi="Arial" w:cs="Arial"/>
          <w:sz w:val="24"/>
          <w:szCs w:val="24"/>
        </w:rPr>
        <w:t>d to take time off</w:t>
      </w:r>
      <w:r w:rsidR="000C6F1C">
        <w:rPr>
          <w:rFonts w:ascii="Arial" w:hAnsi="Arial" w:cs="Arial"/>
          <w:sz w:val="24"/>
          <w:szCs w:val="24"/>
        </w:rPr>
        <w:t xml:space="preserve"> </w:t>
      </w:r>
      <w:r w:rsidR="00B979DC">
        <w:rPr>
          <w:rFonts w:ascii="Arial" w:hAnsi="Arial" w:cs="Arial"/>
          <w:sz w:val="24"/>
          <w:szCs w:val="24"/>
        </w:rPr>
        <w:t xml:space="preserve">work </w:t>
      </w:r>
      <w:r w:rsidR="000C6F1C">
        <w:rPr>
          <w:rFonts w:ascii="Arial" w:hAnsi="Arial" w:cs="Arial"/>
          <w:sz w:val="24"/>
          <w:szCs w:val="24"/>
        </w:rPr>
        <w:t xml:space="preserve">and </w:t>
      </w:r>
      <w:r w:rsidR="00B979DC" w:rsidRPr="00B979DC">
        <w:rPr>
          <w:rFonts w:ascii="Arial" w:hAnsi="Arial" w:cs="Arial"/>
          <w:sz w:val="24"/>
          <w:szCs w:val="24"/>
        </w:rPr>
        <w:t xml:space="preserve">had to have two </w:t>
      </w:r>
    </w:p>
    <w:p w14:paraId="52711FF2" w14:textId="68C47CB2" w:rsidR="00B979DC" w:rsidRDefault="00B979DC" w:rsidP="00B979DC">
      <w:pPr>
        <w:pStyle w:val="ListParagraph"/>
        <w:spacing w:after="0" w:line="360" w:lineRule="auto"/>
        <w:ind w:left="0"/>
        <w:jc w:val="both"/>
        <w:rPr>
          <w:rFonts w:ascii="Arial" w:hAnsi="Arial" w:cs="Arial"/>
          <w:sz w:val="24"/>
          <w:szCs w:val="24"/>
        </w:rPr>
      </w:pPr>
      <w:r w:rsidRPr="00B979DC">
        <w:rPr>
          <w:rFonts w:ascii="Arial" w:hAnsi="Arial" w:cs="Arial"/>
          <w:sz w:val="24"/>
          <w:szCs w:val="24"/>
        </w:rPr>
        <w:t xml:space="preserve">operations. </w:t>
      </w:r>
      <w:r w:rsidR="000C6F1C">
        <w:rPr>
          <w:rFonts w:ascii="Arial" w:hAnsi="Arial" w:cs="Arial"/>
          <w:sz w:val="24"/>
          <w:szCs w:val="24"/>
        </w:rPr>
        <w:t>F</w:t>
      </w:r>
      <w:r w:rsidRPr="00B979DC">
        <w:rPr>
          <w:rFonts w:ascii="Arial" w:hAnsi="Arial" w:cs="Arial"/>
          <w:sz w:val="24"/>
          <w:szCs w:val="24"/>
        </w:rPr>
        <w:t xml:space="preserve">or the next few years Khalid did not take </w:t>
      </w:r>
      <w:r w:rsidR="009669CB">
        <w:rPr>
          <w:rFonts w:ascii="Arial" w:hAnsi="Arial" w:cs="Arial"/>
          <w:sz w:val="24"/>
          <w:szCs w:val="24"/>
        </w:rPr>
        <w:t xml:space="preserve">an </w:t>
      </w:r>
      <w:r w:rsidRPr="00B979DC">
        <w:rPr>
          <w:rFonts w:ascii="Arial" w:hAnsi="Arial" w:cs="Arial"/>
          <w:sz w:val="24"/>
          <w:szCs w:val="24"/>
        </w:rPr>
        <w:t>active part in the running of the business</w:t>
      </w:r>
      <w:r w:rsidR="000C6F1C">
        <w:rPr>
          <w:rFonts w:ascii="Arial" w:hAnsi="Arial" w:cs="Arial"/>
          <w:sz w:val="24"/>
          <w:szCs w:val="24"/>
        </w:rPr>
        <w:t>,</w:t>
      </w:r>
      <w:r w:rsidRPr="00B979DC">
        <w:rPr>
          <w:rFonts w:ascii="Arial" w:hAnsi="Arial" w:cs="Arial"/>
          <w:sz w:val="24"/>
          <w:szCs w:val="24"/>
        </w:rPr>
        <w:t xml:space="preserve"> but continued to receive his share of the profits. </w:t>
      </w:r>
      <w:r w:rsidR="002A1C33">
        <w:rPr>
          <w:rFonts w:ascii="Arial" w:hAnsi="Arial" w:cs="Arial"/>
          <w:sz w:val="24"/>
          <w:szCs w:val="24"/>
        </w:rPr>
        <w:t xml:space="preserve">Ahmed </w:t>
      </w:r>
      <w:r w:rsidRPr="00B979DC">
        <w:rPr>
          <w:rFonts w:ascii="Arial" w:hAnsi="Arial" w:cs="Arial"/>
          <w:sz w:val="24"/>
          <w:szCs w:val="24"/>
        </w:rPr>
        <w:t xml:space="preserve">looked after </w:t>
      </w:r>
      <w:r w:rsidR="002A1C33">
        <w:rPr>
          <w:rFonts w:ascii="Arial" w:hAnsi="Arial" w:cs="Arial"/>
          <w:sz w:val="24"/>
          <w:szCs w:val="24"/>
        </w:rPr>
        <w:t xml:space="preserve">the </w:t>
      </w:r>
      <w:r w:rsidRPr="00B979DC">
        <w:rPr>
          <w:rFonts w:ascii="Arial" w:hAnsi="Arial" w:cs="Arial"/>
          <w:sz w:val="24"/>
          <w:szCs w:val="24"/>
        </w:rPr>
        <w:t xml:space="preserve">running of the </w:t>
      </w:r>
      <w:r w:rsidR="002A1C33">
        <w:rPr>
          <w:rFonts w:ascii="Arial" w:hAnsi="Arial" w:cs="Arial"/>
          <w:sz w:val="24"/>
          <w:szCs w:val="24"/>
        </w:rPr>
        <w:t>p</w:t>
      </w:r>
      <w:r w:rsidRPr="00B979DC">
        <w:rPr>
          <w:rFonts w:ascii="Arial" w:hAnsi="Arial" w:cs="Arial"/>
          <w:sz w:val="24"/>
          <w:szCs w:val="24"/>
        </w:rPr>
        <w:t>artnership for the next few years. Khalid returned to work around 2000.</w:t>
      </w:r>
    </w:p>
    <w:p w14:paraId="2DE20636" w14:textId="77777777" w:rsidR="00D425DC" w:rsidRPr="00D425DC" w:rsidRDefault="00D425DC" w:rsidP="00D425DC">
      <w:pPr>
        <w:pStyle w:val="ListParagraph"/>
        <w:spacing w:after="0" w:line="360" w:lineRule="auto"/>
        <w:ind w:left="0"/>
        <w:contextualSpacing w:val="0"/>
        <w:jc w:val="both"/>
        <w:rPr>
          <w:rFonts w:ascii="Arial" w:hAnsi="Arial" w:cs="Arial"/>
          <w:sz w:val="24"/>
          <w:szCs w:val="24"/>
        </w:rPr>
      </w:pPr>
    </w:p>
    <w:p w14:paraId="53151843" w14:textId="303C01FB" w:rsidR="00D425DC" w:rsidRPr="00D425DC" w:rsidRDefault="004D1C3B" w:rsidP="004D1C3B">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1</w:t>
      </w:r>
      <w:r w:rsidR="009669CB">
        <w:rPr>
          <w:rFonts w:ascii="Arial" w:hAnsi="Arial" w:cs="Arial"/>
          <w:sz w:val="24"/>
          <w:szCs w:val="24"/>
        </w:rPr>
        <w:t>8</w:t>
      </w:r>
      <w:r>
        <w:rPr>
          <w:rFonts w:ascii="Arial" w:hAnsi="Arial" w:cs="Arial"/>
          <w:sz w:val="24"/>
          <w:szCs w:val="24"/>
        </w:rPr>
        <w:t xml:space="preserve">4. </w:t>
      </w:r>
      <w:r w:rsidR="00D425DC" w:rsidRPr="00D425DC">
        <w:rPr>
          <w:rFonts w:ascii="Arial" w:hAnsi="Arial" w:cs="Arial"/>
          <w:sz w:val="24"/>
          <w:szCs w:val="24"/>
        </w:rPr>
        <w:t>Except between 1999 and 200</w:t>
      </w:r>
      <w:r w:rsidR="00E33AD0">
        <w:rPr>
          <w:rFonts w:ascii="Arial" w:hAnsi="Arial" w:cs="Arial"/>
          <w:sz w:val="24"/>
          <w:szCs w:val="24"/>
        </w:rPr>
        <w:t>1</w:t>
      </w:r>
      <w:r w:rsidR="00D425DC" w:rsidRPr="00D425DC">
        <w:rPr>
          <w:rFonts w:ascii="Arial" w:hAnsi="Arial" w:cs="Arial"/>
          <w:sz w:val="24"/>
          <w:szCs w:val="24"/>
        </w:rPr>
        <w:t>, the business was r</w:t>
      </w:r>
      <w:r w:rsidR="0076108A">
        <w:rPr>
          <w:rFonts w:ascii="Arial" w:hAnsi="Arial" w:cs="Arial"/>
          <w:sz w:val="24"/>
          <w:szCs w:val="24"/>
        </w:rPr>
        <w:t>u</w:t>
      </w:r>
      <w:r w:rsidR="00D425DC" w:rsidRPr="00D425DC">
        <w:rPr>
          <w:rFonts w:ascii="Arial" w:hAnsi="Arial" w:cs="Arial"/>
          <w:sz w:val="24"/>
          <w:szCs w:val="24"/>
        </w:rPr>
        <w:t>n as a partnership. There was an attempt to transition the business over to a limited company and it took on the business</w:t>
      </w:r>
      <w:r w:rsidR="00D850C3">
        <w:rPr>
          <w:rFonts w:ascii="Arial" w:hAnsi="Arial" w:cs="Arial"/>
          <w:sz w:val="24"/>
          <w:szCs w:val="24"/>
        </w:rPr>
        <w:t xml:space="preserve">, </w:t>
      </w:r>
      <w:r w:rsidR="00D850C3" w:rsidRPr="00D425DC">
        <w:rPr>
          <w:rFonts w:ascii="Arial" w:hAnsi="Arial" w:cs="Arial"/>
          <w:sz w:val="24"/>
          <w:szCs w:val="24"/>
        </w:rPr>
        <w:t xml:space="preserve">but not all of the property, </w:t>
      </w:r>
      <w:r w:rsidR="00D850C3">
        <w:rPr>
          <w:rFonts w:ascii="Arial" w:hAnsi="Arial" w:cs="Arial"/>
          <w:sz w:val="24"/>
          <w:szCs w:val="24"/>
        </w:rPr>
        <w:t>for a relatively short period of time</w:t>
      </w:r>
      <w:r w:rsidR="00D425DC" w:rsidRPr="00D425DC">
        <w:rPr>
          <w:rFonts w:ascii="Arial" w:hAnsi="Arial" w:cs="Arial"/>
          <w:sz w:val="24"/>
          <w:szCs w:val="24"/>
        </w:rPr>
        <w:t xml:space="preserve">, before </w:t>
      </w:r>
      <w:r w:rsidR="00D425DC" w:rsidRPr="00D425DC">
        <w:rPr>
          <w:rFonts w:ascii="Arial" w:hAnsi="Arial" w:cs="Arial"/>
          <w:sz w:val="24"/>
          <w:szCs w:val="24"/>
        </w:rPr>
        <w:lastRenderedPageBreak/>
        <w:t>transferring the business back</w:t>
      </w:r>
      <w:r w:rsidR="00D850C3">
        <w:rPr>
          <w:rFonts w:ascii="Arial" w:hAnsi="Arial" w:cs="Arial"/>
          <w:sz w:val="24"/>
          <w:szCs w:val="24"/>
        </w:rPr>
        <w:t xml:space="preserve"> to the partnership</w:t>
      </w:r>
      <w:r w:rsidR="00D425DC" w:rsidRPr="00D425DC">
        <w:rPr>
          <w:rFonts w:ascii="Arial" w:hAnsi="Arial" w:cs="Arial"/>
          <w:sz w:val="24"/>
          <w:szCs w:val="24"/>
        </w:rPr>
        <w:t xml:space="preserve">. </w:t>
      </w:r>
      <w:r w:rsidR="00AC286E">
        <w:rPr>
          <w:rFonts w:ascii="Arial" w:hAnsi="Arial" w:cs="Arial"/>
          <w:sz w:val="24"/>
          <w:szCs w:val="24"/>
        </w:rPr>
        <w:t>What happened was that on 31 May 1999 the business of the partnership was transferred to a company called Medina Poultry (Halifax) Ltd.</w:t>
      </w:r>
      <w:r w:rsidR="002727BE">
        <w:rPr>
          <w:rFonts w:ascii="Arial" w:hAnsi="Arial" w:cs="Arial"/>
          <w:sz w:val="24"/>
          <w:szCs w:val="24"/>
        </w:rPr>
        <w:t xml:space="preserve"> The directors of the company </w:t>
      </w:r>
      <w:r w:rsidR="00B66B11">
        <w:rPr>
          <w:rFonts w:ascii="Arial" w:hAnsi="Arial" w:cs="Arial"/>
          <w:sz w:val="24"/>
          <w:szCs w:val="24"/>
        </w:rPr>
        <w:t>were the two brothers and their spouses, Khalid, Mumtaz, Ahmed and Sajida</w:t>
      </w:r>
      <w:r w:rsidR="001C34C6">
        <w:rPr>
          <w:rFonts w:ascii="Arial" w:hAnsi="Arial" w:cs="Arial"/>
          <w:sz w:val="24"/>
          <w:szCs w:val="24"/>
        </w:rPr>
        <w:t>. The shareholding was divided equally between Khalid and Ahmed 50-50.</w:t>
      </w:r>
      <w:r w:rsidR="00AC286E">
        <w:rPr>
          <w:rFonts w:ascii="Arial" w:hAnsi="Arial" w:cs="Arial"/>
          <w:sz w:val="24"/>
          <w:szCs w:val="24"/>
        </w:rPr>
        <w:t xml:space="preserve"> </w:t>
      </w:r>
      <w:r w:rsidR="00AA12D5">
        <w:rPr>
          <w:rFonts w:ascii="Arial" w:hAnsi="Arial" w:cs="Arial"/>
          <w:sz w:val="24"/>
          <w:szCs w:val="24"/>
        </w:rPr>
        <w:t xml:space="preserve">On 31 </w:t>
      </w:r>
      <w:r w:rsidR="008C6026">
        <w:rPr>
          <w:rFonts w:ascii="Arial" w:hAnsi="Arial" w:cs="Arial"/>
          <w:sz w:val="24"/>
          <w:szCs w:val="24"/>
        </w:rPr>
        <w:t>July 20</w:t>
      </w:r>
      <w:r w:rsidR="004467BC">
        <w:rPr>
          <w:rFonts w:ascii="Arial" w:hAnsi="Arial" w:cs="Arial"/>
          <w:sz w:val="24"/>
          <w:szCs w:val="24"/>
        </w:rPr>
        <w:t>0</w:t>
      </w:r>
      <w:r w:rsidR="008C6026">
        <w:rPr>
          <w:rFonts w:ascii="Arial" w:hAnsi="Arial" w:cs="Arial"/>
          <w:sz w:val="24"/>
          <w:szCs w:val="24"/>
        </w:rPr>
        <w:t>1 the business was transferred back to the partnership.</w:t>
      </w:r>
    </w:p>
    <w:p w14:paraId="63BCABC4" w14:textId="77777777" w:rsidR="00C536BA" w:rsidRDefault="00C536BA" w:rsidP="00C536BA">
      <w:pPr>
        <w:pStyle w:val="ListParagraph"/>
        <w:spacing w:after="0" w:line="360" w:lineRule="auto"/>
        <w:ind w:left="0"/>
        <w:contextualSpacing w:val="0"/>
        <w:jc w:val="both"/>
        <w:rPr>
          <w:rFonts w:ascii="Arial" w:hAnsi="Arial" w:cs="Arial"/>
          <w:sz w:val="24"/>
          <w:szCs w:val="24"/>
        </w:rPr>
      </w:pPr>
    </w:p>
    <w:p w14:paraId="63D32CAA" w14:textId="0460AC93" w:rsidR="0027368C" w:rsidRPr="007661C6" w:rsidRDefault="0082288A" w:rsidP="0027368C">
      <w:pPr>
        <w:pStyle w:val="ListParagraph"/>
        <w:spacing w:after="0" w:line="360" w:lineRule="auto"/>
        <w:ind w:left="0"/>
        <w:jc w:val="both"/>
        <w:rPr>
          <w:rFonts w:ascii="Arial" w:hAnsi="Arial" w:cs="Arial"/>
          <w:sz w:val="24"/>
          <w:szCs w:val="24"/>
        </w:rPr>
      </w:pPr>
      <w:r>
        <w:rPr>
          <w:rFonts w:ascii="Arial" w:hAnsi="Arial" w:cs="Arial"/>
          <w:sz w:val="24"/>
          <w:szCs w:val="24"/>
        </w:rPr>
        <w:t xml:space="preserve">185. </w:t>
      </w:r>
      <w:r w:rsidR="007661C6">
        <w:rPr>
          <w:rFonts w:ascii="Arial" w:hAnsi="Arial" w:cs="Arial"/>
          <w:sz w:val="24"/>
          <w:szCs w:val="24"/>
        </w:rPr>
        <w:t>I</w:t>
      </w:r>
      <w:r w:rsidR="007661C6" w:rsidRPr="007661C6">
        <w:rPr>
          <w:rFonts w:ascii="Arial" w:hAnsi="Arial" w:cs="Arial"/>
          <w:sz w:val="24"/>
          <w:szCs w:val="24"/>
        </w:rPr>
        <w:t xml:space="preserve">n 2002 Kasim left school at 16 and joined </w:t>
      </w:r>
      <w:r w:rsidR="007661C6">
        <w:rPr>
          <w:rFonts w:ascii="Arial" w:hAnsi="Arial" w:cs="Arial"/>
          <w:sz w:val="24"/>
          <w:szCs w:val="24"/>
        </w:rPr>
        <w:t>the firm</w:t>
      </w:r>
      <w:r w:rsidR="007661C6" w:rsidRPr="007661C6">
        <w:rPr>
          <w:rFonts w:ascii="Arial" w:hAnsi="Arial" w:cs="Arial"/>
          <w:sz w:val="24"/>
          <w:szCs w:val="24"/>
        </w:rPr>
        <w:t>. He was put on the factory floor to learn all the production side of the business. Kasim passed his driving test at 17 and was put on the road chasing new business along with Khalid</w:t>
      </w:r>
      <w:r w:rsidR="00CC3A72">
        <w:rPr>
          <w:rFonts w:ascii="Arial" w:hAnsi="Arial" w:cs="Arial"/>
          <w:sz w:val="24"/>
          <w:szCs w:val="24"/>
        </w:rPr>
        <w:t xml:space="preserve">, a role from which </w:t>
      </w:r>
      <w:r w:rsidR="007661C6" w:rsidRPr="007661C6">
        <w:rPr>
          <w:rFonts w:ascii="Arial" w:hAnsi="Arial" w:cs="Arial"/>
          <w:sz w:val="24"/>
          <w:szCs w:val="24"/>
        </w:rPr>
        <w:t>Khalid stepped back in 2003</w:t>
      </w:r>
      <w:r w:rsidR="0027368C">
        <w:rPr>
          <w:rFonts w:ascii="Arial" w:hAnsi="Arial" w:cs="Arial"/>
          <w:sz w:val="24"/>
          <w:szCs w:val="24"/>
        </w:rPr>
        <w:t xml:space="preserve">. </w:t>
      </w:r>
      <w:r w:rsidR="00122F0A">
        <w:rPr>
          <w:rFonts w:ascii="Arial" w:hAnsi="Arial" w:cs="Arial"/>
          <w:sz w:val="24"/>
          <w:szCs w:val="24"/>
        </w:rPr>
        <w:t xml:space="preserve">In 2004 </w:t>
      </w:r>
      <w:r w:rsidR="0027368C">
        <w:rPr>
          <w:rFonts w:ascii="Arial" w:hAnsi="Arial" w:cs="Arial"/>
          <w:sz w:val="24"/>
          <w:szCs w:val="24"/>
        </w:rPr>
        <w:t xml:space="preserve">Ahmed’s </w:t>
      </w:r>
      <w:r w:rsidR="0027368C" w:rsidRPr="0027368C">
        <w:rPr>
          <w:rFonts w:ascii="Arial" w:hAnsi="Arial" w:cs="Arial"/>
          <w:sz w:val="24"/>
          <w:szCs w:val="24"/>
        </w:rPr>
        <w:t>other son, Hashim</w:t>
      </w:r>
      <w:r w:rsidR="00122F0A">
        <w:rPr>
          <w:rFonts w:ascii="Arial" w:hAnsi="Arial" w:cs="Arial"/>
          <w:sz w:val="24"/>
          <w:szCs w:val="24"/>
        </w:rPr>
        <w:t>,</w:t>
      </w:r>
      <w:r w:rsidR="0027368C" w:rsidRPr="0027368C">
        <w:rPr>
          <w:rFonts w:ascii="Arial" w:hAnsi="Arial" w:cs="Arial"/>
          <w:sz w:val="24"/>
          <w:szCs w:val="24"/>
        </w:rPr>
        <w:t xml:space="preserve"> left school at 16 and started work for </w:t>
      </w:r>
      <w:r w:rsidR="00122F0A">
        <w:rPr>
          <w:rFonts w:ascii="Arial" w:hAnsi="Arial" w:cs="Arial"/>
          <w:sz w:val="24"/>
          <w:szCs w:val="24"/>
        </w:rPr>
        <w:t xml:space="preserve">the firm </w:t>
      </w:r>
      <w:r w:rsidR="0027368C" w:rsidRPr="0027368C">
        <w:rPr>
          <w:rFonts w:ascii="Arial" w:hAnsi="Arial" w:cs="Arial"/>
          <w:sz w:val="24"/>
          <w:szCs w:val="24"/>
        </w:rPr>
        <w:t xml:space="preserve">in </w:t>
      </w:r>
      <w:r w:rsidR="0027368C" w:rsidRPr="00122F0A">
        <w:rPr>
          <w:rFonts w:ascii="Arial" w:hAnsi="Arial" w:cs="Arial"/>
          <w:sz w:val="24"/>
          <w:szCs w:val="24"/>
        </w:rPr>
        <w:t>the processing plant. Hashim was paid a nominal wage</w:t>
      </w:r>
      <w:r w:rsidR="00122F0A">
        <w:rPr>
          <w:rFonts w:ascii="Arial" w:hAnsi="Arial" w:cs="Arial"/>
          <w:sz w:val="24"/>
          <w:szCs w:val="24"/>
        </w:rPr>
        <w:t>,</w:t>
      </w:r>
      <w:r w:rsidR="0027368C" w:rsidRPr="00122F0A">
        <w:rPr>
          <w:rFonts w:ascii="Arial" w:hAnsi="Arial" w:cs="Arial"/>
          <w:sz w:val="24"/>
          <w:szCs w:val="24"/>
        </w:rPr>
        <w:t xml:space="preserve"> but worked the long hours. He quickly learned the trade and oversaw production soon after, along with </w:t>
      </w:r>
      <w:r w:rsidR="0035300E">
        <w:rPr>
          <w:rFonts w:ascii="Arial" w:hAnsi="Arial" w:cs="Arial"/>
          <w:sz w:val="24"/>
          <w:szCs w:val="24"/>
        </w:rPr>
        <w:t xml:space="preserve">his father </w:t>
      </w:r>
      <w:r w:rsidR="0027368C" w:rsidRPr="00122F0A">
        <w:rPr>
          <w:rFonts w:ascii="Arial" w:hAnsi="Arial" w:cs="Arial"/>
          <w:sz w:val="24"/>
          <w:szCs w:val="24"/>
        </w:rPr>
        <w:t xml:space="preserve">to guide him. </w:t>
      </w:r>
      <w:r w:rsidR="0035300E">
        <w:rPr>
          <w:rFonts w:ascii="Arial" w:hAnsi="Arial" w:cs="Arial"/>
          <w:sz w:val="24"/>
          <w:szCs w:val="24"/>
        </w:rPr>
        <w:t>It was Ahmed’</w:t>
      </w:r>
      <w:r>
        <w:rPr>
          <w:rFonts w:ascii="Arial" w:hAnsi="Arial" w:cs="Arial"/>
          <w:sz w:val="24"/>
          <w:szCs w:val="24"/>
        </w:rPr>
        <w:t>s</w:t>
      </w:r>
      <w:r w:rsidR="0035300E">
        <w:rPr>
          <w:rFonts w:ascii="Arial" w:hAnsi="Arial" w:cs="Arial"/>
          <w:sz w:val="24"/>
          <w:szCs w:val="24"/>
        </w:rPr>
        <w:t xml:space="preserve"> case that it was at this time </w:t>
      </w:r>
      <w:r w:rsidR="00EF2ED1">
        <w:rPr>
          <w:rFonts w:ascii="Arial" w:hAnsi="Arial" w:cs="Arial"/>
          <w:sz w:val="24"/>
          <w:szCs w:val="24"/>
        </w:rPr>
        <w:t>that K</w:t>
      </w:r>
      <w:r w:rsidR="0027368C" w:rsidRPr="00122F0A">
        <w:rPr>
          <w:rFonts w:ascii="Arial" w:hAnsi="Arial" w:cs="Arial"/>
          <w:sz w:val="24"/>
          <w:szCs w:val="24"/>
        </w:rPr>
        <w:t>halid started his building program</w:t>
      </w:r>
      <w:r w:rsidR="00EF2ED1">
        <w:rPr>
          <w:rFonts w:ascii="Arial" w:hAnsi="Arial" w:cs="Arial"/>
          <w:sz w:val="24"/>
          <w:szCs w:val="24"/>
        </w:rPr>
        <w:t>me</w:t>
      </w:r>
      <w:r w:rsidR="0027368C" w:rsidRPr="00122F0A">
        <w:rPr>
          <w:rFonts w:ascii="Arial" w:hAnsi="Arial" w:cs="Arial"/>
          <w:sz w:val="24"/>
          <w:szCs w:val="24"/>
        </w:rPr>
        <w:t xml:space="preserve"> of houses and spent only a </w:t>
      </w:r>
      <w:r w:rsidR="00EF2ED1">
        <w:rPr>
          <w:rFonts w:ascii="Arial" w:hAnsi="Arial" w:cs="Arial"/>
          <w:sz w:val="24"/>
          <w:szCs w:val="24"/>
        </w:rPr>
        <w:t xml:space="preserve">few </w:t>
      </w:r>
      <w:r w:rsidR="0027368C" w:rsidRPr="00EF2ED1">
        <w:rPr>
          <w:rFonts w:ascii="Arial" w:hAnsi="Arial" w:cs="Arial"/>
          <w:sz w:val="24"/>
          <w:szCs w:val="24"/>
        </w:rPr>
        <w:t xml:space="preserve">hours a day at work in the morning from 7am </w:t>
      </w:r>
      <w:r w:rsidR="0088704B">
        <w:rPr>
          <w:rFonts w:ascii="Arial" w:hAnsi="Arial" w:cs="Arial"/>
          <w:sz w:val="24"/>
          <w:szCs w:val="24"/>
        </w:rPr>
        <w:t>unt</w:t>
      </w:r>
      <w:r w:rsidR="0027368C" w:rsidRPr="00EF2ED1">
        <w:rPr>
          <w:rFonts w:ascii="Arial" w:hAnsi="Arial" w:cs="Arial"/>
          <w:sz w:val="24"/>
          <w:szCs w:val="24"/>
        </w:rPr>
        <w:t>il 11.00</w:t>
      </w:r>
      <w:r w:rsidR="00EF2ED1">
        <w:rPr>
          <w:rFonts w:ascii="Arial" w:hAnsi="Arial" w:cs="Arial"/>
          <w:sz w:val="24"/>
          <w:szCs w:val="24"/>
        </w:rPr>
        <w:t>a</w:t>
      </w:r>
      <w:r w:rsidR="0027368C" w:rsidRPr="00EF2ED1">
        <w:rPr>
          <w:rFonts w:ascii="Arial" w:hAnsi="Arial" w:cs="Arial"/>
          <w:sz w:val="24"/>
          <w:szCs w:val="24"/>
        </w:rPr>
        <w:t>m. From then</w:t>
      </w:r>
      <w:r w:rsidR="00EF2ED1">
        <w:rPr>
          <w:rFonts w:ascii="Arial" w:hAnsi="Arial" w:cs="Arial"/>
          <w:sz w:val="24"/>
          <w:szCs w:val="24"/>
        </w:rPr>
        <w:t xml:space="preserve"> </w:t>
      </w:r>
      <w:r w:rsidR="0027368C" w:rsidRPr="0027368C">
        <w:rPr>
          <w:rFonts w:ascii="Arial" w:hAnsi="Arial" w:cs="Arial"/>
          <w:sz w:val="24"/>
          <w:szCs w:val="24"/>
        </w:rPr>
        <w:t>onwards</w:t>
      </w:r>
      <w:r w:rsidR="00EF2ED1">
        <w:rPr>
          <w:rFonts w:ascii="Arial" w:hAnsi="Arial" w:cs="Arial"/>
          <w:sz w:val="24"/>
          <w:szCs w:val="24"/>
        </w:rPr>
        <w:t>, said Ahmed,</w:t>
      </w:r>
      <w:r w:rsidR="0027368C" w:rsidRPr="0027368C">
        <w:rPr>
          <w:rFonts w:ascii="Arial" w:hAnsi="Arial" w:cs="Arial"/>
          <w:sz w:val="24"/>
          <w:szCs w:val="24"/>
        </w:rPr>
        <w:t xml:space="preserve"> it became his day-to-day routine.</w:t>
      </w:r>
    </w:p>
    <w:p w14:paraId="4415CF6A" w14:textId="77777777" w:rsidR="00BC3B5E" w:rsidRDefault="00BC3B5E" w:rsidP="00C536BA">
      <w:pPr>
        <w:pStyle w:val="ListParagraph"/>
        <w:spacing w:after="0" w:line="360" w:lineRule="auto"/>
        <w:ind w:left="0"/>
        <w:contextualSpacing w:val="0"/>
        <w:jc w:val="both"/>
        <w:rPr>
          <w:rFonts w:ascii="Arial" w:hAnsi="Arial" w:cs="Arial"/>
          <w:sz w:val="24"/>
          <w:szCs w:val="24"/>
        </w:rPr>
      </w:pPr>
    </w:p>
    <w:p w14:paraId="00B59731" w14:textId="4D326DC7" w:rsidR="00A32508" w:rsidRDefault="00C536BA" w:rsidP="00C536BA">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1</w:t>
      </w:r>
      <w:r w:rsidR="00B71C1A">
        <w:rPr>
          <w:rFonts w:ascii="Arial" w:hAnsi="Arial" w:cs="Arial"/>
          <w:sz w:val="24"/>
          <w:szCs w:val="24"/>
        </w:rPr>
        <w:t>86</w:t>
      </w:r>
      <w:r>
        <w:rPr>
          <w:rFonts w:ascii="Arial" w:hAnsi="Arial" w:cs="Arial"/>
          <w:sz w:val="24"/>
          <w:szCs w:val="24"/>
        </w:rPr>
        <w:t>.</w:t>
      </w:r>
      <w:r w:rsidR="00B71C1A">
        <w:rPr>
          <w:rFonts w:ascii="Arial" w:hAnsi="Arial" w:cs="Arial"/>
          <w:sz w:val="24"/>
          <w:szCs w:val="24"/>
        </w:rPr>
        <w:t xml:space="preserve"> </w:t>
      </w:r>
      <w:r w:rsidRPr="00D425DC">
        <w:rPr>
          <w:rFonts w:ascii="Arial" w:hAnsi="Arial" w:cs="Arial"/>
          <w:sz w:val="24"/>
          <w:szCs w:val="24"/>
        </w:rPr>
        <w:t xml:space="preserve">Since 2004/2005, the business </w:t>
      </w:r>
      <w:r>
        <w:rPr>
          <w:rFonts w:ascii="Arial" w:hAnsi="Arial" w:cs="Arial"/>
          <w:sz w:val="24"/>
          <w:szCs w:val="24"/>
        </w:rPr>
        <w:t>also e</w:t>
      </w:r>
      <w:r w:rsidRPr="00D425DC">
        <w:rPr>
          <w:rFonts w:ascii="Arial" w:hAnsi="Arial" w:cs="Arial"/>
          <w:sz w:val="24"/>
          <w:szCs w:val="24"/>
        </w:rPr>
        <w:t xml:space="preserve">ngaged in red meat slaughter (sheep and lamb), using one of the units at the Brookwoods site, purposefully kitted out. </w:t>
      </w:r>
      <w:r w:rsidR="008663FF">
        <w:rPr>
          <w:rFonts w:ascii="Arial" w:hAnsi="Arial" w:cs="Arial"/>
          <w:sz w:val="24"/>
          <w:szCs w:val="24"/>
        </w:rPr>
        <w:t xml:space="preserve">The firm was then known as </w:t>
      </w:r>
      <w:r w:rsidR="007B50F3">
        <w:rPr>
          <w:rFonts w:ascii="Arial" w:hAnsi="Arial" w:cs="Arial"/>
          <w:sz w:val="24"/>
          <w:szCs w:val="24"/>
        </w:rPr>
        <w:t>“</w:t>
      </w:r>
      <w:r w:rsidR="008663FF">
        <w:rPr>
          <w:rFonts w:ascii="Arial" w:hAnsi="Arial" w:cs="Arial"/>
          <w:sz w:val="24"/>
          <w:szCs w:val="24"/>
        </w:rPr>
        <w:t xml:space="preserve">Medina Meat and </w:t>
      </w:r>
      <w:r w:rsidR="008A44C6">
        <w:rPr>
          <w:rFonts w:ascii="Arial" w:hAnsi="Arial" w:cs="Arial"/>
          <w:sz w:val="24"/>
          <w:szCs w:val="24"/>
        </w:rPr>
        <w:t>Poultry Group</w:t>
      </w:r>
      <w:r w:rsidR="007B50F3">
        <w:rPr>
          <w:rFonts w:ascii="Arial" w:hAnsi="Arial" w:cs="Arial"/>
          <w:sz w:val="24"/>
          <w:szCs w:val="24"/>
        </w:rPr>
        <w:t>”</w:t>
      </w:r>
      <w:r w:rsidR="008A44C6">
        <w:rPr>
          <w:rFonts w:ascii="Arial" w:hAnsi="Arial" w:cs="Arial"/>
          <w:sz w:val="24"/>
          <w:szCs w:val="24"/>
        </w:rPr>
        <w:t>.</w:t>
      </w:r>
      <w:r w:rsidR="00F76495">
        <w:rPr>
          <w:rFonts w:ascii="Arial" w:hAnsi="Arial" w:cs="Arial"/>
          <w:sz w:val="24"/>
          <w:szCs w:val="24"/>
        </w:rPr>
        <w:t xml:space="preserve"> </w:t>
      </w:r>
    </w:p>
    <w:p w14:paraId="503BFA59" w14:textId="77777777" w:rsidR="00F510F1" w:rsidRDefault="00F510F1" w:rsidP="00F510F1">
      <w:pPr>
        <w:pStyle w:val="ListParagraph"/>
        <w:spacing w:after="0" w:line="360" w:lineRule="auto"/>
        <w:ind w:left="0"/>
        <w:jc w:val="both"/>
        <w:rPr>
          <w:rFonts w:ascii="Arial" w:hAnsi="Arial" w:cs="Arial"/>
          <w:sz w:val="24"/>
          <w:szCs w:val="24"/>
        </w:rPr>
      </w:pPr>
    </w:p>
    <w:p w14:paraId="4FC51308" w14:textId="50BEFB49" w:rsidR="00F510F1" w:rsidRDefault="00B71C1A" w:rsidP="00F510F1">
      <w:pPr>
        <w:pStyle w:val="ListParagraph"/>
        <w:spacing w:after="0" w:line="360" w:lineRule="auto"/>
        <w:ind w:left="0"/>
        <w:jc w:val="both"/>
        <w:rPr>
          <w:rFonts w:ascii="Arial" w:hAnsi="Arial" w:cs="Arial"/>
          <w:sz w:val="24"/>
          <w:szCs w:val="24"/>
        </w:rPr>
      </w:pPr>
      <w:r>
        <w:rPr>
          <w:rFonts w:ascii="Arial" w:hAnsi="Arial" w:cs="Arial"/>
          <w:sz w:val="24"/>
          <w:szCs w:val="24"/>
        </w:rPr>
        <w:t xml:space="preserve">187. </w:t>
      </w:r>
      <w:r w:rsidR="00F510F1">
        <w:rPr>
          <w:rFonts w:ascii="Arial" w:hAnsi="Arial" w:cs="Arial"/>
          <w:sz w:val="24"/>
          <w:szCs w:val="24"/>
        </w:rPr>
        <w:t>I</w:t>
      </w:r>
      <w:r w:rsidR="00F510F1" w:rsidRPr="0088704B">
        <w:rPr>
          <w:rFonts w:ascii="Arial" w:hAnsi="Arial" w:cs="Arial"/>
          <w:sz w:val="24"/>
          <w:szCs w:val="24"/>
        </w:rPr>
        <w:t>n or around 2005, Khalid's son, Sufwan joined the business. He was told to report to the lamb plant manager, Sajid, who ran the night shift.</w:t>
      </w:r>
      <w:r w:rsidR="00F510F1">
        <w:rPr>
          <w:rFonts w:ascii="Arial" w:hAnsi="Arial" w:cs="Arial"/>
          <w:sz w:val="24"/>
          <w:szCs w:val="24"/>
        </w:rPr>
        <w:t xml:space="preserve"> A number of allegations were made in the following paragraphs of Ahmed’s witness statement about Sufwan’s behaviour, which I have decided are not matters which I need to resolve (as to which see above). What they do demonstrate, however, is that here was no love lost between Sufwan on the one side and Ahmed’s family on the other</w:t>
      </w:r>
      <w:r w:rsidR="00EB69BE">
        <w:rPr>
          <w:rFonts w:ascii="Arial" w:hAnsi="Arial" w:cs="Arial"/>
          <w:sz w:val="24"/>
          <w:szCs w:val="24"/>
        </w:rPr>
        <w:t xml:space="preserve"> and that that dislike was of long standing and well entrenched on both sides</w:t>
      </w:r>
      <w:r w:rsidR="003B6F32">
        <w:rPr>
          <w:rFonts w:ascii="Arial" w:hAnsi="Arial" w:cs="Arial"/>
          <w:sz w:val="24"/>
          <w:szCs w:val="24"/>
        </w:rPr>
        <w:t>, even in Khalid’s lifetime</w:t>
      </w:r>
      <w:r w:rsidR="00EB69BE">
        <w:rPr>
          <w:rFonts w:ascii="Arial" w:hAnsi="Arial" w:cs="Arial"/>
          <w:sz w:val="24"/>
          <w:szCs w:val="24"/>
        </w:rPr>
        <w:t>.</w:t>
      </w:r>
    </w:p>
    <w:p w14:paraId="31441829" w14:textId="77777777" w:rsidR="00A32508" w:rsidRDefault="00A32508" w:rsidP="00C536BA">
      <w:pPr>
        <w:pStyle w:val="ListParagraph"/>
        <w:spacing w:after="0" w:line="360" w:lineRule="auto"/>
        <w:ind w:left="0"/>
        <w:contextualSpacing w:val="0"/>
        <w:jc w:val="both"/>
        <w:rPr>
          <w:rFonts w:ascii="Arial" w:hAnsi="Arial" w:cs="Arial"/>
          <w:sz w:val="24"/>
          <w:szCs w:val="24"/>
        </w:rPr>
      </w:pPr>
    </w:p>
    <w:p w14:paraId="5BAC2A30" w14:textId="0A61DB55" w:rsidR="008663FF" w:rsidRDefault="00EB69BE" w:rsidP="00C536BA">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 xml:space="preserve">188. </w:t>
      </w:r>
      <w:r w:rsidR="00F76495">
        <w:rPr>
          <w:rFonts w:ascii="Arial" w:hAnsi="Arial" w:cs="Arial"/>
          <w:sz w:val="24"/>
          <w:szCs w:val="24"/>
        </w:rPr>
        <w:t>The red meat business ran for about 5 years</w:t>
      </w:r>
      <w:r w:rsidR="00A32508">
        <w:rPr>
          <w:rFonts w:ascii="Arial" w:hAnsi="Arial" w:cs="Arial"/>
          <w:sz w:val="24"/>
          <w:szCs w:val="24"/>
        </w:rPr>
        <w:t xml:space="preserve"> until Khalid took the decision to shut it down in July 2009</w:t>
      </w:r>
      <w:r w:rsidR="00B25B8A">
        <w:rPr>
          <w:rFonts w:ascii="Arial" w:hAnsi="Arial" w:cs="Arial"/>
          <w:sz w:val="24"/>
          <w:szCs w:val="24"/>
        </w:rPr>
        <w:t>. Sufwan then joined the poultry side of the business.</w:t>
      </w:r>
    </w:p>
    <w:p w14:paraId="493268D5" w14:textId="77777777" w:rsidR="0088704B" w:rsidRDefault="0088704B" w:rsidP="00C536BA">
      <w:pPr>
        <w:pStyle w:val="ListParagraph"/>
        <w:spacing w:after="0" w:line="360" w:lineRule="auto"/>
        <w:ind w:left="0"/>
        <w:contextualSpacing w:val="0"/>
        <w:jc w:val="both"/>
        <w:rPr>
          <w:rFonts w:ascii="Arial" w:hAnsi="Arial" w:cs="Arial"/>
          <w:sz w:val="24"/>
          <w:szCs w:val="24"/>
        </w:rPr>
      </w:pPr>
    </w:p>
    <w:p w14:paraId="68D0535E" w14:textId="5886294D" w:rsidR="00671939" w:rsidRDefault="00EB69BE" w:rsidP="00671939">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lastRenderedPageBreak/>
        <w:t xml:space="preserve">189. </w:t>
      </w:r>
      <w:r w:rsidR="00671939" w:rsidRPr="00671939">
        <w:rPr>
          <w:rFonts w:ascii="Arial" w:hAnsi="Arial" w:cs="Arial"/>
          <w:sz w:val="24"/>
          <w:szCs w:val="24"/>
        </w:rPr>
        <w:t xml:space="preserve">The contract kill </w:t>
      </w:r>
      <w:r w:rsidR="00440D45">
        <w:rPr>
          <w:rFonts w:ascii="Arial" w:hAnsi="Arial" w:cs="Arial"/>
          <w:sz w:val="24"/>
          <w:szCs w:val="24"/>
        </w:rPr>
        <w:t xml:space="preserve">business </w:t>
      </w:r>
      <w:r w:rsidR="00671939" w:rsidRPr="00671939">
        <w:rPr>
          <w:rFonts w:ascii="Arial" w:hAnsi="Arial" w:cs="Arial"/>
          <w:sz w:val="24"/>
          <w:szCs w:val="24"/>
        </w:rPr>
        <w:t xml:space="preserve">started in 2005 when the red meat plant first opened. Along with </w:t>
      </w:r>
      <w:r w:rsidR="00440D45">
        <w:rPr>
          <w:rFonts w:ascii="Arial" w:hAnsi="Arial" w:cs="Arial"/>
          <w:sz w:val="24"/>
          <w:szCs w:val="24"/>
        </w:rPr>
        <w:t>the firm’s</w:t>
      </w:r>
      <w:r w:rsidR="00671939" w:rsidRPr="00671939">
        <w:rPr>
          <w:rFonts w:ascii="Arial" w:hAnsi="Arial" w:cs="Arial"/>
          <w:sz w:val="24"/>
          <w:szCs w:val="24"/>
        </w:rPr>
        <w:t xml:space="preserve"> own lamb slaughter operations, other businesses in the trade were able to use </w:t>
      </w:r>
      <w:r w:rsidR="00440D45">
        <w:rPr>
          <w:rFonts w:ascii="Arial" w:hAnsi="Arial" w:cs="Arial"/>
          <w:sz w:val="24"/>
          <w:szCs w:val="24"/>
        </w:rPr>
        <w:t xml:space="preserve">its </w:t>
      </w:r>
      <w:r w:rsidR="00671939" w:rsidRPr="00671939">
        <w:rPr>
          <w:rFonts w:ascii="Arial" w:hAnsi="Arial" w:cs="Arial"/>
          <w:sz w:val="24"/>
          <w:szCs w:val="24"/>
        </w:rPr>
        <w:t>plant facilities.</w:t>
      </w:r>
      <w:r w:rsidR="00394807">
        <w:rPr>
          <w:rFonts w:ascii="Arial" w:hAnsi="Arial" w:cs="Arial"/>
          <w:sz w:val="24"/>
          <w:szCs w:val="24"/>
        </w:rPr>
        <w:t xml:space="preserve"> </w:t>
      </w:r>
      <w:r w:rsidR="00671939" w:rsidRPr="00671939">
        <w:rPr>
          <w:rFonts w:ascii="Arial" w:hAnsi="Arial" w:cs="Arial"/>
          <w:sz w:val="24"/>
          <w:szCs w:val="24"/>
        </w:rPr>
        <w:t xml:space="preserve">These were also hired out to customers (on </w:t>
      </w:r>
      <w:r w:rsidR="00440D45">
        <w:rPr>
          <w:rFonts w:ascii="Arial" w:hAnsi="Arial" w:cs="Arial"/>
          <w:sz w:val="24"/>
          <w:szCs w:val="24"/>
        </w:rPr>
        <w:t xml:space="preserve">a </w:t>
      </w:r>
      <w:r w:rsidR="00671939" w:rsidRPr="00671939">
        <w:rPr>
          <w:rFonts w:ascii="Arial" w:hAnsi="Arial" w:cs="Arial"/>
          <w:sz w:val="24"/>
          <w:szCs w:val="24"/>
        </w:rPr>
        <w:t>"</w:t>
      </w:r>
      <w:r w:rsidR="00440D45">
        <w:rPr>
          <w:rFonts w:ascii="Arial" w:hAnsi="Arial" w:cs="Arial"/>
          <w:sz w:val="24"/>
          <w:szCs w:val="24"/>
        </w:rPr>
        <w:t>c</w:t>
      </w:r>
      <w:r w:rsidR="00671939" w:rsidRPr="00671939">
        <w:rPr>
          <w:rFonts w:ascii="Arial" w:hAnsi="Arial" w:cs="Arial"/>
          <w:sz w:val="24"/>
          <w:szCs w:val="24"/>
        </w:rPr>
        <w:t xml:space="preserve">ontract </w:t>
      </w:r>
      <w:r w:rsidR="00440D45">
        <w:rPr>
          <w:rFonts w:ascii="Arial" w:hAnsi="Arial" w:cs="Arial"/>
          <w:sz w:val="24"/>
          <w:szCs w:val="24"/>
        </w:rPr>
        <w:t>k</w:t>
      </w:r>
      <w:r w:rsidR="00671939" w:rsidRPr="00671939">
        <w:rPr>
          <w:rFonts w:ascii="Arial" w:hAnsi="Arial" w:cs="Arial"/>
          <w:sz w:val="24"/>
          <w:szCs w:val="24"/>
        </w:rPr>
        <w:t>ill" basis) for a fixed fee per animal slaughtered. Invoices were created by Khalid</w:t>
      </w:r>
      <w:r w:rsidR="000770F1">
        <w:rPr>
          <w:rFonts w:ascii="Arial" w:hAnsi="Arial" w:cs="Arial"/>
          <w:sz w:val="24"/>
          <w:szCs w:val="24"/>
        </w:rPr>
        <w:t>, many o</w:t>
      </w:r>
      <w:r w:rsidR="00BB7346">
        <w:rPr>
          <w:rFonts w:ascii="Arial" w:hAnsi="Arial" w:cs="Arial"/>
          <w:sz w:val="24"/>
          <w:szCs w:val="24"/>
        </w:rPr>
        <w:t>f</w:t>
      </w:r>
      <w:r w:rsidR="000770F1">
        <w:rPr>
          <w:rFonts w:ascii="Arial" w:hAnsi="Arial" w:cs="Arial"/>
          <w:sz w:val="24"/>
          <w:szCs w:val="24"/>
        </w:rPr>
        <w:t xml:space="preserve"> which were informally </w:t>
      </w:r>
      <w:r w:rsidR="000770F1" w:rsidRPr="00671939">
        <w:rPr>
          <w:rFonts w:ascii="Arial" w:hAnsi="Arial" w:cs="Arial"/>
          <w:sz w:val="24"/>
          <w:szCs w:val="24"/>
        </w:rPr>
        <w:t>handwritten</w:t>
      </w:r>
      <w:r w:rsidR="000246E0">
        <w:rPr>
          <w:rFonts w:ascii="Arial" w:hAnsi="Arial" w:cs="Arial"/>
          <w:sz w:val="24"/>
          <w:szCs w:val="24"/>
        </w:rPr>
        <w:t>.</w:t>
      </w:r>
      <w:r w:rsidR="00394807">
        <w:rPr>
          <w:rFonts w:ascii="Arial" w:hAnsi="Arial" w:cs="Arial"/>
          <w:sz w:val="24"/>
          <w:szCs w:val="24"/>
        </w:rPr>
        <w:t xml:space="preserve"> </w:t>
      </w:r>
      <w:r w:rsidR="000246E0">
        <w:rPr>
          <w:rFonts w:ascii="Arial" w:hAnsi="Arial" w:cs="Arial"/>
          <w:sz w:val="24"/>
          <w:szCs w:val="24"/>
        </w:rPr>
        <w:t xml:space="preserve">It is Ahmed’s case that </w:t>
      </w:r>
      <w:r w:rsidR="00671939" w:rsidRPr="00671939">
        <w:rPr>
          <w:rFonts w:ascii="Arial" w:hAnsi="Arial" w:cs="Arial"/>
          <w:sz w:val="24"/>
          <w:szCs w:val="24"/>
        </w:rPr>
        <w:t xml:space="preserve">these </w:t>
      </w:r>
      <w:r w:rsidR="000246E0">
        <w:rPr>
          <w:rFonts w:ascii="Arial" w:hAnsi="Arial" w:cs="Arial"/>
          <w:sz w:val="24"/>
          <w:szCs w:val="24"/>
        </w:rPr>
        <w:t xml:space="preserve">invoices </w:t>
      </w:r>
      <w:r w:rsidR="00671939" w:rsidRPr="00671939">
        <w:rPr>
          <w:rFonts w:ascii="Arial" w:hAnsi="Arial" w:cs="Arial"/>
          <w:sz w:val="24"/>
          <w:szCs w:val="24"/>
        </w:rPr>
        <w:t xml:space="preserve">were not all being processed as sales in the normal way in the </w:t>
      </w:r>
      <w:r w:rsidR="000246E0">
        <w:rPr>
          <w:rFonts w:ascii="Arial" w:hAnsi="Arial" w:cs="Arial"/>
          <w:sz w:val="24"/>
          <w:szCs w:val="24"/>
        </w:rPr>
        <w:t>p</w:t>
      </w:r>
      <w:r w:rsidR="00671939" w:rsidRPr="00671939">
        <w:rPr>
          <w:rFonts w:ascii="Arial" w:hAnsi="Arial" w:cs="Arial"/>
          <w:sz w:val="24"/>
          <w:szCs w:val="24"/>
        </w:rPr>
        <w:t xml:space="preserve">artnership and that </w:t>
      </w:r>
      <w:r w:rsidR="0028475F">
        <w:rPr>
          <w:rFonts w:ascii="Arial" w:hAnsi="Arial" w:cs="Arial"/>
          <w:sz w:val="24"/>
          <w:szCs w:val="24"/>
        </w:rPr>
        <w:t>t</w:t>
      </w:r>
      <w:r w:rsidR="00671939" w:rsidRPr="00671939">
        <w:rPr>
          <w:rFonts w:ascii="Arial" w:hAnsi="Arial" w:cs="Arial"/>
          <w:sz w:val="24"/>
          <w:szCs w:val="24"/>
        </w:rPr>
        <w:t>he money collected for the use of the plant services was being taken home by Khalid</w:t>
      </w:r>
      <w:r w:rsidR="0028475F">
        <w:rPr>
          <w:rFonts w:ascii="Arial" w:hAnsi="Arial" w:cs="Arial"/>
          <w:sz w:val="24"/>
          <w:szCs w:val="24"/>
        </w:rPr>
        <w:t xml:space="preserve">, who </w:t>
      </w:r>
      <w:r w:rsidR="00671939" w:rsidRPr="00671939">
        <w:rPr>
          <w:rFonts w:ascii="Arial" w:hAnsi="Arial" w:cs="Arial"/>
          <w:sz w:val="24"/>
          <w:szCs w:val="24"/>
        </w:rPr>
        <w:t>ha</w:t>
      </w:r>
      <w:r w:rsidR="0028475F">
        <w:rPr>
          <w:rFonts w:ascii="Arial" w:hAnsi="Arial" w:cs="Arial"/>
          <w:sz w:val="24"/>
          <w:szCs w:val="24"/>
        </w:rPr>
        <w:t>d</w:t>
      </w:r>
      <w:r w:rsidR="00671939" w:rsidRPr="00671939">
        <w:rPr>
          <w:rFonts w:ascii="Arial" w:hAnsi="Arial" w:cs="Arial"/>
          <w:sz w:val="24"/>
          <w:szCs w:val="24"/>
        </w:rPr>
        <w:t xml:space="preserve"> only partially accounted the monies to the </w:t>
      </w:r>
      <w:r w:rsidR="0028475F">
        <w:rPr>
          <w:rFonts w:ascii="Arial" w:hAnsi="Arial" w:cs="Arial"/>
          <w:sz w:val="24"/>
          <w:szCs w:val="24"/>
        </w:rPr>
        <w:t>p</w:t>
      </w:r>
      <w:r w:rsidR="00671939" w:rsidRPr="00671939">
        <w:rPr>
          <w:rFonts w:ascii="Arial" w:hAnsi="Arial" w:cs="Arial"/>
          <w:sz w:val="24"/>
          <w:szCs w:val="24"/>
        </w:rPr>
        <w:t>artnership.</w:t>
      </w:r>
    </w:p>
    <w:p w14:paraId="277D06E0" w14:textId="77777777" w:rsidR="006D0DB6" w:rsidRDefault="006D0DB6" w:rsidP="00671939">
      <w:pPr>
        <w:pStyle w:val="ListParagraph"/>
        <w:spacing w:after="0" w:line="360" w:lineRule="auto"/>
        <w:ind w:left="0"/>
        <w:contextualSpacing w:val="0"/>
        <w:jc w:val="both"/>
        <w:rPr>
          <w:rFonts w:ascii="Arial" w:hAnsi="Arial" w:cs="Arial"/>
          <w:sz w:val="24"/>
          <w:szCs w:val="24"/>
        </w:rPr>
      </w:pPr>
    </w:p>
    <w:p w14:paraId="223BA067" w14:textId="43C88139" w:rsidR="006D0DB6" w:rsidRDefault="00394807" w:rsidP="00217D95">
      <w:pPr>
        <w:pStyle w:val="ListParagraph"/>
        <w:spacing w:after="0" w:line="360" w:lineRule="auto"/>
        <w:ind w:left="0"/>
        <w:jc w:val="both"/>
        <w:rPr>
          <w:rFonts w:ascii="Arial" w:hAnsi="Arial" w:cs="Arial"/>
          <w:sz w:val="24"/>
          <w:szCs w:val="24"/>
        </w:rPr>
      </w:pPr>
      <w:r>
        <w:rPr>
          <w:rFonts w:ascii="Arial" w:hAnsi="Arial" w:cs="Arial"/>
          <w:sz w:val="24"/>
          <w:szCs w:val="24"/>
        </w:rPr>
        <w:t xml:space="preserve">190. </w:t>
      </w:r>
      <w:r w:rsidR="006D0DB6">
        <w:rPr>
          <w:rFonts w:ascii="Arial" w:hAnsi="Arial" w:cs="Arial"/>
          <w:sz w:val="24"/>
          <w:szCs w:val="24"/>
        </w:rPr>
        <w:t>At a</w:t>
      </w:r>
      <w:r w:rsidR="006D0DB6" w:rsidRPr="006D0DB6">
        <w:rPr>
          <w:rFonts w:ascii="Arial" w:hAnsi="Arial" w:cs="Arial"/>
          <w:sz w:val="24"/>
          <w:szCs w:val="24"/>
        </w:rPr>
        <w:t>bout the same time</w:t>
      </w:r>
      <w:r w:rsidR="006D0DB6">
        <w:rPr>
          <w:rFonts w:ascii="Arial" w:hAnsi="Arial" w:cs="Arial"/>
          <w:sz w:val="24"/>
          <w:szCs w:val="24"/>
        </w:rPr>
        <w:t xml:space="preserve"> as the closure of the lamb processing plant, Ahmed and his wife Sajida </w:t>
      </w:r>
      <w:r w:rsidR="006D0DB6" w:rsidRPr="006D0DB6">
        <w:rPr>
          <w:rFonts w:ascii="Arial" w:hAnsi="Arial" w:cs="Arial"/>
          <w:sz w:val="24"/>
          <w:szCs w:val="24"/>
        </w:rPr>
        <w:t xml:space="preserve">left the </w:t>
      </w:r>
      <w:r w:rsidR="006D0DB6">
        <w:rPr>
          <w:rFonts w:ascii="Arial" w:hAnsi="Arial" w:cs="Arial"/>
          <w:sz w:val="24"/>
          <w:szCs w:val="24"/>
        </w:rPr>
        <w:t>p</w:t>
      </w:r>
      <w:r w:rsidR="006D0DB6" w:rsidRPr="006D0DB6">
        <w:rPr>
          <w:rFonts w:ascii="Arial" w:hAnsi="Arial" w:cs="Arial"/>
          <w:sz w:val="24"/>
          <w:szCs w:val="24"/>
        </w:rPr>
        <w:t>artnership</w:t>
      </w:r>
      <w:r w:rsidR="006D0DB6">
        <w:rPr>
          <w:rFonts w:ascii="Arial" w:hAnsi="Arial" w:cs="Arial"/>
          <w:sz w:val="24"/>
          <w:szCs w:val="24"/>
        </w:rPr>
        <w:t xml:space="preserve">, although the accounts showed that he was still owed </w:t>
      </w:r>
      <w:r w:rsidR="006D0DB6" w:rsidRPr="006D0DB6">
        <w:rPr>
          <w:rFonts w:ascii="Arial" w:hAnsi="Arial" w:cs="Arial"/>
          <w:sz w:val="24"/>
          <w:szCs w:val="24"/>
        </w:rPr>
        <w:t>money</w:t>
      </w:r>
      <w:r>
        <w:rPr>
          <w:rFonts w:ascii="Arial" w:hAnsi="Arial" w:cs="Arial"/>
          <w:sz w:val="24"/>
          <w:szCs w:val="24"/>
        </w:rPr>
        <w:t xml:space="preserve">. </w:t>
      </w:r>
      <w:r w:rsidR="002B6FED">
        <w:rPr>
          <w:rFonts w:ascii="Arial" w:hAnsi="Arial" w:cs="Arial"/>
          <w:sz w:val="24"/>
          <w:szCs w:val="24"/>
        </w:rPr>
        <w:t>It was Ahmed’s case t</w:t>
      </w:r>
      <w:r>
        <w:rPr>
          <w:rFonts w:ascii="Arial" w:hAnsi="Arial" w:cs="Arial"/>
          <w:sz w:val="24"/>
          <w:szCs w:val="24"/>
        </w:rPr>
        <w:t xml:space="preserve">his was </w:t>
      </w:r>
      <w:r w:rsidR="006D0DB6">
        <w:rPr>
          <w:rFonts w:ascii="Arial" w:hAnsi="Arial" w:cs="Arial"/>
          <w:sz w:val="24"/>
          <w:szCs w:val="24"/>
        </w:rPr>
        <w:t xml:space="preserve">so that his </w:t>
      </w:r>
      <w:r w:rsidR="006D0DB6" w:rsidRPr="006D0DB6">
        <w:rPr>
          <w:rFonts w:ascii="Arial" w:hAnsi="Arial" w:cs="Arial"/>
          <w:sz w:val="24"/>
          <w:szCs w:val="24"/>
        </w:rPr>
        <w:t>younger son</w:t>
      </w:r>
      <w:r w:rsidR="006D0DB6">
        <w:rPr>
          <w:rFonts w:ascii="Arial" w:hAnsi="Arial" w:cs="Arial"/>
          <w:sz w:val="24"/>
          <w:szCs w:val="24"/>
        </w:rPr>
        <w:t>,</w:t>
      </w:r>
      <w:r w:rsidR="006D0DB6" w:rsidRPr="006D0DB6">
        <w:rPr>
          <w:rFonts w:ascii="Arial" w:hAnsi="Arial" w:cs="Arial"/>
          <w:sz w:val="24"/>
          <w:szCs w:val="24"/>
        </w:rPr>
        <w:t xml:space="preserve"> Hashim</w:t>
      </w:r>
      <w:r w:rsidR="006D0DB6">
        <w:rPr>
          <w:rFonts w:ascii="Arial" w:hAnsi="Arial" w:cs="Arial"/>
          <w:sz w:val="24"/>
          <w:szCs w:val="24"/>
        </w:rPr>
        <w:t>,</w:t>
      </w:r>
      <w:r w:rsidR="006D0DB6" w:rsidRPr="006D0DB6">
        <w:rPr>
          <w:rFonts w:ascii="Arial" w:hAnsi="Arial" w:cs="Arial"/>
          <w:sz w:val="24"/>
          <w:szCs w:val="24"/>
        </w:rPr>
        <w:t xml:space="preserve"> </w:t>
      </w:r>
      <w:r w:rsidR="006D0DB6">
        <w:rPr>
          <w:rFonts w:ascii="Arial" w:hAnsi="Arial" w:cs="Arial"/>
          <w:sz w:val="24"/>
          <w:szCs w:val="24"/>
        </w:rPr>
        <w:t xml:space="preserve">could </w:t>
      </w:r>
      <w:r w:rsidR="006D0DB6" w:rsidRPr="006D0DB6">
        <w:rPr>
          <w:rFonts w:ascii="Arial" w:hAnsi="Arial" w:cs="Arial"/>
          <w:sz w:val="24"/>
          <w:szCs w:val="24"/>
        </w:rPr>
        <w:t xml:space="preserve">replace </w:t>
      </w:r>
      <w:r w:rsidR="006D0DB6">
        <w:rPr>
          <w:rFonts w:ascii="Arial" w:hAnsi="Arial" w:cs="Arial"/>
          <w:sz w:val="24"/>
          <w:szCs w:val="24"/>
        </w:rPr>
        <w:t xml:space="preserve">them </w:t>
      </w:r>
      <w:r w:rsidR="006D0DB6" w:rsidRPr="006D0DB6">
        <w:rPr>
          <w:rFonts w:ascii="Arial" w:hAnsi="Arial" w:cs="Arial"/>
          <w:sz w:val="24"/>
          <w:szCs w:val="24"/>
        </w:rPr>
        <w:t xml:space="preserve">as a partner. </w:t>
      </w:r>
      <w:r w:rsidR="007D7A49">
        <w:rPr>
          <w:rFonts w:ascii="Arial" w:hAnsi="Arial" w:cs="Arial"/>
          <w:sz w:val="24"/>
          <w:szCs w:val="24"/>
        </w:rPr>
        <w:t>Ahmed’s case</w:t>
      </w:r>
      <w:r>
        <w:rPr>
          <w:rFonts w:ascii="Arial" w:hAnsi="Arial" w:cs="Arial"/>
          <w:sz w:val="24"/>
          <w:szCs w:val="24"/>
        </w:rPr>
        <w:t xml:space="preserve"> </w:t>
      </w:r>
      <w:r w:rsidR="007D7A49">
        <w:rPr>
          <w:rFonts w:ascii="Arial" w:hAnsi="Arial" w:cs="Arial"/>
          <w:sz w:val="24"/>
          <w:szCs w:val="24"/>
        </w:rPr>
        <w:t xml:space="preserve">was that his </w:t>
      </w:r>
      <w:r w:rsidR="006D0DB6" w:rsidRPr="006D0DB6">
        <w:rPr>
          <w:rFonts w:ascii="Arial" w:hAnsi="Arial" w:cs="Arial"/>
          <w:sz w:val="24"/>
          <w:szCs w:val="24"/>
        </w:rPr>
        <w:t xml:space="preserve">role from then onwards was purely on the production floor and </w:t>
      </w:r>
      <w:r w:rsidR="007D7A49">
        <w:rPr>
          <w:rFonts w:ascii="Arial" w:hAnsi="Arial" w:cs="Arial"/>
          <w:sz w:val="24"/>
          <w:szCs w:val="24"/>
        </w:rPr>
        <w:t>he</w:t>
      </w:r>
      <w:r w:rsidR="006D0DB6" w:rsidRPr="006D0DB6">
        <w:rPr>
          <w:rFonts w:ascii="Arial" w:hAnsi="Arial" w:cs="Arial"/>
          <w:sz w:val="24"/>
          <w:szCs w:val="24"/>
        </w:rPr>
        <w:t xml:space="preserve"> was </w:t>
      </w:r>
      <w:r>
        <w:rPr>
          <w:rFonts w:ascii="Arial" w:hAnsi="Arial" w:cs="Arial"/>
          <w:sz w:val="24"/>
          <w:szCs w:val="24"/>
        </w:rPr>
        <w:t xml:space="preserve">supposed to have been </w:t>
      </w:r>
      <w:r w:rsidR="006D0DB6" w:rsidRPr="006D0DB6">
        <w:rPr>
          <w:rFonts w:ascii="Arial" w:hAnsi="Arial" w:cs="Arial"/>
          <w:sz w:val="24"/>
          <w:szCs w:val="24"/>
        </w:rPr>
        <w:t>put on PAYE</w:t>
      </w:r>
      <w:r w:rsidR="00DC0C65">
        <w:rPr>
          <w:rFonts w:ascii="Arial" w:hAnsi="Arial" w:cs="Arial"/>
          <w:sz w:val="24"/>
          <w:szCs w:val="24"/>
        </w:rPr>
        <w:t>, although in fact money to pay him was taken from his partnership loan account</w:t>
      </w:r>
      <w:r w:rsidR="006D0DB6" w:rsidRPr="006D0DB6">
        <w:rPr>
          <w:rFonts w:ascii="Arial" w:hAnsi="Arial" w:cs="Arial"/>
          <w:sz w:val="24"/>
          <w:szCs w:val="24"/>
        </w:rPr>
        <w:t xml:space="preserve">. </w:t>
      </w:r>
      <w:r w:rsidR="00217D95">
        <w:rPr>
          <w:rFonts w:ascii="Arial" w:hAnsi="Arial" w:cs="Arial"/>
          <w:sz w:val="24"/>
          <w:szCs w:val="24"/>
        </w:rPr>
        <w:t xml:space="preserve">Ahmed said that he </w:t>
      </w:r>
      <w:r w:rsidR="00217D95" w:rsidRPr="006D0DB6">
        <w:rPr>
          <w:rFonts w:ascii="Arial" w:hAnsi="Arial" w:cs="Arial"/>
          <w:sz w:val="24"/>
          <w:szCs w:val="24"/>
        </w:rPr>
        <w:t xml:space="preserve">would do six days a week pattern, from 5am to 8-9pm in the evening on </w:t>
      </w:r>
      <w:r w:rsidR="00887A99">
        <w:rPr>
          <w:rFonts w:ascii="Arial" w:hAnsi="Arial" w:cs="Arial"/>
          <w:sz w:val="24"/>
          <w:szCs w:val="24"/>
        </w:rPr>
        <w:t xml:space="preserve">the three </w:t>
      </w:r>
      <w:r w:rsidR="00217D95" w:rsidRPr="006D0DB6">
        <w:rPr>
          <w:rFonts w:ascii="Arial" w:hAnsi="Arial" w:cs="Arial"/>
          <w:sz w:val="24"/>
          <w:szCs w:val="24"/>
        </w:rPr>
        <w:t xml:space="preserve">kill days and 12 hour shifts on </w:t>
      </w:r>
      <w:r w:rsidR="00887A99">
        <w:rPr>
          <w:rFonts w:ascii="Arial" w:hAnsi="Arial" w:cs="Arial"/>
          <w:sz w:val="24"/>
          <w:szCs w:val="24"/>
        </w:rPr>
        <w:t xml:space="preserve">the three </w:t>
      </w:r>
      <w:r w:rsidR="00217D95" w:rsidRPr="006D0DB6">
        <w:rPr>
          <w:rFonts w:ascii="Arial" w:hAnsi="Arial" w:cs="Arial"/>
          <w:sz w:val="24"/>
          <w:szCs w:val="24"/>
        </w:rPr>
        <w:t>non</w:t>
      </w:r>
      <w:r w:rsidR="00217D95">
        <w:rPr>
          <w:rFonts w:ascii="Arial" w:hAnsi="Arial" w:cs="Arial"/>
          <w:sz w:val="24"/>
          <w:szCs w:val="24"/>
        </w:rPr>
        <w:t>-</w:t>
      </w:r>
      <w:r w:rsidR="00217D95" w:rsidRPr="006D0DB6">
        <w:rPr>
          <w:rFonts w:ascii="Arial" w:hAnsi="Arial" w:cs="Arial"/>
          <w:sz w:val="24"/>
          <w:szCs w:val="24"/>
        </w:rPr>
        <w:t>kill days</w:t>
      </w:r>
      <w:r w:rsidR="00887A99">
        <w:rPr>
          <w:rFonts w:ascii="Arial" w:hAnsi="Arial" w:cs="Arial"/>
          <w:sz w:val="24"/>
          <w:szCs w:val="24"/>
        </w:rPr>
        <w:t>,</w:t>
      </w:r>
      <w:r w:rsidR="00217D95" w:rsidRPr="006D0DB6">
        <w:rPr>
          <w:rFonts w:ascii="Arial" w:hAnsi="Arial" w:cs="Arial"/>
          <w:sz w:val="24"/>
          <w:szCs w:val="24"/>
        </w:rPr>
        <w:t xml:space="preserve"> with Sunday off.</w:t>
      </w:r>
      <w:r w:rsidR="00217D95">
        <w:rPr>
          <w:rFonts w:ascii="Arial" w:hAnsi="Arial" w:cs="Arial"/>
          <w:sz w:val="24"/>
          <w:szCs w:val="24"/>
        </w:rPr>
        <w:t xml:space="preserve"> He said that, e</w:t>
      </w:r>
      <w:r w:rsidR="006D0DB6" w:rsidRPr="006D0DB6">
        <w:rPr>
          <w:rFonts w:ascii="Arial" w:hAnsi="Arial" w:cs="Arial"/>
          <w:sz w:val="24"/>
          <w:szCs w:val="24"/>
        </w:rPr>
        <w:t xml:space="preserve">ven so, </w:t>
      </w:r>
      <w:r w:rsidR="00217D95">
        <w:rPr>
          <w:rFonts w:ascii="Arial" w:hAnsi="Arial" w:cs="Arial"/>
          <w:sz w:val="24"/>
          <w:szCs w:val="24"/>
        </w:rPr>
        <w:t xml:space="preserve">he only </w:t>
      </w:r>
      <w:r w:rsidR="006D0DB6" w:rsidRPr="006D0DB6">
        <w:rPr>
          <w:rFonts w:ascii="Arial" w:hAnsi="Arial" w:cs="Arial"/>
          <w:sz w:val="24"/>
          <w:szCs w:val="24"/>
        </w:rPr>
        <w:t xml:space="preserve">received a fixed amount of £400 gross per week irrespective of the hours </w:t>
      </w:r>
      <w:r w:rsidR="00217D95">
        <w:rPr>
          <w:rFonts w:ascii="Arial" w:hAnsi="Arial" w:cs="Arial"/>
          <w:sz w:val="24"/>
          <w:szCs w:val="24"/>
        </w:rPr>
        <w:t>which he did, although that was disputed by M</w:t>
      </w:r>
      <w:r w:rsidR="00887A99">
        <w:rPr>
          <w:rFonts w:ascii="Arial" w:hAnsi="Arial" w:cs="Arial"/>
          <w:sz w:val="24"/>
          <w:szCs w:val="24"/>
        </w:rPr>
        <w:t>r</w:t>
      </w:r>
      <w:r w:rsidR="00217D95">
        <w:rPr>
          <w:rFonts w:ascii="Arial" w:hAnsi="Arial" w:cs="Arial"/>
          <w:sz w:val="24"/>
          <w:szCs w:val="24"/>
        </w:rPr>
        <w:t xml:space="preserve"> Fennell who </w:t>
      </w:r>
      <w:r w:rsidR="00B97B9A">
        <w:rPr>
          <w:rFonts w:ascii="Arial" w:hAnsi="Arial" w:cs="Arial"/>
          <w:sz w:val="24"/>
          <w:szCs w:val="24"/>
        </w:rPr>
        <w:t>put it to him that he was receiving far more than that from the firm’s resources.</w:t>
      </w:r>
      <w:r w:rsidR="006D0DB6" w:rsidRPr="006D0DB6">
        <w:rPr>
          <w:rFonts w:ascii="Arial" w:hAnsi="Arial" w:cs="Arial"/>
          <w:sz w:val="24"/>
          <w:szCs w:val="24"/>
        </w:rPr>
        <w:t xml:space="preserve"> </w:t>
      </w:r>
    </w:p>
    <w:p w14:paraId="2D005654" w14:textId="77777777" w:rsidR="00671939" w:rsidRDefault="00671939" w:rsidP="00C536BA">
      <w:pPr>
        <w:pStyle w:val="ListParagraph"/>
        <w:spacing w:after="0" w:line="360" w:lineRule="auto"/>
        <w:ind w:left="0"/>
        <w:contextualSpacing w:val="0"/>
        <w:jc w:val="both"/>
        <w:rPr>
          <w:rFonts w:ascii="Arial" w:hAnsi="Arial" w:cs="Arial"/>
          <w:sz w:val="24"/>
          <w:szCs w:val="24"/>
        </w:rPr>
      </w:pPr>
    </w:p>
    <w:p w14:paraId="785A19AD" w14:textId="4ABCCE98" w:rsidR="00FE73D9" w:rsidRDefault="00887A99" w:rsidP="00FE73D9">
      <w:pPr>
        <w:pStyle w:val="ListParagraph"/>
        <w:spacing w:after="0" w:line="360" w:lineRule="auto"/>
        <w:ind w:left="0"/>
        <w:jc w:val="both"/>
        <w:rPr>
          <w:rFonts w:ascii="Arial" w:hAnsi="Arial" w:cs="Arial"/>
          <w:sz w:val="24"/>
          <w:szCs w:val="24"/>
        </w:rPr>
      </w:pPr>
      <w:r>
        <w:rPr>
          <w:rFonts w:ascii="Arial" w:hAnsi="Arial" w:cs="Arial"/>
          <w:sz w:val="24"/>
          <w:szCs w:val="24"/>
        </w:rPr>
        <w:t xml:space="preserve">191. </w:t>
      </w:r>
      <w:r w:rsidR="00FE73D9" w:rsidRPr="00FE73D9">
        <w:rPr>
          <w:rFonts w:ascii="Arial" w:hAnsi="Arial" w:cs="Arial"/>
          <w:sz w:val="24"/>
          <w:szCs w:val="24"/>
        </w:rPr>
        <w:t xml:space="preserve">After the lamb plant's closure it remained empty for a year or so and in 2013 all </w:t>
      </w:r>
      <w:r w:rsidR="00FE73D9">
        <w:rPr>
          <w:rFonts w:ascii="Arial" w:hAnsi="Arial" w:cs="Arial"/>
          <w:sz w:val="24"/>
          <w:szCs w:val="24"/>
        </w:rPr>
        <w:t xml:space="preserve">of </w:t>
      </w:r>
      <w:r w:rsidR="00FE73D9" w:rsidRPr="00FE73D9">
        <w:rPr>
          <w:rFonts w:ascii="Arial" w:hAnsi="Arial" w:cs="Arial"/>
          <w:sz w:val="24"/>
          <w:szCs w:val="24"/>
        </w:rPr>
        <w:t>the plant and machinery was removed from the building</w:t>
      </w:r>
      <w:r w:rsidR="00540FE9">
        <w:rPr>
          <w:rFonts w:ascii="Arial" w:hAnsi="Arial" w:cs="Arial"/>
          <w:sz w:val="24"/>
          <w:szCs w:val="24"/>
        </w:rPr>
        <w:t xml:space="preserve">. It is Ahmed’s case that most of the machinery was scrapped and that </w:t>
      </w:r>
      <w:r w:rsidR="00FE73D9" w:rsidRPr="00FE73D9">
        <w:rPr>
          <w:rFonts w:ascii="Arial" w:hAnsi="Arial" w:cs="Arial"/>
          <w:sz w:val="24"/>
          <w:szCs w:val="24"/>
        </w:rPr>
        <w:t>only a few items were sol</w:t>
      </w:r>
      <w:r w:rsidR="00540FE9">
        <w:rPr>
          <w:rFonts w:ascii="Arial" w:hAnsi="Arial" w:cs="Arial"/>
          <w:sz w:val="24"/>
          <w:szCs w:val="24"/>
        </w:rPr>
        <w:t xml:space="preserve">d. It is his case that </w:t>
      </w:r>
      <w:r w:rsidR="00FE73D9" w:rsidRPr="00FE73D9">
        <w:rPr>
          <w:rFonts w:ascii="Arial" w:hAnsi="Arial" w:cs="Arial"/>
          <w:sz w:val="24"/>
          <w:szCs w:val="24"/>
        </w:rPr>
        <w:t xml:space="preserve">the money for those </w:t>
      </w:r>
      <w:r w:rsidR="00540FE9">
        <w:rPr>
          <w:rFonts w:ascii="Arial" w:hAnsi="Arial" w:cs="Arial"/>
          <w:sz w:val="24"/>
          <w:szCs w:val="24"/>
        </w:rPr>
        <w:t xml:space="preserve">items </w:t>
      </w:r>
      <w:r w:rsidR="00FE73D9" w:rsidRPr="00FE73D9">
        <w:rPr>
          <w:rFonts w:ascii="Arial" w:hAnsi="Arial" w:cs="Arial"/>
          <w:sz w:val="24"/>
          <w:szCs w:val="24"/>
        </w:rPr>
        <w:t>w</w:t>
      </w:r>
      <w:r w:rsidR="00540FE9">
        <w:rPr>
          <w:rFonts w:ascii="Arial" w:hAnsi="Arial" w:cs="Arial"/>
          <w:sz w:val="24"/>
          <w:szCs w:val="24"/>
        </w:rPr>
        <w:t>as</w:t>
      </w:r>
      <w:r w:rsidR="00FE73D9" w:rsidRPr="00FE73D9">
        <w:rPr>
          <w:rFonts w:ascii="Arial" w:hAnsi="Arial" w:cs="Arial"/>
          <w:sz w:val="24"/>
          <w:szCs w:val="24"/>
        </w:rPr>
        <w:t xml:space="preserve"> paid in cash </w:t>
      </w:r>
      <w:r w:rsidR="00540FE9">
        <w:rPr>
          <w:rFonts w:ascii="Arial" w:hAnsi="Arial" w:cs="Arial"/>
          <w:sz w:val="24"/>
          <w:szCs w:val="24"/>
        </w:rPr>
        <w:t xml:space="preserve">amounting to </w:t>
      </w:r>
      <w:r w:rsidR="00540FE9" w:rsidRPr="00FE73D9">
        <w:rPr>
          <w:rFonts w:ascii="Arial" w:hAnsi="Arial" w:cs="Arial"/>
          <w:sz w:val="24"/>
          <w:szCs w:val="24"/>
        </w:rPr>
        <w:t>£19,240.00</w:t>
      </w:r>
      <w:r w:rsidR="00540FE9">
        <w:rPr>
          <w:rFonts w:ascii="Arial" w:hAnsi="Arial" w:cs="Arial"/>
          <w:sz w:val="24"/>
          <w:szCs w:val="24"/>
        </w:rPr>
        <w:t xml:space="preserve"> which was paid </w:t>
      </w:r>
      <w:r w:rsidR="00FE73D9" w:rsidRPr="00FE73D9">
        <w:rPr>
          <w:rFonts w:ascii="Arial" w:hAnsi="Arial" w:cs="Arial"/>
          <w:sz w:val="24"/>
          <w:szCs w:val="24"/>
        </w:rPr>
        <w:t>to Khalid which he took home</w:t>
      </w:r>
      <w:r w:rsidR="00CA076D">
        <w:rPr>
          <w:rFonts w:ascii="Arial" w:hAnsi="Arial" w:cs="Arial"/>
          <w:sz w:val="24"/>
          <w:szCs w:val="24"/>
        </w:rPr>
        <w:t>. That is one of the disputed issues.</w:t>
      </w:r>
      <w:r w:rsidR="00FE73D9" w:rsidRPr="00FE73D9">
        <w:rPr>
          <w:rFonts w:ascii="Arial" w:hAnsi="Arial" w:cs="Arial"/>
          <w:sz w:val="24"/>
          <w:szCs w:val="24"/>
        </w:rPr>
        <w:t xml:space="preserve"> </w:t>
      </w:r>
    </w:p>
    <w:p w14:paraId="2C78F271" w14:textId="77777777" w:rsidR="00462CBA" w:rsidRDefault="00462CBA" w:rsidP="00C536BA">
      <w:pPr>
        <w:pStyle w:val="ListParagraph"/>
        <w:spacing w:after="0" w:line="360" w:lineRule="auto"/>
        <w:ind w:left="0"/>
        <w:contextualSpacing w:val="0"/>
        <w:jc w:val="both"/>
        <w:rPr>
          <w:rFonts w:ascii="Arial" w:hAnsi="Arial" w:cs="Arial"/>
          <w:sz w:val="24"/>
          <w:szCs w:val="24"/>
        </w:rPr>
      </w:pPr>
    </w:p>
    <w:p w14:paraId="27061FED" w14:textId="284F6862" w:rsidR="002542C1" w:rsidRPr="002542C1" w:rsidRDefault="00F8134E" w:rsidP="002542C1">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 xml:space="preserve">192. </w:t>
      </w:r>
      <w:r w:rsidR="00C536BA" w:rsidRPr="00D425DC">
        <w:rPr>
          <w:rFonts w:ascii="Arial" w:hAnsi="Arial" w:cs="Arial"/>
          <w:sz w:val="24"/>
          <w:szCs w:val="24"/>
        </w:rPr>
        <w:t>For a time, from 2014 onwards, the business also experimented in selling cooking oil</w:t>
      </w:r>
      <w:r w:rsidR="00C536BA">
        <w:rPr>
          <w:rFonts w:ascii="Arial" w:hAnsi="Arial" w:cs="Arial"/>
          <w:sz w:val="24"/>
          <w:szCs w:val="24"/>
        </w:rPr>
        <w:t xml:space="preserve"> which </w:t>
      </w:r>
      <w:r w:rsidR="00C536BA" w:rsidRPr="00D425DC">
        <w:rPr>
          <w:rFonts w:ascii="Arial" w:hAnsi="Arial" w:cs="Arial"/>
          <w:sz w:val="24"/>
          <w:szCs w:val="24"/>
        </w:rPr>
        <w:t xml:space="preserve">it would rebottle using machinery which was bought by Khalid. </w:t>
      </w:r>
      <w:r w:rsidR="0056744A">
        <w:rPr>
          <w:rFonts w:ascii="Arial" w:hAnsi="Arial" w:cs="Arial"/>
          <w:sz w:val="24"/>
          <w:szCs w:val="24"/>
        </w:rPr>
        <w:t xml:space="preserve">The </w:t>
      </w:r>
      <w:r w:rsidR="002542C1" w:rsidRPr="002542C1">
        <w:rPr>
          <w:rFonts w:ascii="Arial" w:hAnsi="Arial" w:cs="Arial"/>
          <w:sz w:val="24"/>
          <w:szCs w:val="24"/>
        </w:rPr>
        <w:t xml:space="preserve">oil bottling plant was set up from the </w:t>
      </w:r>
      <w:r w:rsidR="0056744A">
        <w:rPr>
          <w:rFonts w:ascii="Arial" w:hAnsi="Arial" w:cs="Arial"/>
          <w:sz w:val="24"/>
          <w:szCs w:val="24"/>
        </w:rPr>
        <w:t xml:space="preserve">now </w:t>
      </w:r>
      <w:r w:rsidR="002542C1" w:rsidRPr="002542C1">
        <w:rPr>
          <w:rFonts w:ascii="Arial" w:hAnsi="Arial" w:cs="Arial"/>
          <w:sz w:val="24"/>
          <w:szCs w:val="24"/>
        </w:rPr>
        <w:t xml:space="preserve">surplus lamb plant premises. This was not a separate entity and was part of Medina Meat and Poultry Group. </w:t>
      </w:r>
      <w:r w:rsidR="0056744A">
        <w:rPr>
          <w:rFonts w:ascii="Arial" w:hAnsi="Arial" w:cs="Arial"/>
          <w:sz w:val="24"/>
          <w:szCs w:val="24"/>
        </w:rPr>
        <w:t xml:space="preserve">Ahmed’s </w:t>
      </w:r>
      <w:r w:rsidR="002542C1" w:rsidRPr="002542C1">
        <w:rPr>
          <w:rFonts w:ascii="Arial" w:hAnsi="Arial" w:cs="Arial"/>
          <w:sz w:val="24"/>
          <w:szCs w:val="24"/>
        </w:rPr>
        <w:t>younge</w:t>
      </w:r>
      <w:r w:rsidR="0056744A">
        <w:rPr>
          <w:rFonts w:ascii="Arial" w:hAnsi="Arial" w:cs="Arial"/>
          <w:sz w:val="24"/>
          <w:szCs w:val="24"/>
        </w:rPr>
        <w:t>st</w:t>
      </w:r>
      <w:r w:rsidR="002542C1" w:rsidRPr="002542C1">
        <w:rPr>
          <w:rFonts w:ascii="Arial" w:hAnsi="Arial" w:cs="Arial"/>
          <w:sz w:val="24"/>
          <w:szCs w:val="24"/>
        </w:rPr>
        <w:t xml:space="preserve"> son, Hamza</w:t>
      </w:r>
      <w:r w:rsidR="0056744A">
        <w:rPr>
          <w:rFonts w:ascii="Arial" w:hAnsi="Arial" w:cs="Arial"/>
          <w:sz w:val="24"/>
          <w:szCs w:val="24"/>
        </w:rPr>
        <w:t>,</w:t>
      </w:r>
      <w:r w:rsidR="002542C1" w:rsidRPr="002542C1">
        <w:rPr>
          <w:rFonts w:ascii="Arial" w:hAnsi="Arial" w:cs="Arial"/>
          <w:sz w:val="24"/>
          <w:szCs w:val="24"/>
        </w:rPr>
        <w:t xml:space="preserve"> </w:t>
      </w:r>
      <w:r w:rsidR="004D0F91">
        <w:rPr>
          <w:rFonts w:ascii="Arial" w:hAnsi="Arial" w:cs="Arial"/>
          <w:sz w:val="24"/>
          <w:szCs w:val="24"/>
        </w:rPr>
        <w:t>who is not a party to the litigation</w:t>
      </w:r>
      <w:r w:rsidR="00E936E7">
        <w:rPr>
          <w:rFonts w:ascii="Arial" w:hAnsi="Arial" w:cs="Arial"/>
          <w:sz w:val="24"/>
          <w:szCs w:val="24"/>
        </w:rPr>
        <w:t xml:space="preserve">, </w:t>
      </w:r>
      <w:r w:rsidR="002542C1" w:rsidRPr="002542C1">
        <w:rPr>
          <w:rFonts w:ascii="Arial" w:hAnsi="Arial" w:cs="Arial"/>
          <w:sz w:val="24"/>
          <w:szCs w:val="24"/>
        </w:rPr>
        <w:t xml:space="preserve">came to work for Medina and helped </w:t>
      </w:r>
      <w:r w:rsidR="0056744A">
        <w:rPr>
          <w:rFonts w:ascii="Arial" w:hAnsi="Arial" w:cs="Arial"/>
          <w:sz w:val="24"/>
          <w:szCs w:val="24"/>
        </w:rPr>
        <w:t>him</w:t>
      </w:r>
      <w:r w:rsidR="002542C1" w:rsidRPr="002542C1">
        <w:rPr>
          <w:rFonts w:ascii="Arial" w:hAnsi="Arial" w:cs="Arial"/>
          <w:sz w:val="24"/>
          <w:szCs w:val="24"/>
        </w:rPr>
        <w:t xml:space="preserve"> to refit the lamb building and </w:t>
      </w:r>
      <w:r w:rsidR="0056744A">
        <w:rPr>
          <w:rFonts w:ascii="Arial" w:hAnsi="Arial" w:cs="Arial"/>
          <w:sz w:val="24"/>
          <w:szCs w:val="24"/>
        </w:rPr>
        <w:t xml:space="preserve">the </w:t>
      </w:r>
      <w:r w:rsidR="002542C1" w:rsidRPr="002542C1">
        <w:rPr>
          <w:rFonts w:ascii="Arial" w:hAnsi="Arial" w:cs="Arial"/>
          <w:sz w:val="24"/>
          <w:szCs w:val="24"/>
        </w:rPr>
        <w:t>setup of the oil systems.</w:t>
      </w:r>
      <w:r>
        <w:rPr>
          <w:rFonts w:ascii="Arial" w:hAnsi="Arial" w:cs="Arial"/>
          <w:sz w:val="24"/>
          <w:szCs w:val="24"/>
        </w:rPr>
        <w:t xml:space="preserve"> </w:t>
      </w:r>
      <w:r w:rsidR="002542C1" w:rsidRPr="002542C1">
        <w:rPr>
          <w:rFonts w:ascii="Arial" w:hAnsi="Arial" w:cs="Arial"/>
          <w:sz w:val="24"/>
          <w:szCs w:val="24"/>
        </w:rPr>
        <w:t>Hamza was tasked with generating business by visiting existing customers and taking orders. H</w:t>
      </w:r>
      <w:r w:rsidR="0056744A">
        <w:rPr>
          <w:rFonts w:ascii="Arial" w:hAnsi="Arial" w:cs="Arial"/>
          <w:sz w:val="24"/>
          <w:szCs w:val="24"/>
        </w:rPr>
        <w:t xml:space="preserve">e </w:t>
      </w:r>
      <w:r w:rsidR="002542C1" w:rsidRPr="002542C1">
        <w:rPr>
          <w:rFonts w:ascii="Arial" w:hAnsi="Arial" w:cs="Arial"/>
          <w:sz w:val="24"/>
          <w:szCs w:val="24"/>
        </w:rPr>
        <w:t xml:space="preserve">was also </w:t>
      </w:r>
      <w:r w:rsidR="0056744A">
        <w:rPr>
          <w:rFonts w:ascii="Arial" w:hAnsi="Arial" w:cs="Arial"/>
          <w:sz w:val="24"/>
          <w:szCs w:val="24"/>
        </w:rPr>
        <w:t xml:space="preserve">put </w:t>
      </w:r>
      <w:r w:rsidR="002542C1" w:rsidRPr="002542C1">
        <w:rPr>
          <w:rFonts w:ascii="Arial" w:hAnsi="Arial" w:cs="Arial"/>
          <w:sz w:val="24"/>
          <w:szCs w:val="24"/>
        </w:rPr>
        <w:lastRenderedPageBreak/>
        <w:t>in charge of bottling while</w:t>
      </w:r>
      <w:r w:rsidR="0056744A">
        <w:rPr>
          <w:rFonts w:ascii="Arial" w:hAnsi="Arial" w:cs="Arial"/>
          <w:sz w:val="24"/>
          <w:szCs w:val="24"/>
        </w:rPr>
        <w:t xml:space="preserve"> Ahmed </w:t>
      </w:r>
      <w:r w:rsidR="002542C1" w:rsidRPr="002542C1">
        <w:rPr>
          <w:rFonts w:ascii="Arial" w:hAnsi="Arial" w:cs="Arial"/>
          <w:sz w:val="24"/>
          <w:szCs w:val="24"/>
        </w:rPr>
        <w:t xml:space="preserve">was the project manager. </w:t>
      </w:r>
      <w:r w:rsidR="009B1DEF">
        <w:rPr>
          <w:rFonts w:ascii="Arial" w:hAnsi="Arial" w:cs="Arial"/>
          <w:sz w:val="24"/>
          <w:szCs w:val="24"/>
        </w:rPr>
        <w:t>However, owing to a falling out between Khalid, Sufwan and Hamza</w:t>
      </w:r>
      <w:r w:rsidR="002542C1" w:rsidRPr="002542C1">
        <w:rPr>
          <w:rFonts w:ascii="Arial" w:hAnsi="Arial" w:cs="Arial"/>
          <w:sz w:val="24"/>
          <w:szCs w:val="24"/>
        </w:rPr>
        <w:t>, Hamza left Medina at the end of 2015</w:t>
      </w:r>
      <w:r w:rsidR="003B340B">
        <w:rPr>
          <w:rFonts w:ascii="Arial" w:hAnsi="Arial" w:cs="Arial"/>
          <w:sz w:val="24"/>
          <w:szCs w:val="24"/>
        </w:rPr>
        <w:t xml:space="preserve"> and the oil business was closed</w:t>
      </w:r>
      <w:r w:rsidR="002542C1" w:rsidRPr="002542C1">
        <w:rPr>
          <w:rFonts w:ascii="Arial" w:hAnsi="Arial" w:cs="Arial"/>
          <w:sz w:val="24"/>
          <w:szCs w:val="24"/>
        </w:rPr>
        <w:t xml:space="preserve">. </w:t>
      </w:r>
    </w:p>
    <w:p w14:paraId="5499721D" w14:textId="77777777" w:rsidR="003B340B" w:rsidRDefault="003B340B" w:rsidP="002542C1">
      <w:pPr>
        <w:pStyle w:val="ListParagraph"/>
        <w:spacing w:after="0" w:line="360" w:lineRule="auto"/>
        <w:ind w:left="0"/>
        <w:jc w:val="both"/>
        <w:rPr>
          <w:rFonts w:ascii="Arial" w:hAnsi="Arial" w:cs="Arial"/>
          <w:sz w:val="24"/>
          <w:szCs w:val="24"/>
        </w:rPr>
      </w:pPr>
    </w:p>
    <w:p w14:paraId="0C5D07BC" w14:textId="0E3113A1" w:rsidR="00471F0F" w:rsidRDefault="00B005D7" w:rsidP="00B005D7">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1</w:t>
      </w:r>
      <w:r w:rsidR="00527E51">
        <w:rPr>
          <w:rFonts w:ascii="Arial" w:hAnsi="Arial" w:cs="Arial"/>
          <w:sz w:val="24"/>
          <w:szCs w:val="24"/>
        </w:rPr>
        <w:t>93</w:t>
      </w:r>
      <w:r>
        <w:rPr>
          <w:rFonts w:ascii="Arial" w:hAnsi="Arial" w:cs="Arial"/>
          <w:sz w:val="24"/>
          <w:szCs w:val="24"/>
        </w:rPr>
        <w:t xml:space="preserve">. </w:t>
      </w:r>
      <w:r w:rsidR="00D425DC" w:rsidRPr="00D425DC">
        <w:rPr>
          <w:rFonts w:ascii="Arial" w:hAnsi="Arial" w:cs="Arial"/>
          <w:sz w:val="24"/>
          <w:szCs w:val="24"/>
        </w:rPr>
        <w:t xml:space="preserve">The composition </w:t>
      </w:r>
      <w:r>
        <w:rPr>
          <w:rFonts w:ascii="Arial" w:hAnsi="Arial" w:cs="Arial"/>
          <w:sz w:val="24"/>
          <w:szCs w:val="24"/>
        </w:rPr>
        <w:t xml:space="preserve">and the shares </w:t>
      </w:r>
      <w:r w:rsidR="00D425DC" w:rsidRPr="00D425DC">
        <w:rPr>
          <w:rFonts w:ascii="Arial" w:hAnsi="Arial" w:cs="Arial"/>
          <w:sz w:val="24"/>
          <w:szCs w:val="24"/>
        </w:rPr>
        <w:t xml:space="preserve">of the partnership changed over time, but it appeared to be common </w:t>
      </w:r>
      <w:r>
        <w:rPr>
          <w:rFonts w:ascii="Arial" w:hAnsi="Arial" w:cs="Arial"/>
          <w:sz w:val="24"/>
          <w:szCs w:val="24"/>
        </w:rPr>
        <w:t xml:space="preserve">ground </w:t>
      </w:r>
      <w:r w:rsidR="00D425DC" w:rsidRPr="00D425DC">
        <w:rPr>
          <w:rFonts w:ascii="Arial" w:hAnsi="Arial" w:cs="Arial"/>
          <w:sz w:val="24"/>
          <w:szCs w:val="24"/>
        </w:rPr>
        <w:t>o</w:t>
      </w:r>
      <w:r>
        <w:rPr>
          <w:rFonts w:ascii="Arial" w:hAnsi="Arial" w:cs="Arial"/>
          <w:sz w:val="24"/>
          <w:szCs w:val="24"/>
        </w:rPr>
        <w:t>n</w:t>
      </w:r>
      <w:r w:rsidR="00D425DC" w:rsidRPr="00D425DC">
        <w:rPr>
          <w:rFonts w:ascii="Arial" w:hAnsi="Arial" w:cs="Arial"/>
          <w:sz w:val="24"/>
          <w:szCs w:val="24"/>
        </w:rPr>
        <w:t xml:space="preserve"> both sides that the partnership was supposed to be owned 50/50 as between </w:t>
      </w:r>
      <w:r w:rsidRPr="00D425DC">
        <w:rPr>
          <w:rFonts w:ascii="Arial" w:hAnsi="Arial" w:cs="Arial"/>
          <w:sz w:val="24"/>
          <w:szCs w:val="24"/>
        </w:rPr>
        <w:t xml:space="preserve">Khalid’s </w:t>
      </w:r>
      <w:r w:rsidR="00D425DC" w:rsidRPr="00D425DC">
        <w:rPr>
          <w:rFonts w:ascii="Arial" w:hAnsi="Arial" w:cs="Arial"/>
          <w:sz w:val="24"/>
          <w:szCs w:val="24"/>
        </w:rPr>
        <w:t xml:space="preserve">family and </w:t>
      </w:r>
      <w:r w:rsidRPr="00D425DC">
        <w:rPr>
          <w:rFonts w:ascii="Arial" w:hAnsi="Arial" w:cs="Arial"/>
          <w:sz w:val="24"/>
          <w:szCs w:val="24"/>
        </w:rPr>
        <w:t xml:space="preserve">Ahmed’s </w:t>
      </w:r>
      <w:r w:rsidR="00D425DC" w:rsidRPr="00D425DC">
        <w:rPr>
          <w:rFonts w:ascii="Arial" w:hAnsi="Arial" w:cs="Arial"/>
          <w:sz w:val="24"/>
          <w:szCs w:val="24"/>
        </w:rPr>
        <w:t xml:space="preserve">family. </w:t>
      </w:r>
      <w:r w:rsidR="004467BC">
        <w:rPr>
          <w:rFonts w:ascii="Arial" w:hAnsi="Arial" w:cs="Arial"/>
          <w:sz w:val="24"/>
          <w:szCs w:val="24"/>
        </w:rPr>
        <w:t>That was a matter on which all of the family witnesses on both sides were agreed and I accept that evidence.</w:t>
      </w:r>
    </w:p>
    <w:p w14:paraId="31709EEC" w14:textId="77777777" w:rsidR="00471F0F" w:rsidRDefault="00471F0F" w:rsidP="00471F0F">
      <w:pPr>
        <w:pStyle w:val="ListParagraph"/>
        <w:spacing w:after="0" w:line="360" w:lineRule="auto"/>
        <w:ind w:left="0"/>
        <w:contextualSpacing w:val="0"/>
        <w:jc w:val="both"/>
        <w:rPr>
          <w:rFonts w:ascii="Arial" w:hAnsi="Arial" w:cs="Arial"/>
          <w:sz w:val="24"/>
          <w:szCs w:val="24"/>
        </w:rPr>
      </w:pPr>
    </w:p>
    <w:p w14:paraId="4D55C5AA" w14:textId="0405FAE2" w:rsidR="00471F0F" w:rsidRDefault="00471F0F" w:rsidP="00471F0F">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19</w:t>
      </w:r>
      <w:r w:rsidR="00527E51">
        <w:rPr>
          <w:rFonts w:ascii="Arial" w:hAnsi="Arial" w:cs="Arial"/>
          <w:sz w:val="24"/>
          <w:szCs w:val="24"/>
        </w:rPr>
        <w:t>4</w:t>
      </w:r>
      <w:r>
        <w:rPr>
          <w:rFonts w:ascii="Arial" w:hAnsi="Arial" w:cs="Arial"/>
          <w:sz w:val="24"/>
          <w:szCs w:val="24"/>
        </w:rPr>
        <w:t xml:space="preserve">. It is one of the curiosities and oddities of this case that, despite that common understanding, </w:t>
      </w:r>
      <w:r w:rsidRPr="00D425DC">
        <w:rPr>
          <w:rFonts w:ascii="Arial" w:hAnsi="Arial" w:cs="Arial"/>
          <w:sz w:val="24"/>
          <w:szCs w:val="24"/>
        </w:rPr>
        <w:t>the partnership accounts do not reflect that agreement</w:t>
      </w:r>
      <w:r>
        <w:rPr>
          <w:rFonts w:ascii="Arial" w:hAnsi="Arial" w:cs="Arial"/>
          <w:sz w:val="24"/>
          <w:szCs w:val="24"/>
        </w:rPr>
        <w:t>, save for the first few year</w:t>
      </w:r>
      <w:r w:rsidR="00EE00F8">
        <w:rPr>
          <w:rFonts w:ascii="Arial" w:hAnsi="Arial" w:cs="Arial"/>
          <w:sz w:val="24"/>
          <w:szCs w:val="24"/>
        </w:rPr>
        <w:t>s</w:t>
      </w:r>
      <w:r>
        <w:rPr>
          <w:rFonts w:ascii="Arial" w:hAnsi="Arial" w:cs="Arial"/>
          <w:sz w:val="24"/>
          <w:szCs w:val="24"/>
        </w:rPr>
        <w:t xml:space="preserve"> after the transfer back to the partnership of the business of the company in 2001</w:t>
      </w:r>
      <w:r w:rsidRPr="00D425DC">
        <w:rPr>
          <w:rFonts w:ascii="Arial" w:hAnsi="Arial" w:cs="Arial"/>
          <w:sz w:val="24"/>
          <w:szCs w:val="24"/>
        </w:rPr>
        <w:t xml:space="preserve">. </w:t>
      </w:r>
      <w:r w:rsidR="00767192">
        <w:rPr>
          <w:rFonts w:ascii="Arial" w:hAnsi="Arial" w:cs="Arial"/>
          <w:sz w:val="24"/>
          <w:szCs w:val="24"/>
        </w:rPr>
        <w:t xml:space="preserve">The accounts do not show the percentages of the individual partners’ shares, although they do provide the end of year figures from which the percentages can be </w:t>
      </w:r>
      <w:r w:rsidR="00DC7F2C">
        <w:rPr>
          <w:rFonts w:ascii="Arial" w:hAnsi="Arial" w:cs="Arial"/>
          <w:sz w:val="24"/>
          <w:szCs w:val="24"/>
        </w:rPr>
        <w:t xml:space="preserve">readily </w:t>
      </w:r>
      <w:r w:rsidR="00767192">
        <w:rPr>
          <w:rFonts w:ascii="Arial" w:hAnsi="Arial" w:cs="Arial"/>
          <w:sz w:val="24"/>
          <w:szCs w:val="24"/>
        </w:rPr>
        <w:t>worked out. According to Mr Davidson, wh</w:t>
      </w:r>
      <w:r w:rsidR="00DC7F2C">
        <w:rPr>
          <w:rFonts w:ascii="Arial" w:hAnsi="Arial" w:cs="Arial"/>
          <w:sz w:val="24"/>
          <w:szCs w:val="24"/>
        </w:rPr>
        <w:t xml:space="preserve">ose evidence on the point </w:t>
      </w:r>
      <w:r w:rsidR="00767192">
        <w:rPr>
          <w:rFonts w:ascii="Arial" w:hAnsi="Arial" w:cs="Arial"/>
          <w:sz w:val="24"/>
          <w:szCs w:val="24"/>
        </w:rPr>
        <w:t>I accept, it is not unusual for percentage shares not to be set out explicitly</w:t>
      </w:r>
      <w:r w:rsidR="00DC7F2C">
        <w:rPr>
          <w:rFonts w:ascii="Arial" w:hAnsi="Arial" w:cs="Arial"/>
          <w:sz w:val="24"/>
          <w:szCs w:val="24"/>
        </w:rPr>
        <w:t xml:space="preserve"> in partnership accounts</w:t>
      </w:r>
      <w:r w:rsidR="00767192">
        <w:rPr>
          <w:rFonts w:ascii="Arial" w:hAnsi="Arial" w:cs="Arial"/>
          <w:sz w:val="24"/>
          <w:szCs w:val="24"/>
        </w:rPr>
        <w:t xml:space="preserve">. </w:t>
      </w:r>
    </w:p>
    <w:p w14:paraId="25BD8654" w14:textId="77777777" w:rsidR="00471F0F" w:rsidRDefault="00471F0F" w:rsidP="00B005D7">
      <w:pPr>
        <w:pStyle w:val="ListParagraph"/>
        <w:spacing w:after="0" w:line="360" w:lineRule="auto"/>
        <w:ind w:left="0"/>
        <w:contextualSpacing w:val="0"/>
        <w:jc w:val="both"/>
        <w:rPr>
          <w:rFonts w:ascii="Arial" w:hAnsi="Arial" w:cs="Arial"/>
          <w:sz w:val="24"/>
          <w:szCs w:val="24"/>
        </w:rPr>
      </w:pPr>
    </w:p>
    <w:p w14:paraId="1086EB3D" w14:textId="2C197383" w:rsidR="00D425DC" w:rsidRPr="00D425DC" w:rsidRDefault="00471F0F" w:rsidP="00B005D7">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1</w:t>
      </w:r>
      <w:r w:rsidR="00527E51">
        <w:rPr>
          <w:rFonts w:ascii="Arial" w:hAnsi="Arial" w:cs="Arial"/>
          <w:sz w:val="24"/>
          <w:szCs w:val="24"/>
        </w:rPr>
        <w:t>9</w:t>
      </w:r>
      <w:r>
        <w:rPr>
          <w:rFonts w:ascii="Arial" w:hAnsi="Arial" w:cs="Arial"/>
          <w:sz w:val="24"/>
          <w:szCs w:val="24"/>
        </w:rPr>
        <w:t xml:space="preserve">5. </w:t>
      </w:r>
      <w:r w:rsidR="006F2D67">
        <w:rPr>
          <w:rFonts w:ascii="Arial" w:hAnsi="Arial" w:cs="Arial"/>
          <w:sz w:val="24"/>
          <w:szCs w:val="24"/>
        </w:rPr>
        <w:t xml:space="preserve">The first set of </w:t>
      </w:r>
      <w:r w:rsidR="002F1FCE">
        <w:rPr>
          <w:rFonts w:ascii="Arial" w:hAnsi="Arial" w:cs="Arial"/>
          <w:sz w:val="24"/>
          <w:szCs w:val="24"/>
        </w:rPr>
        <w:t>annual accounts dated 31 July 2002 (now only available in draft form) show Khalid and Ahmed</w:t>
      </w:r>
      <w:r w:rsidR="001F2776">
        <w:rPr>
          <w:rFonts w:ascii="Arial" w:hAnsi="Arial" w:cs="Arial"/>
          <w:sz w:val="24"/>
          <w:szCs w:val="24"/>
        </w:rPr>
        <w:t xml:space="preserve"> as equal partners. The next set of accounts for y/e 2</w:t>
      </w:r>
      <w:r w:rsidR="00334620">
        <w:rPr>
          <w:rFonts w:ascii="Arial" w:hAnsi="Arial" w:cs="Arial"/>
          <w:sz w:val="24"/>
          <w:szCs w:val="24"/>
        </w:rPr>
        <w:t>0</w:t>
      </w:r>
      <w:r w:rsidR="001F2776">
        <w:rPr>
          <w:rFonts w:ascii="Arial" w:hAnsi="Arial" w:cs="Arial"/>
          <w:sz w:val="24"/>
          <w:szCs w:val="24"/>
        </w:rPr>
        <w:t>03 show the partners’ profit shares as Khalid 35%, A</w:t>
      </w:r>
      <w:r w:rsidR="00334620">
        <w:rPr>
          <w:rFonts w:ascii="Arial" w:hAnsi="Arial" w:cs="Arial"/>
          <w:sz w:val="24"/>
          <w:szCs w:val="24"/>
        </w:rPr>
        <w:t>h</w:t>
      </w:r>
      <w:r w:rsidR="001F2776">
        <w:rPr>
          <w:rFonts w:ascii="Arial" w:hAnsi="Arial" w:cs="Arial"/>
          <w:sz w:val="24"/>
          <w:szCs w:val="24"/>
        </w:rPr>
        <w:t>med 35</w:t>
      </w:r>
      <w:r w:rsidR="00334620">
        <w:rPr>
          <w:rFonts w:ascii="Arial" w:hAnsi="Arial" w:cs="Arial"/>
          <w:sz w:val="24"/>
          <w:szCs w:val="24"/>
        </w:rPr>
        <w:t>%, Kasim 15% and Sajida 15%</w:t>
      </w:r>
      <w:r w:rsidR="00C81362">
        <w:rPr>
          <w:rFonts w:ascii="Arial" w:hAnsi="Arial" w:cs="Arial"/>
          <w:sz w:val="24"/>
          <w:szCs w:val="24"/>
        </w:rPr>
        <w:t xml:space="preserve">, thus giving Ahmed’s family 65%. In the next </w:t>
      </w:r>
      <w:r w:rsidR="00DF47F3">
        <w:rPr>
          <w:rFonts w:ascii="Arial" w:hAnsi="Arial" w:cs="Arial"/>
          <w:sz w:val="24"/>
          <w:szCs w:val="24"/>
        </w:rPr>
        <w:t>3</w:t>
      </w:r>
      <w:r w:rsidR="00C81362">
        <w:rPr>
          <w:rFonts w:ascii="Arial" w:hAnsi="Arial" w:cs="Arial"/>
          <w:sz w:val="24"/>
          <w:szCs w:val="24"/>
        </w:rPr>
        <w:t xml:space="preserve"> years y/</w:t>
      </w:r>
      <w:r w:rsidR="00DF47F3">
        <w:rPr>
          <w:rFonts w:ascii="Arial" w:hAnsi="Arial" w:cs="Arial"/>
          <w:sz w:val="24"/>
          <w:szCs w:val="24"/>
        </w:rPr>
        <w:t>e</w:t>
      </w:r>
      <w:r w:rsidR="00C81362">
        <w:rPr>
          <w:rFonts w:ascii="Arial" w:hAnsi="Arial" w:cs="Arial"/>
          <w:sz w:val="24"/>
          <w:szCs w:val="24"/>
        </w:rPr>
        <w:t xml:space="preserve"> </w:t>
      </w:r>
      <w:r w:rsidR="00DF47F3">
        <w:rPr>
          <w:rFonts w:ascii="Arial" w:hAnsi="Arial" w:cs="Arial"/>
          <w:sz w:val="24"/>
          <w:szCs w:val="24"/>
        </w:rPr>
        <w:t xml:space="preserve">2004 to y/e 2007 the partners’ profit shares are shown as Khalid </w:t>
      </w:r>
      <w:r w:rsidR="00131F58">
        <w:rPr>
          <w:rFonts w:ascii="Arial" w:hAnsi="Arial" w:cs="Arial"/>
          <w:sz w:val="24"/>
          <w:szCs w:val="24"/>
        </w:rPr>
        <w:t>2</w:t>
      </w:r>
      <w:r w:rsidR="00DF47F3">
        <w:rPr>
          <w:rFonts w:ascii="Arial" w:hAnsi="Arial" w:cs="Arial"/>
          <w:sz w:val="24"/>
          <w:szCs w:val="24"/>
        </w:rPr>
        <w:t xml:space="preserve">5%, Ahmed </w:t>
      </w:r>
      <w:r w:rsidR="00131F58">
        <w:rPr>
          <w:rFonts w:ascii="Arial" w:hAnsi="Arial" w:cs="Arial"/>
          <w:sz w:val="24"/>
          <w:szCs w:val="24"/>
        </w:rPr>
        <w:t>2</w:t>
      </w:r>
      <w:r w:rsidR="00DF47F3">
        <w:rPr>
          <w:rFonts w:ascii="Arial" w:hAnsi="Arial" w:cs="Arial"/>
          <w:sz w:val="24"/>
          <w:szCs w:val="24"/>
        </w:rPr>
        <w:t xml:space="preserve">5%, Kasim </w:t>
      </w:r>
      <w:r w:rsidR="00131F58">
        <w:rPr>
          <w:rFonts w:ascii="Arial" w:hAnsi="Arial" w:cs="Arial"/>
          <w:sz w:val="24"/>
          <w:szCs w:val="24"/>
        </w:rPr>
        <w:t>2</w:t>
      </w:r>
      <w:r w:rsidR="00DF47F3">
        <w:rPr>
          <w:rFonts w:ascii="Arial" w:hAnsi="Arial" w:cs="Arial"/>
          <w:sz w:val="24"/>
          <w:szCs w:val="24"/>
        </w:rPr>
        <w:t xml:space="preserve">5% and Sajida </w:t>
      </w:r>
      <w:r w:rsidR="00131F58">
        <w:rPr>
          <w:rFonts w:ascii="Arial" w:hAnsi="Arial" w:cs="Arial"/>
          <w:sz w:val="24"/>
          <w:szCs w:val="24"/>
        </w:rPr>
        <w:t>2</w:t>
      </w:r>
      <w:r w:rsidR="00DF47F3">
        <w:rPr>
          <w:rFonts w:ascii="Arial" w:hAnsi="Arial" w:cs="Arial"/>
          <w:sz w:val="24"/>
          <w:szCs w:val="24"/>
        </w:rPr>
        <w:t xml:space="preserve">5%, thus giving </w:t>
      </w:r>
      <w:r w:rsidR="00303C5B">
        <w:rPr>
          <w:rFonts w:ascii="Arial" w:hAnsi="Arial" w:cs="Arial"/>
          <w:sz w:val="24"/>
          <w:szCs w:val="24"/>
        </w:rPr>
        <w:t>Khalid’</w:t>
      </w:r>
      <w:r w:rsidR="00EE00F8">
        <w:rPr>
          <w:rFonts w:ascii="Arial" w:hAnsi="Arial" w:cs="Arial"/>
          <w:sz w:val="24"/>
          <w:szCs w:val="24"/>
        </w:rPr>
        <w:t>s</w:t>
      </w:r>
      <w:r w:rsidR="00303C5B">
        <w:rPr>
          <w:rFonts w:ascii="Arial" w:hAnsi="Arial" w:cs="Arial"/>
          <w:sz w:val="24"/>
          <w:szCs w:val="24"/>
        </w:rPr>
        <w:t xml:space="preserve"> family 25% and </w:t>
      </w:r>
      <w:r w:rsidR="00DF47F3">
        <w:rPr>
          <w:rFonts w:ascii="Arial" w:hAnsi="Arial" w:cs="Arial"/>
          <w:sz w:val="24"/>
          <w:szCs w:val="24"/>
        </w:rPr>
        <w:t xml:space="preserve">Ahmed’s family </w:t>
      </w:r>
      <w:r w:rsidR="00131F58">
        <w:rPr>
          <w:rFonts w:ascii="Arial" w:hAnsi="Arial" w:cs="Arial"/>
          <w:sz w:val="24"/>
          <w:szCs w:val="24"/>
        </w:rPr>
        <w:t>7</w:t>
      </w:r>
      <w:r w:rsidR="00DF47F3">
        <w:rPr>
          <w:rFonts w:ascii="Arial" w:hAnsi="Arial" w:cs="Arial"/>
          <w:sz w:val="24"/>
          <w:szCs w:val="24"/>
        </w:rPr>
        <w:t xml:space="preserve">5%.   </w:t>
      </w:r>
    </w:p>
    <w:p w14:paraId="22FB2D7F" w14:textId="77777777" w:rsidR="00D425DC" w:rsidRDefault="00D425DC" w:rsidP="00D425DC">
      <w:pPr>
        <w:pStyle w:val="ListParagraph"/>
        <w:spacing w:after="0" w:line="360" w:lineRule="auto"/>
        <w:ind w:left="0"/>
        <w:contextualSpacing w:val="0"/>
        <w:jc w:val="both"/>
        <w:rPr>
          <w:rFonts w:ascii="Arial" w:hAnsi="Arial" w:cs="Arial"/>
          <w:sz w:val="24"/>
          <w:szCs w:val="24"/>
        </w:rPr>
      </w:pPr>
    </w:p>
    <w:p w14:paraId="00BC0FAD" w14:textId="1B4F5748" w:rsidR="00C76CF8" w:rsidRPr="00D425DC" w:rsidRDefault="00114B46" w:rsidP="00C76CF8">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1</w:t>
      </w:r>
      <w:r w:rsidR="00EF4929">
        <w:rPr>
          <w:rFonts w:ascii="Arial" w:hAnsi="Arial" w:cs="Arial"/>
          <w:sz w:val="24"/>
          <w:szCs w:val="24"/>
        </w:rPr>
        <w:t>96</w:t>
      </w:r>
      <w:r>
        <w:rPr>
          <w:rFonts w:ascii="Arial" w:hAnsi="Arial" w:cs="Arial"/>
          <w:sz w:val="24"/>
          <w:szCs w:val="24"/>
        </w:rPr>
        <w:t xml:space="preserve">. </w:t>
      </w:r>
      <w:r w:rsidR="00C76CF8">
        <w:rPr>
          <w:rFonts w:ascii="Arial" w:hAnsi="Arial" w:cs="Arial"/>
          <w:sz w:val="24"/>
          <w:szCs w:val="24"/>
        </w:rPr>
        <w:t xml:space="preserve">In the year y/e 2008 by contrast the partners’ profit shares are shown as Khalid </w:t>
      </w:r>
      <w:r w:rsidR="000F4BF8">
        <w:rPr>
          <w:rFonts w:ascii="Arial" w:hAnsi="Arial" w:cs="Arial"/>
          <w:sz w:val="24"/>
          <w:szCs w:val="24"/>
        </w:rPr>
        <w:t>17.36%</w:t>
      </w:r>
      <w:r w:rsidR="00C76CF8">
        <w:rPr>
          <w:rFonts w:ascii="Arial" w:hAnsi="Arial" w:cs="Arial"/>
          <w:sz w:val="24"/>
          <w:szCs w:val="24"/>
        </w:rPr>
        <w:t xml:space="preserve">, </w:t>
      </w:r>
      <w:r w:rsidR="000F4BF8">
        <w:rPr>
          <w:rFonts w:ascii="Arial" w:hAnsi="Arial" w:cs="Arial"/>
          <w:sz w:val="24"/>
          <w:szCs w:val="24"/>
        </w:rPr>
        <w:t xml:space="preserve">Mumtaz 15.28%, Sufwan 15.28%, </w:t>
      </w:r>
      <w:r w:rsidR="005D0083">
        <w:rPr>
          <w:rFonts w:ascii="Arial" w:hAnsi="Arial" w:cs="Arial"/>
          <w:sz w:val="24"/>
          <w:szCs w:val="24"/>
        </w:rPr>
        <w:t xml:space="preserve">Ahmed and Sajida combined 34.72% and Kasim 17.36%, </w:t>
      </w:r>
      <w:r w:rsidR="00C76CF8">
        <w:rPr>
          <w:rFonts w:ascii="Arial" w:hAnsi="Arial" w:cs="Arial"/>
          <w:sz w:val="24"/>
          <w:szCs w:val="24"/>
        </w:rPr>
        <w:t xml:space="preserve">thus giving </w:t>
      </w:r>
      <w:r w:rsidR="001C59D4">
        <w:rPr>
          <w:rFonts w:ascii="Arial" w:hAnsi="Arial" w:cs="Arial"/>
          <w:sz w:val="24"/>
          <w:szCs w:val="24"/>
        </w:rPr>
        <w:t xml:space="preserve">Khalid’s family </w:t>
      </w:r>
      <w:r w:rsidR="003D4753">
        <w:rPr>
          <w:rFonts w:ascii="Arial" w:hAnsi="Arial" w:cs="Arial"/>
          <w:sz w:val="24"/>
          <w:szCs w:val="24"/>
        </w:rPr>
        <w:t xml:space="preserve">47.92% and </w:t>
      </w:r>
      <w:r w:rsidR="00C76CF8">
        <w:rPr>
          <w:rFonts w:ascii="Arial" w:hAnsi="Arial" w:cs="Arial"/>
          <w:sz w:val="24"/>
          <w:szCs w:val="24"/>
        </w:rPr>
        <w:t>Ahmed’s family 5</w:t>
      </w:r>
      <w:r w:rsidR="00C90F1D">
        <w:rPr>
          <w:rFonts w:ascii="Arial" w:hAnsi="Arial" w:cs="Arial"/>
          <w:sz w:val="24"/>
          <w:szCs w:val="24"/>
        </w:rPr>
        <w:t>2.08%</w:t>
      </w:r>
      <w:r w:rsidR="00C76CF8">
        <w:rPr>
          <w:rFonts w:ascii="Arial" w:hAnsi="Arial" w:cs="Arial"/>
          <w:sz w:val="24"/>
          <w:szCs w:val="24"/>
        </w:rPr>
        <w:t xml:space="preserve">.   </w:t>
      </w:r>
    </w:p>
    <w:p w14:paraId="3FE9A06B" w14:textId="77777777" w:rsidR="00C76CF8" w:rsidRDefault="00C76CF8" w:rsidP="00D425DC">
      <w:pPr>
        <w:pStyle w:val="ListParagraph"/>
        <w:spacing w:after="0" w:line="360" w:lineRule="auto"/>
        <w:ind w:left="0"/>
        <w:contextualSpacing w:val="0"/>
        <w:jc w:val="both"/>
        <w:rPr>
          <w:rFonts w:ascii="Arial" w:hAnsi="Arial" w:cs="Arial"/>
          <w:sz w:val="24"/>
          <w:szCs w:val="24"/>
        </w:rPr>
      </w:pPr>
    </w:p>
    <w:p w14:paraId="79479062" w14:textId="39965918" w:rsidR="00114B46" w:rsidRPr="00D425DC" w:rsidRDefault="00114B46" w:rsidP="00114B46">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1</w:t>
      </w:r>
      <w:r w:rsidR="00441E7C">
        <w:rPr>
          <w:rFonts w:ascii="Arial" w:hAnsi="Arial" w:cs="Arial"/>
          <w:sz w:val="24"/>
          <w:szCs w:val="24"/>
        </w:rPr>
        <w:t>97</w:t>
      </w:r>
      <w:r>
        <w:rPr>
          <w:rFonts w:ascii="Arial" w:hAnsi="Arial" w:cs="Arial"/>
          <w:sz w:val="24"/>
          <w:szCs w:val="24"/>
        </w:rPr>
        <w:t>. Again by contrast, in the year y/e 200</w:t>
      </w:r>
      <w:r w:rsidR="00C555C2">
        <w:rPr>
          <w:rFonts w:ascii="Arial" w:hAnsi="Arial" w:cs="Arial"/>
          <w:sz w:val="24"/>
          <w:szCs w:val="24"/>
        </w:rPr>
        <w:t>9</w:t>
      </w:r>
      <w:r>
        <w:rPr>
          <w:rFonts w:ascii="Arial" w:hAnsi="Arial" w:cs="Arial"/>
          <w:sz w:val="24"/>
          <w:szCs w:val="24"/>
        </w:rPr>
        <w:t xml:space="preserve"> the partners’ profit shares are shown as Khalid 17.</w:t>
      </w:r>
      <w:r w:rsidR="005E6CFB">
        <w:rPr>
          <w:rFonts w:ascii="Arial" w:hAnsi="Arial" w:cs="Arial"/>
          <w:sz w:val="24"/>
          <w:szCs w:val="24"/>
        </w:rPr>
        <w:t>78</w:t>
      </w:r>
      <w:r>
        <w:rPr>
          <w:rFonts w:ascii="Arial" w:hAnsi="Arial" w:cs="Arial"/>
          <w:sz w:val="24"/>
          <w:szCs w:val="24"/>
        </w:rPr>
        <w:t>%, Mumtaz 1</w:t>
      </w:r>
      <w:r w:rsidR="005E6CFB">
        <w:rPr>
          <w:rFonts w:ascii="Arial" w:hAnsi="Arial" w:cs="Arial"/>
          <w:sz w:val="24"/>
          <w:szCs w:val="24"/>
        </w:rPr>
        <w:t>7</w:t>
      </w:r>
      <w:r>
        <w:rPr>
          <w:rFonts w:ascii="Arial" w:hAnsi="Arial" w:cs="Arial"/>
          <w:sz w:val="24"/>
          <w:szCs w:val="24"/>
        </w:rPr>
        <w:t>.</w:t>
      </w:r>
      <w:r w:rsidR="005E6CFB">
        <w:rPr>
          <w:rFonts w:ascii="Arial" w:hAnsi="Arial" w:cs="Arial"/>
          <w:sz w:val="24"/>
          <w:szCs w:val="24"/>
        </w:rPr>
        <w:t>7</w:t>
      </w:r>
      <w:r>
        <w:rPr>
          <w:rFonts w:ascii="Arial" w:hAnsi="Arial" w:cs="Arial"/>
          <w:sz w:val="24"/>
          <w:szCs w:val="24"/>
        </w:rPr>
        <w:t>8%, Sufwan 1</w:t>
      </w:r>
      <w:r w:rsidR="005E6CFB">
        <w:rPr>
          <w:rFonts w:ascii="Arial" w:hAnsi="Arial" w:cs="Arial"/>
          <w:sz w:val="24"/>
          <w:szCs w:val="24"/>
        </w:rPr>
        <w:t>7</w:t>
      </w:r>
      <w:r>
        <w:rPr>
          <w:rFonts w:ascii="Arial" w:hAnsi="Arial" w:cs="Arial"/>
          <w:sz w:val="24"/>
          <w:szCs w:val="24"/>
        </w:rPr>
        <w:t>.</w:t>
      </w:r>
      <w:r w:rsidR="005E6CFB">
        <w:rPr>
          <w:rFonts w:ascii="Arial" w:hAnsi="Arial" w:cs="Arial"/>
          <w:sz w:val="24"/>
          <w:szCs w:val="24"/>
        </w:rPr>
        <w:t>7</w:t>
      </w:r>
      <w:r>
        <w:rPr>
          <w:rFonts w:ascii="Arial" w:hAnsi="Arial" w:cs="Arial"/>
          <w:sz w:val="24"/>
          <w:szCs w:val="24"/>
        </w:rPr>
        <w:t xml:space="preserve">8%, Ahmed and Sajida combined </w:t>
      </w:r>
      <w:r w:rsidR="005E6CFB">
        <w:rPr>
          <w:rFonts w:ascii="Arial" w:hAnsi="Arial" w:cs="Arial"/>
          <w:sz w:val="24"/>
          <w:szCs w:val="24"/>
        </w:rPr>
        <w:t>22</w:t>
      </w:r>
      <w:r>
        <w:rPr>
          <w:rFonts w:ascii="Arial" w:hAnsi="Arial" w:cs="Arial"/>
          <w:sz w:val="24"/>
          <w:szCs w:val="24"/>
        </w:rPr>
        <w:t>.</w:t>
      </w:r>
      <w:r w:rsidR="005E6CFB">
        <w:rPr>
          <w:rFonts w:ascii="Arial" w:hAnsi="Arial" w:cs="Arial"/>
          <w:sz w:val="24"/>
          <w:szCs w:val="24"/>
        </w:rPr>
        <w:t>2</w:t>
      </w:r>
      <w:r>
        <w:rPr>
          <w:rFonts w:ascii="Arial" w:hAnsi="Arial" w:cs="Arial"/>
          <w:sz w:val="24"/>
          <w:szCs w:val="24"/>
        </w:rPr>
        <w:t>2%</w:t>
      </w:r>
      <w:r w:rsidR="004124BC">
        <w:rPr>
          <w:rFonts w:ascii="Arial" w:hAnsi="Arial" w:cs="Arial"/>
          <w:sz w:val="24"/>
          <w:szCs w:val="24"/>
        </w:rPr>
        <w:t xml:space="preserve">, </w:t>
      </w:r>
      <w:r>
        <w:rPr>
          <w:rFonts w:ascii="Arial" w:hAnsi="Arial" w:cs="Arial"/>
          <w:sz w:val="24"/>
          <w:szCs w:val="24"/>
        </w:rPr>
        <w:t>Kasim 17.</w:t>
      </w:r>
      <w:r w:rsidR="004124BC">
        <w:rPr>
          <w:rFonts w:ascii="Arial" w:hAnsi="Arial" w:cs="Arial"/>
          <w:sz w:val="24"/>
          <w:szCs w:val="24"/>
        </w:rPr>
        <w:t>78</w:t>
      </w:r>
      <w:r>
        <w:rPr>
          <w:rFonts w:ascii="Arial" w:hAnsi="Arial" w:cs="Arial"/>
          <w:sz w:val="24"/>
          <w:szCs w:val="24"/>
        </w:rPr>
        <w:t xml:space="preserve">% </w:t>
      </w:r>
      <w:r w:rsidR="004124BC">
        <w:rPr>
          <w:rFonts w:ascii="Arial" w:hAnsi="Arial" w:cs="Arial"/>
          <w:sz w:val="24"/>
          <w:szCs w:val="24"/>
        </w:rPr>
        <w:t xml:space="preserve">and Hashim 6.66%, </w:t>
      </w:r>
      <w:r>
        <w:rPr>
          <w:rFonts w:ascii="Arial" w:hAnsi="Arial" w:cs="Arial"/>
          <w:sz w:val="24"/>
          <w:szCs w:val="24"/>
        </w:rPr>
        <w:t xml:space="preserve">thus giving Khalid’s family </w:t>
      </w:r>
      <w:r w:rsidR="00455115">
        <w:rPr>
          <w:rFonts w:ascii="Arial" w:hAnsi="Arial" w:cs="Arial"/>
          <w:sz w:val="24"/>
          <w:szCs w:val="24"/>
        </w:rPr>
        <w:t>53</w:t>
      </w:r>
      <w:r>
        <w:rPr>
          <w:rFonts w:ascii="Arial" w:hAnsi="Arial" w:cs="Arial"/>
          <w:sz w:val="24"/>
          <w:szCs w:val="24"/>
        </w:rPr>
        <w:t>.</w:t>
      </w:r>
      <w:r w:rsidR="00455115">
        <w:rPr>
          <w:rFonts w:ascii="Arial" w:hAnsi="Arial" w:cs="Arial"/>
          <w:sz w:val="24"/>
          <w:szCs w:val="24"/>
        </w:rPr>
        <w:t>34</w:t>
      </w:r>
      <w:r>
        <w:rPr>
          <w:rFonts w:ascii="Arial" w:hAnsi="Arial" w:cs="Arial"/>
          <w:sz w:val="24"/>
          <w:szCs w:val="24"/>
        </w:rPr>
        <w:t xml:space="preserve">% and Ahmed’s family </w:t>
      </w:r>
      <w:r w:rsidR="00F56FB4">
        <w:rPr>
          <w:rFonts w:ascii="Arial" w:hAnsi="Arial" w:cs="Arial"/>
          <w:sz w:val="24"/>
          <w:szCs w:val="24"/>
        </w:rPr>
        <w:t>46</w:t>
      </w:r>
      <w:r>
        <w:rPr>
          <w:rFonts w:ascii="Arial" w:hAnsi="Arial" w:cs="Arial"/>
          <w:sz w:val="24"/>
          <w:szCs w:val="24"/>
        </w:rPr>
        <w:t>.</w:t>
      </w:r>
      <w:r w:rsidR="00F56FB4">
        <w:rPr>
          <w:rFonts w:ascii="Arial" w:hAnsi="Arial" w:cs="Arial"/>
          <w:sz w:val="24"/>
          <w:szCs w:val="24"/>
        </w:rPr>
        <w:t>64</w:t>
      </w:r>
      <w:r>
        <w:rPr>
          <w:rFonts w:ascii="Arial" w:hAnsi="Arial" w:cs="Arial"/>
          <w:sz w:val="24"/>
          <w:szCs w:val="24"/>
        </w:rPr>
        <w:t xml:space="preserve">%. </w:t>
      </w:r>
      <w:r w:rsidR="00DA1CF0">
        <w:rPr>
          <w:rFonts w:ascii="Arial" w:hAnsi="Arial" w:cs="Arial"/>
          <w:sz w:val="24"/>
          <w:szCs w:val="24"/>
        </w:rPr>
        <w:t>Thus, between y/e 2007 and 2009 Khali</w:t>
      </w:r>
      <w:r w:rsidR="00A73097">
        <w:rPr>
          <w:rFonts w:ascii="Arial" w:hAnsi="Arial" w:cs="Arial"/>
          <w:sz w:val="24"/>
          <w:szCs w:val="24"/>
        </w:rPr>
        <w:t>d</w:t>
      </w:r>
      <w:r w:rsidR="00DA1CF0">
        <w:rPr>
          <w:rFonts w:ascii="Arial" w:hAnsi="Arial" w:cs="Arial"/>
          <w:sz w:val="24"/>
          <w:szCs w:val="24"/>
        </w:rPr>
        <w:t>’s family share has increa</w:t>
      </w:r>
      <w:r w:rsidR="00A73097">
        <w:rPr>
          <w:rFonts w:ascii="Arial" w:hAnsi="Arial" w:cs="Arial"/>
          <w:sz w:val="24"/>
          <w:szCs w:val="24"/>
        </w:rPr>
        <w:t>s</w:t>
      </w:r>
      <w:r w:rsidR="00DA1CF0">
        <w:rPr>
          <w:rFonts w:ascii="Arial" w:hAnsi="Arial" w:cs="Arial"/>
          <w:sz w:val="24"/>
          <w:szCs w:val="24"/>
        </w:rPr>
        <w:t xml:space="preserve">ed from a low of </w:t>
      </w:r>
      <w:r w:rsidR="00A73097">
        <w:rPr>
          <w:rFonts w:ascii="Arial" w:hAnsi="Arial" w:cs="Arial"/>
          <w:sz w:val="24"/>
          <w:szCs w:val="24"/>
        </w:rPr>
        <w:t xml:space="preserve">25% to a high of 53.34%, whilst correspondingly Ahmed’s </w:t>
      </w:r>
      <w:r w:rsidR="00A73097">
        <w:rPr>
          <w:rFonts w:ascii="Arial" w:hAnsi="Arial" w:cs="Arial"/>
          <w:sz w:val="24"/>
          <w:szCs w:val="24"/>
        </w:rPr>
        <w:lastRenderedPageBreak/>
        <w:t xml:space="preserve">family’s share has decreased from a high of 75% to a low of </w:t>
      </w:r>
      <w:r w:rsidR="00B871E4">
        <w:rPr>
          <w:rFonts w:ascii="Arial" w:hAnsi="Arial" w:cs="Arial"/>
          <w:sz w:val="24"/>
          <w:szCs w:val="24"/>
        </w:rPr>
        <w:t>46.64%. Hashim has come on as a p</w:t>
      </w:r>
      <w:r w:rsidR="00313ED5">
        <w:rPr>
          <w:rFonts w:ascii="Arial" w:hAnsi="Arial" w:cs="Arial"/>
          <w:sz w:val="24"/>
          <w:szCs w:val="24"/>
        </w:rPr>
        <w:t>a</w:t>
      </w:r>
      <w:r w:rsidR="00B871E4">
        <w:rPr>
          <w:rFonts w:ascii="Arial" w:hAnsi="Arial" w:cs="Arial"/>
          <w:sz w:val="24"/>
          <w:szCs w:val="24"/>
        </w:rPr>
        <w:t>rtner,</w:t>
      </w:r>
      <w:r w:rsidR="00313ED5">
        <w:rPr>
          <w:rFonts w:ascii="Arial" w:hAnsi="Arial" w:cs="Arial"/>
          <w:sz w:val="24"/>
          <w:szCs w:val="24"/>
        </w:rPr>
        <w:t xml:space="preserve"> </w:t>
      </w:r>
      <w:r w:rsidR="00B871E4">
        <w:rPr>
          <w:rFonts w:ascii="Arial" w:hAnsi="Arial" w:cs="Arial"/>
          <w:sz w:val="24"/>
          <w:szCs w:val="24"/>
        </w:rPr>
        <w:t>but only to the extent of 6.66%</w:t>
      </w:r>
      <w:r w:rsidR="00D52116">
        <w:rPr>
          <w:rFonts w:ascii="Arial" w:hAnsi="Arial" w:cs="Arial"/>
          <w:sz w:val="24"/>
          <w:szCs w:val="24"/>
        </w:rPr>
        <w:t>, whilst Kasim’s sha</w:t>
      </w:r>
      <w:r w:rsidR="00313ED5">
        <w:rPr>
          <w:rFonts w:ascii="Arial" w:hAnsi="Arial" w:cs="Arial"/>
          <w:sz w:val="24"/>
          <w:szCs w:val="24"/>
        </w:rPr>
        <w:t>r</w:t>
      </w:r>
      <w:r w:rsidR="00D52116">
        <w:rPr>
          <w:rFonts w:ascii="Arial" w:hAnsi="Arial" w:cs="Arial"/>
          <w:sz w:val="24"/>
          <w:szCs w:val="24"/>
        </w:rPr>
        <w:t xml:space="preserve">e has decreased from 25% to </w:t>
      </w:r>
      <w:r w:rsidR="00313ED5">
        <w:rPr>
          <w:rFonts w:ascii="Arial" w:hAnsi="Arial" w:cs="Arial"/>
          <w:sz w:val="24"/>
          <w:szCs w:val="24"/>
        </w:rPr>
        <w:t>17.</w:t>
      </w:r>
      <w:r w:rsidR="004F75D8">
        <w:rPr>
          <w:rFonts w:ascii="Arial" w:hAnsi="Arial" w:cs="Arial"/>
          <w:sz w:val="24"/>
          <w:szCs w:val="24"/>
        </w:rPr>
        <w:t>3</w:t>
      </w:r>
      <w:r w:rsidR="00313ED5">
        <w:rPr>
          <w:rFonts w:ascii="Arial" w:hAnsi="Arial" w:cs="Arial"/>
          <w:sz w:val="24"/>
          <w:szCs w:val="24"/>
        </w:rPr>
        <w:t xml:space="preserve">6% and then </w:t>
      </w:r>
      <w:r w:rsidR="000D0021">
        <w:rPr>
          <w:rFonts w:ascii="Arial" w:hAnsi="Arial" w:cs="Arial"/>
          <w:sz w:val="24"/>
          <w:szCs w:val="24"/>
        </w:rPr>
        <w:t xml:space="preserve">gone </w:t>
      </w:r>
      <w:r w:rsidR="00313ED5">
        <w:rPr>
          <w:rFonts w:ascii="Arial" w:hAnsi="Arial" w:cs="Arial"/>
          <w:sz w:val="24"/>
          <w:szCs w:val="24"/>
        </w:rPr>
        <w:t xml:space="preserve">slightly up to 17.78% </w:t>
      </w:r>
      <w:r w:rsidR="00A73097">
        <w:rPr>
          <w:rFonts w:ascii="Arial" w:hAnsi="Arial" w:cs="Arial"/>
          <w:sz w:val="24"/>
          <w:szCs w:val="24"/>
        </w:rPr>
        <w:t xml:space="preserve"> </w:t>
      </w:r>
    </w:p>
    <w:p w14:paraId="0FA47979" w14:textId="497AF8C3" w:rsidR="00114B46" w:rsidRDefault="00114B46" w:rsidP="00D425DC">
      <w:pPr>
        <w:pStyle w:val="ListParagraph"/>
        <w:spacing w:after="0" w:line="360" w:lineRule="auto"/>
        <w:ind w:left="0"/>
        <w:contextualSpacing w:val="0"/>
        <w:jc w:val="both"/>
        <w:rPr>
          <w:rFonts w:ascii="Arial" w:hAnsi="Arial" w:cs="Arial"/>
          <w:sz w:val="24"/>
          <w:szCs w:val="24"/>
        </w:rPr>
      </w:pPr>
    </w:p>
    <w:p w14:paraId="36DE02D3" w14:textId="6D534461" w:rsidR="00D70838" w:rsidRDefault="00D70838" w:rsidP="00D425DC">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1</w:t>
      </w:r>
      <w:r w:rsidR="00441E7C">
        <w:rPr>
          <w:rFonts w:ascii="Arial" w:hAnsi="Arial" w:cs="Arial"/>
          <w:sz w:val="24"/>
          <w:szCs w:val="24"/>
        </w:rPr>
        <w:t>98</w:t>
      </w:r>
      <w:r>
        <w:rPr>
          <w:rFonts w:ascii="Arial" w:hAnsi="Arial" w:cs="Arial"/>
          <w:sz w:val="24"/>
          <w:szCs w:val="24"/>
        </w:rPr>
        <w:t xml:space="preserve">. By way of </w:t>
      </w:r>
      <w:r w:rsidR="003A648F">
        <w:rPr>
          <w:rFonts w:ascii="Arial" w:hAnsi="Arial" w:cs="Arial"/>
          <w:sz w:val="24"/>
          <w:szCs w:val="24"/>
        </w:rPr>
        <w:t xml:space="preserve">yet </w:t>
      </w:r>
      <w:r>
        <w:rPr>
          <w:rFonts w:ascii="Arial" w:hAnsi="Arial" w:cs="Arial"/>
          <w:sz w:val="24"/>
          <w:szCs w:val="24"/>
        </w:rPr>
        <w:t xml:space="preserve">further contrast, </w:t>
      </w:r>
      <w:r w:rsidR="008C6897">
        <w:rPr>
          <w:rFonts w:ascii="Arial" w:hAnsi="Arial" w:cs="Arial"/>
          <w:sz w:val="24"/>
          <w:szCs w:val="24"/>
        </w:rPr>
        <w:t xml:space="preserve">in the year y/e 2010 the partners’ profit shares are shown as Khalid </w:t>
      </w:r>
      <w:r w:rsidR="00960A04">
        <w:rPr>
          <w:rFonts w:ascii="Arial" w:hAnsi="Arial" w:cs="Arial"/>
          <w:sz w:val="24"/>
          <w:szCs w:val="24"/>
        </w:rPr>
        <w:t>27</w:t>
      </w:r>
      <w:r w:rsidR="008C6897">
        <w:rPr>
          <w:rFonts w:ascii="Arial" w:hAnsi="Arial" w:cs="Arial"/>
          <w:sz w:val="24"/>
          <w:szCs w:val="24"/>
        </w:rPr>
        <w:t xml:space="preserve">%, Mumtaz </w:t>
      </w:r>
      <w:r w:rsidR="00960A04">
        <w:rPr>
          <w:rFonts w:ascii="Arial" w:hAnsi="Arial" w:cs="Arial"/>
          <w:sz w:val="24"/>
          <w:szCs w:val="24"/>
        </w:rPr>
        <w:t>2</w:t>
      </w:r>
      <w:r w:rsidR="008C6897">
        <w:rPr>
          <w:rFonts w:ascii="Arial" w:hAnsi="Arial" w:cs="Arial"/>
          <w:sz w:val="24"/>
          <w:szCs w:val="24"/>
        </w:rPr>
        <w:t xml:space="preserve">7%, Sufwan </w:t>
      </w:r>
      <w:r w:rsidR="00960A04">
        <w:rPr>
          <w:rFonts w:ascii="Arial" w:hAnsi="Arial" w:cs="Arial"/>
          <w:sz w:val="24"/>
          <w:szCs w:val="24"/>
        </w:rPr>
        <w:t>20</w:t>
      </w:r>
      <w:r w:rsidR="008C6897">
        <w:rPr>
          <w:rFonts w:ascii="Arial" w:hAnsi="Arial" w:cs="Arial"/>
          <w:sz w:val="24"/>
          <w:szCs w:val="24"/>
        </w:rPr>
        <w:t>.</w:t>
      </w:r>
      <w:r w:rsidR="00960A04">
        <w:rPr>
          <w:rFonts w:ascii="Arial" w:hAnsi="Arial" w:cs="Arial"/>
          <w:sz w:val="24"/>
          <w:szCs w:val="24"/>
        </w:rPr>
        <w:t>5</w:t>
      </w:r>
      <w:r w:rsidR="008C6897">
        <w:rPr>
          <w:rFonts w:ascii="Arial" w:hAnsi="Arial" w:cs="Arial"/>
          <w:sz w:val="24"/>
          <w:szCs w:val="24"/>
        </w:rPr>
        <w:t xml:space="preserve">%, Kasim </w:t>
      </w:r>
      <w:r w:rsidR="00541F34">
        <w:rPr>
          <w:rFonts w:ascii="Arial" w:hAnsi="Arial" w:cs="Arial"/>
          <w:sz w:val="24"/>
          <w:szCs w:val="24"/>
        </w:rPr>
        <w:t>20</w:t>
      </w:r>
      <w:r w:rsidR="008C6897">
        <w:rPr>
          <w:rFonts w:ascii="Arial" w:hAnsi="Arial" w:cs="Arial"/>
          <w:sz w:val="24"/>
          <w:szCs w:val="24"/>
        </w:rPr>
        <w:t>.</w:t>
      </w:r>
      <w:r w:rsidR="00541F34">
        <w:rPr>
          <w:rFonts w:ascii="Arial" w:hAnsi="Arial" w:cs="Arial"/>
          <w:sz w:val="24"/>
          <w:szCs w:val="24"/>
        </w:rPr>
        <w:t>5</w:t>
      </w:r>
      <w:r w:rsidR="008C6897">
        <w:rPr>
          <w:rFonts w:ascii="Arial" w:hAnsi="Arial" w:cs="Arial"/>
          <w:sz w:val="24"/>
          <w:szCs w:val="24"/>
        </w:rPr>
        <w:t xml:space="preserve">% and Hashim </w:t>
      </w:r>
      <w:r w:rsidR="00541F34">
        <w:rPr>
          <w:rFonts w:ascii="Arial" w:hAnsi="Arial" w:cs="Arial"/>
          <w:sz w:val="24"/>
          <w:szCs w:val="24"/>
        </w:rPr>
        <w:t>5</w:t>
      </w:r>
      <w:r w:rsidR="008C6897">
        <w:rPr>
          <w:rFonts w:ascii="Arial" w:hAnsi="Arial" w:cs="Arial"/>
          <w:sz w:val="24"/>
          <w:szCs w:val="24"/>
        </w:rPr>
        <w:t xml:space="preserve">%, thus giving Khalid’s family </w:t>
      </w:r>
      <w:r w:rsidR="00541F34">
        <w:rPr>
          <w:rFonts w:ascii="Arial" w:hAnsi="Arial" w:cs="Arial"/>
          <w:sz w:val="24"/>
          <w:szCs w:val="24"/>
        </w:rPr>
        <w:t>7</w:t>
      </w:r>
      <w:r w:rsidR="005064C6">
        <w:rPr>
          <w:rFonts w:ascii="Arial" w:hAnsi="Arial" w:cs="Arial"/>
          <w:sz w:val="24"/>
          <w:szCs w:val="24"/>
        </w:rPr>
        <w:t>4</w:t>
      </w:r>
      <w:r w:rsidR="008C6897">
        <w:rPr>
          <w:rFonts w:ascii="Arial" w:hAnsi="Arial" w:cs="Arial"/>
          <w:sz w:val="24"/>
          <w:szCs w:val="24"/>
        </w:rPr>
        <w:t>.</w:t>
      </w:r>
      <w:r w:rsidR="00541F34">
        <w:rPr>
          <w:rFonts w:ascii="Arial" w:hAnsi="Arial" w:cs="Arial"/>
          <w:sz w:val="24"/>
          <w:szCs w:val="24"/>
        </w:rPr>
        <w:t>5</w:t>
      </w:r>
      <w:r w:rsidR="008C6897">
        <w:rPr>
          <w:rFonts w:ascii="Arial" w:hAnsi="Arial" w:cs="Arial"/>
          <w:sz w:val="24"/>
          <w:szCs w:val="24"/>
        </w:rPr>
        <w:t xml:space="preserve">% and Ahmed’s family </w:t>
      </w:r>
      <w:r w:rsidR="005064C6">
        <w:rPr>
          <w:rFonts w:ascii="Arial" w:hAnsi="Arial" w:cs="Arial"/>
          <w:sz w:val="24"/>
          <w:szCs w:val="24"/>
        </w:rPr>
        <w:t>25</w:t>
      </w:r>
      <w:r w:rsidR="008C6897">
        <w:rPr>
          <w:rFonts w:ascii="Arial" w:hAnsi="Arial" w:cs="Arial"/>
          <w:sz w:val="24"/>
          <w:szCs w:val="24"/>
        </w:rPr>
        <w:t>.</w:t>
      </w:r>
      <w:r w:rsidR="005064C6">
        <w:rPr>
          <w:rFonts w:ascii="Arial" w:hAnsi="Arial" w:cs="Arial"/>
          <w:sz w:val="24"/>
          <w:szCs w:val="24"/>
        </w:rPr>
        <w:t>5</w:t>
      </w:r>
      <w:r w:rsidR="008C6897">
        <w:rPr>
          <w:rFonts w:ascii="Arial" w:hAnsi="Arial" w:cs="Arial"/>
          <w:sz w:val="24"/>
          <w:szCs w:val="24"/>
        </w:rPr>
        <w:t xml:space="preserve">%. </w:t>
      </w:r>
      <w:r w:rsidR="00BD7A5A">
        <w:rPr>
          <w:rFonts w:ascii="Arial" w:hAnsi="Arial" w:cs="Arial"/>
          <w:sz w:val="24"/>
          <w:szCs w:val="24"/>
        </w:rPr>
        <w:t xml:space="preserve">However, </w:t>
      </w:r>
      <w:r w:rsidR="00960A04">
        <w:rPr>
          <w:rFonts w:ascii="Arial" w:hAnsi="Arial" w:cs="Arial"/>
          <w:sz w:val="24"/>
          <w:szCs w:val="24"/>
        </w:rPr>
        <w:t xml:space="preserve">Ahmed and Sajida </w:t>
      </w:r>
      <w:r w:rsidR="00435022">
        <w:rPr>
          <w:rFonts w:ascii="Arial" w:hAnsi="Arial" w:cs="Arial"/>
          <w:sz w:val="24"/>
          <w:szCs w:val="24"/>
        </w:rPr>
        <w:t>did not receive a profit share, but retained their loan/current account.</w:t>
      </w:r>
      <w:r w:rsidR="004F75D8">
        <w:rPr>
          <w:rFonts w:ascii="Arial" w:hAnsi="Arial" w:cs="Arial"/>
          <w:sz w:val="24"/>
          <w:szCs w:val="24"/>
        </w:rPr>
        <w:t xml:space="preserve"> </w:t>
      </w:r>
      <w:r w:rsidR="00475319">
        <w:rPr>
          <w:rFonts w:ascii="Arial" w:hAnsi="Arial" w:cs="Arial"/>
          <w:sz w:val="24"/>
          <w:szCs w:val="24"/>
        </w:rPr>
        <w:t>That is consistent with Ahmed’s case that he came off as a p</w:t>
      </w:r>
      <w:r w:rsidR="00182CE4">
        <w:rPr>
          <w:rFonts w:ascii="Arial" w:hAnsi="Arial" w:cs="Arial"/>
          <w:sz w:val="24"/>
          <w:szCs w:val="24"/>
        </w:rPr>
        <w:t>a</w:t>
      </w:r>
      <w:r w:rsidR="00475319">
        <w:rPr>
          <w:rFonts w:ascii="Arial" w:hAnsi="Arial" w:cs="Arial"/>
          <w:sz w:val="24"/>
          <w:szCs w:val="24"/>
        </w:rPr>
        <w:t xml:space="preserve">rtner in 2010. </w:t>
      </w:r>
      <w:r w:rsidR="004F75D8">
        <w:rPr>
          <w:rFonts w:ascii="Arial" w:hAnsi="Arial" w:cs="Arial"/>
          <w:sz w:val="24"/>
          <w:szCs w:val="24"/>
        </w:rPr>
        <w:t>Kasim’s share has increased slightly, but Hashim’s has decreased</w:t>
      </w:r>
      <w:r w:rsidR="003A648F">
        <w:rPr>
          <w:rFonts w:ascii="Arial" w:hAnsi="Arial" w:cs="Arial"/>
          <w:sz w:val="24"/>
          <w:szCs w:val="24"/>
        </w:rPr>
        <w:t xml:space="preserve"> and remains ve</w:t>
      </w:r>
      <w:r w:rsidR="00475319">
        <w:rPr>
          <w:rFonts w:ascii="Arial" w:hAnsi="Arial" w:cs="Arial"/>
          <w:sz w:val="24"/>
          <w:szCs w:val="24"/>
        </w:rPr>
        <w:t>ry small</w:t>
      </w:r>
      <w:r w:rsidR="004F75D8">
        <w:rPr>
          <w:rFonts w:ascii="Arial" w:hAnsi="Arial" w:cs="Arial"/>
          <w:sz w:val="24"/>
          <w:szCs w:val="24"/>
        </w:rPr>
        <w:t>.</w:t>
      </w:r>
    </w:p>
    <w:p w14:paraId="0BD3C5E9" w14:textId="77777777" w:rsidR="00D70838" w:rsidRDefault="00D70838" w:rsidP="00D425DC">
      <w:pPr>
        <w:pStyle w:val="ListParagraph"/>
        <w:spacing w:after="0" w:line="360" w:lineRule="auto"/>
        <w:ind w:left="0"/>
        <w:contextualSpacing w:val="0"/>
        <w:jc w:val="both"/>
        <w:rPr>
          <w:rFonts w:ascii="Arial" w:hAnsi="Arial" w:cs="Arial"/>
          <w:sz w:val="24"/>
          <w:szCs w:val="24"/>
        </w:rPr>
      </w:pPr>
    </w:p>
    <w:p w14:paraId="13F4A9F1" w14:textId="3ECF5181" w:rsidR="002609F1" w:rsidRDefault="001B30CE" w:rsidP="00FE5092">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1</w:t>
      </w:r>
      <w:r w:rsidR="00441E7C">
        <w:rPr>
          <w:rFonts w:ascii="Arial" w:hAnsi="Arial" w:cs="Arial"/>
          <w:sz w:val="24"/>
          <w:szCs w:val="24"/>
        </w:rPr>
        <w:t>99</w:t>
      </w:r>
      <w:r>
        <w:rPr>
          <w:rFonts w:ascii="Arial" w:hAnsi="Arial" w:cs="Arial"/>
          <w:sz w:val="24"/>
          <w:szCs w:val="24"/>
        </w:rPr>
        <w:t xml:space="preserve">. Finally, for the 4 years y/e 2011 to y/e 2014 </w:t>
      </w:r>
      <w:r w:rsidR="00BD7A5A">
        <w:rPr>
          <w:rFonts w:ascii="Arial" w:hAnsi="Arial" w:cs="Arial"/>
          <w:sz w:val="24"/>
          <w:szCs w:val="24"/>
        </w:rPr>
        <w:t xml:space="preserve">the partners’ profit shares are shown as Khalid 20%, Mumtaz 20%, Sufwan 20%, Kasim 20% and Hashim </w:t>
      </w:r>
      <w:r w:rsidR="00CA6258">
        <w:rPr>
          <w:rFonts w:ascii="Arial" w:hAnsi="Arial" w:cs="Arial"/>
          <w:sz w:val="24"/>
          <w:szCs w:val="24"/>
        </w:rPr>
        <w:t>20</w:t>
      </w:r>
      <w:r w:rsidR="00BD7A5A">
        <w:rPr>
          <w:rFonts w:ascii="Arial" w:hAnsi="Arial" w:cs="Arial"/>
          <w:sz w:val="24"/>
          <w:szCs w:val="24"/>
        </w:rPr>
        <w:t xml:space="preserve">%, thus giving Khalid’s family </w:t>
      </w:r>
      <w:r w:rsidR="00CA6258">
        <w:rPr>
          <w:rFonts w:ascii="Arial" w:hAnsi="Arial" w:cs="Arial"/>
          <w:sz w:val="24"/>
          <w:szCs w:val="24"/>
        </w:rPr>
        <w:t>60</w:t>
      </w:r>
      <w:r w:rsidR="00BD7A5A">
        <w:rPr>
          <w:rFonts w:ascii="Arial" w:hAnsi="Arial" w:cs="Arial"/>
          <w:sz w:val="24"/>
          <w:szCs w:val="24"/>
        </w:rPr>
        <w:t xml:space="preserve">% and Ahmed’s family </w:t>
      </w:r>
      <w:r w:rsidR="00CA6258">
        <w:rPr>
          <w:rFonts w:ascii="Arial" w:hAnsi="Arial" w:cs="Arial"/>
          <w:sz w:val="24"/>
          <w:szCs w:val="24"/>
        </w:rPr>
        <w:t>40</w:t>
      </w:r>
      <w:r w:rsidR="00BD7A5A">
        <w:rPr>
          <w:rFonts w:ascii="Arial" w:hAnsi="Arial" w:cs="Arial"/>
          <w:sz w:val="24"/>
          <w:szCs w:val="24"/>
        </w:rPr>
        <w:t>%.</w:t>
      </w:r>
      <w:r w:rsidR="00CA6258">
        <w:rPr>
          <w:rFonts w:ascii="Arial" w:hAnsi="Arial" w:cs="Arial"/>
          <w:sz w:val="24"/>
          <w:szCs w:val="24"/>
        </w:rPr>
        <w:t xml:space="preserve"> Again, Ahmed and Sajida did not receive a profit share, but retained their loan/current account.</w:t>
      </w:r>
      <w:r w:rsidR="00DD5E97">
        <w:rPr>
          <w:rFonts w:ascii="Arial" w:hAnsi="Arial" w:cs="Arial"/>
          <w:sz w:val="24"/>
          <w:szCs w:val="24"/>
        </w:rPr>
        <w:t xml:space="preserve"> However, K</w:t>
      </w:r>
      <w:r w:rsidR="00441E7C">
        <w:rPr>
          <w:rFonts w:ascii="Arial" w:hAnsi="Arial" w:cs="Arial"/>
          <w:sz w:val="24"/>
          <w:szCs w:val="24"/>
        </w:rPr>
        <w:t>a</w:t>
      </w:r>
      <w:r w:rsidR="00DD5E97">
        <w:rPr>
          <w:rFonts w:ascii="Arial" w:hAnsi="Arial" w:cs="Arial"/>
          <w:sz w:val="24"/>
          <w:szCs w:val="24"/>
        </w:rPr>
        <w:t>sim and Hashim’s share are now at a constant 20%</w:t>
      </w:r>
      <w:r w:rsidR="00441E7C">
        <w:rPr>
          <w:rFonts w:ascii="Arial" w:hAnsi="Arial" w:cs="Arial"/>
          <w:sz w:val="24"/>
          <w:szCs w:val="24"/>
        </w:rPr>
        <w:t>, the same as the other partners, but not such as to give their family equality with Khalid’s.</w:t>
      </w:r>
    </w:p>
    <w:p w14:paraId="67F2E8FD" w14:textId="77777777" w:rsidR="00FD1C89" w:rsidRDefault="00FD1C89" w:rsidP="009E5B98">
      <w:pPr>
        <w:pStyle w:val="ListParagraph"/>
        <w:spacing w:after="0" w:line="360" w:lineRule="auto"/>
        <w:ind w:left="0"/>
        <w:contextualSpacing w:val="0"/>
        <w:jc w:val="both"/>
        <w:rPr>
          <w:rFonts w:ascii="Arial" w:hAnsi="Arial" w:cs="Arial"/>
          <w:sz w:val="24"/>
          <w:szCs w:val="24"/>
        </w:rPr>
      </w:pPr>
    </w:p>
    <w:p w14:paraId="2311FF61" w14:textId="0ACE1451" w:rsidR="009E5B98" w:rsidRDefault="00441E7C" w:rsidP="009E5B98">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200</w:t>
      </w:r>
      <w:r w:rsidR="009E5B98">
        <w:rPr>
          <w:rFonts w:ascii="Arial" w:hAnsi="Arial" w:cs="Arial"/>
          <w:sz w:val="24"/>
          <w:szCs w:val="24"/>
        </w:rPr>
        <w:t>.</w:t>
      </w:r>
      <w:r w:rsidR="00340E15">
        <w:rPr>
          <w:rFonts w:ascii="Arial" w:hAnsi="Arial" w:cs="Arial"/>
          <w:sz w:val="24"/>
          <w:szCs w:val="24"/>
        </w:rPr>
        <w:t xml:space="preserve">  </w:t>
      </w:r>
      <w:r w:rsidR="006B366A">
        <w:rPr>
          <w:rFonts w:ascii="Arial" w:hAnsi="Arial" w:cs="Arial"/>
          <w:sz w:val="24"/>
          <w:szCs w:val="24"/>
        </w:rPr>
        <w:t>For the y/e 2015 the</w:t>
      </w:r>
      <w:r w:rsidR="0071658E">
        <w:rPr>
          <w:rFonts w:ascii="Arial" w:hAnsi="Arial" w:cs="Arial"/>
          <w:sz w:val="24"/>
          <w:szCs w:val="24"/>
        </w:rPr>
        <w:t xml:space="preserve"> </w:t>
      </w:r>
      <w:r w:rsidR="006B366A">
        <w:rPr>
          <w:rFonts w:ascii="Arial" w:hAnsi="Arial" w:cs="Arial"/>
          <w:sz w:val="24"/>
          <w:szCs w:val="24"/>
        </w:rPr>
        <w:t>disputed partnership accounts show Mumtaz</w:t>
      </w:r>
      <w:r w:rsidR="0071658E">
        <w:rPr>
          <w:rFonts w:ascii="Arial" w:hAnsi="Arial" w:cs="Arial"/>
          <w:sz w:val="24"/>
          <w:szCs w:val="24"/>
        </w:rPr>
        <w:t xml:space="preserve"> </w:t>
      </w:r>
      <w:r w:rsidR="006B366A">
        <w:rPr>
          <w:rFonts w:ascii="Arial" w:hAnsi="Arial" w:cs="Arial"/>
          <w:sz w:val="24"/>
          <w:szCs w:val="24"/>
        </w:rPr>
        <w:t>recei</w:t>
      </w:r>
      <w:r w:rsidR="0071658E">
        <w:rPr>
          <w:rFonts w:ascii="Arial" w:hAnsi="Arial" w:cs="Arial"/>
          <w:sz w:val="24"/>
          <w:szCs w:val="24"/>
        </w:rPr>
        <w:t>vi</w:t>
      </w:r>
      <w:r w:rsidR="006B366A">
        <w:rPr>
          <w:rFonts w:ascii="Arial" w:hAnsi="Arial" w:cs="Arial"/>
          <w:sz w:val="24"/>
          <w:szCs w:val="24"/>
        </w:rPr>
        <w:t>ng no profit share</w:t>
      </w:r>
      <w:r w:rsidR="0071658E">
        <w:rPr>
          <w:rFonts w:ascii="Arial" w:hAnsi="Arial" w:cs="Arial"/>
          <w:sz w:val="24"/>
          <w:szCs w:val="24"/>
        </w:rPr>
        <w:t xml:space="preserve"> and her capital account as being withdrawn in full, whilst £2</w:t>
      </w:r>
      <w:r w:rsidR="00E5794A">
        <w:rPr>
          <w:rFonts w:ascii="Arial" w:hAnsi="Arial" w:cs="Arial"/>
          <w:sz w:val="24"/>
          <w:szCs w:val="24"/>
        </w:rPr>
        <w:t>7</w:t>
      </w:r>
      <w:r w:rsidR="00397223">
        <w:rPr>
          <w:rFonts w:ascii="Arial" w:hAnsi="Arial" w:cs="Arial"/>
          <w:sz w:val="24"/>
          <w:szCs w:val="24"/>
        </w:rPr>
        <w:t>0</w:t>
      </w:r>
      <w:r w:rsidR="0071658E">
        <w:rPr>
          <w:rFonts w:ascii="Arial" w:hAnsi="Arial" w:cs="Arial"/>
          <w:sz w:val="24"/>
          <w:szCs w:val="24"/>
        </w:rPr>
        <w:t xml:space="preserve">,409 cash was </w:t>
      </w:r>
      <w:r w:rsidR="00CF01BC">
        <w:rPr>
          <w:rFonts w:ascii="Arial" w:hAnsi="Arial" w:cs="Arial"/>
          <w:sz w:val="24"/>
          <w:szCs w:val="24"/>
        </w:rPr>
        <w:t xml:space="preserve">shown as being </w:t>
      </w:r>
      <w:r w:rsidR="0071658E">
        <w:rPr>
          <w:rFonts w:ascii="Arial" w:hAnsi="Arial" w:cs="Arial"/>
          <w:sz w:val="24"/>
          <w:szCs w:val="24"/>
        </w:rPr>
        <w:t>introduced by Ahmed.</w:t>
      </w:r>
      <w:r w:rsidR="00397223">
        <w:rPr>
          <w:rFonts w:ascii="Arial" w:hAnsi="Arial" w:cs="Arial"/>
          <w:sz w:val="24"/>
          <w:szCs w:val="24"/>
        </w:rPr>
        <w:t xml:space="preserve"> The partners’ profit shares are shown as Khalid 2</w:t>
      </w:r>
      <w:r w:rsidR="002717E3">
        <w:rPr>
          <w:rFonts w:ascii="Arial" w:hAnsi="Arial" w:cs="Arial"/>
          <w:sz w:val="24"/>
          <w:szCs w:val="24"/>
        </w:rPr>
        <w:t>5</w:t>
      </w:r>
      <w:r w:rsidR="00397223">
        <w:rPr>
          <w:rFonts w:ascii="Arial" w:hAnsi="Arial" w:cs="Arial"/>
          <w:sz w:val="24"/>
          <w:szCs w:val="24"/>
        </w:rPr>
        <w:t>%</w:t>
      </w:r>
      <w:r w:rsidR="00F90542">
        <w:rPr>
          <w:rFonts w:ascii="Arial" w:hAnsi="Arial" w:cs="Arial"/>
          <w:sz w:val="24"/>
          <w:szCs w:val="24"/>
        </w:rPr>
        <w:t>,</w:t>
      </w:r>
      <w:r w:rsidR="00397223">
        <w:rPr>
          <w:rFonts w:ascii="Arial" w:hAnsi="Arial" w:cs="Arial"/>
          <w:sz w:val="24"/>
          <w:szCs w:val="24"/>
        </w:rPr>
        <w:t xml:space="preserve"> Sufwan 2</w:t>
      </w:r>
      <w:r w:rsidR="002717E3">
        <w:rPr>
          <w:rFonts w:ascii="Arial" w:hAnsi="Arial" w:cs="Arial"/>
          <w:sz w:val="24"/>
          <w:szCs w:val="24"/>
        </w:rPr>
        <w:t>5</w:t>
      </w:r>
      <w:r w:rsidR="00397223">
        <w:rPr>
          <w:rFonts w:ascii="Arial" w:hAnsi="Arial" w:cs="Arial"/>
          <w:sz w:val="24"/>
          <w:szCs w:val="24"/>
        </w:rPr>
        <w:t>%, Kasim 2</w:t>
      </w:r>
      <w:r w:rsidR="002717E3">
        <w:rPr>
          <w:rFonts w:ascii="Arial" w:hAnsi="Arial" w:cs="Arial"/>
          <w:sz w:val="24"/>
          <w:szCs w:val="24"/>
        </w:rPr>
        <w:t>5</w:t>
      </w:r>
      <w:r w:rsidR="00397223">
        <w:rPr>
          <w:rFonts w:ascii="Arial" w:hAnsi="Arial" w:cs="Arial"/>
          <w:sz w:val="24"/>
          <w:szCs w:val="24"/>
        </w:rPr>
        <w:t>% and Hashim 2</w:t>
      </w:r>
      <w:r w:rsidR="002717E3">
        <w:rPr>
          <w:rFonts w:ascii="Arial" w:hAnsi="Arial" w:cs="Arial"/>
          <w:sz w:val="24"/>
          <w:szCs w:val="24"/>
        </w:rPr>
        <w:t>5</w:t>
      </w:r>
      <w:r w:rsidR="00397223">
        <w:rPr>
          <w:rFonts w:ascii="Arial" w:hAnsi="Arial" w:cs="Arial"/>
          <w:sz w:val="24"/>
          <w:szCs w:val="24"/>
        </w:rPr>
        <w:t xml:space="preserve">%, thus </w:t>
      </w:r>
      <w:r w:rsidR="00182CE4">
        <w:rPr>
          <w:rFonts w:ascii="Arial" w:hAnsi="Arial" w:cs="Arial"/>
          <w:sz w:val="24"/>
          <w:szCs w:val="24"/>
        </w:rPr>
        <w:t xml:space="preserve">finally </w:t>
      </w:r>
      <w:r w:rsidR="00397223">
        <w:rPr>
          <w:rFonts w:ascii="Arial" w:hAnsi="Arial" w:cs="Arial"/>
          <w:sz w:val="24"/>
          <w:szCs w:val="24"/>
        </w:rPr>
        <w:t xml:space="preserve">giving Khalid’s family </w:t>
      </w:r>
      <w:r w:rsidR="002717E3">
        <w:rPr>
          <w:rFonts w:ascii="Arial" w:hAnsi="Arial" w:cs="Arial"/>
          <w:sz w:val="24"/>
          <w:szCs w:val="24"/>
        </w:rPr>
        <w:t>5</w:t>
      </w:r>
      <w:r w:rsidR="00397223">
        <w:rPr>
          <w:rFonts w:ascii="Arial" w:hAnsi="Arial" w:cs="Arial"/>
          <w:sz w:val="24"/>
          <w:szCs w:val="24"/>
        </w:rPr>
        <w:t xml:space="preserve">0% and Ahmed’s family </w:t>
      </w:r>
      <w:r w:rsidR="002717E3">
        <w:rPr>
          <w:rFonts w:ascii="Arial" w:hAnsi="Arial" w:cs="Arial"/>
          <w:sz w:val="24"/>
          <w:szCs w:val="24"/>
        </w:rPr>
        <w:t>5</w:t>
      </w:r>
      <w:r w:rsidR="00397223">
        <w:rPr>
          <w:rFonts w:ascii="Arial" w:hAnsi="Arial" w:cs="Arial"/>
          <w:sz w:val="24"/>
          <w:szCs w:val="24"/>
        </w:rPr>
        <w:t>0%.</w:t>
      </w:r>
    </w:p>
    <w:p w14:paraId="4A05DDD2" w14:textId="77777777" w:rsidR="009E5B98" w:rsidRDefault="009E5B98" w:rsidP="009E5B98">
      <w:pPr>
        <w:pStyle w:val="ListParagraph"/>
        <w:spacing w:after="0" w:line="360" w:lineRule="auto"/>
        <w:ind w:left="0"/>
        <w:contextualSpacing w:val="0"/>
        <w:jc w:val="both"/>
        <w:rPr>
          <w:rFonts w:ascii="Arial" w:hAnsi="Arial" w:cs="Arial"/>
          <w:sz w:val="24"/>
          <w:szCs w:val="24"/>
        </w:rPr>
      </w:pPr>
    </w:p>
    <w:p w14:paraId="61BF6C0B" w14:textId="10121E73" w:rsidR="00D425DC" w:rsidRPr="00D425DC" w:rsidRDefault="00CF01BC" w:rsidP="009E5B98">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201</w:t>
      </w:r>
      <w:r w:rsidR="009E5B98">
        <w:rPr>
          <w:rFonts w:ascii="Arial" w:hAnsi="Arial" w:cs="Arial"/>
          <w:sz w:val="24"/>
          <w:szCs w:val="24"/>
        </w:rPr>
        <w:t>.</w:t>
      </w:r>
      <w:r>
        <w:rPr>
          <w:rFonts w:ascii="Arial" w:hAnsi="Arial" w:cs="Arial"/>
          <w:sz w:val="24"/>
          <w:szCs w:val="24"/>
        </w:rPr>
        <w:t xml:space="preserve"> </w:t>
      </w:r>
      <w:r w:rsidR="00D425DC" w:rsidRPr="00D425DC">
        <w:rPr>
          <w:rFonts w:ascii="Arial" w:hAnsi="Arial" w:cs="Arial"/>
          <w:sz w:val="24"/>
          <w:szCs w:val="24"/>
        </w:rPr>
        <w:t>Th</w:t>
      </w:r>
      <w:r w:rsidR="0016398C">
        <w:rPr>
          <w:rFonts w:ascii="Arial" w:hAnsi="Arial" w:cs="Arial"/>
          <w:sz w:val="24"/>
          <w:szCs w:val="24"/>
        </w:rPr>
        <w:t>e</w:t>
      </w:r>
      <w:r w:rsidR="00D425DC" w:rsidRPr="00D425DC">
        <w:rPr>
          <w:rFonts w:ascii="Arial" w:hAnsi="Arial" w:cs="Arial"/>
          <w:sz w:val="24"/>
          <w:szCs w:val="24"/>
        </w:rPr>
        <w:t xml:space="preserve">se </w:t>
      </w:r>
      <w:r w:rsidR="0016398C">
        <w:rPr>
          <w:rFonts w:ascii="Arial" w:hAnsi="Arial" w:cs="Arial"/>
          <w:sz w:val="24"/>
          <w:szCs w:val="24"/>
        </w:rPr>
        <w:t xml:space="preserve">various </w:t>
      </w:r>
      <w:r w:rsidR="00D425DC" w:rsidRPr="00D425DC">
        <w:rPr>
          <w:rFonts w:ascii="Arial" w:hAnsi="Arial" w:cs="Arial"/>
          <w:sz w:val="24"/>
          <w:szCs w:val="24"/>
        </w:rPr>
        <w:t>shares were varied on the face of the accounts in the profit share column only</w:t>
      </w:r>
      <w:r w:rsidR="0016398C">
        <w:rPr>
          <w:rFonts w:ascii="Arial" w:hAnsi="Arial" w:cs="Arial"/>
          <w:sz w:val="24"/>
          <w:szCs w:val="24"/>
        </w:rPr>
        <w:t>,</w:t>
      </w:r>
      <w:r w:rsidR="00D425DC" w:rsidRPr="00D425DC">
        <w:rPr>
          <w:rFonts w:ascii="Arial" w:hAnsi="Arial" w:cs="Arial"/>
          <w:sz w:val="24"/>
          <w:szCs w:val="24"/>
        </w:rPr>
        <w:t xml:space="preserve"> but </w:t>
      </w:r>
      <w:r w:rsidR="0016398C">
        <w:rPr>
          <w:rFonts w:ascii="Arial" w:hAnsi="Arial" w:cs="Arial"/>
          <w:sz w:val="24"/>
          <w:szCs w:val="24"/>
        </w:rPr>
        <w:t xml:space="preserve">there was no </w:t>
      </w:r>
      <w:r w:rsidR="00D425DC" w:rsidRPr="00D425DC">
        <w:rPr>
          <w:rFonts w:ascii="Arial" w:hAnsi="Arial" w:cs="Arial"/>
          <w:sz w:val="24"/>
          <w:szCs w:val="24"/>
        </w:rPr>
        <w:t>explan</w:t>
      </w:r>
      <w:r w:rsidR="0016398C">
        <w:rPr>
          <w:rFonts w:ascii="Arial" w:hAnsi="Arial" w:cs="Arial"/>
          <w:sz w:val="24"/>
          <w:szCs w:val="24"/>
        </w:rPr>
        <w:t xml:space="preserve">ation </w:t>
      </w:r>
      <w:r w:rsidR="00D425DC" w:rsidRPr="00D425DC">
        <w:rPr>
          <w:rFonts w:ascii="Arial" w:hAnsi="Arial" w:cs="Arial"/>
          <w:sz w:val="24"/>
          <w:szCs w:val="24"/>
        </w:rPr>
        <w:t xml:space="preserve">that there was any change to shares since the previous year </w:t>
      </w:r>
      <w:r w:rsidR="00F90542">
        <w:rPr>
          <w:rFonts w:ascii="Arial" w:hAnsi="Arial" w:cs="Arial"/>
          <w:sz w:val="24"/>
          <w:szCs w:val="24"/>
        </w:rPr>
        <w:t>n</w:t>
      </w:r>
      <w:r w:rsidR="00D425DC" w:rsidRPr="00D425DC">
        <w:rPr>
          <w:rFonts w:ascii="Arial" w:hAnsi="Arial" w:cs="Arial"/>
          <w:sz w:val="24"/>
          <w:szCs w:val="24"/>
        </w:rPr>
        <w:t xml:space="preserve">or </w:t>
      </w:r>
      <w:r w:rsidR="00F90542">
        <w:rPr>
          <w:rFonts w:ascii="Arial" w:hAnsi="Arial" w:cs="Arial"/>
          <w:sz w:val="24"/>
          <w:szCs w:val="24"/>
        </w:rPr>
        <w:t xml:space="preserve">was there any </w:t>
      </w:r>
      <w:r w:rsidR="00D425DC" w:rsidRPr="00D425DC">
        <w:rPr>
          <w:rFonts w:ascii="Arial" w:hAnsi="Arial" w:cs="Arial"/>
          <w:sz w:val="24"/>
          <w:szCs w:val="24"/>
        </w:rPr>
        <w:t>refer</w:t>
      </w:r>
      <w:r w:rsidR="00F90542">
        <w:rPr>
          <w:rFonts w:ascii="Arial" w:hAnsi="Arial" w:cs="Arial"/>
          <w:sz w:val="24"/>
          <w:szCs w:val="24"/>
        </w:rPr>
        <w:t xml:space="preserve">ence </w:t>
      </w:r>
      <w:r w:rsidR="00D425DC" w:rsidRPr="00D425DC">
        <w:rPr>
          <w:rFonts w:ascii="Arial" w:hAnsi="Arial" w:cs="Arial"/>
          <w:sz w:val="24"/>
          <w:szCs w:val="24"/>
        </w:rPr>
        <w:t xml:space="preserve">to any agreement to vary </w:t>
      </w:r>
      <w:r w:rsidR="00F90542">
        <w:rPr>
          <w:rFonts w:ascii="Arial" w:hAnsi="Arial" w:cs="Arial"/>
          <w:sz w:val="24"/>
          <w:szCs w:val="24"/>
        </w:rPr>
        <w:t xml:space="preserve">the </w:t>
      </w:r>
      <w:r w:rsidR="00D425DC" w:rsidRPr="00D425DC">
        <w:rPr>
          <w:rFonts w:ascii="Arial" w:hAnsi="Arial" w:cs="Arial"/>
          <w:sz w:val="24"/>
          <w:szCs w:val="24"/>
        </w:rPr>
        <w:t xml:space="preserve">shares. </w:t>
      </w:r>
    </w:p>
    <w:p w14:paraId="07A0DBC2" w14:textId="77777777" w:rsidR="00D425DC" w:rsidRPr="00D425DC" w:rsidRDefault="00D425DC" w:rsidP="00D425DC">
      <w:pPr>
        <w:spacing w:after="0" w:line="360" w:lineRule="auto"/>
        <w:jc w:val="both"/>
        <w:rPr>
          <w:rFonts w:ascii="Arial" w:hAnsi="Arial" w:cs="Arial"/>
          <w:sz w:val="24"/>
          <w:szCs w:val="24"/>
        </w:rPr>
      </w:pPr>
    </w:p>
    <w:p w14:paraId="4C82EEB7" w14:textId="15E199BE" w:rsidR="005E0B3A" w:rsidRDefault="00CF01BC" w:rsidP="00A260B3">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202</w:t>
      </w:r>
      <w:r w:rsidR="00FE700F">
        <w:rPr>
          <w:rFonts w:ascii="Arial" w:hAnsi="Arial" w:cs="Arial"/>
          <w:sz w:val="24"/>
          <w:szCs w:val="24"/>
        </w:rPr>
        <w:t>.</w:t>
      </w:r>
      <w:r>
        <w:rPr>
          <w:rFonts w:ascii="Arial" w:hAnsi="Arial" w:cs="Arial"/>
          <w:sz w:val="24"/>
          <w:szCs w:val="24"/>
        </w:rPr>
        <w:t xml:space="preserve"> </w:t>
      </w:r>
      <w:r w:rsidR="00997DF1">
        <w:rPr>
          <w:rFonts w:ascii="Arial" w:hAnsi="Arial" w:cs="Arial"/>
          <w:sz w:val="24"/>
          <w:szCs w:val="24"/>
        </w:rPr>
        <w:t>As I have said, t</w:t>
      </w:r>
      <w:r w:rsidR="00D425DC" w:rsidRPr="00D425DC">
        <w:rPr>
          <w:rFonts w:ascii="Arial" w:hAnsi="Arial" w:cs="Arial"/>
          <w:sz w:val="24"/>
          <w:szCs w:val="24"/>
        </w:rPr>
        <w:t xml:space="preserve">he </w:t>
      </w:r>
      <w:r w:rsidR="00997DF1">
        <w:rPr>
          <w:rFonts w:ascii="Arial" w:hAnsi="Arial" w:cs="Arial"/>
          <w:sz w:val="24"/>
          <w:szCs w:val="24"/>
        </w:rPr>
        <w:t xml:space="preserve">surviving </w:t>
      </w:r>
      <w:r w:rsidR="00D425DC" w:rsidRPr="00D425DC">
        <w:rPr>
          <w:rFonts w:ascii="Arial" w:hAnsi="Arial" w:cs="Arial"/>
          <w:sz w:val="24"/>
          <w:szCs w:val="24"/>
        </w:rPr>
        <w:t xml:space="preserve">partners’ clear evidence </w:t>
      </w:r>
      <w:r w:rsidR="00997DF1">
        <w:rPr>
          <w:rFonts w:ascii="Arial" w:hAnsi="Arial" w:cs="Arial"/>
          <w:sz w:val="24"/>
          <w:szCs w:val="24"/>
        </w:rPr>
        <w:t xml:space="preserve">on both sides </w:t>
      </w:r>
      <w:r w:rsidR="00D425DC" w:rsidRPr="00D425DC">
        <w:rPr>
          <w:rFonts w:ascii="Arial" w:hAnsi="Arial" w:cs="Arial"/>
          <w:sz w:val="24"/>
          <w:szCs w:val="24"/>
        </w:rPr>
        <w:t>was that</w:t>
      </w:r>
      <w:r w:rsidR="00FE700F">
        <w:rPr>
          <w:rFonts w:ascii="Arial" w:hAnsi="Arial" w:cs="Arial"/>
          <w:sz w:val="24"/>
          <w:szCs w:val="24"/>
        </w:rPr>
        <w:t xml:space="preserve"> the division was supposed </w:t>
      </w:r>
      <w:r w:rsidR="00D425DC" w:rsidRPr="00D425DC">
        <w:rPr>
          <w:rFonts w:ascii="Arial" w:hAnsi="Arial" w:cs="Arial"/>
          <w:sz w:val="24"/>
          <w:szCs w:val="24"/>
        </w:rPr>
        <w:t>to be 50/50 between the two families</w:t>
      </w:r>
      <w:r w:rsidR="00DB5160">
        <w:rPr>
          <w:rFonts w:ascii="Arial" w:hAnsi="Arial" w:cs="Arial"/>
          <w:sz w:val="24"/>
          <w:szCs w:val="24"/>
        </w:rPr>
        <w:t xml:space="preserve">, that </w:t>
      </w:r>
      <w:r w:rsidR="00D425DC" w:rsidRPr="00D425DC">
        <w:rPr>
          <w:rFonts w:ascii="Arial" w:hAnsi="Arial" w:cs="Arial"/>
          <w:sz w:val="24"/>
          <w:szCs w:val="24"/>
        </w:rPr>
        <w:t>they did not agree to deviating from that</w:t>
      </w:r>
      <w:r w:rsidR="00DB5160">
        <w:rPr>
          <w:rFonts w:ascii="Arial" w:hAnsi="Arial" w:cs="Arial"/>
          <w:sz w:val="24"/>
          <w:szCs w:val="24"/>
        </w:rPr>
        <w:t xml:space="preserve"> division</w:t>
      </w:r>
      <w:r w:rsidR="00A260B3">
        <w:rPr>
          <w:rFonts w:ascii="Arial" w:hAnsi="Arial" w:cs="Arial"/>
          <w:sz w:val="24"/>
          <w:szCs w:val="24"/>
        </w:rPr>
        <w:t xml:space="preserve">, that </w:t>
      </w:r>
      <w:r w:rsidR="00D425DC" w:rsidRPr="00D425DC">
        <w:rPr>
          <w:rFonts w:ascii="Arial" w:hAnsi="Arial" w:cs="Arial"/>
          <w:sz w:val="24"/>
          <w:szCs w:val="24"/>
        </w:rPr>
        <w:t xml:space="preserve">they did not agree to altering their shares in each year and </w:t>
      </w:r>
      <w:r w:rsidR="00A260B3">
        <w:rPr>
          <w:rFonts w:ascii="Arial" w:hAnsi="Arial" w:cs="Arial"/>
          <w:sz w:val="24"/>
          <w:szCs w:val="24"/>
        </w:rPr>
        <w:t xml:space="preserve">that they </w:t>
      </w:r>
      <w:r w:rsidR="00D425DC" w:rsidRPr="00D425DC">
        <w:rPr>
          <w:rFonts w:ascii="Arial" w:hAnsi="Arial" w:cs="Arial"/>
          <w:sz w:val="24"/>
          <w:szCs w:val="24"/>
        </w:rPr>
        <w:t>had not specifically agreed the accounts or appreciated what was said about their shares</w:t>
      </w:r>
      <w:r w:rsidR="00A260B3">
        <w:rPr>
          <w:rFonts w:ascii="Arial" w:hAnsi="Arial" w:cs="Arial"/>
          <w:sz w:val="24"/>
          <w:szCs w:val="24"/>
        </w:rPr>
        <w:t>.</w:t>
      </w:r>
      <w:r w:rsidR="00D425DC" w:rsidRPr="00D425DC">
        <w:rPr>
          <w:rFonts w:ascii="Arial" w:hAnsi="Arial" w:cs="Arial"/>
          <w:sz w:val="24"/>
          <w:szCs w:val="24"/>
        </w:rPr>
        <w:t xml:space="preserve"> Sufwan said in his evidence</w:t>
      </w:r>
      <w:r w:rsidR="00626A77">
        <w:rPr>
          <w:rFonts w:ascii="Arial" w:hAnsi="Arial" w:cs="Arial"/>
          <w:sz w:val="24"/>
          <w:szCs w:val="24"/>
        </w:rPr>
        <w:t xml:space="preserve"> that</w:t>
      </w:r>
      <w:r w:rsidR="00D425DC" w:rsidRPr="00D425DC">
        <w:rPr>
          <w:rFonts w:ascii="Arial" w:hAnsi="Arial" w:cs="Arial"/>
          <w:sz w:val="24"/>
          <w:szCs w:val="24"/>
        </w:rPr>
        <w:t xml:space="preserve"> he was unaware about the accounts</w:t>
      </w:r>
      <w:r w:rsidR="001F168C">
        <w:rPr>
          <w:rFonts w:ascii="Arial" w:hAnsi="Arial" w:cs="Arial"/>
          <w:sz w:val="24"/>
          <w:szCs w:val="24"/>
        </w:rPr>
        <w:t>, certainly in the y/e 2007 and 2008,</w:t>
      </w:r>
      <w:r w:rsidR="00D425DC" w:rsidRPr="00D425DC">
        <w:rPr>
          <w:rFonts w:ascii="Arial" w:hAnsi="Arial" w:cs="Arial"/>
          <w:sz w:val="24"/>
          <w:szCs w:val="24"/>
        </w:rPr>
        <w:t xml:space="preserve"> and how they referred to </w:t>
      </w:r>
      <w:r w:rsidR="00626A77">
        <w:rPr>
          <w:rFonts w:ascii="Arial" w:hAnsi="Arial" w:cs="Arial"/>
          <w:sz w:val="24"/>
          <w:szCs w:val="24"/>
        </w:rPr>
        <w:t xml:space="preserve">the </w:t>
      </w:r>
      <w:r w:rsidR="00D425DC" w:rsidRPr="00D425DC">
        <w:rPr>
          <w:rFonts w:ascii="Arial" w:hAnsi="Arial" w:cs="Arial"/>
          <w:sz w:val="24"/>
          <w:szCs w:val="24"/>
        </w:rPr>
        <w:t>shares</w:t>
      </w:r>
      <w:r w:rsidR="00A260B3">
        <w:rPr>
          <w:rFonts w:ascii="Arial" w:hAnsi="Arial" w:cs="Arial"/>
          <w:sz w:val="24"/>
          <w:szCs w:val="24"/>
        </w:rPr>
        <w:t>.</w:t>
      </w:r>
      <w:r w:rsidR="00D425DC" w:rsidRPr="00D425DC">
        <w:rPr>
          <w:rFonts w:ascii="Arial" w:hAnsi="Arial" w:cs="Arial"/>
          <w:sz w:val="24"/>
          <w:szCs w:val="24"/>
        </w:rPr>
        <w:t xml:space="preserve"> </w:t>
      </w:r>
      <w:r w:rsidR="00A260B3">
        <w:rPr>
          <w:rFonts w:ascii="Arial" w:hAnsi="Arial" w:cs="Arial"/>
          <w:sz w:val="24"/>
          <w:szCs w:val="24"/>
        </w:rPr>
        <w:t>S</w:t>
      </w:r>
      <w:r w:rsidR="00D425DC" w:rsidRPr="00D425DC">
        <w:rPr>
          <w:rFonts w:ascii="Arial" w:hAnsi="Arial" w:cs="Arial"/>
          <w:sz w:val="24"/>
          <w:szCs w:val="24"/>
        </w:rPr>
        <w:t xml:space="preserve">o </w:t>
      </w:r>
      <w:r w:rsidR="00A260B3">
        <w:rPr>
          <w:rFonts w:ascii="Arial" w:hAnsi="Arial" w:cs="Arial"/>
          <w:sz w:val="24"/>
          <w:szCs w:val="24"/>
        </w:rPr>
        <w:lastRenderedPageBreak/>
        <w:t xml:space="preserve">too </w:t>
      </w:r>
      <w:r w:rsidR="00D425DC" w:rsidRPr="00D425DC">
        <w:rPr>
          <w:rFonts w:ascii="Arial" w:hAnsi="Arial" w:cs="Arial"/>
          <w:sz w:val="24"/>
          <w:szCs w:val="24"/>
        </w:rPr>
        <w:t>did Mumtaz</w:t>
      </w:r>
      <w:r w:rsidR="00A260B3">
        <w:rPr>
          <w:rFonts w:ascii="Arial" w:hAnsi="Arial" w:cs="Arial"/>
          <w:sz w:val="24"/>
          <w:szCs w:val="24"/>
        </w:rPr>
        <w:t xml:space="preserve">. So </w:t>
      </w:r>
      <w:r w:rsidR="00D425DC" w:rsidRPr="00D425DC">
        <w:rPr>
          <w:rFonts w:ascii="Arial" w:hAnsi="Arial" w:cs="Arial"/>
          <w:sz w:val="24"/>
          <w:szCs w:val="24"/>
        </w:rPr>
        <w:t xml:space="preserve">too </w:t>
      </w:r>
      <w:r w:rsidR="00A260B3">
        <w:rPr>
          <w:rFonts w:ascii="Arial" w:hAnsi="Arial" w:cs="Arial"/>
          <w:sz w:val="24"/>
          <w:szCs w:val="24"/>
        </w:rPr>
        <w:t>did</w:t>
      </w:r>
      <w:r w:rsidR="00D425DC" w:rsidRPr="00D425DC">
        <w:rPr>
          <w:rFonts w:ascii="Arial" w:hAnsi="Arial" w:cs="Arial"/>
          <w:sz w:val="24"/>
          <w:szCs w:val="24"/>
        </w:rPr>
        <w:t xml:space="preserve"> both Kasim and Hashim</w:t>
      </w:r>
      <w:r w:rsidR="00A260B3">
        <w:rPr>
          <w:rFonts w:ascii="Arial" w:hAnsi="Arial" w:cs="Arial"/>
          <w:sz w:val="24"/>
          <w:szCs w:val="24"/>
        </w:rPr>
        <w:t>,</w:t>
      </w:r>
      <w:r w:rsidR="00D425DC" w:rsidRPr="00D425DC">
        <w:rPr>
          <w:rFonts w:ascii="Arial" w:hAnsi="Arial" w:cs="Arial"/>
          <w:sz w:val="24"/>
          <w:szCs w:val="24"/>
        </w:rPr>
        <w:t xml:space="preserve"> who explained that they did not see or agree to the accounts. </w:t>
      </w:r>
    </w:p>
    <w:p w14:paraId="41BE262B" w14:textId="77777777" w:rsidR="005E0B3A" w:rsidRDefault="005E0B3A" w:rsidP="00A260B3">
      <w:pPr>
        <w:pStyle w:val="ListParagraph"/>
        <w:spacing w:after="0" w:line="360" w:lineRule="auto"/>
        <w:ind w:left="0"/>
        <w:contextualSpacing w:val="0"/>
        <w:jc w:val="both"/>
        <w:rPr>
          <w:rFonts w:ascii="Arial" w:hAnsi="Arial" w:cs="Arial"/>
          <w:sz w:val="24"/>
          <w:szCs w:val="24"/>
        </w:rPr>
      </w:pPr>
    </w:p>
    <w:p w14:paraId="6C8AB85E" w14:textId="77777777" w:rsidR="00D3058B" w:rsidRDefault="00D3058B" w:rsidP="00EE644F">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 xml:space="preserve">203. </w:t>
      </w:r>
      <w:r w:rsidR="00D41DCC">
        <w:rPr>
          <w:rFonts w:ascii="Arial" w:hAnsi="Arial" w:cs="Arial"/>
          <w:sz w:val="24"/>
          <w:szCs w:val="24"/>
        </w:rPr>
        <w:t xml:space="preserve">Ahmed </w:t>
      </w:r>
      <w:r w:rsidR="0093156D">
        <w:rPr>
          <w:rFonts w:ascii="Arial" w:hAnsi="Arial" w:cs="Arial"/>
          <w:sz w:val="24"/>
          <w:szCs w:val="24"/>
        </w:rPr>
        <w:t xml:space="preserve">said that he and his wife had come off the partnership so that Hashim could come on. </w:t>
      </w:r>
      <w:r w:rsidR="00EE644F">
        <w:rPr>
          <w:rFonts w:ascii="Arial" w:hAnsi="Arial" w:cs="Arial"/>
          <w:sz w:val="24"/>
          <w:szCs w:val="24"/>
        </w:rPr>
        <w:t xml:space="preserve">In fact in the year y/e 2009 the partners’ profit shares showed Ahmed and Sajida combined </w:t>
      </w:r>
      <w:r w:rsidR="002C7328">
        <w:rPr>
          <w:rFonts w:ascii="Arial" w:hAnsi="Arial" w:cs="Arial"/>
          <w:sz w:val="24"/>
          <w:szCs w:val="24"/>
        </w:rPr>
        <w:t xml:space="preserve">with </w:t>
      </w:r>
      <w:r w:rsidR="00EE644F">
        <w:rPr>
          <w:rFonts w:ascii="Arial" w:hAnsi="Arial" w:cs="Arial"/>
          <w:sz w:val="24"/>
          <w:szCs w:val="24"/>
        </w:rPr>
        <w:t xml:space="preserve">22.22%, Kasim 17.78% and Hashim 6.66%, thus </w:t>
      </w:r>
      <w:r w:rsidR="002C7328">
        <w:rPr>
          <w:rFonts w:ascii="Arial" w:hAnsi="Arial" w:cs="Arial"/>
          <w:sz w:val="24"/>
          <w:szCs w:val="24"/>
        </w:rPr>
        <w:t xml:space="preserve">giving </w:t>
      </w:r>
      <w:r w:rsidR="00EE644F">
        <w:rPr>
          <w:rFonts w:ascii="Arial" w:hAnsi="Arial" w:cs="Arial"/>
          <w:sz w:val="24"/>
          <w:szCs w:val="24"/>
        </w:rPr>
        <w:t>Ahmed’s family 46.64%</w:t>
      </w:r>
      <w:r w:rsidR="002C7328">
        <w:rPr>
          <w:rFonts w:ascii="Arial" w:hAnsi="Arial" w:cs="Arial"/>
          <w:sz w:val="24"/>
          <w:szCs w:val="24"/>
        </w:rPr>
        <w:t>, so Hashim was a partner, but with only a very small share</w:t>
      </w:r>
      <w:r w:rsidR="00EE644F">
        <w:rPr>
          <w:rFonts w:ascii="Arial" w:hAnsi="Arial" w:cs="Arial"/>
          <w:sz w:val="24"/>
          <w:szCs w:val="24"/>
        </w:rPr>
        <w:t xml:space="preserve">. </w:t>
      </w:r>
    </w:p>
    <w:p w14:paraId="6287D4FE" w14:textId="77777777" w:rsidR="00D3058B" w:rsidRDefault="00D3058B" w:rsidP="00EE644F">
      <w:pPr>
        <w:pStyle w:val="ListParagraph"/>
        <w:spacing w:after="0" w:line="360" w:lineRule="auto"/>
        <w:ind w:left="0"/>
        <w:contextualSpacing w:val="0"/>
        <w:jc w:val="both"/>
        <w:rPr>
          <w:rFonts w:ascii="Arial" w:hAnsi="Arial" w:cs="Arial"/>
          <w:sz w:val="24"/>
          <w:szCs w:val="24"/>
        </w:rPr>
      </w:pPr>
    </w:p>
    <w:p w14:paraId="42EF43D0" w14:textId="50C01B43" w:rsidR="00B6337A" w:rsidRDefault="00D3058B" w:rsidP="00EE644F">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 xml:space="preserve">204. </w:t>
      </w:r>
      <w:r w:rsidR="002D4E9B">
        <w:rPr>
          <w:rFonts w:ascii="Arial" w:hAnsi="Arial" w:cs="Arial"/>
          <w:sz w:val="24"/>
          <w:szCs w:val="24"/>
        </w:rPr>
        <w:t>I</w:t>
      </w:r>
      <w:r w:rsidR="00EE644F">
        <w:rPr>
          <w:rFonts w:ascii="Arial" w:hAnsi="Arial" w:cs="Arial"/>
          <w:sz w:val="24"/>
          <w:szCs w:val="24"/>
        </w:rPr>
        <w:t>n the year y/e 2010 the partners’ profit shares</w:t>
      </w:r>
      <w:r w:rsidR="002D4E9B">
        <w:rPr>
          <w:rFonts w:ascii="Arial" w:hAnsi="Arial" w:cs="Arial"/>
          <w:sz w:val="24"/>
          <w:szCs w:val="24"/>
        </w:rPr>
        <w:t xml:space="preserve"> (when Ahmed and Sajida no longer appeared as partners, although they retained their loan/current account)</w:t>
      </w:r>
      <w:r>
        <w:rPr>
          <w:rFonts w:ascii="Arial" w:hAnsi="Arial" w:cs="Arial"/>
          <w:sz w:val="24"/>
          <w:szCs w:val="24"/>
        </w:rPr>
        <w:t xml:space="preserve"> </w:t>
      </w:r>
      <w:r w:rsidR="00EE644F">
        <w:rPr>
          <w:rFonts w:ascii="Arial" w:hAnsi="Arial" w:cs="Arial"/>
          <w:sz w:val="24"/>
          <w:szCs w:val="24"/>
        </w:rPr>
        <w:t>show</w:t>
      </w:r>
      <w:r w:rsidR="002D4E9B">
        <w:rPr>
          <w:rFonts w:ascii="Arial" w:hAnsi="Arial" w:cs="Arial"/>
          <w:sz w:val="24"/>
          <w:szCs w:val="24"/>
        </w:rPr>
        <w:t>ed</w:t>
      </w:r>
      <w:r w:rsidR="00EE644F">
        <w:rPr>
          <w:rFonts w:ascii="Arial" w:hAnsi="Arial" w:cs="Arial"/>
          <w:sz w:val="24"/>
          <w:szCs w:val="24"/>
        </w:rPr>
        <w:t xml:space="preserve"> Kasim </w:t>
      </w:r>
      <w:r w:rsidR="003C3745">
        <w:rPr>
          <w:rFonts w:ascii="Arial" w:hAnsi="Arial" w:cs="Arial"/>
          <w:sz w:val="24"/>
          <w:szCs w:val="24"/>
        </w:rPr>
        <w:t xml:space="preserve">with </w:t>
      </w:r>
      <w:r w:rsidR="00EE644F">
        <w:rPr>
          <w:rFonts w:ascii="Arial" w:hAnsi="Arial" w:cs="Arial"/>
          <w:sz w:val="24"/>
          <w:szCs w:val="24"/>
        </w:rPr>
        <w:t xml:space="preserve">20.5% and Hashim 5%, thus giving Ahmed’s family 25.5%. </w:t>
      </w:r>
      <w:r w:rsidR="00D97FCB">
        <w:rPr>
          <w:rFonts w:ascii="Arial" w:hAnsi="Arial" w:cs="Arial"/>
          <w:sz w:val="24"/>
          <w:szCs w:val="24"/>
        </w:rPr>
        <w:t xml:space="preserve">That results in Hashim having a smaller share and </w:t>
      </w:r>
      <w:r w:rsidR="00FB4348">
        <w:rPr>
          <w:rFonts w:ascii="Arial" w:hAnsi="Arial" w:cs="Arial"/>
          <w:sz w:val="24"/>
          <w:szCs w:val="24"/>
        </w:rPr>
        <w:t xml:space="preserve">Ahmed’s family </w:t>
      </w:r>
      <w:r w:rsidR="00B6337A">
        <w:rPr>
          <w:rFonts w:ascii="Arial" w:hAnsi="Arial" w:cs="Arial"/>
          <w:sz w:val="24"/>
          <w:szCs w:val="24"/>
        </w:rPr>
        <w:t xml:space="preserve">overall </w:t>
      </w:r>
      <w:r w:rsidR="00FB4348">
        <w:rPr>
          <w:rFonts w:ascii="Arial" w:hAnsi="Arial" w:cs="Arial"/>
          <w:sz w:val="24"/>
          <w:szCs w:val="24"/>
        </w:rPr>
        <w:t>also having a smaller share.</w:t>
      </w:r>
      <w:r w:rsidR="00D97FCB">
        <w:rPr>
          <w:rFonts w:ascii="Arial" w:hAnsi="Arial" w:cs="Arial"/>
          <w:sz w:val="24"/>
          <w:szCs w:val="24"/>
        </w:rPr>
        <w:t xml:space="preserve"> </w:t>
      </w:r>
    </w:p>
    <w:p w14:paraId="326FA9FD" w14:textId="77777777" w:rsidR="00B6337A" w:rsidRDefault="00B6337A" w:rsidP="00EE644F">
      <w:pPr>
        <w:pStyle w:val="ListParagraph"/>
        <w:spacing w:after="0" w:line="360" w:lineRule="auto"/>
        <w:ind w:left="0"/>
        <w:contextualSpacing w:val="0"/>
        <w:jc w:val="both"/>
        <w:rPr>
          <w:rFonts w:ascii="Arial" w:hAnsi="Arial" w:cs="Arial"/>
          <w:sz w:val="24"/>
          <w:szCs w:val="24"/>
        </w:rPr>
      </w:pPr>
    </w:p>
    <w:p w14:paraId="43C2AE16" w14:textId="77777777" w:rsidR="00B6337A" w:rsidRDefault="00B6337A" w:rsidP="00EE644F">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 xml:space="preserve">205. </w:t>
      </w:r>
      <w:r w:rsidR="00FB4348">
        <w:rPr>
          <w:rFonts w:ascii="Arial" w:hAnsi="Arial" w:cs="Arial"/>
          <w:sz w:val="24"/>
          <w:szCs w:val="24"/>
        </w:rPr>
        <w:t xml:space="preserve">By contrast, </w:t>
      </w:r>
      <w:r w:rsidR="00EE644F">
        <w:rPr>
          <w:rFonts w:ascii="Arial" w:hAnsi="Arial" w:cs="Arial"/>
          <w:sz w:val="24"/>
          <w:szCs w:val="24"/>
        </w:rPr>
        <w:t>for the 4 years y/e 2011 to y/e 2014 the partners’ profit shares show</w:t>
      </w:r>
      <w:r w:rsidR="00FB4348">
        <w:rPr>
          <w:rFonts w:ascii="Arial" w:hAnsi="Arial" w:cs="Arial"/>
          <w:sz w:val="24"/>
          <w:szCs w:val="24"/>
        </w:rPr>
        <w:t>ed</w:t>
      </w:r>
      <w:r w:rsidR="00EE644F">
        <w:rPr>
          <w:rFonts w:ascii="Arial" w:hAnsi="Arial" w:cs="Arial"/>
          <w:sz w:val="24"/>
          <w:szCs w:val="24"/>
        </w:rPr>
        <w:t xml:space="preserve"> Kasim 20% and Hashim 20%, </w:t>
      </w:r>
      <w:r>
        <w:rPr>
          <w:rFonts w:ascii="Arial" w:hAnsi="Arial" w:cs="Arial"/>
          <w:sz w:val="24"/>
          <w:szCs w:val="24"/>
        </w:rPr>
        <w:t xml:space="preserve">and </w:t>
      </w:r>
      <w:r w:rsidR="00EE644F">
        <w:rPr>
          <w:rFonts w:ascii="Arial" w:hAnsi="Arial" w:cs="Arial"/>
          <w:sz w:val="24"/>
          <w:szCs w:val="24"/>
        </w:rPr>
        <w:t xml:space="preserve">thus Ahmed’s family </w:t>
      </w:r>
      <w:r>
        <w:rPr>
          <w:rFonts w:ascii="Arial" w:hAnsi="Arial" w:cs="Arial"/>
          <w:sz w:val="24"/>
          <w:szCs w:val="24"/>
        </w:rPr>
        <w:t xml:space="preserve">at </w:t>
      </w:r>
      <w:r w:rsidR="00EE644F">
        <w:rPr>
          <w:rFonts w:ascii="Arial" w:hAnsi="Arial" w:cs="Arial"/>
          <w:sz w:val="24"/>
          <w:szCs w:val="24"/>
        </w:rPr>
        <w:t xml:space="preserve">40%. </w:t>
      </w:r>
    </w:p>
    <w:p w14:paraId="1606C9FC" w14:textId="77777777" w:rsidR="00B6337A" w:rsidRDefault="00B6337A" w:rsidP="00EE644F">
      <w:pPr>
        <w:pStyle w:val="ListParagraph"/>
        <w:spacing w:after="0" w:line="360" w:lineRule="auto"/>
        <w:ind w:left="0"/>
        <w:contextualSpacing w:val="0"/>
        <w:jc w:val="both"/>
        <w:rPr>
          <w:rFonts w:ascii="Arial" w:hAnsi="Arial" w:cs="Arial"/>
          <w:sz w:val="24"/>
          <w:szCs w:val="24"/>
        </w:rPr>
      </w:pPr>
    </w:p>
    <w:p w14:paraId="40527201" w14:textId="75E9CA79" w:rsidR="00B6337A" w:rsidRDefault="009E5652" w:rsidP="00EE644F">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 xml:space="preserve">206. </w:t>
      </w:r>
      <w:r w:rsidR="006966F5">
        <w:rPr>
          <w:rFonts w:ascii="Arial" w:hAnsi="Arial" w:cs="Arial"/>
          <w:sz w:val="24"/>
          <w:szCs w:val="24"/>
        </w:rPr>
        <w:t xml:space="preserve">It is only for </w:t>
      </w:r>
      <w:r w:rsidR="00EE644F">
        <w:rPr>
          <w:rFonts w:ascii="Arial" w:hAnsi="Arial" w:cs="Arial"/>
          <w:sz w:val="24"/>
          <w:szCs w:val="24"/>
        </w:rPr>
        <w:t xml:space="preserve">the y/e 2015 </w:t>
      </w:r>
      <w:r w:rsidR="006966F5">
        <w:rPr>
          <w:rFonts w:ascii="Arial" w:hAnsi="Arial" w:cs="Arial"/>
          <w:sz w:val="24"/>
          <w:szCs w:val="24"/>
        </w:rPr>
        <w:t>that t</w:t>
      </w:r>
      <w:r w:rsidR="00EE644F">
        <w:rPr>
          <w:rFonts w:ascii="Arial" w:hAnsi="Arial" w:cs="Arial"/>
          <w:sz w:val="24"/>
          <w:szCs w:val="24"/>
        </w:rPr>
        <w:t>he partners’ profit shares are shown as Kasim 25% and Hashim 25%, thus giving Ahmed’s family 50%.</w:t>
      </w:r>
      <w:r w:rsidR="006966F5">
        <w:rPr>
          <w:rFonts w:ascii="Arial" w:hAnsi="Arial" w:cs="Arial"/>
          <w:sz w:val="24"/>
          <w:szCs w:val="24"/>
        </w:rPr>
        <w:t xml:space="preserve"> </w:t>
      </w:r>
    </w:p>
    <w:p w14:paraId="4AA493B3" w14:textId="77777777" w:rsidR="00B6337A" w:rsidRDefault="00B6337A" w:rsidP="00EE644F">
      <w:pPr>
        <w:pStyle w:val="ListParagraph"/>
        <w:spacing w:after="0" w:line="360" w:lineRule="auto"/>
        <w:ind w:left="0"/>
        <w:contextualSpacing w:val="0"/>
        <w:jc w:val="both"/>
        <w:rPr>
          <w:rFonts w:ascii="Arial" w:hAnsi="Arial" w:cs="Arial"/>
          <w:sz w:val="24"/>
          <w:szCs w:val="24"/>
        </w:rPr>
      </w:pPr>
    </w:p>
    <w:p w14:paraId="4C7D111B" w14:textId="00C15A73" w:rsidR="00EE644F" w:rsidRDefault="009E5652" w:rsidP="00EE644F">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 xml:space="preserve">207. </w:t>
      </w:r>
      <w:r w:rsidR="006966F5">
        <w:rPr>
          <w:rFonts w:ascii="Arial" w:hAnsi="Arial" w:cs="Arial"/>
          <w:sz w:val="24"/>
          <w:szCs w:val="24"/>
        </w:rPr>
        <w:t xml:space="preserve">The </w:t>
      </w:r>
      <w:r w:rsidR="00B63861">
        <w:rPr>
          <w:rFonts w:ascii="Arial" w:hAnsi="Arial" w:cs="Arial"/>
          <w:sz w:val="24"/>
          <w:szCs w:val="24"/>
        </w:rPr>
        <w:t xml:space="preserve">reason for the </w:t>
      </w:r>
      <w:r>
        <w:rPr>
          <w:rFonts w:ascii="Arial" w:hAnsi="Arial" w:cs="Arial"/>
          <w:sz w:val="24"/>
          <w:szCs w:val="24"/>
        </w:rPr>
        <w:t xml:space="preserve">almost annual </w:t>
      </w:r>
      <w:r w:rsidR="00FE0065">
        <w:rPr>
          <w:rFonts w:ascii="Arial" w:hAnsi="Arial" w:cs="Arial"/>
          <w:sz w:val="24"/>
          <w:szCs w:val="24"/>
        </w:rPr>
        <w:t xml:space="preserve">changes to and </w:t>
      </w:r>
      <w:r w:rsidR="00B63861">
        <w:rPr>
          <w:rFonts w:ascii="Arial" w:hAnsi="Arial" w:cs="Arial"/>
          <w:sz w:val="24"/>
          <w:szCs w:val="24"/>
        </w:rPr>
        <w:t>discrepanc</w:t>
      </w:r>
      <w:r>
        <w:rPr>
          <w:rFonts w:ascii="Arial" w:hAnsi="Arial" w:cs="Arial"/>
          <w:sz w:val="24"/>
          <w:szCs w:val="24"/>
        </w:rPr>
        <w:t>ies</w:t>
      </w:r>
      <w:r w:rsidR="00B63861">
        <w:rPr>
          <w:rFonts w:ascii="Arial" w:hAnsi="Arial" w:cs="Arial"/>
          <w:sz w:val="24"/>
          <w:szCs w:val="24"/>
        </w:rPr>
        <w:t xml:space="preserve"> in the figures is</w:t>
      </w:r>
      <w:r>
        <w:rPr>
          <w:rFonts w:ascii="Arial" w:hAnsi="Arial" w:cs="Arial"/>
          <w:sz w:val="24"/>
          <w:szCs w:val="24"/>
        </w:rPr>
        <w:t xml:space="preserve"> </w:t>
      </w:r>
      <w:r w:rsidR="00B63861">
        <w:rPr>
          <w:rFonts w:ascii="Arial" w:hAnsi="Arial" w:cs="Arial"/>
          <w:sz w:val="24"/>
          <w:szCs w:val="24"/>
        </w:rPr>
        <w:t xml:space="preserve"> a puzzle and one </w:t>
      </w:r>
      <w:r>
        <w:rPr>
          <w:rFonts w:ascii="Arial" w:hAnsi="Arial" w:cs="Arial"/>
          <w:sz w:val="24"/>
          <w:szCs w:val="24"/>
        </w:rPr>
        <w:t xml:space="preserve">which </w:t>
      </w:r>
      <w:r w:rsidR="00B63861">
        <w:rPr>
          <w:rFonts w:ascii="Arial" w:hAnsi="Arial" w:cs="Arial"/>
          <w:sz w:val="24"/>
          <w:szCs w:val="24"/>
        </w:rPr>
        <w:t>I am not able to resolve, but I accept the general thrust of Ahmed’s evidence that the reason that he and his wife ceased to be partners was so that Hashim could come on as a full partner, even though that process took some time and some twists to achieve, but that eventually the position was reached that each side of the family held 50% of the interest in the firm.</w:t>
      </w:r>
    </w:p>
    <w:p w14:paraId="7262D9B8" w14:textId="77777777" w:rsidR="00EE644F" w:rsidRPr="00D425DC" w:rsidRDefault="00EE644F" w:rsidP="00D425DC">
      <w:pPr>
        <w:pStyle w:val="ListParagraph"/>
        <w:spacing w:after="0" w:line="360" w:lineRule="auto"/>
        <w:ind w:left="0"/>
        <w:contextualSpacing w:val="0"/>
        <w:jc w:val="both"/>
        <w:rPr>
          <w:rFonts w:ascii="Arial" w:hAnsi="Arial" w:cs="Arial"/>
          <w:sz w:val="24"/>
          <w:szCs w:val="24"/>
        </w:rPr>
      </w:pPr>
    </w:p>
    <w:p w14:paraId="27E0E259" w14:textId="294D6280" w:rsidR="00500914" w:rsidRPr="00D425DC" w:rsidRDefault="009E5652" w:rsidP="00500914">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208</w:t>
      </w:r>
      <w:r w:rsidR="00F61CD9">
        <w:rPr>
          <w:rFonts w:ascii="Arial" w:hAnsi="Arial" w:cs="Arial"/>
          <w:sz w:val="24"/>
          <w:szCs w:val="24"/>
        </w:rPr>
        <w:t xml:space="preserve">.  </w:t>
      </w:r>
      <w:r w:rsidR="00D425DC" w:rsidRPr="00D425DC">
        <w:rPr>
          <w:rFonts w:ascii="Arial" w:hAnsi="Arial" w:cs="Arial"/>
          <w:sz w:val="24"/>
          <w:szCs w:val="24"/>
        </w:rPr>
        <w:t xml:space="preserve">It </w:t>
      </w:r>
      <w:r w:rsidR="00F61CD9">
        <w:rPr>
          <w:rFonts w:ascii="Arial" w:hAnsi="Arial" w:cs="Arial"/>
          <w:sz w:val="24"/>
          <w:szCs w:val="24"/>
        </w:rPr>
        <w:t>i</w:t>
      </w:r>
      <w:r w:rsidR="00D425DC" w:rsidRPr="00D425DC">
        <w:rPr>
          <w:rFonts w:ascii="Arial" w:hAnsi="Arial" w:cs="Arial"/>
          <w:sz w:val="24"/>
          <w:szCs w:val="24"/>
        </w:rPr>
        <w:t xml:space="preserve">s also tolerably clear that the business of the partnership was not transacted by the partners in regular meetings. Whatever </w:t>
      </w:r>
      <w:r w:rsidR="00F61CD9">
        <w:rPr>
          <w:rFonts w:ascii="Arial" w:hAnsi="Arial" w:cs="Arial"/>
          <w:sz w:val="24"/>
          <w:szCs w:val="24"/>
        </w:rPr>
        <w:t>may be the Claimants</w:t>
      </w:r>
      <w:r w:rsidR="00D41DCC">
        <w:rPr>
          <w:rFonts w:ascii="Arial" w:hAnsi="Arial" w:cs="Arial"/>
          <w:sz w:val="24"/>
          <w:szCs w:val="24"/>
        </w:rPr>
        <w:t>’</w:t>
      </w:r>
      <w:r w:rsidR="00F61CD9">
        <w:rPr>
          <w:rFonts w:ascii="Arial" w:hAnsi="Arial" w:cs="Arial"/>
          <w:sz w:val="24"/>
          <w:szCs w:val="24"/>
        </w:rPr>
        <w:t xml:space="preserve"> c</w:t>
      </w:r>
      <w:r w:rsidR="00D425DC" w:rsidRPr="00D425DC">
        <w:rPr>
          <w:rFonts w:ascii="Arial" w:hAnsi="Arial" w:cs="Arial"/>
          <w:sz w:val="24"/>
          <w:szCs w:val="24"/>
        </w:rPr>
        <w:t xml:space="preserve">ase about Ahmed, </w:t>
      </w:r>
      <w:r w:rsidR="00F61CD9">
        <w:rPr>
          <w:rFonts w:ascii="Arial" w:hAnsi="Arial" w:cs="Arial"/>
          <w:sz w:val="24"/>
          <w:szCs w:val="24"/>
        </w:rPr>
        <w:t xml:space="preserve">I am satisfied that </w:t>
      </w:r>
      <w:r w:rsidR="00251C10">
        <w:rPr>
          <w:rFonts w:ascii="Arial" w:hAnsi="Arial" w:cs="Arial"/>
          <w:sz w:val="24"/>
          <w:szCs w:val="24"/>
        </w:rPr>
        <w:t xml:space="preserve">a number of </w:t>
      </w:r>
      <w:r w:rsidR="00D425DC" w:rsidRPr="00D425DC">
        <w:rPr>
          <w:rFonts w:ascii="Arial" w:hAnsi="Arial" w:cs="Arial"/>
          <w:sz w:val="24"/>
          <w:szCs w:val="24"/>
        </w:rPr>
        <w:t xml:space="preserve">things done by Khalid were not done with </w:t>
      </w:r>
      <w:r w:rsidR="00251C10">
        <w:rPr>
          <w:rFonts w:ascii="Arial" w:hAnsi="Arial" w:cs="Arial"/>
          <w:sz w:val="24"/>
          <w:szCs w:val="24"/>
        </w:rPr>
        <w:t xml:space="preserve">the </w:t>
      </w:r>
      <w:r w:rsidR="00D425DC" w:rsidRPr="00D425DC">
        <w:rPr>
          <w:rFonts w:ascii="Arial" w:hAnsi="Arial" w:cs="Arial"/>
          <w:sz w:val="24"/>
          <w:szCs w:val="24"/>
        </w:rPr>
        <w:t>express agreement of other partners</w:t>
      </w:r>
      <w:r w:rsidR="00D6094D">
        <w:rPr>
          <w:rFonts w:ascii="Arial" w:hAnsi="Arial" w:cs="Arial"/>
          <w:sz w:val="24"/>
          <w:szCs w:val="24"/>
        </w:rPr>
        <w:t>,</w:t>
      </w:r>
      <w:r w:rsidR="00D425DC" w:rsidRPr="00D425DC">
        <w:rPr>
          <w:rFonts w:ascii="Arial" w:hAnsi="Arial" w:cs="Arial"/>
          <w:sz w:val="24"/>
          <w:szCs w:val="24"/>
        </w:rPr>
        <w:t xml:space="preserve"> </w:t>
      </w:r>
      <w:r w:rsidR="00251C10">
        <w:rPr>
          <w:rFonts w:ascii="Arial" w:hAnsi="Arial" w:cs="Arial"/>
          <w:sz w:val="24"/>
          <w:szCs w:val="24"/>
        </w:rPr>
        <w:t xml:space="preserve">whether </w:t>
      </w:r>
      <w:r w:rsidR="00251C10" w:rsidRPr="00D425DC">
        <w:rPr>
          <w:rFonts w:ascii="Arial" w:hAnsi="Arial" w:cs="Arial"/>
          <w:sz w:val="24"/>
          <w:szCs w:val="24"/>
        </w:rPr>
        <w:t>Mumtaz or Sufwan</w:t>
      </w:r>
      <w:r w:rsidR="00251C10">
        <w:rPr>
          <w:rFonts w:ascii="Arial" w:hAnsi="Arial" w:cs="Arial"/>
          <w:sz w:val="24"/>
          <w:szCs w:val="24"/>
        </w:rPr>
        <w:t xml:space="preserve"> or </w:t>
      </w:r>
      <w:r w:rsidR="00D425DC" w:rsidRPr="00D425DC">
        <w:rPr>
          <w:rFonts w:ascii="Arial" w:hAnsi="Arial" w:cs="Arial"/>
          <w:sz w:val="24"/>
          <w:szCs w:val="24"/>
        </w:rPr>
        <w:t>Kasim</w:t>
      </w:r>
      <w:r w:rsidR="00251C10">
        <w:rPr>
          <w:rFonts w:ascii="Arial" w:hAnsi="Arial" w:cs="Arial"/>
          <w:sz w:val="24"/>
          <w:szCs w:val="24"/>
        </w:rPr>
        <w:t xml:space="preserve"> and</w:t>
      </w:r>
      <w:r w:rsidR="00D425DC" w:rsidRPr="00D425DC">
        <w:rPr>
          <w:rFonts w:ascii="Arial" w:hAnsi="Arial" w:cs="Arial"/>
          <w:sz w:val="24"/>
          <w:szCs w:val="24"/>
        </w:rPr>
        <w:t xml:space="preserve"> Hashim</w:t>
      </w:r>
      <w:r w:rsidR="00251C10">
        <w:rPr>
          <w:rFonts w:ascii="Arial" w:hAnsi="Arial" w:cs="Arial"/>
          <w:sz w:val="24"/>
          <w:szCs w:val="24"/>
        </w:rPr>
        <w:t>.</w:t>
      </w:r>
      <w:r w:rsidR="00DD474C">
        <w:rPr>
          <w:rFonts w:ascii="Arial" w:hAnsi="Arial" w:cs="Arial"/>
          <w:sz w:val="24"/>
          <w:szCs w:val="24"/>
        </w:rPr>
        <w:t xml:space="preserve"> </w:t>
      </w:r>
      <w:r w:rsidR="001F405A">
        <w:rPr>
          <w:rFonts w:ascii="Arial" w:hAnsi="Arial" w:cs="Arial"/>
          <w:sz w:val="24"/>
          <w:szCs w:val="24"/>
        </w:rPr>
        <w:t>Khalid and Ahmed were the heads of their respective families and the members of their respective families very much deferred to them</w:t>
      </w:r>
      <w:r w:rsidR="00DD474C">
        <w:rPr>
          <w:rFonts w:ascii="Arial" w:hAnsi="Arial" w:cs="Arial"/>
          <w:sz w:val="24"/>
          <w:szCs w:val="24"/>
        </w:rPr>
        <w:t xml:space="preserve">. This was not a case of a business run by all of the partners regularly meeting and discussing things before </w:t>
      </w:r>
      <w:r w:rsidR="00DD474C">
        <w:rPr>
          <w:rFonts w:ascii="Arial" w:hAnsi="Arial" w:cs="Arial"/>
          <w:sz w:val="24"/>
          <w:szCs w:val="24"/>
        </w:rPr>
        <w:lastRenderedPageBreak/>
        <w:t>they were done.</w:t>
      </w:r>
      <w:r w:rsidR="001F405A">
        <w:rPr>
          <w:rFonts w:ascii="Arial" w:hAnsi="Arial" w:cs="Arial"/>
          <w:sz w:val="24"/>
          <w:szCs w:val="24"/>
        </w:rPr>
        <w:t xml:space="preserve"> </w:t>
      </w:r>
      <w:r w:rsidR="00500914">
        <w:rPr>
          <w:rFonts w:ascii="Arial" w:hAnsi="Arial" w:cs="Arial"/>
          <w:sz w:val="24"/>
          <w:szCs w:val="24"/>
        </w:rPr>
        <w:t xml:space="preserve">It is Ahmed’s case that it was </w:t>
      </w:r>
      <w:r w:rsidR="00500914" w:rsidRPr="00500914">
        <w:rPr>
          <w:rFonts w:ascii="Arial" w:hAnsi="Arial" w:cs="Arial"/>
          <w:sz w:val="24"/>
          <w:szCs w:val="24"/>
        </w:rPr>
        <w:t xml:space="preserve">Khalid </w:t>
      </w:r>
      <w:r w:rsidR="00500914">
        <w:rPr>
          <w:rFonts w:ascii="Arial" w:hAnsi="Arial" w:cs="Arial"/>
          <w:sz w:val="24"/>
          <w:szCs w:val="24"/>
        </w:rPr>
        <w:t xml:space="preserve">who </w:t>
      </w:r>
      <w:r w:rsidR="00500914" w:rsidRPr="00500914">
        <w:rPr>
          <w:rFonts w:ascii="Arial" w:hAnsi="Arial" w:cs="Arial"/>
          <w:sz w:val="24"/>
          <w:szCs w:val="24"/>
        </w:rPr>
        <w:t>always looked after</w:t>
      </w:r>
      <w:r w:rsidR="00500914">
        <w:rPr>
          <w:rFonts w:ascii="Arial" w:hAnsi="Arial" w:cs="Arial"/>
          <w:sz w:val="24"/>
          <w:szCs w:val="24"/>
        </w:rPr>
        <w:t xml:space="preserve"> the</w:t>
      </w:r>
      <w:r w:rsidR="00500914" w:rsidRPr="00500914">
        <w:rPr>
          <w:rFonts w:ascii="Arial" w:hAnsi="Arial" w:cs="Arial"/>
          <w:sz w:val="24"/>
          <w:szCs w:val="24"/>
        </w:rPr>
        <w:t xml:space="preserve"> money side of the business</w:t>
      </w:r>
      <w:r w:rsidR="00500914">
        <w:rPr>
          <w:rFonts w:ascii="Arial" w:hAnsi="Arial" w:cs="Arial"/>
          <w:sz w:val="24"/>
          <w:szCs w:val="24"/>
        </w:rPr>
        <w:t xml:space="preserve"> and that it was he who</w:t>
      </w:r>
      <w:r w:rsidR="00500914" w:rsidRPr="00500914">
        <w:rPr>
          <w:rFonts w:ascii="Arial" w:hAnsi="Arial" w:cs="Arial"/>
          <w:sz w:val="24"/>
          <w:szCs w:val="24"/>
        </w:rPr>
        <w:t xml:space="preserve"> dealt with accountants, tax returns, payments to creditors</w:t>
      </w:r>
      <w:r w:rsidR="00500914">
        <w:rPr>
          <w:rFonts w:ascii="Arial" w:hAnsi="Arial" w:cs="Arial"/>
          <w:sz w:val="24"/>
          <w:szCs w:val="24"/>
        </w:rPr>
        <w:t xml:space="preserve"> and </w:t>
      </w:r>
      <w:r w:rsidR="00500914" w:rsidRPr="00500914">
        <w:rPr>
          <w:rFonts w:ascii="Arial" w:hAnsi="Arial" w:cs="Arial"/>
          <w:sz w:val="24"/>
          <w:szCs w:val="24"/>
        </w:rPr>
        <w:t>money received</w:t>
      </w:r>
      <w:r w:rsidR="00500914">
        <w:rPr>
          <w:rFonts w:ascii="Arial" w:hAnsi="Arial" w:cs="Arial"/>
          <w:sz w:val="24"/>
          <w:szCs w:val="24"/>
        </w:rPr>
        <w:t>, whereas Ahmed’s r</w:t>
      </w:r>
      <w:r w:rsidR="00500914" w:rsidRPr="00500914">
        <w:rPr>
          <w:rFonts w:ascii="Arial" w:hAnsi="Arial" w:cs="Arial"/>
          <w:sz w:val="24"/>
          <w:szCs w:val="24"/>
        </w:rPr>
        <w:t>ole ha</w:t>
      </w:r>
      <w:r w:rsidR="00500914">
        <w:rPr>
          <w:rFonts w:ascii="Arial" w:hAnsi="Arial" w:cs="Arial"/>
          <w:sz w:val="24"/>
          <w:szCs w:val="24"/>
        </w:rPr>
        <w:t>d</w:t>
      </w:r>
      <w:r w:rsidR="00500914" w:rsidRPr="00500914">
        <w:rPr>
          <w:rFonts w:ascii="Arial" w:hAnsi="Arial" w:cs="Arial"/>
          <w:sz w:val="24"/>
          <w:szCs w:val="24"/>
        </w:rPr>
        <w:t xml:space="preserve"> always been to look after the production side of the business from day one, except for the few years </w:t>
      </w:r>
      <w:r w:rsidR="00500914">
        <w:rPr>
          <w:rFonts w:ascii="Arial" w:hAnsi="Arial" w:cs="Arial"/>
          <w:sz w:val="24"/>
          <w:szCs w:val="24"/>
        </w:rPr>
        <w:t xml:space="preserve">when </w:t>
      </w:r>
      <w:r w:rsidR="00500914" w:rsidRPr="00500914">
        <w:rPr>
          <w:rFonts w:ascii="Arial" w:hAnsi="Arial" w:cs="Arial"/>
          <w:sz w:val="24"/>
          <w:szCs w:val="24"/>
        </w:rPr>
        <w:t>Khalid was off for prolonged period due to his ill health.</w:t>
      </w:r>
    </w:p>
    <w:p w14:paraId="1A9CBBD5" w14:textId="77777777" w:rsidR="00D425DC" w:rsidRPr="00D425DC" w:rsidRDefault="00D425DC" w:rsidP="00D425DC">
      <w:pPr>
        <w:pStyle w:val="ListParagraph"/>
        <w:spacing w:after="0" w:line="360" w:lineRule="auto"/>
        <w:ind w:left="0"/>
        <w:contextualSpacing w:val="0"/>
        <w:jc w:val="both"/>
        <w:rPr>
          <w:rFonts w:ascii="Arial" w:hAnsi="Arial" w:cs="Arial"/>
          <w:sz w:val="24"/>
          <w:szCs w:val="24"/>
        </w:rPr>
      </w:pPr>
    </w:p>
    <w:p w14:paraId="09DEA875" w14:textId="49AA6586" w:rsidR="00D425DC" w:rsidRDefault="002304C1" w:rsidP="00251C10">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209</w:t>
      </w:r>
      <w:r w:rsidR="00251C10">
        <w:rPr>
          <w:rFonts w:ascii="Arial" w:hAnsi="Arial" w:cs="Arial"/>
          <w:sz w:val="24"/>
          <w:szCs w:val="24"/>
        </w:rPr>
        <w:t xml:space="preserve">. </w:t>
      </w:r>
      <w:r w:rsidR="00D425DC" w:rsidRPr="00D425DC">
        <w:rPr>
          <w:rFonts w:ascii="Arial" w:hAnsi="Arial" w:cs="Arial"/>
          <w:sz w:val="24"/>
          <w:szCs w:val="24"/>
        </w:rPr>
        <w:t xml:space="preserve">On 19 May 2009 there was an investigation meeting involving HMRC into the y/e 31/07/2005 and minutes of the meeting were drawn up explaining aspects of the business. </w:t>
      </w:r>
      <w:r w:rsidR="00EF1574">
        <w:rPr>
          <w:rFonts w:ascii="Arial" w:hAnsi="Arial" w:cs="Arial"/>
          <w:sz w:val="24"/>
          <w:szCs w:val="24"/>
        </w:rPr>
        <w:t xml:space="preserve">The minutes were </w:t>
      </w:r>
      <w:r w:rsidR="00211A11">
        <w:rPr>
          <w:rFonts w:ascii="Arial" w:hAnsi="Arial" w:cs="Arial"/>
          <w:sz w:val="24"/>
          <w:szCs w:val="24"/>
        </w:rPr>
        <w:t xml:space="preserve">signed </w:t>
      </w:r>
      <w:r w:rsidR="00EF1574">
        <w:rPr>
          <w:rFonts w:ascii="Arial" w:hAnsi="Arial" w:cs="Arial"/>
          <w:sz w:val="24"/>
          <w:szCs w:val="24"/>
        </w:rPr>
        <w:t>as</w:t>
      </w:r>
      <w:r w:rsidR="00211A11">
        <w:rPr>
          <w:rFonts w:ascii="Arial" w:hAnsi="Arial" w:cs="Arial"/>
          <w:sz w:val="24"/>
          <w:szCs w:val="24"/>
        </w:rPr>
        <w:t xml:space="preserve"> </w:t>
      </w:r>
      <w:r w:rsidR="00EF1574">
        <w:rPr>
          <w:rFonts w:ascii="Arial" w:hAnsi="Arial" w:cs="Arial"/>
          <w:sz w:val="24"/>
          <w:szCs w:val="24"/>
        </w:rPr>
        <w:t>a true record of th</w:t>
      </w:r>
      <w:r w:rsidR="00211A11">
        <w:rPr>
          <w:rFonts w:ascii="Arial" w:hAnsi="Arial" w:cs="Arial"/>
          <w:sz w:val="24"/>
          <w:szCs w:val="24"/>
        </w:rPr>
        <w:t>e meeting by Khalid, Ahmed, their accountants and the HMRC officials who took part</w:t>
      </w:r>
      <w:r w:rsidR="00396606">
        <w:rPr>
          <w:rFonts w:ascii="Arial" w:hAnsi="Arial" w:cs="Arial"/>
          <w:sz w:val="24"/>
          <w:szCs w:val="24"/>
        </w:rPr>
        <w:t xml:space="preserve"> in it</w:t>
      </w:r>
      <w:r w:rsidR="00211A11">
        <w:rPr>
          <w:rFonts w:ascii="Arial" w:hAnsi="Arial" w:cs="Arial"/>
          <w:sz w:val="24"/>
          <w:szCs w:val="24"/>
        </w:rPr>
        <w:t xml:space="preserve">. </w:t>
      </w:r>
      <w:r w:rsidR="00814A2F">
        <w:rPr>
          <w:rFonts w:ascii="Arial" w:hAnsi="Arial" w:cs="Arial"/>
          <w:sz w:val="24"/>
          <w:szCs w:val="24"/>
        </w:rPr>
        <w:t xml:space="preserve">I shall refer again to this meeting below. What was said </w:t>
      </w:r>
      <w:r w:rsidR="00C40165">
        <w:rPr>
          <w:rFonts w:ascii="Arial" w:hAnsi="Arial" w:cs="Arial"/>
          <w:sz w:val="24"/>
          <w:szCs w:val="24"/>
        </w:rPr>
        <w:t xml:space="preserve">at </w:t>
      </w:r>
      <w:r w:rsidR="00814A2F">
        <w:rPr>
          <w:rFonts w:ascii="Arial" w:hAnsi="Arial" w:cs="Arial"/>
          <w:sz w:val="24"/>
          <w:szCs w:val="24"/>
        </w:rPr>
        <w:t xml:space="preserve">that meeting impacts, for example, on the question of </w:t>
      </w:r>
      <w:r w:rsidR="004D41A4">
        <w:rPr>
          <w:rFonts w:ascii="Arial" w:hAnsi="Arial" w:cs="Arial"/>
          <w:sz w:val="24"/>
          <w:szCs w:val="24"/>
        </w:rPr>
        <w:t xml:space="preserve">the status of </w:t>
      </w:r>
      <w:r w:rsidR="00814A2F">
        <w:rPr>
          <w:rFonts w:ascii="Arial" w:hAnsi="Arial" w:cs="Arial"/>
          <w:sz w:val="24"/>
          <w:szCs w:val="24"/>
        </w:rPr>
        <w:t xml:space="preserve">Turley Cote Farm </w:t>
      </w:r>
      <w:r w:rsidR="004D41A4">
        <w:rPr>
          <w:rFonts w:ascii="Arial" w:hAnsi="Arial" w:cs="Arial"/>
          <w:sz w:val="24"/>
          <w:szCs w:val="24"/>
        </w:rPr>
        <w:t xml:space="preserve">and whether it was or was not a partnership asset. </w:t>
      </w:r>
    </w:p>
    <w:p w14:paraId="05399B87" w14:textId="77777777" w:rsidR="00396606" w:rsidRDefault="00396606" w:rsidP="00251C10">
      <w:pPr>
        <w:pStyle w:val="ListParagraph"/>
        <w:spacing w:after="0" w:line="360" w:lineRule="auto"/>
        <w:ind w:left="0"/>
        <w:contextualSpacing w:val="0"/>
        <w:jc w:val="both"/>
        <w:rPr>
          <w:rFonts w:ascii="Arial" w:hAnsi="Arial" w:cs="Arial"/>
          <w:sz w:val="24"/>
          <w:szCs w:val="24"/>
        </w:rPr>
      </w:pPr>
    </w:p>
    <w:p w14:paraId="66FBB9D5" w14:textId="622BAFD0" w:rsidR="00396606" w:rsidRDefault="002304C1" w:rsidP="00251C10">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 xml:space="preserve">210. </w:t>
      </w:r>
      <w:r w:rsidR="00396606">
        <w:rPr>
          <w:rFonts w:ascii="Arial" w:hAnsi="Arial" w:cs="Arial"/>
          <w:sz w:val="24"/>
          <w:szCs w:val="24"/>
        </w:rPr>
        <w:t xml:space="preserve">For present purposes I need only extract </w:t>
      </w:r>
      <w:r w:rsidR="00A23C84">
        <w:rPr>
          <w:rFonts w:ascii="Arial" w:hAnsi="Arial" w:cs="Arial"/>
          <w:sz w:val="24"/>
          <w:szCs w:val="24"/>
        </w:rPr>
        <w:t xml:space="preserve">certain of the paragraphs from the record of the meeting. </w:t>
      </w:r>
      <w:r w:rsidR="00B50474">
        <w:rPr>
          <w:rFonts w:ascii="Arial" w:hAnsi="Arial" w:cs="Arial"/>
          <w:sz w:val="24"/>
          <w:szCs w:val="24"/>
        </w:rPr>
        <w:t>The full note of the meeting ran to 165 paragraphs.</w:t>
      </w:r>
      <w:r w:rsidR="00396606">
        <w:rPr>
          <w:rFonts w:ascii="Arial" w:hAnsi="Arial" w:cs="Arial"/>
          <w:sz w:val="24"/>
          <w:szCs w:val="24"/>
        </w:rPr>
        <w:t xml:space="preserve">  </w:t>
      </w:r>
    </w:p>
    <w:p w14:paraId="11690D4A" w14:textId="77777777" w:rsidR="000D7912" w:rsidRDefault="000D7912" w:rsidP="00251C10">
      <w:pPr>
        <w:pStyle w:val="ListParagraph"/>
        <w:spacing w:after="0" w:line="360" w:lineRule="auto"/>
        <w:ind w:left="0"/>
        <w:contextualSpacing w:val="0"/>
        <w:jc w:val="both"/>
        <w:rPr>
          <w:rFonts w:ascii="Arial" w:hAnsi="Arial" w:cs="Arial"/>
          <w:sz w:val="24"/>
          <w:szCs w:val="24"/>
        </w:rPr>
      </w:pPr>
    </w:p>
    <w:p w14:paraId="691CA317" w14:textId="568A2864" w:rsidR="000D7912" w:rsidRPr="00D425DC" w:rsidRDefault="002304C1" w:rsidP="00251C10">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 xml:space="preserve">211. </w:t>
      </w:r>
      <w:r w:rsidR="000D7912">
        <w:rPr>
          <w:rFonts w:ascii="Arial" w:hAnsi="Arial" w:cs="Arial"/>
          <w:sz w:val="24"/>
          <w:szCs w:val="24"/>
        </w:rPr>
        <w:t>The purpose of the meeting was explained at the outset:</w:t>
      </w:r>
    </w:p>
    <w:p w14:paraId="3DF14E52" w14:textId="77777777" w:rsidR="00D425DC" w:rsidRDefault="00D425DC" w:rsidP="00D425DC">
      <w:pPr>
        <w:pStyle w:val="ListParagraph"/>
        <w:spacing w:after="0" w:line="360" w:lineRule="auto"/>
        <w:ind w:left="0"/>
        <w:contextualSpacing w:val="0"/>
        <w:jc w:val="both"/>
        <w:rPr>
          <w:rFonts w:ascii="Arial" w:hAnsi="Arial" w:cs="Arial"/>
          <w:sz w:val="24"/>
          <w:szCs w:val="24"/>
        </w:rPr>
      </w:pPr>
    </w:p>
    <w:p w14:paraId="69DD27F3" w14:textId="2B47D6E1" w:rsidR="008F5AF5" w:rsidRPr="000D7912" w:rsidRDefault="000776B0" w:rsidP="000D7912">
      <w:pPr>
        <w:pStyle w:val="ListParagraph"/>
        <w:spacing w:after="0" w:line="240" w:lineRule="auto"/>
        <w:ind w:left="1134" w:right="1134"/>
        <w:contextualSpacing w:val="0"/>
        <w:jc w:val="both"/>
        <w:rPr>
          <w:rFonts w:ascii="Arial" w:hAnsi="Arial" w:cs="Arial"/>
          <w:sz w:val="24"/>
          <w:szCs w:val="24"/>
        </w:rPr>
      </w:pPr>
      <w:r>
        <w:rPr>
          <w:rFonts w:ascii="Arial" w:hAnsi="Arial" w:cs="Arial"/>
          <w:sz w:val="24"/>
          <w:szCs w:val="24"/>
        </w:rPr>
        <w:t xml:space="preserve">“5. </w:t>
      </w:r>
      <w:r w:rsidR="008F5AF5" w:rsidRPr="008F5AF5">
        <w:rPr>
          <w:rFonts w:ascii="Arial" w:hAnsi="Arial" w:cs="Arial"/>
          <w:sz w:val="24"/>
          <w:szCs w:val="24"/>
        </w:rPr>
        <w:t xml:space="preserve">PFA </w:t>
      </w:r>
      <w:r>
        <w:rPr>
          <w:rFonts w:ascii="Arial" w:hAnsi="Arial" w:cs="Arial"/>
          <w:sz w:val="24"/>
          <w:szCs w:val="24"/>
        </w:rPr>
        <w:t xml:space="preserve">[of HMRC] </w:t>
      </w:r>
      <w:r w:rsidR="008F5AF5" w:rsidRPr="008F5AF5">
        <w:rPr>
          <w:rFonts w:ascii="Arial" w:hAnsi="Arial" w:cs="Arial"/>
          <w:sz w:val="24"/>
          <w:szCs w:val="24"/>
        </w:rPr>
        <w:t xml:space="preserve">stated that the purpose of the meeting was to discuss the way the business </w:t>
      </w:r>
      <w:r w:rsidR="008F5AF5" w:rsidRPr="000D7912">
        <w:rPr>
          <w:rFonts w:ascii="Arial" w:hAnsi="Arial" w:cs="Arial"/>
          <w:sz w:val="24"/>
          <w:szCs w:val="24"/>
        </w:rPr>
        <w:t>operated in general, the cash side of the business, the partners drawings from the business, the business recordkeeping procedures and the partners</w:t>
      </w:r>
      <w:r w:rsidR="000126D3">
        <w:rPr>
          <w:rFonts w:ascii="Arial" w:hAnsi="Arial" w:cs="Arial"/>
          <w:sz w:val="24"/>
          <w:szCs w:val="24"/>
        </w:rPr>
        <w:t>’</w:t>
      </w:r>
      <w:r w:rsidR="008F5AF5" w:rsidRPr="000D7912">
        <w:rPr>
          <w:rFonts w:ascii="Arial" w:hAnsi="Arial" w:cs="Arial"/>
          <w:sz w:val="24"/>
          <w:szCs w:val="24"/>
        </w:rPr>
        <w:t xml:space="preserve"> own personal finances. The meeting should help to move the enquiry forward. PFA added that, as mentioned earlier, the partnership accounts for year ended 31 July 2005 were being checked. Consequently PFA’s questions would be focusing on that year, rather than what was happening with the business presently. PFA asked the partners to bear this in mind during the meeting and that his questions were</w:t>
      </w:r>
      <w:r w:rsidR="000D7912">
        <w:rPr>
          <w:rFonts w:ascii="Arial" w:hAnsi="Arial" w:cs="Arial"/>
          <w:sz w:val="24"/>
          <w:szCs w:val="24"/>
        </w:rPr>
        <w:t xml:space="preserve"> </w:t>
      </w:r>
      <w:r w:rsidR="000D7912" w:rsidRPr="000D7912">
        <w:rPr>
          <w:rFonts w:ascii="Arial" w:hAnsi="Arial" w:cs="Arial"/>
          <w:sz w:val="24"/>
          <w:szCs w:val="24"/>
        </w:rPr>
        <w:t>directed to what was happening 4 years ago. PFA appreciated that, in view of the time that had elapsed, the partners may not always find this easy but HMRC’s income tax enquiries were nearly always historical in nature.</w:t>
      </w:r>
      <w:r>
        <w:rPr>
          <w:rFonts w:ascii="Arial" w:hAnsi="Arial" w:cs="Arial"/>
          <w:sz w:val="24"/>
          <w:szCs w:val="24"/>
        </w:rPr>
        <w:t>”</w:t>
      </w:r>
    </w:p>
    <w:p w14:paraId="42963DCC" w14:textId="77777777" w:rsidR="000D7912" w:rsidRDefault="000D7912" w:rsidP="004D41A4">
      <w:pPr>
        <w:pStyle w:val="ListParagraph"/>
        <w:spacing w:after="0" w:line="360" w:lineRule="auto"/>
        <w:ind w:left="0"/>
        <w:contextualSpacing w:val="0"/>
        <w:jc w:val="both"/>
        <w:rPr>
          <w:rFonts w:ascii="Arial" w:hAnsi="Arial" w:cs="Arial"/>
          <w:sz w:val="24"/>
          <w:szCs w:val="24"/>
        </w:rPr>
      </w:pPr>
    </w:p>
    <w:p w14:paraId="0FB0F8A5" w14:textId="333CE25E" w:rsidR="000776B0" w:rsidRDefault="00C47D40" w:rsidP="004D41A4">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 xml:space="preserve">212. </w:t>
      </w:r>
      <w:r w:rsidR="000776B0">
        <w:rPr>
          <w:rFonts w:ascii="Arial" w:hAnsi="Arial" w:cs="Arial"/>
          <w:sz w:val="24"/>
          <w:szCs w:val="24"/>
        </w:rPr>
        <w:t>The partners explained the background</w:t>
      </w:r>
      <w:r w:rsidR="005157A3">
        <w:rPr>
          <w:rFonts w:ascii="Arial" w:hAnsi="Arial" w:cs="Arial"/>
          <w:sz w:val="24"/>
          <w:szCs w:val="24"/>
        </w:rPr>
        <w:t xml:space="preserve"> in the immediately following paragraphs:</w:t>
      </w:r>
    </w:p>
    <w:p w14:paraId="5205EE08" w14:textId="77777777" w:rsidR="005157A3" w:rsidRDefault="005157A3" w:rsidP="004D41A4">
      <w:pPr>
        <w:pStyle w:val="ListParagraph"/>
        <w:spacing w:after="0" w:line="360" w:lineRule="auto"/>
        <w:ind w:left="0"/>
        <w:contextualSpacing w:val="0"/>
        <w:jc w:val="both"/>
        <w:rPr>
          <w:rFonts w:ascii="Arial" w:hAnsi="Arial" w:cs="Arial"/>
          <w:sz w:val="24"/>
          <w:szCs w:val="24"/>
        </w:rPr>
      </w:pPr>
    </w:p>
    <w:p w14:paraId="456701A7" w14:textId="03E00846" w:rsidR="00C708FA" w:rsidRPr="0044072A" w:rsidRDefault="0044072A" w:rsidP="0044072A">
      <w:pPr>
        <w:pStyle w:val="ListParagraph"/>
        <w:spacing w:after="0" w:line="240" w:lineRule="auto"/>
        <w:ind w:left="1134" w:right="1134"/>
        <w:jc w:val="both"/>
        <w:rPr>
          <w:rFonts w:ascii="Arial" w:hAnsi="Arial" w:cs="Arial"/>
          <w:sz w:val="24"/>
          <w:szCs w:val="24"/>
        </w:rPr>
      </w:pPr>
      <w:r>
        <w:rPr>
          <w:rFonts w:ascii="Arial" w:hAnsi="Arial" w:cs="Arial"/>
          <w:sz w:val="24"/>
          <w:szCs w:val="24"/>
        </w:rPr>
        <w:t>“</w:t>
      </w:r>
      <w:r w:rsidR="00C708FA">
        <w:rPr>
          <w:rFonts w:ascii="Arial" w:hAnsi="Arial" w:cs="Arial"/>
          <w:sz w:val="24"/>
          <w:szCs w:val="24"/>
        </w:rPr>
        <w:t xml:space="preserve">11. </w:t>
      </w:r>
      <w:r w:rsidR="00C708FA" w:rsidRPr="00C708FA">
        <w:rPr>
          <w:rFonts w:ascii="Arial" w:hAnsi="Arial" w:cs="Arial"/>
          <w:sz w:val="24"/>
          <w:szCs w:val="24"/>
        </w:rPr>
        <w:t xml:space="preserve">During the year under enquiry, chickens, lamb and sheep were slaughtered. The business started to slaughter sheep and lamb in April 2004. There were 2 </w:t>
      </w:r>
      <w:r w:rsidR="00C708FA" w:rsidRPr="0044072A">
        <w:rPr>
          <w:rFonts w:ascii="Arial" w:hAnsi="Arial" w:cs="Arial"/>
          <w:sz w:val="24"/>
          <w:szCs w:val="24"/>
        </w:rPr>
        <w:t xml:space="preserve">slaughterhouse units in operation; one dedicated to poultry and the other to sheep and lamb. These were the only slaughterhouse units in operation at </w:t>
      </w:r>
      <w:r w:rsidR="00C708FA" w:rsidRPr="0044072A">
        <w:rPr>
          <w:rFonts w:ascii="Arial" w:hAnsi="Arial" w:cs="Arial"/>
          <w:sz w:val="24"/>
          <w:szCs w:val="24"/>
        </w:rPr>
        <w:lastRenderedPageBreak/>
        <w:t>the Brookswoods Industrial Estate. The business did not operate any slaughterhouses anywhere else.</w:t>
      </w:r>
      <w:r w:rsidR="00C47D40">
        <w:rPr>
          <w:rFonts w:ascii="Arial" w:hAnsi="Arial" w:cs="Arial"/>
          <w:sz w:val="24"/>
          <w:szCs w:val="24"/>
        </w:rPr>
        <w:t xml:space="preserve"> </w:t>
      </w:r>
      <w:r w:rsidR="00C708FA" w:rsidRPr="0044072A">
        <w:rPr>
          <w:rFonts w:ascii="Arial" w:hAnsi="Arial" w:cs="Arial"/>
          <w:sz w:val="24"/>
          <w:szCs w:val="24"/>
        </w:rPr>
        <w:t>There were chillers/</w:t>
      </w:r>
      <w:r w:rsidR="00C47D40">
        <w:rPr>
          <w:rFonts w:ascii="Arial" w:hAnsi="Arial" w:cs="Arial"/>
          <w:sz w:val="24"/>
          <w:szCs w:val="24"/>
        </w:rPr>
        <w:t xml:space="preserve"> </w:t>
      </w:r>
      <w:r w:rsidR="00C708FA" w:rsidRPr="0044072A">
        <w:rPr>
          <w:rFonts w:ascii="Arial" w:hAnsi="Arial" w:cs="Arial"/>
          <w:sz w:val="24"/>
          <w:szCs w:val="24"/>
        </w:rPr>
        <w:t>refrigeration facilities at both units. Chickens were put into plastic baskets but, apart from that, the business did not undertake any packaging or labelling on behalf of its customers. With sheep, the whole carcass was supplied.</w:t>
      </w:r>
    </w:p>
    <w:p w14:paraId="1BB736D7" w14:textId="77777777" w:rsidR="00C708FA" w:rsidRPr="00C708FA" w:rsidRDefault="00C708FA" w:rsidP="00742BCD">
      <w:pPr>
        <w:pStyle w:val="ListParagraph"/>
        <w:spacing w:after="0" w:line="240" w:lineRule="auto"/>
        <w:ind w:left="1134" w:right="1134"/>
        <w:jc w:val="both"/>
        <w:rPr>
          <w:rFonts w:ascii="Arial" w:hAnsi="Arial" w:cs="Arial"/>
          <w:sz w:val="24"/>
          <w:szCs w:val="24"/>
        </w:rPr>
      </w:pPr>
    </w:p>
    <w:p w14:paraId="4E01F410" w14:textId="61F00268" w:rsidR="00C708FA" w:rsidRPr="00C708FA" w:rsidRDefault="00C708FA" w:rsidP="00742BCD">
      <w:pPr>
        <w:pStyle w:val="ListParagraph"/>
        <w:spacing w:after="0" w:line="240" w:lineRule="auto"/>
        <w:ind w:left="1134" w:right="1134"/>
        <w:jc w:val="both"/>
        <w:rPr>
          <w:rFonts w:ascii="Arial" w:hAnsi="Arial" w:cs="Arial"/>
          <w:sz w:val="24"/>
          <w:szCs w:val="24"/>
        </w:rPr>
      </w:pPr>
      <w:r w:rsidRPr="00C708FA">
        <w:rPr>
          <w:rFonts w:ascii="Arial" w:hAnsi="Arial" w:cs="Arial"/>
          <w:sz w:val="24"/>
          <w:szCs w:val="24"/>
        </w:rPr>
        <w:t>12. All chickens were killed on the same day they were delivered. Sheep could be slaughtered anywhere between 5 and 12 hours after delivery to Medina.</w:t>
      </w:r>
      <w:r w:rsidR="009D0894">
        <w:rPr>
          <w:rFonts w:ascii="Arial" w:hAnsi="Arial" w:cs="Arial"/>
          <w:sz w:val="24"/>
          <w:szCs w:val="24"/>
        </w:rPr>
        <w:t xml:space="preserve"> </w:t>
      </w:r>
      <w:r w:rsidRPr="00C708FA">
        <w:rPr>
          <w:rFonts w:ascii="Arial" w:hAnsi="Arial" w:cs="Arial"/>
          <w:sz w:val="24"/>
          <w:szCs w:val="24"/>
        </w:rPr>
        <w:t xml:space="preserve">Chickens had to be chilled to a temperature of minus 4 degrees for a 24 hour period prior to dispatch. Animals were slaughtered on Mondays, Wednesdays, </w:t>
      </w:r>
    </w:p>
    <w:p w14:paraId="7E2A1475" w14:textId="10A0A7B2" w:rsidR="00742BCD" w:rsidRPr="00742BCD" w:rsidRDefault="00C708FA" w:rsidP="00742BCD">
      <w:pPr>
        <w:pStyle w:val="ListParagraph"/>
        <w:spacing w:after="0" w:line="240" w:lineRule="auto"/>
        <w:ind w:left="1134" w:right="1134"/>
        <w:jc w:val="both"/>
        <w:rPr>
          <w:rFonts w:ascii="Arial" w:hAnsi="Arial" w:cs="Arial"/>
          <w:sz w:val="24"/>
          <w:szCs w:val="24"/>
        </w:rPr>
      </w:pPr>
      <w:r w:rsidRPr="00C708FA">
        <w:rPr>
          <w:rFonts w:ascii="Arial" w:hAnsi="Arial" w:cs="Arial"/>
          <w:sz w:val="24"/>
          <w:szCs w:val="24"/>
        </w:rPr>
        <w:t xml:space="preserve">and Fridays only. Deliveries of lamb and sheep were restricted to those slaughter days with chickens being delivered 6 days a week. Health Inspectors and vets were present each day monitoring the animals, the conditions they were kept in, and the slaughtering process, to ensure that the various regulations relating to hygiene and production were met. The partners had to ensure it complied with all the regulations. The business was completely shut on Sundays and Khalid (SKP) commented this was the only day the partners had off. PFA </w:t>
      </w:r>
      <w:r w:rsidR="00445542">
        <w:rPr>
          <w:rFonts w:ascii="Arial" w:hAnsi="Arial" w:cs="Arial"/>
          <w:sz w:val="24"/>
          <w:szCs w:val="24"/>
        </w:rPr>
        <w:t xml:space="preserve">[of HMRC] </w:t>
      </w:r>
      <w:r w:rsidRPr="00C708FA">
        <w:rPr>
          <w:rFonts w:ascii="Arial" w:hAnsi="Arial" w:cs="Arial"/>
          <w:sz w:val="24"/>
          <w:szCs w:val="24"/>
        </w:rPr>
        <w:t>referred to a planning</w:t>
      </w:r>
      <w:r>
        <w:rPr>
          <w:rFonts w:ascii="Arial" w:hAnsi="Arial" w:cs="Arial"/>
          <w:sz w:val="24"/>
          <w:szCs w:val="24"/>
        </w:rPr>
        <w:t xml:space="preserve"> </w:t>
      </w:r>
      <w:r w:rsidRPr="00C708FA">
        <w:rPr>
          <w:rFonts w:ascii="Arial" w:hAnsi="Arial" w:cs="Arial"/>
          <w:sz w:val="24"/>
          <w:szCs w:val="24"/>
        </w:rPr>
        <w:t>application he had come across (on the website for Calderdale MBC) relating to</w:t>
      </w:r>
      <w:r w:rsidR="00742BCD">
        <w:rPr>
          <w:rFonts w:ascii="Arial" w:hAnsi="Arial" w:cs="Arial"/>
          <w:sz w:val="24"/>
          <w:szCs w:val="24"/>
        </w:rPr>
        <w:t xml:space="preserve"> </w:t>
      </w:r>
      <w:r w:rsidR="00742BCD" w:rsidRPr="00742BCD">
        <w:rPr>
          <w:rFonts w:ascii="Arial" w:hAnsi="Arial" w:cs="Arial"/>
          <w:sz w:val="24"/>
          <w:szCs w:val="24"/>
        </w:rPr>
        <w:t>the extension of opening hours, enabling the business to operate and also receive deliveries on a Sunday. Khalid (SKP) advised the application related to deliveries only and recalled only one person had complained about this and he had not lived very near the premises. The application had not been successful and they did not open on Sundays.</w:t>
      </w:r>
    </w:p>
    <w:p w14:paraId="2F5FB734" w14:textId="77777777" w:rsidR="00742BCD" w:rsidRPr="00742BCD" w:rsidRDefault="00742BCD" w:rsidP="00742BCD">
      <w:pPr>
        <w:pStyle w:val="ListParagraph"/>
        <w:spacing w:after="0" w:line="240" w:lineRule="auto"/>
        <w:ind w:left="1134" w:right="1134"/>
        <w:jc w:val="both"/>
        <w:rPr>
          <w:rFonts w:ascii="Arial" w:hAnsi="Arial" w:cs="Arial"/>
          <w:sz w:val="24"/>
          <w:szCs w:val="24"/>
        </w:rPr>
      </w:pPr>
    </w:p>
    <w:p w14:paraId="1D9AB8F2" w14:textId="3EA23735" w:rsidR="00742BCD" w:rsidRPr="00742BCD" w:rsidRDefault="00742BCD" w:rsidP="00742BCD">
      <w:pPr>
        <w:pStyle w:val="ListParagraph"/>
        <w:spacing w:after="0" w:line="240" w:lineRule="auto"/>
        <w:ind w:left="1134" w:right="1134"/>
        <w:jc w:val="both"/>
        <w:rPr>
          <w:rFonts w:ascii="Arial" w:hAnsi="Arial" w:cs="Arial"/>
          <w:sz w:val="24"/>
          <w:szCs w:val="24"/>
        </w:rPr>
      </w:pPr>
      <w:r w:rsidRPr="00742BCD">
        <w:rPr>
          <w:rFonts w:ascii="Arial" w:hAnsi="Arial" w:cs="Arial"/>
          <w:sz w:val="24"/>
          <w:szCs w:val="24"/>
        </w:rPr>
        <w:t>13. Most of the meat was sold to butchers or Asian food stores which always had their own butchers attached to them. About 50% of the sheep and lamb was sold to butchers in the Manchester area.</w:t>
      </w:r>
    </w:p>
    <w:p w14:paraId="53B5CE91" w14:textId="77777777" w:rsidR="00742BCD" w:rsidRPr="00742BCD" w:rsidRDefault="00742BCD" w:rsidP="00742BCD">
      <w:pPr>
        <w:pStyle w:val="ListParagraph"/>
        <w:spacing w:after="0" w:line="240" w:lineRule="auto"/>
        <w:ind w:left="1134" w:right="1134"/>
        <w:jc w:val="both"/>
        <w:rPr>
          <w:rFonts w:ascii="Arial" w:hAnsi="Arial" w:cs="Arial"/>
          <w:sz w:val="24"/>
          <w:szCs w:val="24"/>
        </w:rPr>
      </w:pPr>
    </w:p>
    <w:p w14:paraId="3C46A998" w14:textId="465B1D12" w:rsidR="00742BCD" w:rsidRPr="00742BCD" w:rsidRDefault="00742BCD" w:rsidP="00742BCD">
      <w:pPr>
        <w:pStyle w:val="ListParagraph"/>
        <w:spacing w:after="0" w:line="240" w:lineRule="auto"/>
        <w:ind w:left="1134" w:right="1134"/>
        <w:jc w:val="both"/>
        <w:rPr>
          <w:rFonts w:ascii="Arial" w:hAnsi="Arial" w:cs="Arial"/>
          <w:sz w:val="24"/>
          <w:szCs w:val="24"/>
        </w:rPr>
      </w:pPr>
      <w:r w:rsidRPr="00742BCD">
        <w:rPr>
          <w:rFonts w:ascii="Arial" w:hAnsi="Arial" w:cs="Arial"/>
          <w:sz w:val="24"/>
          <w:szCs w:val="24"/>
        </w:rPr>
        <w:t>14. The description “oven ready big and small" shown on the sales invoices simply related to large and small chickens that had their heads and guts removed.</w:t>
      </w:r>
    </w:p>
    <w:p w14:paraId="7DE4F652" w14:textId="77777777" w:rsidR="00742BCD" w:rsidRPr="00742BCD" w:rsidRDefault="00742BCD" w:rsidP="00742BCD">
      <w:pPr>
        <w:pStyle w:val="ListParagraph"/>
        <w:spacing w:after="0" w:line="240" w:lineRule="auto"/>
        <w:ind w:left="1134" w:right="1134"/>
        <w:jc w:val="both"/>
        <w:rPr>
          <w:rFonts w:ascii="Arial" w:hAnsi="Arial" w:cs="Arial"/>
          <w:sz w:val="24"/>
          <w:szCs w:val="24"/>
        </w:rPr>
      </w:pPr>
    </w:p>
    <w:p w14:paraId="360FF75F" w14:textId="5C4CFB5F" w:rsidR="00742BCD" w:rsidRPr="0043657C" w:rsidRDefault="00742BCD" w:rsidP="0043657C">
      <w:pPr>
        <w:pStyle w:val="ListParagraph"/>
        <w:spacing w:after="0" w:line="240" w:lineRule="auto"/>
        <w:ind w:left="1134" w:right="1134"/>
        <w:jc w:val="both"/>
        <w:rPr>
          <w:rFonts w:ascii="Arial" w:hAnsi="Arial" w:cs="Arial"/>
          <w:sz w:val="24"/>
          <w:szCs w:val="24"/>
        </w:rPr>
      </w:pPr>
      <w:r w:rsidRPr="00742BCD">
        <w:rPr>
          <w:rFonts w:ascii="Arial" w:hAnsi="Arial" w:cs="Arial"/>
          <w:sz w:val="24"/>
          <w:szCs w:val="24"/>
        </w:rPr>
        <w:t xml:space="preserve">15. Contract Kill Sales - amounting to £77,501 in the year - related to customers who brought their own sheep and lamb to be slaughtered at Medina's premises. </w:t>
      </w:r>
      <w:r w:rsidRPr="0043657C">
        <w:rPr>
          <w:rFonts w:ascii="Arial" w:hAnsi="Arial" w:cs="Arial"/>
          <w:sz w:val="24"/>
          <w:szCs w:val="24"/>
        </w:rPr>
        <w:t>These customers would take the slaughtered sheep away and sell them on themselves, this was quite common on the red meat side of the business.</w:t>
      </w:r>
    </w:p>
    <w:p w14:paraId="1D91BA33" w14:textId="77777777" w:rsidR="00742BCD" w:rsidRPr="00742BCD" w:rsidRDefault="00742BCD" w:rsidP="00742BCD">
      <w:pPr>
        <w:pStyle w:val="ListParagraph"/>
        <w:spacing w:after="0" w:line="240" w:lineRule="auto"/>
        <w:ind w:left="1134" w:right="1134"/>
        <w:jc w:val="both"/>
        <w:rPr>
          <w:rFonts w:ascii="Arial" w:hAnsi="Arial" w:cs="Arial"/>
          <w:sz w:val="24"/>
          <w:szCs w:val="24"/>
        </w:rPr>
      </w:pPr>
    </w:p>
    <w:p w14:paraId="37B77A28" w14:textId="053F1F54" w:rsidR="00742BCD" w:rsidRPr="00742BCD" w:rsidRDefault="00742BCD" w:rsidP="00742BCD">
      <w:pPr>
        <w:pStyle w:val="ListParagraph"/>
        <w:spacing w:after="0" w:line="240" w:lineRule="auto"/>
        <w:ind w:left="1134" w:right="1134"/>
        <w:jc w:val="both"/>
        <w:rPr>
          <w:rFonts w:ascii="Arial" w:hAnsi="Arial" w:cs="Arial"/>
          <w:sz w:val="24"/>
          <w:szCs w:val="24"/>
        </w:rPr>
      </w:pPr>
      <w:r w:rsidRPr="00742BCD">
        <w:rPr>
          <w:rFonts w:ascii="Arial" w:hAnsi="Arial" w:cs="Arial"/>
          <w:sz w:val="24"/>
          <w:szCs w:val="24"/>
        </w:rPr>
        <w:t>16. Skin Sales - amounting to £107,580 in the year</w:t>
      </w:r>
      <w:r w:rsidR="009C0932">
        <w:rPr>
          <w:rFonts w:ascii="Arial" w:hAnsi="Arial" w:cs="Arial"/>
          <w:sz w:val="24"/>
          <w:szCs w:val="24"/>
        </w:rPr>
        <w:t xml:space="preserve"> </w:t>
      </w:r>
      <w:r w:rsidRPr="00742BCD">
        <w:rPr>
          <w:rFonts w:ascii="Arial" w:hAnsi="Arial" w:cs="Arial"/>
          <w:sz w:val="24"/>
          <w:szCs w:val="24"/>
        </w:rPr>
        <w:t>- represented the sale of the hides of the slaughtered animals and were simply a by-product of the slaughtering process. The only customer for this in year ended 31 July 2005 was Bradford Skin and Hide.</w:t>
      </w:r>
    </w:p>
    <w:p w14:paraId="14D61B3D" w14:textId="77777777" w:rsidR="00742BCD" w:rsidRPr="00742BCD" w:rsidRDefault="00742BCD" w:rsidP="00742BCD">
      <w:pPr>
        <w:pStyle w:val="ListParagraph"/>
        <w:spacing w:after="0" w:line="240" w:lineRule="auto"/>
        <w:ind w:left="1134" w:right="1134"/>
        <w:jc w:val="both"/>
        <w:rPr>
          <w:rFonts w:ascii="Arial" w:hAnsi="Arial" w:cs="Arial"/>
          <w:sz w:val="24"/>
          <w:szCs w:val="24"/>
        </w:rPr>
      </w:pPr>
    </w:p>
    <w:p w14:paraId="558BFE92" w14:textId="74B89FD8" w:rsidR="00742BCD" w:rsidRPr="00742BCD" w:rsidRDefault="00742BCD" w:rsidP="00742BCD">
      <w:pPr>
        <w:pStyle w:val="ListParagraph"/>
        <w:spacing w:after="0" w:line="240" w:lineRule="auto"/>
        <w:ind w:left="1134" w:right="1134"/>
        <w:jc w:val="both"/>
        <w:rPr>
          <w:rFonts w:ascii="Arial" w:hAnsi="Arial" w:cs="Arial"/>
          <w:sz w:val="24"/>
          <w:szCs w:val="24"/>
        </w:rPr>
      </w:pPr>
      <w:r w:rsidRPr="00742BCD">
        <w:rPr>
          <w:rFonts w:ascii="Arial" w:hAnsi="Arial" w:cs="Arial"/>
          <w:sz w:val="24"/>
          <w:szCs w:val="24"/>
        </w:rPr>
        <w:lastRenderedPageBreak/>
        <w:t>17. The general social climate</w:t>
      </w:r>
      <w:r>
        <w:rPr>
          <w:rFonts w:ascii="Arial" w:hAnsi="Arial" w:cs="Arial"/>
          <w:sz w:val="24"/>
          <w:szCs w:val="24"/>
        </w:rPr>
        <w:t>/</w:t>
      </w:r>
      <w:r w:rsidRPr="00742BCD">
        <w:rPr>
          <w:rFonts w:ascii="Arial" w:hAnsi="Arial" w:cs="Arial"/>
          <w:sz w:val="24"/>
          <w:szCs w:val="24"/>
        </w:rPr>
        <w:t>economy could have an overall impact on demand but any specific peaks in sales would occur at Christmas or during periods of religious sacrifices, the time of the latter varying from year to year and lasting 10 days.</w:t>
      </w:r>
    </w:p>
    <w:p w14:paraId="76B20E96" w14:textId="77777777" w:rsidR="00742BCD" w:rsidRPr="00742BCD" w:rsidRDefault="00742BCD" w:rsidP="00742BCD">
      <w:pPr>
        <w:pStyle w:val="ListParagraph"/>
        <w:spacing w:after="0" w:line="240" w:lineRule="auto"/>
        <w:ind w:left="1134" w:right="1134"/>
        <w:jc w:val="both"/>
        <w:rPr>
          <w:rFonts w:ascii="Arial" w:hAnsi="Arial" w:cs="Arial"/>
          <w:sz w:val="24"/>
          <w:szCs w:val="24"/>
        </w:rPr>
      </w:pPr>
    </w:p>
    <w:p w14:paraId="6EF04E83" w14:textId="46192EF8" w:rsidR="00742BCD" w:rsidRPr="009C0932" w:rsidRDefault="00742BCD" w:rsidP="009C0932">
      <w:pPr>
        <w:pStyle w:val="ListParagraph"/>
        <w:spacing w:after="0" w:line="240" w:lineRule="auto"/>
        <w:ind w:left="1134" w:right="1134"/>
        <w:jc w:val="both"/>
        <w:rPr>
          <w:rFonts w:ascii="Arial" w:hAnsi="Arial" w:cs="Arial"/>
          <w:sz w:val="24"/>
          <w:szCs w:val="24"/>
        </w:rPr>
      </w:pPr>
      <w:r w:rsidRPr="00742BCD">
        <w:rPr>
          <w:rFonts w:ascii="Arial" w:hAnsi="Arial" w:cs="Arial"/>
          <w:sz w:val="24"/>
          <w:szCs w:val="24"/>
        </w:rPr>
        <w:t xml:space="preserve">18. Medina’s customers were located in Bradford, Leeds, Huddersfield, Halifax, </w:t>
      </w:r>
      <w:r w:rsidRPr="009C0932">
        <w:rPr>
          <w:rFonts w:ascii="Arial" w:hAnsi="Arial" w:cs="Arial"/>
          <w:sz w:val="24"/>
          <w:szCs w:val="24"/>
        </w:rPr>
        <w:t>Dewsbury, Manchester and surrounding areas. There were no customers further away in other parts of the country. On the poultry side, one or 2 wholesalers collected the chickens from Medina and then distributed the chickens on themselves.</w:t>
      </w:r>
      <w:r w:rsidR="001824EA">
        <w:rPr>
          <w:rFonts w:ascii="Arial" w:hAnsi="Arial" w:cs="Arial"/>
          <w:sz w:val="24"/>
          <w:szCs w:val="24"/>
        </w:rPr>
        <w:t xml:space="preserve"> </w:t>
      </w:r>
      <w:r w:rsidRPr="009C0932">
        <w:rPr>
          <w:rFonts w:ascii="Arial" w:hAnsi="Arial" w:cs="Arial"/>
          <w:sz w:val="24"/>
          <w:szCs w:val="24"/>
        </w:rPr>
        <w:t>Contract Kill customers collected the carcasses from Medina's premises. Most of the slaughtered animals were delivered by Medina to their customers.</w:t>
      </w:r>
    </w:p>
    <w:p w14:paraId="1400E2BE" w14:textId="77777777" w:rsidR="00742BCD" w:rsidRPr="00742BCD" w:rsidRDefault="00742BCD" w:rsidP="00742BCD">
      <w:pPr>
        <w:pStyle w:val="ListParagraph"/>
        <w:spacing w:after="0" w:line="240" w:lineRule="auto"/>
        <w:ind w:left="1134" w:right="1134"/>
        <w:jc w:val="both"/>
        <w:rPr>
          <w:rFonts w:ascii="Arial" w:hAnsi="Arial" w:cs="Arial"/>
          <w:sz w:val="24"/>
          <w:szCs w:val="24"/>
        </w:rPr>
      </w:pPr>
    </w:p>
    <w:p w14:paraId="3E46A946" w14:textId="0788F36A" w:rsidR="00742BCD" w:rsidRDefault="00742BCD" w:rsidP="00742BCD">
      <w:pPr>
        <w:pStyle w:val="ListParagraph"/>
        <w:spacing w:after="0" w:line="240" w:lineRule="auto"/>
        <w:ind w:left="1134" w:right="1134"/>
        <w:jc w:val="both"/>
        <w:rPr>
          <w:rFonts w:ascii="Arial" w:hAnsi="Arial" w:cs="Arial"/>
          <w:sz w:val="24"/>
          <w:szCs w:val="24"/>
        </w:rPr>
      </w:pPr>
      <w:r w:rsidRPr="00742BCD">
        <w:rPr>
          <w:rFonts w:ascii="Arial" w:hAnsi="Arial" w:cs="Arial"/>
          <w:sz w:val="24"/>
          <w:szCs w:val="24"/>
        </w:rPr>
        <w:t>19. The partners did not specifically set out to try and obtain new customers and expand the business. They were really content to deal with the customers they already knew. This was because they found that when they did take on new customers this often resulted in bad debts because they turned out to be bad payers. PFA noted that sales had increased by nearly £1M in the year to 31 July 2003 and then again by nearly £1M in the year ended 31 July 2005. The partners stated that movements in poultry prices had a significant impact on the turnover of the business. When poultry prices were low, Medina’s main customers started to look elsewhere and this affected sales. In 2004 chicken prices had collapsed and some of Medina’s main customers had just walked away to buy cheap chickens from elsewhere. Price fluctuations in the poultry market had a big impact on the business and after a quiet period caused by a fall in chicken prices it was like</w:t>
      </w:r>
      <w:r>
        <w:rPr>
          <w:rFonts w:ascii="Arial" w:hAnsi="Arial" w:cs="Arial"/>
          <w:sz w:val="24"/>
          <w:szCs w:val="24"/>
        </w:rPr>
        <w:t xml:space="preserve"> </w:t>
      </w:r>
      <w:r w:rsidRPr="00742BCD">
        <w:rPr>
          <w:rFonts w:ascii="Arial" w:hAnsi="Arial" w:cs="Arial"/>
          <w:sz w:val="24"/>
          <w:szCs w:val="24"/>
        </w:rPr>
        <w:t>starting all over again.</w:t>
      </w:r>
    </w:p>
    <w:p w14:paraId="0ACBF213" w14:textId="77777777" w:rsidR="001351CC" w:rsidRDefault="001351CC" w:rsidP="00742BCD">
      <w:pPr>
        <w:pStyle w:val="ListParagraph"/>
        <w:spacing w:after="0" w:line="240" w:lineRule="auto"/>
        <w:ind w:left="1134" w:right="1134"/>
        <w:jc w:val="both"/>
        <w:rPr>
          <w:rFonts w:ascii="Arial" w:hAnsi="Arial" w:cs="Arial"/>
          <w:sz w:val="24"/>
          <w:szCs w:val="24"/>
        </w:rPr>
      </w:pPr>
    </w:p>
    <w:p w14:paraId="4F4E1048" w14:textId="2698AD90" w:rsidR="001351CC" w:rsidRDefault="001351CC" w:rsidP="00742BCD">
      <w:pPr>
        <w:pStyle w:val="ListParagraph"/>
        <w:spacing w:after="0" w:line="240" w:lineRule="auto"/>
        <w:ind w:left="1134" w:right="1134"/>
        <w:jc w:val="both"/>
        <w:rPr>
          <w:rFonts w:ascii="Arial" w:hAnsi="Arial" w:cs="Arial"/>
          <w:sz w:val="24"/>
          <w:szCs w:val="24"/>
        </w:rPr>
      </w:pPr>
      <w:r>
        <w:rPr>
          <w:rFonts w:ascii="Arial" w:hAnsi="Arial" w:cs="Arial"/>
          <w:sz w:val="24"/>
          <w:szCs w:val="24"/>
        </w:rPr>
        <w:t>...</w:t>
      </w:r>
    </w:p>
    <w:p w14:paraId="26852E43" w14:textId="77777777" w:rsidR="001351CC" w:rsidRDefault="001351CC" w:rsidP="00742BCD">
      <w:pPr>
        <w:pStyle w:val="ListParagraph"/>
        <w:spacing w:after="0" w:line="240" w:lineRule="auto"/>
        <w:ind w:left="1134" w:right="1134"/>
        <w:jc w:val="both"/>
        <w:rPr>
          <w:rFonts w:ascii="Arial" w:hAnsi="Arial" w:cs="Arial"/>
          <w:sz w:val="24"/>
          <w:szCs w:val="24"/>
        </w:rPr>
      </w:pPr>
    </w:p>
    <w:p w14:paraId="23CB49C3" w14:textId="067DC8E0" w:rsidR="001351CC" w:rsidRPr="005E52C2" w:rsidRDefault="005E52C2" w:rsidP="005E52C2">
      <w:pPr>
        <w:pStyle w:val="ListParagraph"/>
        <w:spacing w:after="0" w:line="240" w:lineRule="auto"/>
        <w:ind w:left="1134" w:right="1134"/>
        <w:jc w:val="both"/>
        <w:rPr>
          <w:rFonts w:ascii="Arial" w:hAnsi="Arial" w:cs="Arial"/>
          <w:sz w:val="24"/>
          <w:szCs w:val="24"/>
        </w:rPr>
      </w:pPr>
      <w:r>
        <w:rPr>
          <w:rFonts w:ascii="Arial" w:hAnsi="Arial" w:cs="Arial"/>
          <w:sz w:val="24"/>
          <w:szCs w:val="24"/>
        </w:rPr>
        <w:t xml:space="preserve">27. </w:t>
      </w:r>
      <w:r w:rsidR="001351CC" w:rsidRPr="001351CC">
        <w:rPr>
          <w:rFonts w:ascii="Arial" w:hAnsi="Arial" w:cs="Arial"/>
          <w:sz w:val="24"/>
          <w:szCs w:val="24"/>
        </w:rPr>
        <w:t xml:space="preserve">There was no pricing policy as such and it was not possible to achieve a constant </w:t>
      </w:r>
      <w:r w:rsidR="001351CC" w:rsidRPr="005E52C2">
        <w:rPr>
          <w:rFonts w:ascii="Arial" w:hAnsi="Arial" w:cs="Arial"/>
          <w:sz w:val="24"/>
          <w:szCs w:val="24"/>
        </w:rPr>
        <w:t xml:space="preserve">profit rate. Medina charged whatever the customers were willing to pay in the context of the overall market prices for poultry at any one time. Poultry prices moved up and down on a weekly, sometimes daily, basis. Because of the limited </w:t>
      </w:r>
    </w:p>
    <w:p w14:paraId="5C44FDCE" w14:textId="006BCD03" w:rsidR="002B686A" w:rsidRDefault="001351CC" w:rsidP="002B686A">
      <w:pPr>
        <w:pStyle w:val="ListParagraph"/>
        <w:spacing w:after="0" w:line="240" w:lineRule="auto"/>
        <w:ind w:left="1134" w:right="1134"/>
        <w:jc w:val="both"/>
        <w:rPr>
          <w:rFonts w:ascii="Arial" w:hAnsi="Arial" w:cs="Arial"/>
          <w:sz w:val="24"/>
          <w:szCs w:val="24"/>
        </w:rPr>
      </w:pPr>
      <w:r w:rsidRPr="001351CC">
        <w:rPr>
          <w:rFonts w:ascii="Arial" w:hAnsi="Arial" w:cs="Arial"/>
          <w:sz w:val="24"/>
          <w:szCs w:val="24"/>
        </w:rPr>
        <w:t xml:space="preserve">shelf life of the product, there was very little, if any, scope to hold out in the hope </w:t>
      </w:r>
      <w:r w:rsidRPr="005E52C2">
        <w:rPr>
          <w:rFonts w:ascii="Arial" w:hAnsi="Arial" w:cs="Arial"/>
          <w:sz w:val="24"/>
          <w:szCs w:val="24"/>
        </w:rPr>
        <w:t>that market prices may go up so Medina could thereby achieve a better price. Medina's prices were also dictated by what other abattoirs were charging and if the other abattoirs reduced their prices then Medina had to react and adjust their prices accordingly. There were good times and bad times depending on the market price which constantly fluctuated. The numbers of chickens ordered from Sullivan’s, and the prices to be paid to Sullivan's, were fixed at the beginning of the 13 week cycle. Therefore the partners had to try and work out what they needed over that 13 weeks period but market prices could easily change within</w:t>
      </w:r>
      <w:r w:rsidR="002B686A">
        <w:rPr>
          <w:rFonts w:ascii="Arial" w:hAnsi="Arial" w:cs="Arial"/>
          <w:sz w:val="24"/>
          <w:szCs w:val="24"/>
        </w:rPr>
        <w:t xml:space="preserve"> </w:t>
      </w:r>
      <w:r w:rsidR="002B686A" w:rsidRPr="002B686A">
        <w:rPr>
          <w:rFonts w:ascii="Arial" w:hAnsi="Arial" w:cs="Arial"/>
          <w:sz w:val="24"/>
          <w:szCs w:val="24"/>
        </w:rPr>
        <w:t xml:space="preserve">that time frame so the price Medina could </w:t>
      </w:r>
      <w:r w:rsidR="002B686A" w:rsidRPr="002B686A">
        <w:rPr>
          <w:rFonts w:ascii="Arial" w:hAnsi="Arial" w:cs="Arial"/>
          <w:sz w:val="24"/>
          <w:szCs w:val="24"/>
        </w:rPr>
        <w:lastRenderedPageBreak/>
        <w:t>charge to their customers also fell as well. If prices did fall, then they could not renegotiate a price with Sullivan’s and Sullivan’s certainly would not take the hit. It was very difficult to try and plan that far ahead. If market prices fell then Sullivan’s certainly would not take the hit. Also, if Medina did not respond to changes in the market price for poultry, then some of the big cutting plants they supplied - for example Bakesa in 2004-05 -</w:t>
      </w:r>
      <w:r w:rsidR="002B686A">
        <w:rPr>
          <w:rFonts w:ascii="Arial" w:hAnsi="Arial" w:cs="Arial"/>
          <w:sz w:val="24"/>
          <w:szCs w:val="24"/>
        </w:rPr>
        <w:t xml:space="preserve"> </w:t>
      </w:r>
      <w:r w:rsidR="002B686A" w:rsidRPr="002B686A">
        <w:rPr>
          <w:rFonts w:ascii="Arial" w:hAnsi="Arial" w:cs="Arial"/>
          <w:sz w:val="24"/>
          <w:szCs w:val="24"/>
        </w:rPr>
        <w:t>would certainly have gone elsewhere.</w:t>
      </w:r>
      <w:r w:rsidR="0044072A">
        <w:rPr>
          <w:rFonts w:ascii="Arial" w:hAnsi="Arial" w:cs="Arial"/>
          <w:sz w:val="24"/>
          <w:szCs w:val="24"/>
        </w:rPr>
        <w:t>”</w:t>
      </w:r>
    </w:p>
    <w:p w14:paraId="42591A87" w14:textId="77777777" w:rsidR="0044072A" w:rsidRDefault="0044072A" w:rsidP="00882342">
      <w:pPr>
        <w:pStyle w:val="ListParagraph"/>
        <w:spacing w:after="0" w:line="360" w:lineRule="auto"/>
        <w:ind w:left="1134" w:right="1134"/>
        <w:jc w:val="both"/>
        <w:rPr>
          <w:rFonts w:ascii="Arial" w:hAnsi="Arial" w:cs="Arial"/>
          <w:sz w:val="24"/>
          <w:szCs w:val="24"/>
        </w:rPr>
      </w:pPr>
    </w:p>
    <w:p w14:paraId="2546DE4B" w14:textId="03066F79" w:rsidR="0044072A" w:rsidRDefault="006F56A8" w:rsidP="006A2E46">
      <w:pPr>
        <w:spacing w:after="0" w:line="240" w:lineRule="auto"/>
        <w:ind w:right="1134"/>
        <w:jc w:val="both"/>
        <w:rPr>
          <w:rFonts w:ascii="Arial" w:hAnsi="Arial" w:cs="Arial"/>
          <w:sz w:val="24"/>
          <w:szCs w:val="24"/>
        </w:rPr>
      </w:pPr>
      <w:r>
        <w:rPr>
          <w:rFonts w:ascii="Arial" w:hAnsi="Arial" w:cs="Arial"/>
          <w:sz w:val="24"/>
          <w:szCs w:val="24"/>
        </w:rPr>
        <w:t xml:space="preserve">213. </w:t>
      </w:r>
      <w:r w:rsidR="0044072A" w:rsidRPr="006A2E46">
        <w:rPr>
          <w:rFonts w:ascii="Arial" w:hAnsi="Arial" w:cs="Arial"/>
          <w:sz w:val="24"/>
          <w:szCs w:val="24"/>
        </w:rPr>
        <w:t>Mat</w:t>
      </w:r>
      <w:r w:rsidR="006A2E46">
        <w:rPr>
          <w:rFonts w:ascii="Arial" w:hAnsi="Arial" w:cs="Arial"/>
          <w:sz w:val="24"/>
          <w:szCs w:val="24"/>
        </w:rPr>
        <w:t>t</w:t>
      </w:r>
      <w:r w:rsidR="0044072A" w:rsidRPr="006A2E46">
        <w:rPr>
          <w:rFonts w:ascii="Arial" w:hAnsi="Arial" w:cs="Arial"/>
          <w:sz w:val="24"/>
          <w:szCs w:val="24"/>
        </w:rPr>
        <w:t>ers then</w:t>
      </w:r>
      <w:r w:rsidR="006A2E46">
        <w:rPr>
          <w:rFonts w:ascii="Arial" w:hAnsi="Arial" w:cs="Arial"/>
          <w:sz w:val="24"/>
          <w:szCs w:val="24"/>
        </w:rPr>
        <w:t xml:space="preserve"> </w:t>
      </w:r>
      <w:r w:rsidR="0044072A" w:rsidRPr="006A2E46">
        <w:rPr>
          <w:rFonts w:ascii="Arial" w:hAnsi="Arial" w:cs="Arial"/>
          <w:sz w:val="24"/>
          <w:szCs w:val="24"/>
        </w:rPr>
        <w:t xml:space="preserve">turned to </w:t>
      </w:r>
      <w:r w:rsidR="006A2E46" w:rsidRPr="006A2E46">
        <w:rPr>
          <w:rFonts w:ascii="Arial" w:hAnsi="Arial" w:cs="Arial"/>
          <w:sz w:val="24"/>
          <w:szCs w:val="24"/>
        </w:rPr>
        <w:t>cash control and banking procedures:</w:t>
      </w:r>
    </w:p>
    <w:p w14:paraId="04D3A95E" w14:textId="77777777" w:rsidR="006A2E46" w:rsidRDefault="006A2E46" w:rsidP="00076162">
      <w:pPr>
        <w:spacing w:after="0" w:line="360" w:lineRule="auto"/>
        <w:ind w:right="1134"/>
        <w:jc w:val="both"/>
        <w:rPr>
          <w:rFonts w:ascii="Arial" w:hAnsi="Arial" w:cs="Arial"/>
          <w:sz w:val="24"/>
          <w:szCs w:val="24"/>
        </w:rPr>
      </w:pPr>
    </w:p>
    <w:p w14:paraId="0434394E" w14:textId="1CD52923" w:rsidR="00076162" w:rsidRPr="00076162" w:rsidRDefault="00076162" w:rsidP="00076162">
      <w:pPr>
        <w:spacing w:after="0" w:line="240" w:lineRule="auto"/>
        <w:ind w:left="1134" w:right="1134"/>
        <w:jc w:val="both"/>
        <w:rPr>
          <w:rFonts w:ascii="Arial" w:hAnsi="Arial" w:cs="Arial"/>
          <w:sz w:val="24"/>
          <w:szCs w:val="24"/>
        </w:rPr>
      </w:pPr>
      <w:r>
        <w:rPr>
          <w:rFonts w:ascii="Arial" w:hAnsi="Arial" w:cs="Arial"/>
          <w:sz w:val="24"/>
          <w:szCs w:val="24"/>
        </w:rPr>
        <w:t xml:space="preserve">“34. </w:t>
      </w:r>
      <w:r w:rsidRPr="00076162">
        <w:rPr>
          <w:rFonts w:ascii="Arial" w:hAnsi="Arial" w:cs="Arial"/>
          <w:sz w:val="24"/>
          <w:szCs w:val="24"/>
        </w:rPr>
        <w:t>The business was normally paid in cash or by cheque with very few, if any, BACs payments. The partners found it difficult to estimate what proportion of sales would be paid for in cash. The method of payment depended on the customer. For example, the large cutting plants that Medina supplied always paid by cheque. They were allowed 3 or 4 weeks credit to pay so a large cheque - up to £20,000 - may be received in one week. Consequently, in that week when a large cheque was received, a greater proportion of sales would be paid by cheque. The “good” customers, those that could be trusted, were allowed to pay by cheque as there was less chance their cheques would bounce. Other customers who were not as trusted, and smaller or irregular customers, had to pay in cash. The proportion of cash to cheque sales therefore varied week by week, depending on who was paying. But, overall, SKP thought the split between cash and cheques was approximately 50/50.</w:t>
      </w:r>
    </w:p>
    <w:p w14:paraId="628724F3" w14:textId="77777777" w:rsidR="00076162" w:rsidRPr="00076162" w:rsidRDefault="00076162" w:rsidP="00076162">
      <w:pPr>
        <w:spacing w:after="0" w:line="240" w:lineRule="auto"/>
        <w:ind w:left="1134" w:right="1134"/>
        <w:jc w:val="both"/>
        <w:rPr>
          <w:rFonts w:ascii="Arial" w:hAnsi="Arial" w:cs="Arial"/>
          <w:sz w:val="24"/>
          <w:szCs w:val="24"/>
        </w:rPr>
      </w:pPr>
    </w:p>
    <w:p w14:paraId="13655965" w14:textId="5B7869B7" w:rsidR="006A2E46" w:rsidRDefault="00076162" w:rsidP="00076162">
      <w:pPr>
        <w:spacing w:after="0" w:line="240" w:lineRule="auto"/>
        <w:ind w:left="1134" w:right="1134"/>
        <w:jc w:val="both"/>
        <w:rPr>
          <w:rFonts w:ascii="Arial" w:hAnsi="Arial" w:cs="Arial"/>
          <w:sz w:val="24"/>
          <w:szCs w:val="24"/>
        </w:rPr>
      </w:pPr>
      <w:r w:rsidRPr="00076162">
        <w:rPr>
          <w:rFonts w:ascii="Arial" w:hAnsi="Arial" w:cs="Arial"/>
          <w:sz w:val="24"/>
          <w:szCs w:val="24"/>
        </w:rPr>
        <w:t>35. The business did have a safe. At the time in 2005 this was a small key operated safe hidden away in a cabinet in the office at the business premises. A couple of years ago the safe itself had actually been stolen from the office so the partners had purchased a new much larger safe which was bolted down to the floor and could not be removed so easily. Cash together with spare keys to the business vans and wagons were kept in the safe. All the partners had keys and access to the safe. No one else could get in to the safe. No one partner in particular was specifically responsible for controlling the cash side of the business. Most of the cash received was collected from the customers, usually by SKP’s nephew, but some customers did come to Medina’s premises and pay in cash at the office.</w:t>
      </w:r>
    </w:p>
    <w:p w14:paraId="1A32FDB9" w14:textId="77777777" w:rsidR="00211D98" w:rsidRDefault="00211D98" w:rsidP="00076162">
      <w:pPr>
        <w:spacing w:after="0" w:line="240" w:lineRule="auto"/>
        <w:ind w:left="1134" w:right="1134"/>
        <w:jc w:val="both"/>
        <w:rPr>
          <w:rFonts w:ascii="Arial" w:hAnsi="Arial" w:cs="Arial"/>
          <w:sz w:val="24"/>
          <w:szCs w:val="24"/>
        </w:rPr>
      </w:pPr>
    </w:p>
    <w:p w14:paraId="75FFE618" w14:textId="31C7D980" w:rsidR="00211D98" w:rsidRDefault="00211D98" w:rsidP="00076162">
      <w:pPr>
        <w:spacing w:after="0" w:line="240" w:lineRule="auto"/>
        <w:ind w:left="1134" w:right="1134"/>
        <w:jc w:val="both"/>
        <w:rPr>
          <w:rFonts w:ascii="Arial" w:hAnsi="Arial" w:cs="Arial"/>
          <w:sz w:val="24"/>
          <w:szCs w:val="24"/>
        </w:rPr>
      </w:pPr>
      <w:r>
        <w:rPr>
          <w:rFonts w:ascii="Arial" w:hAnsi="Arial" w:cs="Arial"/>
          <w:sz w:val="24"/>
          <w:szCs w:val="24"/>
        </w:rPr>
        <w:t>...</w:t>
      </w:r>
    </w:p>
    <w:p w14:paraId="3B706DCB" w14:textId="77777777" w:rsidR="00211D98" w:rsidRDefault="00211D98" w:rsidP="00076162">
      <w:pPr>
        <w:spacing w:after="0" w:line="240" w:lineRule="auto"/>
        <w:ind w:left="1134" w:right="1134"/>
        <w:jc w:val="both"/>
        <w:rPr>
          <w:rFonts w:ascii="Arial" w:hAnsi="Arial" w:cs="Arial"/>
          <w:sz w:val="24"/>
          <w:szCs w:val="24"/>
        </w:rPr>
      </w:pPr>
    </w:p>
    <w:p w14:paraId="61CCF536" w14:textId="0D465925" w:rsidR="00211D98" w:rsidRDefault="00C572C9" w:rsidP="00C572C9">
      <w:pPr>
        <w:spacing w:after="0" w:line="240" w:lineRule="auto"/>
        <w:ind w:left="1134" w:right="1134"/>
        <w:jc w:val="both"/>
        <w:rPr>
          <w:rFonts w:ascii="Arial" w:hAnsi="Arial" w:cs="Arial"/>
          <w:sz w:val="24"/>
          <w:szCs w:val="24"/>
        </w:rPr>
      </w:pPr>
      <w:r>
        <w:rPr>
          <w:rFonts w:ascii="Arial" w:hAnsi="Arial" w:cs="Arial"/>
          <w:sz w:val="24"/>
          <w:szCs w:val="24"/>
        </w:rPr>
        <w:t xml:space="preserve">38. </w:t>
      </w:r>
      <w:r w:rsidRPr="00C572C9">
        <w:rPr>
          <w:rFonts w:ascii="Arial" w:hAnsi="Arial" w:cs="Arial"/>
          <w:sz w:val="24"/>
          <w:szCs w:val="24"/>
        </w:rPr>
        <w:t>Only the partners could accept a cash payment from a customer. No employees could take cash from a customer.</w:t>
      </w:r>
    </w:p>
    <w:p w14:paraId="3BB72183" w14:textId="77777777" w:rsidR="0051723B" w:rsidRDefault="0051723B" w:rsidP="00C572C9">
      <w:pPr>
        <w:spacing w:after="0" w:line="240" w:lineRule="auto"/>
        <w:ind w:left="1134" w:right="1134"/>
        <w:jc w:val="both"/>
        <w:rPr>
          <w:rFonts w:ascii="Arial" w:hAnsi="Arial" w:cs="Arial"/>
          <w:sz w:val="24"/>
          <w:szCs w:val="24"/>
        </w:rPr>
      </w:pPr>
    </w:p>
    <w:p w14:paraId="3DA691C0" w14:textId="7EFA45A3" w:rsidR="0051723B" w:rsidRPr="0051723B" w:rsidRDefault="0051723B" w:rsidP="0051723B">
      <w:pPr>
        <w:spacing w:after="0" w:line="240" w:lineRule="auto"/>
        <w:ind w:left="1134" w:right="1134"/>
        <w:jc w:val="both"/>
        <w:rPr>
          <w:rFonts w:ascii="Arial" w:hAnsi="Arial" w:cs="Arial"/>
          <w:sz w:val="24"/>
          <w:szCs w:val="24"/>
        </w:rPr>
      </w:pPr>
      <w:r>
        <w:rPr>
          <w:rFonts w:ascii="Arial" w:hAnsi="Arial" w:cs="Arial"/>
          <w:sz w:val="24"/>
          <w:szCs w:val="24"/>
        </w:rPr>
        <w:t xml:space="preserve">39. </w:t>
      </w:r>
      <w:r w:rsidRPr="0051723B">
        <w:rPr>
          <w:rFonts w:ascii="Arial" w:hAnsi="Arial" w:cs="Arial"/>
          <w:sz w:val="24"/>
          <w:szCs w:val="24"/>
        </w:rPr>
        <w:t xml:space="preserve">Cash received from customers was put into the office safe straight away before being banked. During 2004-05 cash and </w:t>
      </w:r>
      <w:r w:rsidRPr="0051723B">
        <w:rPr>
          <w:rFonts w:ascii="Arial" w:hAnsi="Arial" w:cs="Arial"/>
          <w:sz w:val="24"/>
          <w:szCs w:val="24"/>
        </w:rPr>
        <w:lastRenderedPageBreak/>
        <w:t xml:space="preserve">cheques were banked 3 times a week but at the moment cash and cheques are banked every day. If there was an unusually large amount of cash received then this was banked as soon as </w:t>
      </w:r>
    </w:p>
    <w:p w14:paraId="000C52F6" w14:textId="58FA67A3" w:rsidR="0051723B" w:rsidRPr="0051723B" w:rsidRDefault="0051723B" w:rsidP="0051723B">
      <w:pPr>
        <w:spacing w:after="0" w:line="240" w:lineRule="auto"/>
        <w:ind w:left="1134" w:right="1134"/>
        <w:jc w:val="both"/>
        <w:rPr>
          <w:rFonts w:ascii="Arial" w:hAnsi="Arial" w:cs="Arial"/>
          <w:sz w:val="24"/>
          <w:szCs w:val="24"/>
        </w:rPr>
      </w:pPr>
      <w:r w:rsidRPr="0051723B">
        <w:rPr>
          <w:rFonts w:ascii="Arial" w:hAnsi="Arial" w:cs="Arial"/>
          <w:sz w:val="24"/>
          <w:szCs w:val="24"/>
        </w:rPr>
        <w:t>possible. When MAP's son collected cash from a customer, he kept a note of how much had been paid by each customer in a separate folder containing each customer</w:t>
      </w:r>
      <w:r w:rsidR="00934DF8">
        <w:rPr>
          <w:rFonts w:ascii="Arial" w:hAnsi="Arial" w:cs="Arial"/>
          <w:sz w:val="24"/>
          <w:szCs w:val="24"/>
        </w:rPr>
        <w:t>’</w:t>
      </w:r>
      <w:r w:rsidRPr="0051723B">
        <w:rPr>
          <w:rFonts w:ascii="Arial" w:hAnsi="Arial" w:cs="Arial"/>
          <w:sz w:val="24"/>
          <w:szCs w:val="24"/>
        </w:rPr>
        <w:t>s account details. This was then brought back to the office along with the cash.</w:t>
      </w:r>
    </w:p>
    <w:p w14:paraId="73D745B6" w14:textId="77777777" w:rsidR="0051723B" w:rsidRPr="0051723B" w:rsidRDefault="0051723B" w:rsidP="0051723B">
      <w:pPr>
        <w:spacing w:after="0" w:line="240" w:lineRule="auto"/>
        <w:ind w:left="1134" w:right="1134"/>
        <w:jc w:val="both"/>
        <w:rPr>
          <w:rFonts w:ascii="Arial" w:hAnsi="Arial" w:cs="Arial"/>
          <w:sz w:val="24"/>
          <w:szCs w:val="24"/>
        </w:rPr>
      </w:pPr>
    </w:p>
    <w:p w14:paraId="249A469D" w14:textId="77777777" w:rsidR="0051723B" w:rsidRPr="0051723B" w:rsidRDefault="0051723B" w:rsidP="0051723B">
      <w:pPr>
        <w:spacing w:after="0" w:line="240" w:lineRule="auto"/>
        <w:ind w:left="1134" w:right="1134"/>
        <w:jc w:val="both"/>
        <w:rPr>
          <w:rFonts w:ascii="Arial" w:hAnsi="Arial" w:cs="Arial"/>
          <w:sz w:val="24"/>
          <w:szCs w:val="24"/>
        </w:rPr>
      </w:pPr>
      <w:r w:rsidRPr="0051723B">
        <w:rPr>
          <w:rFonts w:ascii="Arial" w:hAnsi="Arial" w:cs="Arial"/>
          <w:sz w:val="24"/>
          <w:szCs w:val="24"/>
        </w:rPr>
        <w:t>40. Business cash was never taken home, it was always kept in the safe at the office.</w:t>
      </w:r>
    </w:p>
    <w:p w14:paraId="4D93C116" w14:textId="77777777" w:rsidR="0051723B" w:rsidRPr="0051723B" w:rsidRDefault="0051723B" w:rsidP="0051723B">
      <w:pPr>
        <w:spacing w:after="0" w:line="240" w:lineRule="auto"/>
        <w:ind w:left="1134" w:right="1134"/>
        <w:jc w:val="both"/>
        <w:rPr>
          <w:rFonts w:ascii="Arial" w:hAnsi="Arial" w:cs="Arial"/>
          <w:sz w:val="24"/>
          <w:szCs w:val="24"/>
        </w:rPr>
      </w:pPr>
    </w:p>
    <w:p w14:paraId="386350D8" w14:textId="77777777" w:rsidR="0051723B" w:rsidRPr="0051723B" w:rsidRDefault="0051723B" w:rsidP="0051723B">
      <w:pPr>
        <w:spacing w:after="0" w:line="240" w:lineRule="auto"/>
        <w:ind w:left="1134" w:right="1134"/>
        <w:jc w:val="both"/>
        <w:rPr>
          <w:rFonts w:ascii="Arial" w:hAnsi="Arial" w:cs="Arial"/>
          <w:sz w:val="24"/>
          <w:szCs w:val="24"/>
        </w:rPr>
      </w:pPr>
      <w:r w:rsidRPr="0051723B">
        <w:rPr>
          <w:rFonts w:ascii="Arial" w:hAnsi="Arial" w:cs="Arial"/>
          <w:sz w:val="24"/>
          <w:szCs w:val="24"/>
        </w:rPr>
        <w:t>41. The partners did not use night safe facilities.</w:t>
      </w:r>
    </w:p>
    <w:p w14:paraId="55213EDE" w14:textId="77777777" w:rsidR="0051723B" w:rsidRPr="0051723B" w:rsidRDefault="0051723B" w:rsidP="0051723B">
      <w:pPr>
        <w:spacing w:after="0" w:line="240" w:lineRule="auto"/>
        <w:ind w:left="1134" w:right="1134"/>
        <w:jc w:val="both"/>
        <w:rPr>
          <w:rFonts w:ascii="Arial" w:hAnsi="Arial" w:cs="Arial"/>
          <w:sz w:val="24"/>
          <w:szCs w:val="24"/>
        </w:rPr>
      </w:pPr>
    </w:p>
    <w:p w14:paraId="23E2B8D0" w14:textId="3A3989EE" w:rsidR="0051723B" w:rsidRPr="0051723B" w:rsidRDefault="0051723B" w:rsidP="0051723B">
      <w:pPr>
        <w:spacing w:after="0" w:line="240" w:lineRule="auto"/>
        <w:ind w:left="1134" w:right="1134"/>
        <w:jc w:val="both"/>
        <w:rPr>
          <w:rFonts w:ascii="Arial" w:hAnsi="Arial" w:cs="Arial"/>
          <w:sz w:val="24"/>
          <w:szCs w:val="24"/>
        </w:rPr>
      </w:pPr>
      <w:r w:rsidRPr="0051723B">
        <w:rPr>
          <w:rFonts w:ascii="Arial" w:hAnsi="Arial" w:cs="Arial"/>
          <w:sz w:val="24"/>
          <w:szCs w:val="24"/>
        </w:rPr>
        <w:t xml:space="preserve">42. PFA asked if the amount of cash on hand was ever counted by the partners and, if so, how often, and whether any attempt was made to balance and reconcile the amount of cash on hand. MAP </w:t>
      </w:r>
      <w:r w:rsidR="00C91A0F">
        <w:rPr>
          <w:rFonts w:ascii="Arial" w:hAnsi="Arial" w:cs="Arial"/>
          <w:sz w:val="24"/>
          <w:szCs w:val="24"/>
        </w:rPr>
        <w:t xml:space="preserve">[Ahmed] </w:t>
      </w:r>
      <w:r w:rsidRPr="0051723B">
        <w:rPr>
          <w:rFonts w:ascii="Arial" w:hAnsi="Arial" w:cs="Arial"/>
          <w:sz w:val="24"/>
          <w:szCs w:val="24"/>
        </w:rPr>
        <w:t>requested clarification as to exactly what PFA meant by this. PFA explained he was asking if the partners had ever counted the cash on hand and then tried to reconcile the amount counted with the cash on hand brought forward, plus cash received, less cash paid out since the last time cash was counted. In theory, the cash on hand at say week 1 plus cash received, less any cash expenditure, should equal the cash on hand as counted at say week 2. If there was a difference this meant something was wrong somewhere. MAP confirmed they had never counted and reconciled the cash position and this was why he had to ask what PFA had meant.</w:t>
      </w:r>
    </w:p>
    <w:p w14:paraId="4BD8CBF1" w14:textId="77777777" w:rsidR="0051723B" w:rsidRPr="0051723B" w:rsidRDefault="0051723B" w:rsidP="0051723B">
      <w:pPr>
        <w:spacing w:after="0" w:line="240" w:lineRule="auto"/>
        <w:ind w:left="1134" w:right="1134"/>
        <w:jc w:val="both"/>
        <w:rPr>
          <w:rFonts w:ascii="Arial" w:hAnsi="Arial" w:cs="Arial"/>
          <w:sz w:val="24"/>
          <w:szCs w:val="24"/>
        </w:rPr>
      </w:pPr>
    </w:p>
    <w:p w14:paraId="53520D38" w14:textId="7838C0A1" w:rsidR="0051723B" w:rsidRPr="0051723B" w:rsidRDefault="0051723B" w:rsidP="0051723B">
      <w:pPr>
        <w:spacing w:after="0" w:line="240" w:lineRule="auto"/>
        <w:ind w:left="1134" w:right="1134"/>
        <w:jc w:val="both"/>
        <w:rPr>
          <w:rFonts w:ascii="Arial" w:hAnsi="Arial" w:cs="Arial"/>
          <w:sz w:val="24"/>
          <w:szCs w:val="24"/>
        </w:rPr>
      </w:pPr>
      <w:r w:rsidRPr="0051723B">
        <w:rPr>
          <w:rFonts w:ascii="Arial" w:hAnsi="Arial" w:cs="Arial"/>
          <w:sz w:val="24"/>
          <w:szCs w:val="24"/>
        </w:rPr>
        <w:t xml:space="preserve">43. PN </w:t>
      </w:r>
      <w:r w:rsidR="000841FE">
        <w:rPr>
          <w:rFonts w:ascii="Arial" w:hAnsi="Arial" w:cs="Arial"/>
          <w:sz w:val="24"/>
          <w:szCs w:val="24"/>
        </w:rPr>
        <w:t xml:space="preserve">[the accountant] </w:t>
      </w:r>
      <w:r w:rsidRPr="0051723B">
        <w:rPr>
          <w:rFonts w:ascii="Arial" w:hAnsi="Arial" w:cs="Arial"/>
          <w:sz w:val="24"/>
          <w:szCs w:val="24"/>
        </w:rPr>
        <w:t>commented that the cash processes were now a lot tighter than they had been previously.</w:t>
      </w:r>
    </w:p>
    <w:p w14:paraId="0DD2075F" w14:textId="77777777" w:rsidR="0051723B" w:rsidRPr="0051723B" w:rsidRDefault="0051723B" w:rsidP="0051723B">
      <w:pPr>
        <w:spacing w:after="0" w:line="240" w:lineRule="auto"/>
        <w:ind w:left="1134" w:right="1134"/>
        <w:jc w:val="both"/>
        <w:rPr>
          <w:rFonts w:ascii="Arial" w:hAnsi="Arial" w:cs="Arial"/>
          <w:sz w:val="24"/>
          <w:szCs w:val="24"/>
        </w:rPr>
      </w:pPr>
    </w:p>
    <w:p w14:paraId="765FC550" w14:textId="76D878A1" w:rsidR="0051723B" w:rsidRPr="0051723B" w:rsidRDefault="0051723B" w:rsidP="0051723B">
      <w:pPr>
        <w:spacing w:after="0" w:line="240" w:lineRule="auto"/>
        <w:ind w:left="1134" w:right="1134"/>
        <w:jc w:val="both"/>
        <w:rPr>
          <w:rFonts w:ascii="Arial" w:hAnsi="Arial" w:cs="Arial"/>
          <w:sz w:val="24"/>
          <w:szCs w:val="24"/>
        </w:rPr>
      </w:pPr>
      <w:r w:rsidRPr="0051723B">
        <w:rPr>
          <w:rFonts w:ascii="Arial" w:hAnsi="Arial" w:cs="Arial"/>
          <w:sz w:val="24"/>
          <w:szCs w:val="24"/>
        </w:rPr>
        <w:t xml:space="preserve">44. The amount of petty cash normally kept on hand was somewhere in between £500 and £1,000. This was kept in the safe and only the partners had access to the petty cash. The maximum amount of business cash on hand at any one time was estimated to be up to £40,000 representing 2 or 3 days cash sales. The partners considered it was possible for them to have as much as £70,000 cash on hand at some time. PFA noted the cash on hand figure as at 31 July 2004 was nearly £74,000. Paul Davison (PD) </w:t>
      </w:r>
      <w:r w:rsidR="00902209">
        <w:rPr>
          <w:rFonts w:ascii="Arial" w:hAnsi="Arial" w:cs="Arial"/>
          <w:sz w:val="24"/>
          <w:szCs w:val="24"/>
        </w:rPr>
        <w:t xml:space="preserve">[the accountant] </w:t>
      </w:r>
      <w:r w:rsidRPr="0051723B">
        <w:rPr>
          <w:rFonts w:ascii="Arial" w:hAnsi="Arial" w:cs="Arial"/>
          <w:sz w:val="24"/>
          <w:szCs w:val="24"/>
        </w:rPr>
        <w:t>pointed out this would include both cheques and cash.</w:t>
      </w:r>
    </w:p>
    <w:p w14:paraId="53217550" w14:textId="77777777" w:rsidR="0051723B" w:rsidRPr="0051723B" w:rsidRDefault="0051723B" w:rsidP="0051723B">
      <w:pPr>
        <w:spacing w:after="0" w:line="240" w:lineRule="auto"/>
        <w:ind w:left="1134" w:right="1134"/>
        <w:jc w:val="both"/>
        <w:rPr>
          <w:rFonts w:ascii="Arial" w:hAnsi="Arial" w:cs="Arial"/>
          <w:sz w:val="24"/>
          <w:szCs w:val="24"/>
        </w:rPr>
      </w:pPr>
    </w:p>
    <w:p w14:paraId="7C1893BA" w14:textId="226B9CB1" w:rsidR="0051723B" w:rsidRDefault="0051723B" w:rsidP="0051723B">
      <w:pPr>
        <w:spacing w:after="0" w:line="240" w:lineRule="auto"/>
        <w:ind w:left="1134" w:right="1134"/>
        <w:jc w:val="both"/>
        <w:rPr>
          <w:rFonts w:ascii="Arial" w:hAnsi="Arial" w:cs="Arial"/>
          <w:sz w:val="24"/>
          <w:szCs w:val="24"/>
        </w:rPr>
      </w:pPr>
      <w:r w:rsidRPr="0051723B">
        <w:rPr>
          <w:rFonts w:ascii="Arial" w:hAnsi="Arial" w:cs="Arial"/>
          <w:sz w:val="24"/>
          <w:szCs w:val="24"/>
        </w:rPr>
        <w:t>45. The partners confirmed that during the enquiry period cash was banked, along with cheques, 3 times a week. Banking was undertaken by MAP's son and wife. Apart from the petty cash, all cash received was banked.</w:t>
      </w:r>
      <w:r w:rsidR="00902209">
        <w:rPr>
          <w:rFonts w:ascii="Arial" w:hAnsi="Arial" w:cs="Arial"/>
          <w:sz w:val="24"/>
          <w:szCs w:val="24"/>
        </w:rPr>
        <w:t>”</w:t>
      </w:r>
    </w:p>
    <w:p w14:paraId="3852AE2F" w14:textId="77777777" w:rsidR="00EF5CE5" w:rsidRDefault="00EF5CE5" w:rsidP="00EF5CE5">
      <w:pPr>
        <w:spacing w:after="0" w:line="360" w:lineRule="auto"/>
        <w:ind w:left="1134" w:right="1134"/>
        <w:jc w:val="both"/>
        <w:rPr>
          <w:rFonts w:ascii="Arial" w:hAnsi="Arial" w:cs="Arial"/>
          <w:sz w:val="24"/>
          <w:szCs w:val="24"/>
        </w:rPr>
      </w:pPr>
    </w:p>
    <w:p w14:paraId="79BF3EE5" w14:textId="6B36F8AF" w:rsidR="00EF5CE5" w:rsidRDefault="00C91A0F" w:rsidP="00EF5CE5">
      <w:pPr>
        <w:spacing w:after="0" w:line="360" w:lineRule="auto"/>
        <w:jc w:val="both"/>
        <w:rPr>
          <w:rFonts w:ascii="Arial" w:hAnsi="Arial" w:cs="Arial"/>
          <w:sz w:val="24"/>
          <w:szCs w:val="24"/>
        </w:rPr>
      </w:pPr>
      <w:r>
        <w:rPr>
          <w:rFonts w:ascii="Arial" w:hAnsi="Arial" w:cs="Arial"/>
          <w:sz w:val="24"/>
          <w:szCs w:val="24"/>
        </w:rPr>
        <w:t xml:space="preserve">214. </w:t>
      </w:r>
      <w:r w:rsidR="00EF5CE5">
        <w:rPr>
          <w:rFonts w:ascii="Arial" w:hAnsi="Arial" w:cs="Arial"/>
          <w:sz w:val="24"/>
          <w:szCs w:val="24"/>
        </w:rPr>
        <w:t>The question of trade debtors was also set out in the note of the meeting:</w:t>
      </w:r>
    </w:p>
    <w:p w14:paraId="6C2B8B0E" w14:textId="77777777" w:rsidR="00C572C9" w:rsidRDefault="00C572C9" w:rsidP="00B157C9">
      <w:pPr>
        <w:spacing w:after="0" w:line="240" w:lineRule="auto"/>
        <w:ind w:right="1134"/>
        <w:jc w:val="both"/>
        <w:rPr>
          <w:rFonts w:ascii="Arial" w:hAnsi="Arial" w:cs="Arial"/>
          <w:sz w:val="24"/>
          <w:szCs w:val="24"/>
        </w:rPr>
      </w:pPr>
    </w:p>
    <w:p w14:paraId="6C3DF04E" w14:textId="6CDCA646" w:rsidR="00B157C9" w:rsidRPr="00B157C9" w:rsidRDefault="00B157C9" w:rsidP="00B157C9">
      <w:pPr>
        <w:spacing w:after="0" w:line="240" w:lineRule="auto"/>
        <w:ind w:left="1134" w:right="1134"/>
        <w:jc w:val="both"/>
        <w:rPr>
          <w:rFonts w:ascii="Arial" w:hAnsi="Arial" w:cs="Arial"/>
          <w:sz w:val="24"/>
          <w:szCs w:val="24"/>
        </w:rPr>
      </w:pPr>
      <w:r>
        <w:rPr>
          <w:rFonts w:ascii="Arial" w:hAnsi="Arial" w:cs="Arial"/>
          <w:sz w:val="24"/>
          <w:szCs w:val="24"/>
        </w:rPr>
        <w:lastRenderedPageBreak/>
        <w:t xml:space="preserve">“76. </w:t>
      </w:r>
      <w:r w:rsidRPr="00B157C9">
        <w:rPr>
          <w:rFonts w:ascii="Arial" w:hAnsi="Arial" w:cs="Arial"/>
          <w:sz w:val="24"/>
          <w:szCs w:val="24"/>
        </w:rPr>
        <w:t xml:space="preserve">In 2004-05, customers were usually allowed, on average, 21 days to make payment. Originally, customers were supposed to have paid on a week by week basis but bad payers had stretched the amount of time taken for customers to settle their bills. The partners tried to recover outstanding monies by making </w:t>
      </w:r>
    </w:p>
    <w:p w14:paraId="3099012A" w14:textId="4A0CF334" w:rsidR="00B157C9" w:rsidRPr="00B157C9" w:rsidRDefault="00B157C9" w:rsidP="00B157C9">
      <w:pPr>
        <w:spacing w:after="0" w:line="240" w:lineRule="auto"/>
        <w:ind w:left="1134" w:right="1134"/>
        <w:jc w:val="both"/>
        <w:rPr>
          <w:rFonts w:ascii="Arial" w:hAnsi="Arial" w:cs="Arial"/>
          <w:sz w:val="24"/>
          <w:szCs w:val="24"/>
        </w:rPr>
      </w:pPr>
      <w:r w:rsidRPr="00B157C9">
        <w:rPr>
          <w:rFonts w:ascii="Arial" w:hAnsi="Arial" w:cs="Arial"/>
          <w:sz w:val="24"/>
          <w:szCs w:val="24"/>
        </w:rPr>
        <w:t xml:space="preserve">personal calls to the customers. Over the years, the partners had tried from time to time using debt collection agencies but this had not really worked. Legal proceedings had never been used to try and recover outstanding debts. With their regular customers they preferred to trust them to eventually pay the outstanding amount. On looking at the sales invoices SKP commented regarding one for Umar Halal Butchers that showed an outstanding balance of £11,345 with no payments received. This invoice was dated 16 October 2004 and SKP said that Umar’s balance was now over £40,000. Outstanding amounts were only written off as bad debts as a last resort. Each year the accountants discussed the </w:t>
      </w:r>
    </w:p>
    <w:p w14:paraId="59A1C965" w14:textId="7482E4D4" w:rsidR="00B157C9" w:rsidRPr="00B157C9" w:rsidRDefault="00B157C9" w:rsidP="00B157C9">
      <w:pPr>
        <w:spacing w:after="0" w:line="240" w:lineRule="auto"/>
        <w:ind w:left="1134" w:right="1134"/>
        <w:jc w:val="both"/>
        <w:rPr>
          <w:rFonts w:ascii="Arial" w:hAnsi="Arial" w:cs="Arial"/>
          <w:sz w:val="24"/>
          <w:szCs w:val="24"/>
        </w:rPr>
      </w:pPr>
      <w:r w:rsidRPr="00B157C9">
        <w:rPr>
          <w:rFonts w:ascii="Arial" w:hAnsi="Arial" w:cs="Arial"/>
          <w:sz w:val="24"/>
          <w:szCs w:val="24"/>
        </w:rPr>
        <w:t>debtor's position with the partners and identified those where payments would not be forthcoming. The increase in year ended 31 July 2005 was probably due to removing some debts which had been on the system for a long time.</w:t>
      </w:r>
    </w:p>
    <w:p w14:paraId="2EB802F5" w14:textId="77777777" w:rsidR="00B157C9" w:rsidRPr="00B157C9" w:rsidRDefault="00B157C9" w:rsidP="00B157C9">
      <w:pPr>
        <w:spacing w:after="0" w:line="240" w:lineRule="auto"/>
        <w:ind w:left="1134" w:right="1134"/>
        <w:jc w:val="both"/>
        <w:rPr>
          <w:rFonts w:ascii="Arial" w:hAnsi="Arial" w:cs="Arial"/>
          <w:sz w:val="24"/>
          <w:szCs w:val="24"/>
        </w:rPr>
      </w:pPr>
    </w:p>
    <w:p w14:paraId="15AB297D" w14:textId="2E98F54C" w:rsidR="00B157C9" w:rsidRPr="00B157C9" w:rsidRDefault="00B157C9" w:rsidP="00B157C9">
      <w:pPr>
        <w:spacing w:after="0" w:line="240" w:lineRule="auto"/>
        <w:ind w:left="1134" w:right="1134"/>
        <w:jc w:val="both"/>
        <w:rPr>
          <w:rFonts w:ascii="Arial" w:hAnsi="Arial" w:cs="Arial"/>
          <w:sz w:val="24"/>
          <w:szCs w:val="24"/>
        </w:rPr>
      </w:pPr>
      <w:r w:rsidRPr="00B157C9">
        <w:rPr>
          <w:rFonts w:ascii="Arial" w:hAnsi="Arial" w:cs="Arial"/>
          <w:sz w:val="24"/>
          <w:szCs w:val="24"/>
        </w:rPr>
        <w:t>77. PFA explained that during the enquiry it had emerged the amounts included in the accounts as trade debtors were substantially wrong. PFA understood that the customers in question had in fact paid in cash so they did not owe the amounts as shown in the business' Sage records. The total amounts incorrectly treated as trade debtors were £66,870 in year ended 31 July 2005 and £26,139 in year ended 31 July 2006. PFA understood this related mainly to cash on delivery transactions.</w:t>
      </w:r>
    </w:p>
    <w:p w14:paraId="62637048" w14:textId="77777777" w:rsidR="00B157C9" w:rsidRPr="00B157C9" w:rsidRDefault="00B157C9" w:rsidP="00B157C9">
      <w:pPr>
        <w:spacing w:after="0" w:line="240" w:lineRule="auto"/>
        <w:ind w:left="1134" w:right="1134"/>
        <w:jc w:val="both"/>
        <w:rPr>
          <w:rFonts w:ascii="Arial" w:hAnsi="Arial" w:cs="Arial"/>
          <w:sz w:val="24"/>
          <w:szCs w:val="24"/>
        </w:rPr>
      </w:pPr>
    </w:p>
    <w:p w14:paraId="5D1B2FF5" w14:textId="15CEB789" w:rsidR="003E348D" w:rsidRPr="003E348D" w:rsidRDefault="00B157C9" w:rsidP="003E348D">
      <w:pPr>
        <w:spacing w:after="0" w:line="240" w:lineRule="auto"/>
        <w:ind w:left="1134" w:right="1134"/>
        <w:jc w:val="both"/>
        <w:rPr>
          <w:rFonts w:ascii="Arial" w:hAnsi="Arial" w:cs="Arial"/>
          <w:sz w:val="24"/>
          <w:szCs w:val="24"/>
        </w:rPr>
      </w:pPr>
      <w:r w:rsidRPr="00B157C9">
        <w:rPr>
          <w:rFonts w:ascii="Arial" w:hAnsi="Arial" w:cs="Arial"/>
          <w:sz w:val="24"/>
          <w:szCs w:val="24"/>
        </w:rPr>
        <w:t>78. PFA asked if the partners could offer any explanation as to how this had come about. The partners had no idea how this had happened and as far as they were concerned they had given all the necessary information to the bookkeeper and he was supposed to deal with it. The error had not been discovered by the new bookkeeper but had been advised to Peel Walker by the previous bookkeeper, Steve Scotland-Judd. The computer disk for the 2006 accounts had been accompanied by a brief note from Scotland-Judd stating that the trade debtors had been overstated. Scotland-Judd had sent Peel Walker a printout of the aged debtor’s analysis (at 31 July 2005) and highlighted those debtors who had paid in cash. This was in November 2007. Peel Walker had made the necessary adjustment in one total in the 2006 accounts. It was only during the enquiry, when PFA had asked for some more information about the debtors, they had come to realise that some of the debts identified by Scotland-Judd must relate to 2006.</w:t>
      </w:r>
      <w:r w:rsidR="00393E03">
        <w:rPr>
          <w:rFonts w:ascii="Arial" w:hAnsi="Arial" w:cs="Arial"/>
          <w:sz w:val="24"/>
          <w:szCs w:val="24"/>
        </w:rPr>
        <w:t xml:space="preserve"> </w:t>
      </w:r>
      <w:r w:rsidRPr="00B157C9">
        <w:rPr>
          <w:rFonts w:ascii="Arial" w:hAnsi="Arial" w:cs="Arial"/>
          <w:sz w:val="24"/>
          <w:szCs w:val="24"/>
        </w:rPr>
        <w:t xml:space="preserve">This was because the invoices concerned had only been issued after 31 July 2005 and could not therefore be debtors at that time. Beyond the note from Scotland-Judd, Peel Walker had no further information about </w:t>
      </w:r>
      <w:r w:rsidRPr="00B157C9">
        <w:rPr>
          <w:rFonts w:ascii="Arial" w:hAnsi="Arial" w:cs="Arial"/>
          <w:sz w:val="24"/>
          <w:szCs w:val="24"/>
        </w:rPr>
        <w:lastRenderedPageBreak/>
        <w:t>this. This was th</w:t>
      </w:r>
      <w:r w:rsidR="003E348D">
        <w:rPr>
          <w:rFonts w:ascii="Arial" w:hAnsi="Arial" w:cs="Arial"/>
          <w:sz w:val="24"/>
          <w:szCs w:val="24"/>
        </w:rPr>
        <w:t xml:space="preserve">e </w:t>
      </w:r>
      <w:r w:rsidR="003E348D" w:rsidRPr="003E348D">
        <w:rPr>
          <w:rFonts w:ascii="Arial" w:hAnsi="Arial" w:cs="Arial"/>
          <w:sz w:val="24"/>
          <w:szCs w:val="24"/>
        </w:rPr>
        <w:t>way Scotland-Judd had communicated with Peel Walker. The partners reiterated this was all down to the bookkeeper. There was no further information that the partners or Peel Walker could provide about the debtor</w:t>
      </w:r>
      <w:r w:rsidR="009D4975">
        <w:rPr>
          <w:rFonts w:ascii="Arial" w:hAnsi="Arial" w:cs="Arial"/>
          <w:sz w:val="24"/>
          <w:szCs w:val="24"/>
        </w:rPr>
        <w:t>’</w:t>
      </w:r>
      <w:r w:rsidR="003E348D" w:rsidRPr="003E348D">
        <w:rPr>
          <w:rFonts w:ascii="Arial" w:hAnsi="Arial" w:cs="Arial"/>
          <w:sz w:val="24"/>
          <w:szCs w:val="24"/>
        </w:rPr>
        <w:t>s error.</w:t>
      </w:r>
    </w:p>
    <w:p w14:paraId="770BBBE4" w14:textId="77777777" w:rsidR="003E348D" w:rsidRPr="003E348D" w:rsidRDefault="003E348D" w:rsidP="003E348D">
      <w:pPr>
        <w:spacing w:after="0" w:line="240" w:lineRule="auto"/>
        <w:ind w:left="1134" w:right="1134"/>
        <w:jc w:val="both"/>
        <w:rPr>
          <w:rFonts w:ascii="Arial" w:hAnsi="Arial" w:cs="Arial"/>
          <w:sz w:val="24"/>
          <w:szCs w:val="24"/>
        </w:rPr>
      </w:pPr>
    </w:p>
    <w:p w14:paraId="4443F487" w14:textId="003A8C59" w:rsidR="003E348D" w:rsidRPr="003E348D" w:rsidRDefault="003E348D" w:rsidP="009D4975">
      <w:pPr>
        <w:spacing w:after="0" w:line="240" w:lineRule="auto"/>
        <w:ind w:left="1134" w:right="1134"/>
        <w:jc w:val="both"/>
        <w:rPr>
          <w:rFonts w:ascii="Arial" w:hAnsi="Arial" w:cs="Arial"/>
          <w:sz w:val="24"/>
          <w:szCs w:val="24"/>
        </w:rPr>
      </w:pPr>
      <w:r w:rsidRPr="003E348D">
        <w:rPr>
          <w:rFonts w:ascii="Arial" w:hAnsi="Arial" w:cs="Arial"/>
          <w:sz w:val="24"/>
          <w:szCs w:val="24"/>
        </w:rPr>
        <w:t xml:space="preserve">79. PFA thought the essential point was that the trade debtor's figures were substantially incorrect and this showed again that the control of cash in the business was very poor, placing question marks over the reliability of all the figures in the accounts. A large amount of cash was coming into the business that was not effectively recorded. The additional cash received had been regarded by Peel Walker as increasing the amount of each partner’s drawings and correspondingly reducing debtors. If this was so then, not only was cash coming in without being properly recorded, but the partners were also taking cash out as </w:t>
      </w:r>
    </w:p>
    <w:p w14:paraId="7E08A6AC" w14:textId="77777777" w:rsidR="003E348D" w:rsidRPr="003E348D" w:rsidRDefault="003E348D" w:rsidP="003E348D">
      <w:pPr>
        <w:spacing w:after="0" w:line="240" w:lineRule="auto"/>
        <w:ind w:left="1134" w:right="1134"/>
        <w:jc w:val="both"/>
        <w:rPr>
          <w:rFonts w:ascii="Arial" w:hAnsi="Arial" w:cs="Arial"/>
          <w:sz w:val="24"/>
          <w:szCs w:val="24"/>
        </w:rPr>
      </w:pPr>
      <w:r w:rsidRPr="003E348D">
        <w:rPr>
          <w:rFonts w:ascii="Arial" w:hAnsi="Arial" w:cs="Arial"/>
          <w:sz w:val="24"/>
          <w:szCs w:val="24"/>
        </w:rPr>
        <w:t>and when required without being recorded.</w:t>
      </w:r>
    </w:p>
    <w:p w14:paraId="2CEF0733" w14:textId="77777777" w:rsidR="003E348D" w:rsidRPr="003E348D" w:rsidRDefault="003E348D" w:rsidP="003E348D">
      <w:pPr>
        <w:spacing w:after="0" w:line="240" w:lineRule="auto"/>
        <w:ind w:left="1134" w:right="1134"/>
        <w:jc w:val="both"/>
        <w:rPr>
          <w:rFonts w:ascii="Arial" w:hAnsi="Arial" w:cs="Arial"/>
          <w:sz w:val="24"/>
          <w:szCs w:val="24"/>
        </w:rPr>
      </w:pPr>
    </w:p>
    <w:p w14:paraId="490BE43E" w14:textId="29C97E4E" w:rsidR="003E348D" w:rsidRPr="003E348D" w:rsidRDefault="003E348D" w:rsidP="009D4975">
      <w:pPr>
        <w:spacing w:after="0" w:line="240" w:lineRule="auto"/>
        <w:ind w:left="1134" w:right="1134"/>
        <w:jc w:val="both"/>
        <w:rPr>
          <w:rFonts w:ascii="Arial" w:hAnsi="Arial" w:cs="Arial"/>
          <w:sz w:val="24"/>
          <w:szCs w:val="24"/>
        </w:rPr>
      </w:pPr>
      <w:r w:rsidRPr="003E348D">
        <w:rPr>
          <w:rFonts w:ascii="Arial" w:hAnsi="Arial" w:cs="Arial"/>
          <w:sz w:val="24"/>
          <w:szCs w:val="24"/>
        </w:rPr>
        <w:t>80. PFA thought there were 2 possibilities regarding the cash received from debtors. Firstly, the cash could have been taken out by the partners as additional drawings. Secondly, the cash could have been used to purchase stock for slaughter with both the purchase and sale of the stock going unrecorded.</w:t>
      </w:r>
    </w:p>
    <w:p w14:paraId="68400805" w14:textId="77777777" w:rsidR="003E348D" w:rsidRPr="003E348D" w:rsidRDefault="003E348D" w:rsidP="003E348D">
      <w:pPr>
        <w:spacing w:after="0" w:line="240" w:lineRule="auto"/>
        <w:ind w:left="1134" w:right="1134"/>
        <w:jc w:val="both"/>
        <w:rPr>
          <w:rFonts w:ascii="Arial" w:hAnsi="Arial" w:cs="Arial"/>
          <w:sz w:val="24"/>
          <w:szCs w:val="24"/>
        </w:rPr>
      </w:pPr>
    </w:p>
    <w:p w14:paraId="7100C88A" w14:textId="29586CFE" w:rsidR="003E348D" w:rsidRDefault="003E348D" w:rsidP="00C379D3">
      <w:pPr>
        <w:spacing w:after="0" w:line="240" w:lineRule="auto"/>
        <w:ind w:left="1134" w:right="1134"/>
        <w:jc w:val="both"/>
        <w:rPr>
          <w:rFonts w:ascii="Arial" w:hAnsi="Arial" w:cs="Arial"/>
          <w:sz w:val="24"/>
          <w:szCs w:val="24"/>
        </w:rPr>
      </w:pPr>
      <w:r w:rsidRPr="003E348D">
        <w:rPr>
          <w:rFonts w:ascii="Arial" w:hAnsi="Arial" w:cs="Arial"/>
          <w:sz w:val="24"/>
          <w:szCs w:val="24"/>
        </w:rPr>
        <w:t>81. SKP stated this was simply not possible and they did not consider buying and selling off record s</w:t>
      </w:r>
      <w:r w:rsidR="00DA3E84">
        <w:rPr>
          <w:rFonts w:ascii="Arial" w:hAnsi="Arial" w:cs="Arial"/>
          <w:sz w:val="24"/>
          <w:szCs w:val="24"/>
        </w:rPr>
        <w:t>t</w:t>
      </w:r>
      <w:r w:rsidRPr="003E348D">
        <w:rPr>
          <w:rFonts w:ascii="Arial" w:hAnsi="Arial" w:cs="Arial"/>
          <w:sz w:val="24"/>
          <w:szCs w:val="24"/>
        </w:rPr>
        <w:t>uff in the way PFA suggested. Everything that came into the business and everything that was sold was fully recorded. The business had certainly not omitted any sales and they had been relying on their bookkeeper to whom they had given absolutely everything. The partners could only tell PFA what they knew about. SKP pointed out that everything that went through the slaughterhouse was heavily monitored and regulated and the health/hygiene people would have their own records detailing what had gone through the slaughterhouse in terms of weight. All animal purchases were recorded by weight and all the sales invoices showed the weights sold. SKP was sure they could compare the health/</w:t>
      </w:r>
      <w:r w:rsidR="00C379D3">
        <w:rPr>
          <w:rFonts w:ascii="Arial" w:hAnsi="Arial" w:cs="Arial"/>
          <w:sz w:val="24"/>
          <w:szCs w:val="24"/>
        </w:rPr>
        <w:t xml:space="preserve"> </w:t>
      </w:r>
      <w:r w:rsidRPr="003E348D">
        <w:rPr>
          <w:rFonts w:ascii="Arial" w:hAnsi="Arial" w:cs="Arial"/>
          <w:sz w:val="24"/>
          <w:szCs w:val="24"/>
        </w:rPr>
        <w:t>hygiene office records with their own records to show that they had not made off-record purchases when compared to the health/hygiene records. The weights in the health/hygiene records would match the weights in their own records. PFA doubted there would be any realistic prospect of making such a comparison and it would not be possible to tie up the 2 sets of records. PN also unsure as to how this could be done. SKP was nevertheless convinced that if necessary they could show, by using the meat/hygiene records, that the business had not made off-record purchases as suggested by PFA.</w:t>
      </w:r>
      <w:r w:rsidR="00BF089A">
        <w:rPr>
          <w:rFonts w:ascii="Arial" w:hAnsi="Arial" w:cs="Arial"/>
          <w:sz w:val="24"/>
          <w:szCs w:val="24"/>
        </w:rPr>
        <w:t>”</w:t>
      </w:r>
    </w:p>
    <w:p w14:paraId="54D348F7" w14:textId="77777777" w:rsidR="00E21803" w:rsidRDefault="00E21803" w:rsidP="00D37F6E">
      <w:pPr>
        <w:spacing w:after="0" w:line="360" w:lineRule="auto"/>
        <w:ind w:right="1134"/>
        <w:jc w:val="both"/>
        <w:rPr>
          <w:rFonts w:ascii="Arial" w:hAnsi="Arial" w:cs="Arial"/>
          <w:sz w:val="24"/>
          <w:szCs w:val="24"/>
        </w:rPr>
      </w:pPr>
    </w:p>
    <w:p w14:paraId="4886A868" w14:textId="01766276" w:rsidR="00BF089A" w:rsidRDefault="00715833" w:rsidP="00BF089A">
      <w:pPr>
        <w:spacing w:after="0" w:line="240" w:lineRule="auto"/>
        <w:ind w:right="1134"/>
        <w:jc w:val="both"/>
        <w:rPr>
          <w:rFonts w:ascii="Arial" w:hAnsi="Arial" w:cs="Arial"/>
          <w:sz w:val="24"/>
          <w:szCs w:val="24"/>
        </w:rPr>
      </w:pPr>
      <w:r>
        <w:rPr>
          <w:rFonts w:ascii="Arial" w:hAnsi="Arial" w:cs="Arial"/>
          <w:sz w:val="24"/>
          <w:szCs w:val="24"/>
        </w:rPr>
        <w:t xml:space="preserve">215. </w:t>
      </w:r>
      <w:r w:rsidR="00BF089A">
        <w:rPr>
          <w:rFonts w:ascii="Arial" w:hAnsi="Arial" w:cs="Arial"/>
          <w:sz w:val="24"/>
          <w:szCs w:val="24"/>
        </w:rPr>
        <w:t xml:space="preserve">So far as future record keeping was concerned, the note recorded that </w:t>
      </w:r>
    </w:p>
    <w:p w14:paraId="29C11294" w14:textId="77777777" w:rsidR="002B686A" w:rsidRDefault="002B686A" w:rsidP="004D41A4">
      <w:pPr>
        <w:pStyle w:val="ListParagraph"/>
        <w:spacing w:after="0" w:line="360" w:lineRule="auto"/>
        <w:ind w:left="0"/>
        <w:contextualSpacing w:val="0"/>
        <w:jc w:val="both"/>
        <w:rPr>
          <w:rFonts w:ascii="Arial" w:hAnsi="Arial" w:cs="Arial"/>
          <w:sz w:val="24"/>
          <w:szCs w:val="24"/>
        </w:rPr>
      </w:pPr>
    </w:p>
    <w:p w14:paraId="74FF8CCB" w14:textId="4ED13B4B" w:rsidR="00E21803" w:rsidRDefault="00E21803" w:rsidP="00E21803">
      <w:pPr>
        <w:pStyle w:val="ListParagraph"/>
        <w:spacing w:after="0" w:line="240" w:lineRule="auto"/>
        <w:ind w:left="1134" w:right="1134"/>
        <w:jc w:val="both"/>
        <w:rPr>
          <w:rFonts w:ascii="Arial" w:hAnsi="Arial" w:cs="Arial"/>
          <w:sz w:val="24"/>
          <w:szCs w:val="24"/>
        </w:rPr>
      </w:pPr>
      <w:r>
        <w:rPr>
          <w:rFonts w:ascii="Arial" w:hAnsi="Arial" w:cs="Arial"/>
          <w:sz w:val="24"/>
          <w:szCs w:val="24"/>
        </w:rPr>
        <w:lastRenderedPageBreak/>
        <w:t xml:space="preserve">“90. </w:t>
      </w:r>
      <w:r w:rsidRPr="00E21803">
        <w:rPr>
          <w:rFonts w:ascii="Arial" w:hAnsi="Arial" w:cs="Arial"/>
          <w:sz w:val="24"/>
          <w:szCs w:val="24"/>
        </w:rPr>
        <w:t>PFA advised the partners that they were under an obligation to maintain and retain full and accurate records of all business income and expenditure. The records should be kept up to date regularly and in sufficient detail to allow them to make a correct and complete return and enable HMRC to check any figures on the return. PFA stated it was important that the record keeping procedures improved in future, in particular in the area of recording and controlling cash. From what PN had said earlier in the meeting, it did seem as though the cash side would have been tightened up. It was felt that the new bookkeeper who was qualified would have improved the position and got matters in hand.</w:t>
      </w:r>
      <w:r>
        <w:rPr>
          <w:rFonts w:ascii="Arial" w:hAnsi="Arial" w:cs="Arial"/>
          <w:sz w:val="24"/>
          <w:szCs w:val="24"/>
        </w:rPr>
        <w:t>”</w:t>
      </w:r>
    </w:p>
    <w:p w14:paraId="1BB62BFE" w14:textId="77777777" w:rsidR="00E21803" w:rsidRDefault="00E21803" w:rsidP="004D41A4">
      <w:pPr>
        <w:pStyle w:val="ListParagraph"/>
        <w:spacing w:after="0" w:line="360" w:lineRule="auto"/>
        <w:ind w:left="0"/>
        <w:contextualSpacing w:val="0"/>
        <w:jc w:val="both"/>
        <w:rPr>
          <w:rFonts w:ascii="Arial" w:hAnsi="Arial" w:cs="Arial"/>
          <w:sz w:val="24"/>
          <w:szCs w:val="24"/>
        </w:rPr>
      </w:pPr>
    </w:p>
    <w:p w14:paraId="2A92CDC3" w14:textId="21E0E1BE" w:rsidR="00481A93" w:rsidRDefault="00396DC9" w:rsidP="004D41A4">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 xml:space="preserve">216. </w:t>
      </w:r>
      <w:r w:rsidR="00481A93">
        <w:rPr>
          <w:rFonts w:ascii="Arial" w:hAnsi="Arial" w:cs="Arial"/>
          <w:sz w:val="24"/>
          <w:szCs w:val="24"/>
        </w:rPr>
        <w:t>There was then a break for lunch before the afternoon session reconvened to discuss the partners’ personal finances:</w:t>
      </w:r>
    </w:p>
    <w:p w14:paraId="6E1B7186" w14:textId="77777777" w:rsidR="00481A93" w:rsidRDefault="00481A93" w:rsidP="004D41A4">
      <w:pPr>
        <w:pStyle w:val="ListParagraph"/>
        <w:spacing w:after="0" w:line="360" w:lineRule="auto"/>
        <w:ind w:left="0"/>
        <w:contextualSpacing w:val="0"/>
        <w:jc w:val="both"/>
        <w:rPr>
          <w:rFonts w:ascii="Arial" w:hAnsi="Arial" w:cs="Arial"/>
          <w:sz w:val="24"/>
          <w:szCs w:val="24"/>
        </w:rPr>
      </w:pPr>
    </w:p>
    <w:p w14:paraId="6254E1BE" w14:textId="0801CD55" w:rsidR="00481A93" w:rsidRDefault="000B1B18" w:rsidP="000B1B18">
      <w:pPr>
        <w:pStyle w:val="ListParagraph"/>
        <w:spacing w:after="0" w:line="240" w:lineRule="auto"/>
        <w:ind w:left="1134" w:right="1134"/>
        <w:jc w:val="both"/>
        <w:rPr>
          <w:rFonts w:ascii="Arial" w:hAnsi="Arial" w:cs="Arial"/>
          <w:sz w:val="24"/>
          <w:szCs w:val="24"/>
        </w:rPr>
      </w:pPr>
      <w:r>
        <w:rPr>
          <w:rFonts w:ascii="Arial" w:hAnsi="Arial" w:cs="Arial"/>
          <w:sz w:val="24"/>
          <w:szCs w:val="24"/>
        </w:rPr>
        <w:t xml:space="preserve">“102. </w:t>
      </w:r>
      <w:r w:rsidRPr="000B1B18">
        <w:rPr>
          <w:rFonts w:ascii="Arial" w:hAnsi="Arial" w:cs="Arial"/>
          <w:sz w:val="24"/>
          <w:szCs w:val="24"/>
        </w:rPr>
        <w:t>PFA explained he now needed to continue to discuss each of the partner's own personal finances and spending. PFA pointed out the partners</w:t>
      </w:r>
      <w:r w:rsidR="00396DC9">
        <w:rPr>
          <w:rFonts w:ascii="Arial" w:hAnsi="Arial" w:cs="Arial"/>
          <w:sz w:val="24"/>
          <w:szCs w:val="24"/>
        </w:rPr>
        <w:t>’</w:t>
      </w:r>
      <w:r w:rsidRPr="000B1B18">
        <w:rPr>
          <w:rFonts w:ascii="Arial" w:hAnsi="Arial" w:cs="Arial"/>
          <w:sz w:val="24"/>
          <w:szCs w:val="24"/>
        </w:rPr>
        <w:t xml:space="preserve"> respective personal finances were confidential to each partner and he wanted to make sure both partners were perfectly happy to discuss their own finances fully and openly in front of each other. If necessary, separate meetings could be held. The partners confirmed they had no problem discussing their personal finances in front of each</w:t>
      </w:r>
      <w:r>
        <w:rPr>
          <w:rFonts w:ascii="Arial" w:hAnsi="Arial" w:cs="Arial"/>
          <w:sz w:val="24"/>
          <w:szCs w:val="24"/>
        </w:rPr>
        <w:t xml:space="preserve"> </w:t>
      </w:r>
      <w:r w:rsidRPr="000B1B18">
        <w:rPr>
          <w:rFonts w:ascii="Arial" w:hAnsi="Arial" w:cs="Arial"/>
          <w:sz w:val="24"/>
          <w:szCs w:val="24"/>
        </w:rPr>
        <w:t>other.</w:t>
      </w:r>
      <w:r>
        <w:rPr>
          <w:rFonts w:ascii="Arial" w:hAnsi="Arial" w:cs="Arial"/>
          <w:sz w:val="24"/>
          <w:szCs w:val="24"/>
        </w:rPr>
        <w:t>”</w:t>
      </w:r>
    </w:p>
    <w:p w14:paraId="21FC5E00" w14:textId="77777777" w:rsidR="00481A93" w:rsidRDefault="00481A93" w:rsidP="004D41A4">
      <w:pPr>
        <w:pStyle w:val="ListParagraph"/>
        <w:spacing w:after="0" w:line="360" w:lineRule="auto"/>
        <w:ind w:left="0"/>
        <w:contextualSpacing w:val="0"/>
        <w:jc w:val="both"/>
        <w:rPr>
          <w:rFonts w:ascii="Arial" w:hAnsi="Arial" w:cs="Arial"/>
          <w:sz w:val="24"/>
          <w:szCs w:val="24"/>
        </w:rPr>
      </w:pPr>
    </w:p>
    <w:p w14:paraId="37B5BF0A" w14:textId="5157F6BF" w:rsidR="00A6429C" w:rsidRDefault="000704D1" w:rsidP="004D41A4">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 xml:space="preserve">217. </w:t>
      </w:r>
      <w:r w:rsidR="00A6429C">
        <w:rPr>
          <w:rFonts w:ascii="Arial" w:hAnsi="Arial" w:cs="Arial"/>
          <w:sz w:val="24"/>
          <w:szCs w:val="24"/>
        </w:rPr>
        <w:t xml:space="preserve">Of that discussion I need only set out one paragraph, which was in the </w:t>
      </w:r>
      <w:r w:rsidR="00F6682C">
        <w:rPr>
          <w:rFonts w:ascii="Arial" w:hAnsi="Arial" w:cs="Arial"/>
          <w:sz w:val="24"/>
          <w:szCs w:val="24"/>
        </w:rPr>
        <w:t xml:space="preserve">context </w:t>
      </w:r>
      <w:r w:rsidR="00A6429C">
        <w:rPr>
          <w:rFonts w:ascii="Arial" w:hAnsi="Arial" w:cs="Arial"/>
          <w:sz w:val="24"/>
          <w:szCs w:val="24"/>
        </w:rPr>
        <w:t xml:space="preserve">of </w:t>
      </w:r>
      <w:r w:rsidR="00F6682C">
        <w:rPr>
          <w:rFonts w:ascii="Arial" w:hAnsi="Arial" w:cs="Arial"/>
          <w:sz w:val="24"/>
          <w:szCs w:val="24"/>
        </w:rPr>
        <w:t>t</w:t>
      </w:r>
      <w:r w:rsidR="00A6429C">
        <w:rPr>
          <w:rFonts w:ascii="Arial" w:hAnsi="Arial" w:cs="Arial"/>
          <w:sz w:val="24"/>
          <w:szCs w:val="24"/>
        </w:rPr>
        <w:t>he</w:t>
      </w:r>
      <w:r w:rsidR="00F6682C">
        <w:rPr>
          <w:rFonts w:ascii="Arial" w:hAnsi="Arial" w:cs="Arial"/>
          <w:sz w:val="24"/>
          <w:szCs w:val="24"/>
        </w:rPr>
        <w:t xml:space="preserve"> </w:t>
      </w:r>
      <w:r w:rsidR="00A6429C">
        <w:rPr>
          <w:rFonts w:ascii="Arial" w:hAnsi="Arial" w:cs="Arial"/>
          <w:sz w:val="24"/>
          <w:szCs w:val="24"/>
        </w:rPr>
        <w:t>di</w:t>
      </w:r>
      <w:r w:rsidR="00F6682C">
        <w:rPr>
          <w:rFonts w:ascii="Arial" w:hAnsi="Arial" w:cs="Arial"/>
          <w:sz w:val="24"/>
          <w:szCs w:val="24"/>
        </w:rPr>
        <w:t>s</w:t>
      </w:r>
      <w:r w:rsidR="00A6429C">
        <w:rPr>
          <w:rFonts w:ascii="Arial" w:hAnsi="Arial" w:cs="Arial"/>
          <w:sz w:val="24"/>
          <w:szCs w:val="24"/>
        </w:rPr>
        <w:t>cussion about Khalid’s finances</w:t>
      </w:r>
      <w:r w:rsidR="00B35786">
        <w:rPr>
          <w:rFonts w:ascii="Arial" w:hAnsi="Arial" w:cs="Arial"/>
          <w:sz w:val="24"/>
          <w:szCs w:val="24"/>
        </w:rPr>
        <w:t>:</w:t>
      </w:r>
      <w:r w:rsidR="00A6429C">
        <w:rPr>
          <w:rFonts w:ascii="Arial" w:hAnsi="Arial" w:cs="Arial"/>
          <w:sz w:val="24"/>
          <w:szCs w:val="24"/>
        </w:rPr>
        <w:t xml:space="preserve">  </w:t>
      </w:r>
    </w:p>
    <w:p w14:paraId="1BF9022F" w14:textId="77777777" w:rsidR="00A6429C" w:rsidRDefault="00A6429C" w:rsidP="004D41A4">
      <w:pPr>
        <w:pStyle w:val="ListParagraph"/>
        <w:spacing w:after="0" w:line="360" w:lineRule="auto"/>
        <w:ind w:left="0"/>
        <w:contextualSpacing w:val="0"/>
        <w:jc w:val="both"/>
        <w:rPr>
          <w:rFonts w:ascii="Arial" w:hAnsi="Arial" w:cs="Arial"/>
          <w:sz w:val="24"/>
          <w:szCs w:val="24"/>
        </w:rPr>
      </w:pPr>
    </w:p>
    <w:p w14:paraId="2206D888" w14:textId="64A1E669" w:rsidR="001536AD" w:rsidRDefault="001536AD" w:rsidP="001536AD">
      <w:pPr>
        <w:pStyle w:val="ListParagraph"/>
        <w:spacing w:after="0" w:line="240" w:lineRule="auto"/>
        <w:ind w:left="1134" w:right="1134"/>
        <w:jc w:val="both"/>
        <w:rPr>
          <w:rFonts w:ascii="Arial" w:hAnsi="Arial" w:cs="Arial"/>
          <w:sz w:val="24"/>
          <w:szCs w:val="24"/>
        </w:rPr>
      </w:pPr>
      <w:r>
        <w:rPr>
          <w:rFonts w:ascii="Arial" w:hAnsi="Arial" w:cs="Arial"/>
          <w:sz w:val="24"/>
          <w:szCs w:val="24"/>
        </w:rPr>
        <w:t>“146</w:t>
      </w:r>
      <w:r w:rsidRPr="001536AD">
        <w:rPr>
          <w:rFonts w:ascii="Arial" w:hAnsi="Arial" w:cs="Arial"/>
          <w:sz w:val="24"/>
          <w:szCs w:val="24"/>
        </w:rPr>
        <w:t>. PFA asked whether SKP owned or had an interest in any other land or property, apart from his house at 362 Birkby Road and the let property which had been discussed earlier with Ahmed. SKP stated there was some land at Turley (?) Court Farm that he had purchased in 1990. This had originally been bought with the intention of using it for the business right at the very beginning. The title deeds were in SKP's name only. SKP was holding onto the land in the hope that he would obtain planning permission. There was approximately 3 acres of land that was now derelict. Originally, it was used for chicken sheds in the very early days of the business.</w:t>
      </w:r>
      <w:r>
        <w:rPr>
          <w:rFonts w:ascii="Arial" w:hAnsi="Arial" w:cs="Arial"/>
          <w:sz w:val="24"/>
          <w:szCs w:val="24"/>
        </w:rPr>
        <w:t>”</w:t>
      </w:r>
    </w:p>
    <w:p w14:paraId="31CBE5A5" w14:textId="77777777" w:rsidR="001536AD" w:rsidRDefault="001536AD" w:rsidP="004D41A4">
      <w:pPr>
        <w:pStyle w:val="ListParagraph"/>
        <w:spacing w:after="0" w:line="360" w:lineRule="auto"/>
        <w:ind w:left="0"/>
        <w:contextualSpacing w:val="0"/>
        <w:jc w:val="both"/>
        <w:rPr>
          <w:rFonts w:ascii="Arial" w:hAnsi="Arial" w:cs="Arial"/>
          <w:sz w:val="24"/>
          <w:szCs w:val="24"/>
        </w:rPr>
      </w:pPr>
    </w:p>
    <w:p w14:paraId="1C9A6616" w14:textId="7C071F3D" w:rsidR="007447AF" w:rsidRDefault="00C02586" w:rsidP="004D41A4">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 xml:space="preserve">218. </w:t>
      </w:r>
      <w:r w:rsidR="007447AF">
        <w:rPr>
          <w:rFonts w:ascii="Arial" w:hAnsi="Arial" w:cs="Arial"/>
          <w:sz w:val="24"/>
          <w:szCs w:val="24"/>
        </w:rPr>
        <w:t xml:space="preserve">This is relevant to the question of the </w:t>
      </w:r>
      <w:r w:rsidR="00DA6AC0">
        <w:rPr>
          <w:rFonts w:ascii="Arial" w:hAnsi="Arial" w:cs="Arial"/>
          <w:sz w:val="24"/>
          <w:szCs w:val="24"/>
        </w:rPr>
        <w:t>ownership of Turley Cote Farm and I will refer to it further in that context below.</w:t>
      </w:r>
    </w:p>
    <w:p w14:paraId="55D2CE60" w14:textId="77777777" w:rsidR="00DA6AC0" w:rsidRDefault="00DA6AC0" w:rsidP="004D41A4">
      <w:pPr>
        <w:pStyle w:val="ListParagraph"/>
        <w:spacing w:after="0" w:line="360" w:lineRule="auto"/>
        <w:ind w:left="0"/>
        <w:contextualSpacing w:val="0"/>
        <w:jc w:val="both"/>
        <w:rPr>
          <w:rFonts w:ascii="Arial" w:hAnsi="Arial" w:cs="Arial"/>
          <w:sz w:val="24"/>
          <w:szCs w:val="24"/>
        </w:rPr>
      </w:pPr>
    </w:p>
    <w:p w14:paraId="3D6DD0C8" w14:textId="69E5E95A" w:rsidR="00E963A0" w:rsidRPr="00E963A0" w:rsidRDefault="00C02586" w:rsidP="00E963A0">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lastRenderedPageBreak/>
        <w:t xml:space="preserve">219. </w:t>
      </w:r>
      <w:r w:rsidR="00E963A0" w:rsidRPr="00E963A0">
        <w:rPr>
          <w:rFonts w:ascii="Arial" w:hAnsi="Arial" w:cs="Arial"/>
          <w:sz w:val="24"/>
          <w:szCs w:val="24"/>
        </w:rPr>
        <w:t xml:space="preserve">To </w:t>
      </w:r>
      <w:r w:rsidR="00E963A0">
        <w:rPr>
          <w:rFonts w:ascii="Arial" w:hAnsi="Arial" w:cs="Arial"/>
          <w:sz w:val="24"/>
          <w:szCs w:val="24"/>
        </w:rPr>
        <w:t>compound matters</w:t>
      </w:r>
      <w:r w:rsidR="00E963A0" w:rsidRPr="00E963A0">
        <w:rPr>
          <w:rFonts w:ascii="Arial" w:hAnsi="Arial" w:cs="Arial"/>
          <w:sz w:val="24"/>
          <w:szCs w:val="24"/>
        </w:rPr>
        <w:t xml:space="preserve">, </w:t>
      </w:r>
      <w:r w:rsidR="00E963A0">
        <w:rPr>
          <w:rFonts w:ascii="Arial" w:hAnsi="Arial" w:cs="Arial"/>
          <w:sz w:val="24"/>
          <w:szCs w:val="24"/>
        </w:rPr>
        <w:t xml:space="preserve">the </w:t>
      </w:r>
      <w:r w:rsidR="00E963A0" w:rsidRPr="00E963A0">
        <w:rPr>
          <w:rFonts w:ascii="Arial" w:hAnsi="Arial" w:cs="Arial"/>
          <w:sz w:val="24"/>
          <w:szCs w:val="24"/>
        </w:rPr>
        <w:t>bank reali</w:t>
      </w:r>
      <w:r w:rsidR="00E963A0">
        <w:rPr>
          <w:rFonts w:ascii="Arial" w:hAnsi="Arial" w:cs="Arial"/>
          <w:sz w:val="24"/>
          <w:szCs w:val="24"/>
        </w:rPr>
        <w:t>s</w:t>
      </w:r>
      <w:r w:rsidR="00E963A0" w:rsidRPr="00E963A0">
        <w:rPr>
          <w:rFonts w:ascii="Arial" w:hAnsi="Arial" w:cs="Arial"/>
          <w:sz w:val="24"/>
          <w:szCs w:val="24"/>
        </w:rPr>
        <w:t xml:space="preserve">ed that more money was being drawn from the business than </w:t>
      </w:r>
      <w:r w:rsidR="002D19EB">
        <w:rPr>
          <w:rFonts w:ascii="Arial" w:hAnsi="Arial" w:cs="Arial"/>
          <w:sz w:val="24"/>
          <w:szCs w:val="24"/>
        </w:rPr>
        <w:t xml:space="preserve">was </w:t>
      </w:r>
      <w:r w:rsidR="00E963A0" w:rsidRPr="00E963A0">
        <w:rPr>
          <w:rFonts w:ascii="Arial" w:hAnsi="Arial" w:cs="Arial"/>
          <w:sz w:val="24"/>
          <w:szCs w:val="24"/>
        </w:rPr>
        <w:t xml:space="preserve">being put into it. </w:t>
      </w:r>
      <w:r w:rsidR="00E963A0">
        <w:rPr>
          <w:rFonts w:ascii="Arial" w:hAnsi="Arial" w:cs="Arial"/>
          <w:sz w:val="24"/>
          <w:szCs w:val="24"/>
        </w:rPr>
        <w:t xml:space="preserve">The partners </w:t>
      </w:r>
      <w:r w:rsidR="00E963A0" w:rsidRPr="00E963A0">
        <w:rPr>
          <w:rFonts w:ascii="Arial" w:hAnsi="Arial" w:cs="Arial"/>
          <w:sz w:val="24"/>
          <w:szCs w:val="24"/>
        </w:rPr>
        <w:t>were called in by the bank and it resulted in the business being put on the</w:t>
      </w:r>
      <w:r w:rsidR="00E963A0">
        <w:rPr>
          <w:rFonts w:ascii="Arial" w:hAnsi="Arial" w:cs="Arial"/>
          <w:sz w:val="24"/>
          <w:szCs w:val="24"/>
        </w:rPr>
        <w:t xml:space="preserve"> bank’s </w:t>
      </w:r>
      <w:r w:rsidR="00E963A0" w:rsidRPr="00E963A0">
        <w:rPr>
          <w:rFonts w:ascii="Arial" w:hAnsi="Arial" w:cs="Arial"/>
          <w:sz w:val="24"/>
          <w:szCs w:val="24"/>
        </w:rPr>
        <w:t xml:space="preserve">watch list. The bank wanted monthly management accounts for a period to satisfy </w:t>
      </w:r>
      <w:r w:rsidR="00B56141">
        <w:rPr>
          <w:rFonts w:ascii="Arial" w:hAnsi="Arial" w:cs="Arial"/>
          <w:sz w:val="24"/>
          <w:szCs w:val="24"/>
        </w:rPr>
        <w:t xml:space="preserve">itself as to the financial health of the business. </w:t>
      </w:r>
      <w:r w:rsidR="00E963A0" w:rsidRPr="00E963A0">
        <w:rPr>
          <w:rFonts w:ascii="Arial" w:hAnsi="Arial" w:cs="Arial"/>
          <w:sz w:val="24"/>
          <w:szCs w:val="24"/>
        </w:rPr>
        <w:t>Th</w:t>
      </w:r>
      <w:r w:rsidR="00B56141">
        <w:rPr>
          <w:rFonts w:ascii="Arial" w:hAnsi="Arial" w:cs="Arial"/>
          <w:sz w:val="24"/>
          <w:szCs w:val="24"/>
        </w:rPr>
        <w:t>e</w:t>
      </w:r>
      <w:r w:rsidR="00E963A0" w:rsidRPr="00E963A0">
        <w:rPr>
          <w:rFonts w:ascii="Arial" w:hAnsi="Arial" w:cs="Arial"/>
          <w:sz w:val="24"/>
          <w:szCs w:val="24"/>
        </w:rPr>
        <w:t xml:space="preserve"> arrangement in fact lasted for two years. </w:t>
      </w:r>
    </w:p>
    <w:p w14:paraId="7FC8EE4D" w14:textId="77777777" w:rsidR="00E963A0" w:rsidRDefault="00E963A0" w:rsidP="00E963A0">
      <w:pPr>
        <w:pStyle w:val="ListParagraph"/>
        <w:spacing w:after="0" w:line="360" w:lineRule="auto"/>
        <w:ind w:left="0"/>
        <w:contextualSpacing w:val="0"/>
        <w:jc w:val="both"/>
        <w:rPr>
          <w:rFonts w:ascii="Arial" w:hAnsi="Arial" w:cs="Arial"/>
          <w:sz w:val="24"/>
          <w:szCs w:val="24"/>
        </w:rPr>
      </w:pPr>
    </w:p>
    <w:p w14:paraId="08CA4F7B" w14:textId="62F607BC" w:rsidR="00B97EB1" w:rsidRDefault="00C02586" w:rsidP="005E2AE5">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 xml:space="preserve">220. </w:t>
      </w:r>
      <w:r w:rsidR="008B78AA">
        <w:rPr>
          <w:rFonts w:ascii="Arial" w:hAnsi="Arial" w:cs="Arial"/>
          <w:sz w:val="24"/>
          <w:szCs w:val="24"/>
        </w:rPr>
        <w:t>It is Ahmed’s case that t</w:t>
      </w:r>
      <w:r w:rsidR="00E963A0" w:rsidRPr="00E963A0">
        <w:rPr>
          <w:rFonts w:ascii="Arial" w:hAnsi="Arial" w:cs="Arial"/>
          <w:sz w:val="24"/>
          <w:szCs w:val="24"/>
        </w:rPr>
        <w:t xml:space="preserve">his resulted in a shortfall in working capital and in 2010 a mortgage from the Halifax was taken out by Khalid against his house in the sum £370,000 and was introduced by way of capital injection by Khalid and Mumtaz. The accounts for the period show that the capital accounts of </w:t>
      </w:r>
      <w:r w:rsidR="008B78AA">
        <w:rPr>
          <w:rFonts w:ascii="Arial" w:hAnsi="Arial" w:cs="Arial"/>
          <w:sz w:val="24"/>
          <w:szCs w:val="24"/>
        </w:rPr>
        <w:t>K</w:t>
      </w:r>
      <w:r w:rsidR="00E963A0" w:rsidRPr="00E963A0">
        <w:rPr>
          <w:rFonts w:ascii="Arial" w:hAnsi="Arial" w:cs="Arial"/>
          <w:sz w:val="24"/>
          <w:szCs w:val="24"/>
        </w:rPr>
        <w:t xml:space="preserve">halid and Mumtaz were likewise each credited with £185,000. The Halifax mortgage was interest only and the monthly payments were made by the </w:t>
      </w:r>
      <w:r w:rsidR="008B78AA">
        <w:rPr>
          <w:rFonts w:ascii="Arial" w:hAnsi="Arial" w:cs="Arial"/>
          <w:sz w:val="24"/>
          <w:szCs w:val="24"/>
        </w:rPr>
        <w:t>p</w:t>
      </w:r>
      <w:r w:rsidR="00E963A0" w:rsidRPr="00E963A0">
        <w:rPr>
          <w:rFonts w:ascii="Arial" w:hAnsi="Arial" w:cs="Arial"/>
          <w:sz w:val="24"/>
          <w:szCs w:val="24"/>
        </w:rPr>
        <w:t>artnership. By 2012 as well as the interest instalments, £76,000 of the capital sum borrowed had been paid off</w:t>
      </w:r>
      <w:r w:rsidR="008B78AA">
        <w:rPr>
          <w:rFonts w:ascii="Arial" w:hAnsi="Arial" w:cs="Arial"/>
          <w:sz w:val="24"/>
          <w:szCs w:val="24"/>
        </w:rPr>
        <w:t>.</w:t>
      </w:r>
      <w:r w:rsidR="00E963A0" w:rsidRPr="00E963A0">
        <w:rPr>
          <w:rFonts w:ascii="Arial" w:hAnsi="Arial" w:cs="Arial"/>
          <w:sz w:val="24"/>
          <w:szCs w:val="24"/>
        </w:rPr>
        <w:t xml:space="preserve"> </w:t>
      </w:r>
      <w:r w:rsidR="00B97EB1" w:rsidRPr="00B97EB1">
        <w:rPr>
          <w:rFonts w:ascii="Arial" w:hAnsi="Arial" w:cs="Arial"/>
          <w:sz w:val="24"/>
          <w:szCs w:val="24"/>
        </w:rPr>
        <w:t xml:space="preserve">The Halifax mortgage was </w:t>
      </w:r>
      <w:r w:rsidR="006C4CAB">
        <w:rPr>
          <w:rFonts w:ascii="Arial" w:hAnsi="Arial" w:cs="Arial"/>
          <w:sz w:val="24"/>
          <w:szCs w:val="24"/>
        </w:rPr>
        <w:t xml:space="preserve">finally </w:t>
      </w:r>
      <w:r w:rsidR="00B97EB1" w:rsidRPr="00B97EB1">
        <w:rPr>
          <w:rFonts w:ascii="Arial" w:hAnsi="Arial" w:cs="Arial"/>
          <w:sz w:val="24"/>
          <w:szCs w:val="24"/>
        </w:rPr>
        <w:t xml:space="preserve">paid off by the </w:t>
      </w:r>
      <w:r w:rsidR="006C4CAB">
        <w:rPr>
          <w:rFonts w:ascii="Arial" w:hAnsi="Arial" w:cs="Arial"/>
          <w:sz w:val="24"/>
          <w:szCs w:val="24"/>
        </w:rPr>
        <w:t>p</w:t>
      </w:r>
      <w:r w:rsidR="00B97EB1" w:rsidRPr="00B97EB1">
        <w:rPr>
          <w:rFonts w:ascii="Arial" w:hAnsi="Arial" w:cs="Arial"/>
          <w:sz w:val="24"/>
          <w:szCs w:val="24"/>
        </w:rPr>
        <w:t xml:space="preserve">artnership in 2014. The outstanding balance due at </w:t>
      </w:r>
      <w:r w:rsidR="00A2512C">
        <w:rPr>
          <w:rFonts w:ascii="Arial" w:hAnsi="Arial" w:cs="Arial"/>
          <w:sz w:val="24"/>
          <w:szCs w:val="24"/>
        </w:rPr>
        <w:t xml:space="preserve">that </w:t>
      </w:r>
      <w:r w:rsidR="00B97EB1" w:rsidRPr="00B97EB1">
        <w:rPr>
          <w:rFonts w:ascii="Arial" w:hAnsi="Arial" w:cs="Arial"/>
          <w:sz w:val="24"/>
          <w:szCs w:val="24"/>
        </w:rPr>
        <w:t>time was £294,000 and it was paid off in full</w:t>
      </w:r>
      <w:r w:rsidR="00C90E60">
        <w:rPr>
          <w:rFonts w:ascii="Arial" w:hAnsi="Arial" w:cs="Arial"/>
          <w:sz w:val="24"/>
          <w:szCs w:val="24"/>
        </w:rPr>
        <w:t>,</w:t>
      </w:r>
      <w:r w:rsidR="00B97EB1" w:rsidRPr="00B97EB1">
        <w:rPr>
          <w:rFonts w:ascii="Arial" w:hAnsi="Arial" w:cs="Arial"/>
          <w:sz w:val="24"/>
          <w:szCs w:val="24"/>
        </w:rPr>
        <w:t xml:space="preserve"> but </w:t>
      </w:r>
      <w:r w:rsidR="00C90E60">
        <w:rPr>
          <w:rFonts w:ascii="Arial" w:hAnsi="Arial" w:cs="Arial"/>
          <w:sz w:val="24"/>
          <w:szCs w:val="24"/>
        </w:rPr>
        <w:t xml:space="preserve">Ahmed’s case </w:t>
      </w:r>
      <w:r w:rsidR="00B97EB1" w:rsidRPr="00B97EB1">
        <w:rPr>
          <w:rFonts w:ascii="Arial" w:hAnsi="Arial" w:cs="Arial"/>
          <w:sz w:val="24"/>
          <w:szCs w:val="24"/>
        </w:rPr>
        <w:t xml:space="preserve">is </w:t>
      </w:r>
      <w:r w:rsidR="00C90E60">
        <w:rPr>
          <w:rFonts w:ascii="Arial" w:hAnsi="Arial" w:cs="Arial"/>
          <w:sz w:val="24"/>
          <w:szCs w:val="24"/>
        </w:rPr>
        <w:t xml:space="preserve">that it was </w:t>
      </w:r>
      <w:r w:rsidR="00B97EB1" w:rsidRPr="00B97EB1">
        <w:rPr>
          <w:rFonts w:ascii="Arial" w:hAnsi="Arial" w:cs="Arial"/>
          <w:sz w:val="24"/>
          <w:szCs w:val="24"/>
        </w:rPr>
        <w:t>not reflected on Khalid's side of his capital account and need</w:t>
      </w:r>
      <w:r w:rsidR="00C90E60">
        <w:rPr>
          <w:rFonts w:ascii="Arial" w:hAnsi="Arial" w:cs="Arial"/>
          <w:sz w:val="24"/>
          <w:szCs w:val="24"/>
        </w:rPr>
        <w:t>ed</w:t>
      </w:r>
      <w:r w:rsidR="00B97EB1" w:rsidRPr="00B97EB1">
        <w:rPr>
          <w:rFonts w:ascii="Arial" w:hAnsi="Arial" w:cs="Arial"/>
          <w:sz w:val="24"/>
          <w:szCs w:val="24"/>
        </w:rPr>
        <w:t xml:space="preserve"> to be accounted for. </w:t>
      </w:r>
      <w:r w:rsidR="005E2AE5">
        <w:rPr>
          <w:rFonts w:ascii="Arial" w:hAnsi="Arial" w:cs="Arial"/>
          <w:sz w:val="24"/>
          <w:szCs w:val="24"/>
        </w:rPr>
        <w:t xml:space="preserve">That is another of the disputed issues. </w:t>
      </w:r>
    </w:p>
    <w:p w14:paraId="40BC0D58" w14:textId="77777777" w:rsidR="00B97EB1" w:rsidRDefault="00B97EB1" w:rsidP="004D41A4">
      <w:pPr>
        <w:pStyle w:val="ListParagraph"/>
        <w:spacing w:after="0" w:line="360" w:lineRule="auto"/>
        <w:ind w:left="0"/>
        <w:contextualSpacing w:val="0"/>
        <w:jc w:val="both"/>
        <w:rPr>
          <w:rFonts w:ascii="Arial" w:hAnsi="Arial" w:cs="Arial"/>
          <w:sz w:val="24"/>
          <w:szCs w:val="24"/>
        </w:rPr>
      </w:pPr>
    </w:p>
    <w:p w14:paraId="6D567402" w14:textId="5A037F85" w:rsidR="00D425DC" w:rsidRPr="00D425DC" w:rsidRDefault="00AB46A4" w:rsidP="004D41A4">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221</w:t>
      </w:r>
      <w:r w:rsidR="004D41A4">
        <w:rPr>
          <w:rFonts w:ascii="Arial" w:hAnsi="Arial" w:cs="Arial"/>
          <w:sz w:val="24"/>
          <w:szCs w:val="24"/>
        </w:rPr>
        <w:t xml:space="preserve">.  </w:t>
      </w:r>
      <w:r w:rsidR="00DD3B80">
        <w:rPr>
          <w:rFonts w:ascii="Arial" w:hAnsi="Arial" w:cs="Arial"/>
          <w:sz w:val="24"/>
          <w:szCs w:val="24"/>
        </w:rPr>
        <w:t>As mentioned above, i</w:t>
      </w:r>
      <w:r w:rsidR="004D41A4">
        <w:rPr>
          <w:rFonts w:ascii="Arial" w:hAnsi="Arial" w:cs="Arial"/>
          <w:sz w:val="24"/>
          <w:szCs w:val="24"/>
        </w:rPr>
        <w:t>t also appear</w:t>
      </w:r>
      <w:r>
        <w:rPr>
          <w:rFonts w:ascii="Arial" w:hAnsi="Arial" w:cs="Arial"/>
          <w:sz w:val="24"/>
          <w:szCs w:val="24"/>
        </w:rPr>
        <w:t>s</w:t>
      </w:r>
      <w:r w:rsidR="004D41A4">
        <w:rPr>
          <w:rFonts w:ascii="Arial" w:hAnsi="Arial" w:cs="Arial"/>
          <w:sz w:val="24"/>
          <w:szCs w:val="24"/>
        </w:rPr>
        <w:t xml:space="preserve"> to be common ground that </w:t>
      </w:r>
      <w:r w:rsidR="00D425DC" w:rsidRPr="00D425DC">
        <w:rPr>
          <w:rFonts w:ascii="Arial" w:hAnsi="Arial" w:cs="Arial"/>
          <w:sz w:val="24"/>
          <w:szCs w:val="24"/>
        </w:rPr>
        <w:t>Ahmed and his wife Sajida ceased to be partner</w:t>
      </w:r>
      <w:r w:rsidR="004D41A4">
        <w:rPr>
          <w:rFonts w:ascii="Arial" w:hAnsi="Arial" w:cs="Arial"/>
          <w:sz w:val="24"/>
          <w:szCs w:val="24"/>
        </w:rPr>
        <w:t>s</w:t>
      </w:r>
      <w:r w:rsidR="00D425DC" w:rsidRPr="00D425DC">
        <w:rPr>
          <w:rFonts w:ascii="Arial" w:hAnsi="Arial" w:cs="Arial"/>
          <w:sz w:val="24"/>
          <w:szCs w:val="24"/>
        </w:rPr>
        <w:t xml:space="preserve"> in 2010 in order for Hashim to come on</w:t>
      </w:r>
      <w:r w:rsidR="004D41A4">
        <w:rPr>
          <w:rFonts w:ascii="Arial" w:hAnsi="Arial" w:cs="Arial"/>
          <w:sz w:val="24"/>
          <w:szCs w:val="24"/>
        </w:rPr>
        <w:t xml:space="preserve"> to the partnership</w:t>
      </w:r>
      <w:r>
        <w:rPr>
          <w:rFonts w:ascii="Arial" w:hAnsi="Arial" w:cs="Arial"/>
          <w:sz w:val="24"/>
          <w:szCs w:val="24"/>
        </w:rPr>
        <w:t xml:space="preserve"> (at least in substantial form</w:t>
      </w:r>
      <w:r w:rsidR="003C0F4B">
        <w:rPr>
          <w:rFonts w:ascii="Arial" w:hAnsi="Arial" w:cs="Arial"/>
          <w:sz w:val="24"/>
          <w:szCs w:val="24"/>
        </w:rPr>
        <w:t xml:space="preserve"> beyond his relatively token share)</w:t>
      </w:r>
      <w:r w:rsidR="00D425DC" w:rsidRPr="00D425DC">
        <w:rPr>
          <w:rFonts w:ascii="Arial" w:hAnsi="Arial" w:cs="Arial"/>
          <w:sz w:val="24"/>
          <w:szCs w:val="24"/>
        </w:rPr>
        <w:t xml:space="preserve">. Mumtaz accepted that Ahmed worked for the partnership since </w:t>
      </w:r>
      <w:r w:rsidR="004D41A4">
        <w:rPr>
          <w:rFonts w:ascii="Arial" w:hAnsi="Arial" w:cs="Arial"/>
          <w:sz w:val="24"/>
          <w:szCs w:val="24"/>
        </w:rPr>
        <w:t xml:space="preserve">2010, </w:t>
      </w:r>
      <w:r w:rsidR="00D425DC" w:rsidRPr="00D425DC">
        <w:rPr>
          <w:rFonts w:ascii="Arial" w:hAnsi="Arial" w:cs="Arial"/>
          <w:sz w:val="24"/>
          <w:szCs w:val="24"/>
        </w:rPr>
        <w:t xml:space="preserve">but </w:t>
      </w:r>
      <w:r w:rsidR="004D41A4">
        <w:rPr>
          <w:rFonts w:ascii="Arial" w:hAnsi="Arial" w:cs="Arial"/>
          <w:sz w:val="24"/>
          <w:szCs w:val="24"/>
        </w:rPr>
        <w:t xml:space="preserve">that </w:t>
      </w:r>
      <w:r w:rsidR="00D425DC" w:rsidRPr="00D425DC">
        <w:rPr>
          <w:rFonts w:ascii="Arial" w:hAnsi="Arial" w:cs="Arial"/>
          <w:sz w:val="24"/>
          <w:szCs w:val="24"/>
        </w:rPr>
        <w:t>he was no longer a partner and that he had come off in order to put both of his sons on</w:t>
      </w:r>
      <w:r w:rsidR="00CF1F79">
        <w:rPr>
          <w:rFonts w:ascii="Arial" w:hAnsi="Arial" w:cs="Arial"/>
          <w:sz w:val="24"/>
          <w:szCs w:val="24"/>
        </w:rPr>
        <w:t xml:space="preserve"> (although that latter point cannot be right since Kasim already had a significant partnership share)</w:t>
      </w:r>
      <w:r w:rsidR="00D425DC" w:rsidRPr="00D425DC">
        <w:rPr>
          <w:rFonts w:ascii="Arial" w:hAnsi="Arial" w:cs="Arial"/>
          <w:sz w:val="24"/>
          <w:szCs w:val="24"/>
        </w:rPr>
        <w:t xml:space="preserve">. She said she thought that Ahmed was being paid a wage for carrying on working after that. </w:t>
      </w:r>
      <w:r w:rsidR="00EB1D85">
        <w:rPr>
          <w:rFonts w:ascii="Arial" w:hAnsi="Arial" w:cs="Arial"/>
          <w:sz w:val="24"/>
          <w:szCs w:val="24"/>
        </w:rPr>
        <w:t xml:space="preserve">To the extent that there was any disagreement by the parties, </w:t>
      </w:r>
      <w:r w:rsidR="007D2FBB">
        <w:rPr>
          <w:rFonts w:ascii="Arial" w:hAnsi="Arial" w:cs="Arial"/>
          <w:sz w:val="24"/>
          <w:szCs w:val="24"/>
        </w:rPr>
        <w:t>and wit</w:t>
      </w:r>
      <w:r w:rsidR="00602DD5">
        <w:rPr>
          <w:rFonts w:ascii="Arial" w:hAnsi="Arial" w:cs="Arial"/>
          <w:sz w:val="24"/>
          <w:szCs w:val="24"/>
        </w:rPr>
        <w:t>h the caveats which I have set out above about the evolution of the partnership shares in the accounts between 2009 and 2015</w:t>
      </w:r>
      <w:r w:rsidR="00D010D7">
        <w:rPr>
          <w:rFonts w:ascii="Arial" w:hAnsi="Arial" w:cs="Arial"/>
          <w:sz w:val="24"/>
          <w:szCs w:val="24"/>
        </w:rPr>
        <w:t>,</w:t>
      </w:r>
      <w:r w:rsidR="00602DD5">
        <w:rPr>
          <w:rFonts w:ascii="Arial" w:hAnsi="Arial" w:cs="Arial"/>
          <w:sz w:val="24"/>
          <w:szCs w:val="24"/>
        </w:rPr>
        <w:t xml:space="preserve"> </w:t>
      </w:r>
      <w:r w:rsidR="00EB1D85">
        <w:rPr>
          <w:rFonts w:ascii="Arial" w:hAnsi="Arial" w:cs="Arial"/>
          <w:sz w:val="24"/>
          <w:szCs w:val="24"/>
        </w:rPr>
        <w:t xml:space="preserve">I accept </w:t>
      </w:r>
      <w:r w:rsidR="00602DD5">
        <w:rPr>
          <w:rFonts w:ascii="Arial" w:hAnsi="Arial" w:cs="Arial"/>
          <w:sz w:val="24"/>
          <w:szCs w:val="24"/>
        </w:rPr>
        <w:t xml:space="preserve">the general thrust of </w:t>
      </w:r>
      <w:r w:rsidR="00EB1D85">
        <w:rPr>
          <w:rFonts w:ascii="Arial" w:hAnsi="Arial" w:cs="Arial"/>
          <w:sz w:val="24"/>
          <w:szCs w:val="24"/>
        </w:rPr>
        <w:t>Ahmed’s evidence that he came off the partnership</w:t>
      </w:r>
      <w:r w:rsidR="00585DDE">
        <w:rPr>
          <w:rFonts w:ascii="Arial" w:hAnsi="Arial" w:cs="Arial"/>
          <w:sz w:val="24"/>
          <w:szCs w:val="24"/>
        </w:rPr>
        <w:t xml:space="preserve"> to put Hashim on in his place</w:t>
      </w:r>
      <w:r w:rsidR="00521615">
        <w:rPr>
          <w:rFonts w:ascii="Arial" w:hAnsi="Arial" w:cs="Arial"/>
          <w:sz w:val="24"/>
          <w:szCs w:val="24"/>
        </w:rPr>
        <w:t xml:space="preserve">, at least in substantial </w:t>
      </w:r>
      <w:r w:rsidR="000D6CC9">
        <w:rPr>
          <w:rFonts w:ascii="Arial" w:hAnsi="Arial" w:cs="Arial"/>
          <w:sz w:val="24"/>
          <w:szCs w:val="24"/>
        </w:rPr>
        <w:t>form</w:t>
      </w:r>
      <w:r w:rsidR="00585DDE">
        <w:rPr>
          <w:rFonts w:ascii="Arial" w:hAnsi="Arial" w:cs="Arial"/>
          <w:sz w:val="24"/>
          <w:szCs w:val="24"/>
        </w:rPr>
        <w:t>.</w:t>
      </w:r>
      <w:r w:rsidR="00D425DC" w:rsidRPr="00D425DC">
        <w:rPr>
          <w:rFonts w:ascii="Arial" w:hAnsi="Arial" w:cs="Arial"/>
          <w:sz w:val="24"/>
          <w:szCs w:val="24"/>
        </w:rPr>
        <w:t xml:space="preserve"> </w:t>
      </w:r>
    </w:p>
    <w:p w14:paraId="1C8522CE" w14:textId="77777777" w:rsidR="0063772A" w:rsidRDefault="0063772A" w:rsidP="0063772A">
      <w:pPr>
        <w:pStyle w:val="ListParagraph"/>
        <w:spacing w:after="0" w:line="360" w:lineRule="auto"/>
        <w:ind w:left="0"/>
        <w:contextualSpacing w:val="0"/>
        <w:jc w:val="both"/>
        <w:rPr>
          <w:rFonts w:ascii="Arial" w:hAnsi="Arial" w:cs="Arial"/>
          <w:sz w:val="24"/>
          <w:szCs w:val="24"/>
        </w:rPr>
      </w:pPr>
    </w:p>
    <w:p w14:paraId="1C03E390" w14:textId="31D6F730" w:rsidR="00D425DC" w:rsidRPr="00D425DC" w:rsidRDefault="00D010D7" w:rsidP="0063772A">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222</w:t>
      </w:r>
      <w:r w:rsidR="0063772A">
        <w:rPr>
          <w:rFonts w:ascii="Arial" w:hAnsi="Arial" w:cs="Arial"/>
          <w:sz w:val="24"/>
          <w:szCs w:val="24"/>
        </w:rPr>
        <w:t xml:space="preserve">. It also seemed to be common ground </w:t>
      </w:r>
      <w:r w:rsidR="000D6CC9">
        <w:rPr>
          <w:rFonts w:ascii="Arial" w:hAnsi="Arial" w:cs="Arial"/>
          <w:sz w:val="24"/>
          <w:szCs w:val="24"/>
        </w:rPr>
        <w:t xml:space="preserve">between the two sides </w:t>
      </w:r>
      <w:r w:rsidR="00D425DC" w:rsidRPr="00D425DC">
        <w:rPr>
          <w:rFonts w:ascii="Arial" w:hAnsi="Arial" w:cs="Arial"/>
          <w:sz w:val="24"/>
          <w:szCs w:val="24"/>
        </w:rPr>
        <w:t>about Kasim and Hashim coming on as partners in their own right and being proper partners of the business</w:t>
      </w:r>
      <w:r w:rsidR="0063772A">
        <w:rPr>
          <w:rFonts w:ascii="Arial" w:hAnsi="Arial" w:cs="Arial"/>
          <w:sz w:val="24"/>
          <w:szCs w:val="24"/>
        </w:rPr>
        <w:t xml:space="preserve"> and </w:t>
      </w:r>
      <w:r w:rsidR="00D425DC" w:rsidRPr="00D425DC">
        <w:rPr>
          <w:rFonts w:ascii="Arial" w:hAnsi="Arial" w:cs="Arial"/>
          <w:sz w:val="24"/>
          <w:szCs w:val="24"/>
        </w:rPr>
        <w:t xml:space="preserve">not mere nominees. </w:t>
      </w:r>
    </w:p>
    <w:p w14:paraId="5C3DC468" w14:textId="77777777" w:rsidR="00D425DC" w:rsidRPr="00D425DC" w:rsidRDefault="00D425DC" w:rsidP="00D425DC">
      <w:pPr>
        <w:pStyle w:val="ListParagraph"/>
        <w:spacing w:after="0" w:line="360" w:lineRule="auto"/>
        <w:ind w:left="0"/>
        <w:contextualSpacing w:val="0"/>
        <w:jc w:val="both"/>
        <w:rPr>
          <w:rFonts w:ascii="Arial" w:hAnsi="Arial" w:cs="Arial"/>
          <w:sz w:val="24"/>
          <w:szCs w:val="24"/>
        </w:rPr>
      </w:pPr>
    </w:p>
    <w:p w14:paraId="48A4B35B" w14:textId="0653522D" w:rsidR="00D425DC" w:rsidRPr="00D425DC" w:rsidRDefault="000D6CC9" w:rsidP="00373BCA">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223</w:t>
      </w:r>
      <w:r w:rsidR="00373BCA">
        <w:rPr>
          <w:rFonts w:ascii="Arial" w:hAnsi="Arial" w:cs="Arial"/>
          <w:sz w:val="24"/>
          <w:szCs w:val="24"/>
        </w:rPr>
        <w:t xml:space="preserve">. </w:t>
      </w:r>
      <w:r w:rsidR="00D425DC" w:rsidRPr="00D425DC">
        <w:rPr>
          <w:rFonts w:ascii="Arial" w:hAnsi="Arial" w:cs="Arial"/>
          <w:sz w:val="24"/>
          <w:szCs w:val="24"/>
        </w:rPr>
        <w:t xml:space="preserve">The same can be said for Sufwan. Whilst it was not agreed </w:t>
      </w:r>
      <w:r w:rsidR="00373BCA">
        <w:rPr>
          <w:rFonts w:ascii="Arial" w:hAnsi="Arial" w:cs="Arial"/>
          <w:sz w:val="24"/>
          <w:szCs w:val="24"/>
        </w:rPr>
        <w:t xml:space="preserve">that </w:t>
      </w:r>
      <w:r w:rsidR="00D425DC" w:rsidRPr="00D425DC">
        <w:rPr>
          <w:rFonts w:ascii="Arial" w:hAnsi="Arial" w:cs="Arial"/>
          <w:sz w:val="24"/>
          <w:szCs w:val="24"/>
        </w:rPr>
        <w:t>he was to be a partner when he first came on</w:t>
      </w:r>
      <w:r w:rsidR="00373BCA">
        <w:rPr>
          <w:rFonts w:ascii="Arial" w:hAnsi="Arial" w:cs="Arial"/>
          <w:sz w:val="24"/>
          <w:szCs w:val="24"/>
        </w:rPr>
        <w:t>,</w:t>
      </w:r>
      <w:r w:rsidR="00D425DC" w:rsidRPr="00D425DC">
        <w:rPr>
          <w:rFonts w:ascii="Arial" w:hAnsi="Arial" w:cs="Arial"/>
          <w:sz w:val="24"/>
          <w:szCs w:val="24"/>
        </w:rPr>
        <w:t xml:space="preserve"> it was eventually accepted </w:t>
      </w:r>
      <w:r w:rsidR="00373BCA">
        <w:rPr>
          <w:rFonts w:ascii="Arial" w:hAnsi="Arial" w:cs="Arial"/>
          <w:sz w:val="24"/>
          <w:szCs w:val="24"/>
        </w:rPr>
        <w:t xml:space="preserve">that </w:t>
      </w:r>
      <w:r w:rsidR="00D425DC" w:rsidRPr="00D425DC">
        <w:rPr>
          <w:rFonts w:ascii="Arial" w:hAnsi="Arial" w:cs="Arial"/>
          <w:sz w:val="24"/>
          <w:szCs w:val="24"/>
        </w:rPr>
        <w:t xml:space="preserve">he became a partner in his own right and was not a mere nominee for Khalid. </w:t>
      </w:r>
    </w:p>
    <w:p w14:paraId="65DF705C" w14:textId="77777777" w:rsidR="00D425DC" w:rsidRDefault="00D425DC" w:rsidP="00D425DC">
      <w:pPr>
        <w:pStyle w:val="ListParagraph"/>
        <w:spacing w:after="0" w:line="360" w:lineRule="auto"/>
        <w:ind w:left="0"/>
        <w:contextualSpacing w:val="0"/>
        <w:jc w:val="both"/>
        <w:rPr>
          <w:rFonts w:ascii="Arial" w:hAnsi="Arial" w:cs="Arial"/>
          <w:i/>
          <w:iCs/>
          <w:sz w:val="24"/>
          <w:szCs w:val="24"/>
        </w:rPr>
      </w:pPr>
    </w:p>
    <w:p w14:paraId="327FAD81" w14:textId="3BF0714D" w:rsidR="00C03232" w:rsidRPr="00A245E8" w:rsidRDefault="00537880" w:rsidP="00A245E8">
      <w:pPr>
        <w:pStyle w:val="ListParagraph"/>
        <w:spacing w:after="0" w:line="360" w:lineRule="auto"/>
        <w:ind w:left="0"/>
        <w:jc w:val="both"/>
        <w:rPr>
          <w:rFonts w:ascii="Arial" w:hAnsi="Arial" w:cs="Arial"/>
          <w:sz w:val="24"/>
          <w:szCs w:val="24"/>
        </w:rPr>
      </w:pPr>
      <w:r>
        <w:rPr>
          <w:rFonts w:ascii="Arial" w:hAnsi="Arial" w:cs="Arial"/>
          <w:sz w:val="24"/>
          <w:szCs w:val="24"/>
        </w:rPr>
        <w:t xml:space="preserve">224. </w:t>
      </w:r>
      <w:r w:rsidR="00A245E8">
        <w:rPr>
          <w:rFonts w:ascii="Arial" w:hAnsi="Arial" w:cs="Arial"/>
          <w:sz w:val="24"/>
          <w:szCs w:val="24"/>
        </w:rPr>
        <w:t xml:space="preserve">Although he had ceased to be a partner, </w:t>
      </w:r>
      <w:r w:rsidR="00C03232" w:rsidRPr="00A245E8">
        <w:rPr>
          <w:rFonts w:ascii="Arial" w:hAnsi="Arial" w:cs="Arial"/>
          <w:sz w:val="24"/>
          <w:szCs w:val="24"/>
        </w:rPr>
        <w:t xml:space="preserve">Ahmed remained an employee </w:t>
      </w:r>
      <w:r w:rsidR="00A245E8">
        <w:rPr>
          <w:rFonts w:ascii="Arial" w:hAnsi="Arial" w:cs="Arial"/>
          <w:sz w:val="24"/>
          <w:szCs w:val="24"/>
        </w:rPr>
        <w:t>of the partnership</w:t>
      </w:r>
      <w:r w:rsidR="00C33925">
        <w:rPr>
          <w:rFonts w:ascii="Arial" w:hAnsi="Arial" w:cs="Arial"/>
          <w:sz w:val="24"/>
          <w:szCs w:val="24"/>
        </w:rPr>
        <w:t xml:space="preserve">. He </w:t>
      </w:r>
      <w:r w:rsidR="00C03232" w:rsidRPr="00A245E8">
        <w:rPr>
          <w:rFonts w:ascii="Arial" w:hAnsi="Arial" w:cs="Arial"/>
          <w:sz w:val="24"/>
          <w:szCs w:val="24"/>
        </w:rPr>
        <w:t xml:space="preserve">carried on </w:t>
      </w:r>
      <w:r w:rsidR="0086458C">
        <w:rPr>
          <w:rFonts w:ascii="Arial" w:hAnsi="Arial" w:cs="Arial"/>
          <w:sz w:val="24"/>
          <w:szCs w:val="24"/>
        </w:rPr>
        <w:t xml:space="preserve">working full time, </w:t>
      </w:r>
      <w:r w:rsidR="00C03232" w:rsidRPr="00A245E8">
        <w:rPr>
          <w:rFonts w:ascii="Arial" w:hAnsi="Arial" w:cs="Arial"/>
          <w:sz w:val="24"/>
          <w:szCs w:val="24"/>
        </w:rPr>
        <w:t xml:space="preserve">managing the poultry unit </w:t>
      </w:r>
      <w:r w:rsidR="000F3AD3">
        <w:rPr>
          <w:rFonts w:ascii="Arial" w:hAnsi="Arial" w:cs="Arial"/>
          <w:sz w:val="24"/>
          <w:szCs w:val="24"/>
        </w:rPr>
        <w:t xml:space="preserve">on the </w:t>
      </w:r>
      <w:r w:rsidR="00C03232" w:rsidRPr="00A245E8">
        <w:rPr>
          <w:rFonts w:ascii="Arial" w:hAnsi="Arial" w:cs="Arial"/>
          <w:sz w:val="24"/>
          <w:szCs w:val="24"/>
        </w:rPr>
        <w:t xml:space="preserve">factory floor, together with Hashim. Kasim worked in the office together with Sufwan at least since 2009 (when </w:t>
      </w:r>
      <w:r w:rsidR="000F3AD3">
        <w:rPr>
          <w:rFonts w:ascii="Arial" w:hAnsi="Arial" w:cs="Arial"/>
          <w:sz w:val="24"/>
          <w:szCs w:val="24"/>
        </w:rPr>
        <w:t>t</w:t>
      </w:r>
      <w:r w:rsidR="00C03232" w:rsidRPr="00A245E8">
        <w:rPr>
          <w:rFonts w:ascii="Arial" w:hAnsi="Arial" w:cs="Arial"/>
          <w:sz w:val="24"/>
          <w:szCs w:val="24"/>
        </w:rPr>
        <w:t xml:space="preserve">he </w:t>
      </w:r>
      <w:r w:rsidR="000F3AD3">
        <w:rPr>
          <w:rFonts w:ascii="Arial" w:hAnsi="Arial" w:cs="Arial"/>
          <w:sz w:val="24"/>
          <w:szCs w:val="24"/>
        </w:rPr>
        <w:t xml:space="preserve">latter </w:t>
      </w:r>
      <w:r w:rsidR="00C03232" w:rsidRPr="00A245E8">
        <w:rPr>
          <w:rFonts w:ascii="Arial" w:hAnsi="Arial" w:cs="Arial"/>
          <w:sz w:val="24"/>
          <w:szCs w:val="24"/>
        </w:rPr>
        <w:t>stopped working nights for the red meat factory, which was subsequently rented out)</w:t>
      </w:r>
      <w:r w:rsidR="00413304">
        <w:rPr>
          <w:rFonts w:ascii="Arial" w:hAnsi="Arial" w:cs="Arial"/>
          <w:sz w:val="24"/>
          <w:szCs w:val="24"/>
        </w:rPr>
        <w:t>.</w:t>
      </w:r>
      <w:r w:rsidR="00C03232" w:rsidRPr="00A245E8">
        <w:rPr>
          <w:rFonts w:ascii="Arial" w:hAnsi="Arial" w:cs="Arial"/>
          <w:sz w:val="24"/>
          <w:szCs w:val="24"/>
        </w:rPr>
        <w:t xml:space="preserve"> </w:t>
      </w:r>
      <w:r w:rsidR="00413304">
        <w:rPr>
          <w:rFonts w:ascii="Arial" w:hAnsi="Arial" w:cs="Arial"/>
          <w:sz w:val="24"/>
          <w:szCs w:val="24"/>
        </w:rPr>
        <w:t xml:space="preserve">In the office </w:t>
      </w:r>
      <w:r w:rsidR="00C03232" w:rsidRPr="00A245E8">
        <w:rPr>
          <w:rFonts w:ascii="Arial" w:hAnsi="Arial" w:cs="Arial"/>
          <w:sz w:val="24"/>
          <w:szCs w:val="24"/>
        </w:rPr>
        <w:t xml:space="preserve">both </w:t>
      </w:r>
      <w:r w:rsidR="00413304">
        <w:rPr>
          <w:rFonts w:ascii="Arial" w:hAnsi="Arial" w:cs="Arial"/>
          <w:sz w:val="24"/>
          <w:szCs w:val="24"/>
        </w:rPr>
        <w:t xml:space="preserve">were </w:t>
      </w:r>
      <w:r w:rsidR="00C03232" w:rsidRPr="00A245E8">
        <w:rPr>
          <w:rFonts w:ascii="Arial" w:hAnsi="Arial" w:cs="Arial"/>
          <w:sz w:val="24"/>
          <w:szCs w:val="24"/>
        </w:rPr>
        <w:t xml:space="preserve">under Khalid’s supervision. Since </w:t>
      </w:r>
      <w:r w:rsidR="00413304">
        <w:rPr>
          <w:rFonts w:ascii="Arial" w:hAnsi="Arial" w:cs="Arial"/>
          <w:sz w:val="24"/>
          <w:szCs w:val="24"/>
        </w:rPr>
        <w:t>the closure of the red meat business</w:t>
      </w:r>
      <w:r w:rsidR="00DB3331">
        <w:rPr>
          <w:rFonts w:ascii="Arial" w:hAnsi="Arial" w:cs="Arial"/>
          <w:sz w:val="24"/>
          <w:szCs w:val="24"/>
        </w:rPr>
        <w:t xml:space="preserve"> in</w:t>
      </w:r>
      <w:r w:rsidR="00413304">
        <w:rPr>
          <w:rFonts w:ascii="Arial" w:hAnsi="Arial" w:cs="Arial"/>
          <w:sz w:val="24"/>
          <w:szCs w:val="24"/>
        </w:rPr>
        <w:t xml:space="preserve"> </w:t>
      </w:r>
      <w:r w:rsidR="00C03232" w:rsidRPr="00A245E8">
        <w:rPr>
          <w:rFonts w:ascii="Arial" w:hAnsi="Arial" w:cs="Arial"/>
          <w:sz w:val="24"/>
          <w:szCs w:val="24"/>
        </w:rPr>
        <w:t>2009, Sufwan generally worked in the office, taking orders</w:t>
      </w:r>
      <w:r w:rsidR="00DB3331">
        <w:rPr>
          <w:rFonts w:ascii="Arial" w:hAnsi="Arial" w:cs="Arial"/>
          <w:sz w:val="24"/>
          <w:szCs w:val="24"/>
        </w:rPr>
        <w:t xml:space="preserve">, </w:t>
      </w:r>
      <w:r w:rsidR="00C03232" w:rsidRPr="00A245E8">
        <w:rPr>
          <w:rFonts w:ascii="Arial" w:hAnsi="Arial" w:cs="Arial"/>
          <w:sz w:val="24"/>
          <w:szCs w:val="24"/>
        </w:rPr>
        <w:t xml:space="preserve">collecting payments and dispatching chickens. Sufwan had tried to run the </w:t>
      </w:r>
      <w:r w:rsidR="00DB3331">
        <w:rPr>
          <w:rFonts w:ascii="Arial" w:hAnsi="Arial" w:cs="Arial"/>
          <w:sz w:val="24"/>
          <w:szCs w:val="24"/>
        </w:rPr>
        <w:t>o</w:t>
      </w:r>
      <w:r w:rsidR="00C03232" w:rsidRPr="00A245E8">
        <w:rPr>
          <w:rFonts w:ascii="Arial" w:hAnsi="Arial" w:cs="Arial"/>
          <w:sz w:val="24"/>
          <w:szCs w:val="24"/>
        </w:rPr>
        <w:t xml:space="preserve">il </w:t>
      </w:r>
      <w:r w:rsidR="00DB3331">
        <w:rPr>
          <w:rFonts w:ascii="Arial" w:hAnsi="Arial" w:cs="Arial"/>
          <w:sz w:val="24"/>
          <w:szCs w:val="24"/>
        </w:rPr>
        <w:t>b</w:t>
      </w:r>
      <w:r w:rsidR="00C03232" w:rsidRPr="00A245E8">
        <w:rPr>
          <w:rFonts w:ascii="Arial" w:hAnsi="Arial" w:cs="Arial"/>
          <w:sz w:val="24"/>
          <w:szCs w:val="24"/>
        </w:rPr>
        <w:t>usiness for a short time in or around 2015</w:t>
      </w:r>
      <w:r w:rsidR="00DB3331">
        <w:rPr>
          <w:rFonts w:ascii="Arial" w:hAnsi="Arial" w:cs="Arial"/>
          <w:sz w:val="24"/>
          <w:szCs w:val="24"/>
        </w:rPr>
        <w:t>,</w:t>
      </w:r>
      <w:r w:rsidR="00C03232" w:rsidRPr="00A245E8">
        <w:rPr>
          <w:rFonts w:ascii="Arial" w:hAnsi="Arial" w:cs="Arial"/>
          <w:sz w:val="24"/>
          <w:szCs w:val="24"/>
        </w:rPr>
        <w:t xml:space="preserve"> but that was unsuccessful.</w:t>
      </w:r>
      <w:r w:rsidR="00DB3DE4">
        <w:rPr>
          <w:rFonts w:ascii="Arial" w:hAnsi="Arial" w:cs="Arial"/>
          <w:sz w:val="24"/>
          <w:szCs w:val="24"/>
        </w:rPr>
        <w:t xml:space="preserve"> </w:t>
      </w:r>
      <w:r w:rsidR="00A245E8" w:rsidRPr="00A245E8">
        <w:rPr>
          <w:rFonts w:ascii="Arial" w:hAnsi="Arial" w:cs="Arial"/>
          <w:sz w:val="24"/>
          <w:szCs w:val="24"/>
        </w:rPr>
        <w:t>Khalid managed the office, supervising Kasim and Sufwan and direct</w:t>
      </w:r>
      <w:r w:rsidR="00062BEB">
        <w:rPr>
          <w:rFonts w:ascii="Arial" w:hAnsi="Arial" w:cs="Arial"/>
          <w:sz w:val="24"/>
          <w:szCs w:val="24"/>
        </w:rPr>
        <w:t xml:space="preserve">ed </w:t>
      </w:r>
      <w:r w:rsidR="00A245E8" w:rsidRPr="00A245E8">
        <w:rPr>
          <w:rFonts w:ascii="Arial" w:hAnsi="Arial" w:cs="Arial"/>
          <w:sz w:val="24"/>
          <w:szCs w:val="24"/>
        </w:rPr>
        <w:t xml:space="preserve">them </w:t>
      </w:r>
      <w:r w:rsidR="00062BEB">
        <w:rPr>
          <w:rFonts w:ascii="Arial" w:hAnsi="Arial" w:cs="Arial"/>
          <w:sz w:val="24"/>
          <w:szCs w:val="24"/>
        </w:rPr>
        <w:t xml:space="preserve">as to </w:t>
      </w:r>
      <w:r w:rsidR="00A245E8" w:rsidRPr="00A245E8">
        <w:rPr>
          <w:rFonts w:ascii="Arial" w:hAnsi="Arial" w:cs="Arial"/>
          <w:sz w:val="24"/>
          <w:szCs w:val="24"/>
        </w:rPr>
        <w:t>what to do</w:t>
      </w:r>
      <w:r w:rsidR="00062BEB">
        <w:rPr>
          <w:rFonts w:ascii="Arial" w:hAnsi="Arial" w:cs="Arial"/>
          <w:sz w:val="24"/>
          <w:szCs w:val="24"/>
        </w:rPr>
        <w:t>. He had o</w:t>
      </w:r>
      <w:r w:rsidR="00A245E8" w:rsidRPr="00A245E8">
        <w:rPr>
          <w:rFonts w:ascii="Arial" w:hAnsi="Arial" w:cs="Arial"/>
          <w:sz w:val="24"/>
          <w:szCs w:val="24"/>
        </w:rPr>
        <w:t xml:space="preserve">verall control and responsibility for arranging the supplies and collections, </w:t>
      </w:r>
      <w:r w:rsidR="000F5F1A">
        <w:rPr>
          <w:rFonts w:ascii="Arial" w:hAnsi="Arial" w:cs="Arial"/>
          <w:sz w:val="24"/>
          <w:szCs w:val="24"/>
        </w:rPr>
        <w:t xml:space="preserve">and </w:t>
      </w:r>
      <w:r w:rsidR="00A245E8" w:rsidRPr="00A245E8">
        <w:rPr>
          <w:rFonts w:ascii="Arial" w:hAnsi="Arial" w:cs="Arial"/>
          <w:sz w:val="24"/>
          <w:szCs w:val="24"/>
        </w:rPr>
        <w:t>dealing with payments</w:t>
      </w:r>
      <w:r w:rsidR="0095003E">
        <w:rPr>
          <w:rFonts w:ascii="Arial" w:hAnsi="Arial" w:cs="Arial"/>
          <w:sz w:val="24"/>
          <w:szCs w:val="24"/>
        </w:rPr>
        <w:t xml:space="preserve"> generally</w:t>
      </w:r>
      <w:r w:rsidR="00A245E8" w:rsidRPr="00A245E8">
        <w:rPr>
          <w:rFonts w:ascii="Arial" w:hAnsi="Arial" w:cs="Arial"/>
          <w:sz w:val="24"/>
          <w:szCs w:val="24"/>
        </w:rPr>
        <w:t xml:space="preserve">.   </w:t>
      </w:r>
    </w:p>
    <w:p w14:paraId="3D4FCD42" w14:textId="77777777" w:rsidR="00062BEB" w:rsidRDefault="00062BEB" w:rsidP="00FE5F5E">
      <w:pPr>
        <w:pStyle w:val="ListParagraph"/>
        <w:spacing w:after="0" w:line="360" w:lineRule="auto"/>
        <w:ind w:left="0"/>
        <w:contextualSpacing w:val="0"/>
        <w:jc w:val="both"/>
        <w:rPr>
          <w:rFonts w:ascii="Arial" w:hAnsi="Arial" w:cs="Arial"/>
          <w:sz w:val="24"/>
          <w:szCs w:val="24"/>
        </w:rPr>
      </w:pPr>
    </w:p>
    <w:p w14:paraId="4C4C1E30" w14:textId="0A28F04C" w:rsidR="006B6F1A" w:rsidRDefault="002A1732" w:rsidP="00FE5F5E">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22</w:t>
      </w:r>
      <w:r w:rsidR="0095003E">
        <w:rPr>
          <w:rFonts w:ascii="Arial" w:hAnsi="Arial" w:cs="Arial"/>
          <w:sz w:val="24"/>
          <w:szCs w:val="24"/>
        </w:rPr>
        <w:t>5</w:t>
      </w:r>
      <w:r w:rsidR="00FE5F5E">
        <w:rPr>
          <w:rFonts w:ascii="Arial" w:hAnsi="Arial" w:cs="Arial"/>
          <w:sz w:val="24"/>
          <w:szCs w:val="24"/>
        </w:rPr>
        <w:t xml:space="preserve">. </w:t>
      </w:r>
      <w:r w:rsidR="00D425DC" w:rsidRPr="00D425DC">
        <w:rPr>
          <w:rFonts w:ascii="Arial" w:hAnsi="Arial" w:cs="Arial"/>
          <w:sz w:val="24"/>
          <w:szCs w:val="24"/>
        </w:rPr>
        <w:t xml:space="preserve">It is </w:t>
      </w:r>
      <w:r w:rsidR="00FE5F5E">
        <w:rPr>
          <w:rFonts w:ascii="Arial" w:hAnsi="Arial" w:cs="Arial"/>
          <w:sz w:val="24"/>
          <w:szCs w:val="24"/>
        </w:rPr>
        <w:t xml:space="preserve">common ground </w:t>
      </w:r>
      <w:r w:rsidR="00D425DC" w:rsidRPr="00D425DC">
        <w:rPr>
          <w:rFonts w:ascii="Arial" w:hAnsi="Arial" w:cs="Arial"/>
          <w:sz w:val="24"/>
          <w:szCs w:val="24"/>
        </w:rPr>
        <w:t>that there was a fall</w:t>
      </w:r>
      <w:r w:rsidR="00FE5F5E">
        <w:rPr>
          <w:rFonts w:ascii="Arial" w:hAnsi="Arial" w:cs="Arial"/>
          <w:sz w:val="24"/>
          <w:szCs w:val="24"/>
        </w:rPr>
        <w:t xml:space="preserve">ing </w:t>
      </w:r>
      <w:r w:rsidR="00D425DC" w:rsidRPr="00D425DC">
        <w:rPr>
          <w:rFonts w:ascii="Arial" w:hAnsi="Arial" w:cs="Arial"/>
          <w:sz w:val="24"/>
          <w:szCs w:val="24"/>
        </w:rPr>
        <w:t xml:space="preserve">out </w:t>
      </w:r>
      <w:r w:rsidR="00FE5F5E">
        <w:rPr>
          <w:rFonts w:ascii="Arial" w:hAnsi="Arial" w:cs="Arial"/>
          <w:sz w:val="24"/>
          <w:szCs w:val="24"/>
        </w:rPr>
        <w:t xml:space="preserve">between Khalid and Ahmed </w:t>
      </w:r>
      <w:r w:rsidR="00CC0C39">
        <w:rPr>
          <w:rFonts w:ascii="Arial" w:hAnsi="Arial" w:cs="Arial"/>
          <w:sz w:val="24"/>
          <w:szCs w:val="24"/>
        </w:rPr>
        <w:t xml:space="preserve">at </w:t>
      </w:r>
      <w:r w:rsidR="00312DBB">
        <w:rPr>
          <w:rFonts w:ascii="Arial" w:hAnsi="Arial" w:cs="Arial"/>
          <w:sz w:val="24"/>
          <w:szCs w:val="24"/>
        </w:rPr>
        <w:t xml:space="preserve">the very </w:t>
      </w:r>
      <w:r w:rsidR="00CC0C39">
        <w:rPr>
          <w:rFonts w:ascii="Arial" w:hAnsi="Arial" w:cs="Arial"/>
          <w:sz w:val="24"/>
          <w:szCs w:val="24"/>
        </w:rPr>
        <w:t xml:space="preserve">latest </w:t>
      </w:r>
      <w:r w:rsidR="006B6F1A">
        <w:rPr>
          <w:rFonts w:ascii="Arial" w:hAnsi="Arial" w:cs="Arial"/>
          <w:sz w:val="24"/>
          <w:szCs w:val="24"/>
        </w:rPr>
        <w:t xml:space="preserve">by March 2015 </w:t>
      </w:r>
      <w:r w:rsidR="00D425DC" w:rsidRPr="00D425DC">
        <w:rPr>
          <w:rFonts w:ascii="Arial" w:hAnsi="Arial" w:cs="Arial"/>
          <w:sz w:val="24"/>
          <w:szCs w:val="24"/>
        </w:rPr>
        <w:t xml:space="preserve">and it is common ground that Ahmed challenged Khalid about taking money out of the partnership and not accounting to it and </w:t>
      </w:r>
      <w:r w:rsidR="00FE5F5E">
        <w:rPr>
          <w:rFonts w:ascii="Arial" w:hAnsi="Arial" w:cs="Arial"/>
          <w:sz w:val="24"/>
          <w:szCs w:val="24"/>
        </w:rPr>
        <w:t xml:space="preserve">that he </w:t>
      </w:r>
      <w:r w:rsidR="00D425DC" w:rsidRPr="00D425DC">
        <w:rPr>
          <w:rFonts w:ascii="Arial" w:hAnsi="Arial" w:cs="Arial"/>
          <w:sz w:val="24"/>
          <w:szCs w:val="24"/>
        </w:rPr>
        <w:t xml:space="preserve">refused to carry on working for the partnership. </w:t>
      </w:r>
    </w:p>
    <w:p w14:paraId="766FBC9A" w14:textId="77777777" w:rsidR="006B6F1A" w:rsidRDefault="006B6F1A" w:rsidP="00FE5F5E">
      <w:pPr>
        <w:pStyle w:val="ListParagraph"/>
        <w:spacing w:after="0" w:line="360" w:lineRule="auto"/>
        <w:ind w:left="0"/>
        <w:contextualSpacing w:val="0"/>
        <w:jc w:val="both"/>
        <w:rPr>
          <w:rFonts w:ascii="Arial" w:hAnsi="Arial" w:cs="Arial"/>
          <w:sz w:val="24"/>
          <w:szCs w:val="24"/>
        </w:rPr>
      </w:pPr>
    </w:p>
    <w:p w14:paraId="791C8B16" w14:textId="036B2A5B" w:rsidR="003F674C" w:rsidRDefault="002231CB" w:rsidP="005B2F44">
      <w:pPr>
        <w:pStyle w:val="ListParagraph"/>
        <w:spacing w:after="0" w:line="360" w:lineRule="auto"/>
        <w:ind w:left="0"/>
        <w:jc w:val="both"/>
        <w:rPr>
          <w:rFonts w:ascii="Arial" w:hAnsi="Arial" w:cs="Arial"/>
          <w:sz w:val="24"/>
          <w:szCs w:val="24"/>
        </w:rPr>
      </w:pPr>
      <w:r>
        <w:rPr>
          <w:rFonts w:ascii="Arial" w:hAnsi="Arial" w:cs="Arial"/>
          <w:sz w:val="24"/>
          <w:szCs w:val="24"/>
        </w:rPr>
        <w:t>22</w:t>
      </w:r>
      <w:r w:rsidR="00312DBB">
        <w:rPr>
          <w:rFonts w:ascii="Arial" w:hAnsi="Arial" w:cs="Arial"/>
          <w:sz w:val="24"/>
          <w:szCs w:val="24"/>
        </w:rPr>
        <w:t>6</w:t>
      </w:r>
      <w:r>
        <w:rPr>
          <w:rFonts w:ascii="Arial" w:hAnsi="Arial" w:cs="Arial"/>
          <w:sz w:val="24"/>
          <w:szCs w:val="24"/>
        </w:rPr>
        <w:t xml:space="preserve">. </w:t>
      </w:r>
      <w:r w:rsidR="005B4BAA">
        <w:rPr>
          <w:rFonts w:ascii="Arial" w:hAnsi="Arial" w:cs="Arial"/>
          <w:sz w:val="24"/>
          <w:szCs w:val="24"/>
        </w:rPr>
        <w:t>Ahmed’s case is that i</w:t>
      </w:r>
      <w:r w:rsidR="005B4BAA" w:rsidRPr="005B4BAA">
        <w:rPr>
          <w:rFonts w:ascii="Arial" w:hAnsi="Arial" w:cs="Arial"/>
          <w:sz w:val="24"/>
          <w:szCs w:val="24"/>
        </w:rPr>
        <w:t xml:space="preserve">t was obvious that not all cash was being put through the books and banked as it should have been. Throughout the </w:t>
      </w:r>
      <w:r w:rsidR="005B4BAA">
        <w:rPr>
          <w:rFonts w:ascii="Arial" w:hAnsi="Arial" w:cs="Arial"/>
          <w:sz w:val="24"/>
          <w:szCs w:val="24"/>
        </w:rPr>
        <w:t>p</w:t>
      </w:r>
      <w:r w:rsidR="005B4BAA" w:rsidRPr="005B4BAA">
        <w:rPr>
          <w:rFonts w:ascii="Arial" w:hAnsi="Arial" w:cs="Arial"/>
          <w:sz w:val="24"/>
          <w:szCs w:val="24"/>
        </w:rPr>
        <w:t xml:space="preserve">artnership </w:t>
      </w:r>
      <w:r w:rsidR="005B4BAA">
        <w:rPr>
          <w:rFonts w:ascii="Arial" w:hAnsi="Arial" w:cs="Arial"/>
          <w:sz w:val="24"/>
          <w:szCs w:val="24"/>
        </w:rPr>
        <w:t>he</w:t>
      </w:r>
      <w:r w:rsidR="005B4BAA" w:rsidRPr="005B4BAA">
        <w:rPr>
          <w:rFonts w:ascii="Arial" w:hAnsi="Arial" w:cs="Arial"/>
          <w:sz w:val="24"/>
          <w:szCs w:val="24"/>
        </w:rPr>
        <w:t xml:space="preserve"> ha</w:t>
      </w:r>
      <w:r w:rsidR="005B4BAA">
        <w:rPr>
          <w:rFonts w:ascii="Arial" w:hAnsi="Arial" w:cs="Arial"/>
          <w:sz w:val="24"/>
          <w:szCs w:val="24"/>
        </w:rPr>
        <w:t>d</w:t>
      </w:r>
      <w:r w:rsidR="005B4BAA" w:rsidRPr="005B4BAA">
        <w:rPr>
          <w:rFonts w:ascii="Arial" w:hAnsi="Arial" w:cs="Arial"/>
          <w:sz w:val="24"/>
          <w:szCs w:val="24"/>
        </w:rPr>
        <w:t xml:space="preserve"> had suspicions and there would be constant family quarrels over </w:t>
      </w:r>
      <w:r w:rsidR="005B4BAA">
        <w:rPr>
          <w:rFonts w:ascii="Arial" w:hAnsi="Arial" w:cs="Arial"/>
          <w:sz w:val="24"/>
          <w:szCs w:val="24"/>
        </w:rPr>
        <w:t>i</w:t>
      </w:r>
      <w:r w:rsidR="005B4BAA" w:rsidRPr="005B4BAA">
        <w:rPr>
          <w:rFonts w:ascii="Arial" w:hAnsi="Arial" w:cs="Arial"/>
          <w:sz w:val="24"/>
          <w:szCs w:val="24"/>
        </w:rPr>
        <w:t xml:space="preserve">t. </w:t>
      </w:r>
      <w:r w:rsidR="005B4BAA">
        <w:rPr>
          <w:rFonts w:ascii="Arial" w:hAnsi="Arial" w:cs="Arial"/>
          <w:sz w:val="24"/>
          <w:szCs w:val="24"/>
        </w:rPr>
        <w:t>He</w:t>
      </w:r>
      <w:r w:rsidR="005B4BAA" w:rsidRPr="005B4BAA">
        <w:rPr>
          <w:rFonts w:ascii="Arial" w:hAnsi="Arial" w:cs="Arial"/>
          <w:sz w:val="24"/>
          <w:szCs w:val="24"/>
        </w:rPr>
        <w:t xml:space="preserve"> held</w:t>
      </w:r>
      <w:r w:rsidR="005B4BAA">
        <w:rPr>
          <w:rFonts w:ascii="Arial" w:hAnsi="Arial" w:cs="Arial"/>
          <w:sz w:val="24"/>
          <w:szCs w:val="24"/>
        </w:rPr>
        <w:t xml:space="preserve"> his </w:t>
      </w:r>
      <w:r w:rsidR="005B4BAA" w:rsidRPr="005B4BAA">
        <w:rPr>
          <w:rFonts w:ascii="Arial" w:hAnsi="Arial" w:cs="Arial"/>
          <w:sz w:val="24"/>
          <w:szCs w:val="24"/>
        </w:rPr>
        <w:t xml:space="preserve">tongue because of </w:t>
      </w:r>
      <w:r w:rsidR="005B4BAA">
        <w:rPr>
          <w:rFonts w:ascii="Arial" w:hAnsi="Arial" w:cs="Arial"/>
          <w:sz w:val="24"/>
          <w:szCs w:val="24"/>
        </w:rPr>
        <w:t xml:space="preserve">their </w:t>
      </w:r>
      <w:r w:rsidR="005B4BAA" w:rsidRPr="005B4BAA">
        <w:rPr>
          <w:rFonts w:ascii="Arial" w:hAnsi="Arial" w:cs="Arial"/>
          <w:sz w:val="24"/>
          <w:szCs w:val="24"/>
        </w:rPr>
        <w:t xml:space="preserve">mother. </w:t>
      </w:r>
      <w:r w:rsidR="00175CA7">
        <w:rPr>
          <w:rFonts w:ascii="Arial" w:hAnsi="Arial" w:cs="Arial"/>
          <w:sz w:val="24"/>
          <w:szCs w:val="24"/>
        </w:rPr>
        <w:t>His case is that w</w:t>
      </w:r>
      <w:r w:rsidR="005B4BAA" w:rsidRPr="005B4BAA">
        <w:rPr>
          <w:rFonts w:ascii="Arial" w:hAnsi="Arial" w:cs="Arial"/>
          <w:sz w:val="24"/>
          <w:szCs w:val="24"/>
        </w:rPr>
        <w:t xml:space="preserve">orking with blood </w:t>
      </w:r>
      <w:r w:rsidR="007A155E">
        <w:rPr>
          <w:rFonts w:ascii="Arial" w:hAnsi="Arial" w:cs="Arial"/>
          <w:sz w:val="24"/>
          <w:szCs w:val="24"/>
        </w:rPr>
        <w:t xml:space="preserve">on the production line </w:t>
      </w:r>
      <w:r w:rsidR="005B4BAA" w:rsidRPr="005B4BAA">
        <w:rPr>
          <w:rFonts w:ascii="Arial" w:hAnsi="Arial" w:cs="Arial"/>
          <w:sz w:val="24"/>
          <w:szCs w:val="24"/>
        </w:rPr>
        <w:t xml:space="preserve">day in day out </w:t>
      </w:r>
      <w:r w:rsidR="000C5481">
        <w:rPr>
          <w:rFonts w:ascii="Arial" w:hAnsi="Arial" w:cs="Arial"/>
          <w:sz w:val="24"/>
          <w:szCs w:val="24"/>
        </w:rPr>
        <w:t xml:space="preserve">(with </w:t>
      </w:r>
      <w:r w:rsidR="000C5481" w:rsidRPr="005B4BAA">
        <w:rPr>
          <w:rFonts w:ascii="Arial" w:hAnsi="Arial" w:cs="Arial"/>
          <w:sz w:val="24"/>
          <w:szCs w:val="24"/>
        </w:rPr>
        <w:t xml:space="preserve">which </w:t>
      </w:r>
      <w:r w:rsidR="000C5481">
        <w:rPr>
          <w:rFonts w:ascii="Arial" w:hAnsi="Arial" w:cs="Arial"/>
          <w:sz w:val="24"/>
          <w:szCs w:val="24"/>
        </w:rPr>
        <w:t xml:space="preserve">his </w:t>
      </w:r>
      <w:r w:rsidR="000C5481" w:rsidRPr="005B4BAA">
        <w:rPr>
          <w:rFonts w:ascii="Arial" w:hAnsi="Arial" w:cs="Arial"/>
          <w:sz w:val="24"/>
          <w:szCs w:val="24"/>
        </w:rPr>
        <w:t>family w</w:t>
      </w:r>
      <w:r w:rsidR="000C5481">
        <w:rPr>
          <w:rFonts w:ascii="Arial" w:hAnsi="Arial" w:cs="Arial"/>
          <w:sz w:val="24"/>
          <w:szCs w:val="24"/>
        </w:rPr>
        <w:t>as</w:t>
      </w:r>
      <w:r w:rsidR="000C5481" w:rsidRPr="005B4BAA">
        <w:rPr>
          <w:rFonts w:ascii="Arial" w:hAnsi="Arial" w:cs="Arial"/>
          <w:sz w:val="24"/>
          <w:szCs w:val="24"/>
        </w:rPr>
        <w:t xml:space="preserve"> tasked</w:t>
      </w:r>
      <w:r w:rsidR="000C5481">
        <w:rPr>
          <w:rFonts w:ascii="Arial" w:hAnsi="Arial" w:cs="Arial"/>
          <w:sz w:val="24"/>
          <w:szCs w:val="24"/>
        </w:rPr>
        <w:t xml:space="preserve">) </w:t>
      </w:r>
      <w:r w:rsidR="00175CA7">
        <w:rPr>
          <w:rFonts w:ascii="Arial" w:hAnsi="Arial" w:cs="Arial"/>
          <w:sz w:val="24"/>
          <w:szCs w:val="24"/>
        </w:rPr>
        <w:t>was not pleasant</w:t>
      </w:r>
      <w:r w:rsidR="000C5481">
        <w:rPr>
          <w:rFonts w:ascii="Arial" w:hAnsi="Arial" w:cs="Arial"/>
          <w:sz w:val="24"/>
          <w:szCs w:val="24"/>
        </w:rPr>
        <w:t>; he wa</w:t>
      </w:r>
      <w:r w:rsidR="005B2F44">
        <w:rPr>
          <w:rFonts w:ascii="Arial" w:hAnsi="Arial" w:cs="Arial"/>
          <w:sz w:val="24"/>
          <w:szCs w:val="24"/>
        </w:rPr>
        <w:t>s</w:t>
      </w:r>
      <w:r w:rsidR="005B4BAA" w:rsidRPr="005B4BAA">
        <w:rPr>
          <w:rFonts w:ascii="Arial" w:hAnsi="Arial" w:cs="Arial"/>
          <w:sz w:val="24"/>
          <w:szCs w:val="24"/>
        </w:rPr>
        <w:t xml:space="preserve"> physically and mental</w:t>
      </w:r>
      <w:r w:rsidR="005B2F44">
        <w:rPr>
          <w:rFonts w:ascii="Arial" w:hAnsi="Arial" w:cs="Arial"/>
          <w:sz w:val="24"/>
          <w:szCs w:val="24"/>
        </w:rPr>
        <w:t>ly</w:t>
      </w:r>
      <w:r w:rsidR="005B4BAA" w:rsidRPr="005B4BAA">
        <w:rPr>
          <w:rFonts w:ascii="Arial" w:hAnsi="Arial" w:cs="Arial"/>
          <w:sz w:val="24"/>
          <w:szCs w:val="24"/>
        </w:rPr>
        <w:t xml:space="preserve"> worn out with the stress of running the factory with its constant problems from staff to machinery and the constant rigo</w:t>
      </w:r>
      <w:r w:rsidR="000C5481">
        <w:rPr>
          <w:rFonts w:ascii="Arial" w:hAnsi="Arial" w:cs="Arial"/>
          <w:sz w:val="24"/>
          <w:szCs w:val="24"/>
        </w:rPr>
        <w:t>u</w:t>
      </w:r>
      <w:r w:rsidR="005B4BAA" w:rsidRPr="005B4BAA">
        <w:rPr>
          <w:rFonts w:ascii="Arial" w:hAnsi="Arial" w:cs="Arial"/>
          <w:sz w:val="24"/>
          <w:szCs w:val="24"/>
        </w:rPr>
        <w:t>rs of the Food Standards Agency</w:t>
      </w:r>
      <w:r w:rsidR="00722CD1">
        <w:rPr>
          <w:rFonts w:ascii="Arial" w:hAnsi="Arial" w:cs="Arial"/>
          <w:sz w:val="24"/>
          <w:szCs w:val="24"/>
        </w:rPr>
        <w:t>,</w:t>
      </w:r>
      <w:r w:rsidR="005B4BAA" w:rsidRPr="005B4BAA">
        <w:rPr>
          <w:rFonts w:ascii="Arial" w:hAnsi="Arial" w:cs="Arial"/>
          <w:sz w:val="24"/>
          <w:szCs w:val="24"/>
        </w:rPr>
        <w:t xml:space="preserve"> coupled with the long hours.</w:t>
      </w:r>
      <w:r w:rsidR="005B2F44">
        <w:rPr>
          <w:rFonts w:ascii="Arial" w:hAnsi="Arial" w:cs="Arial"/>
          <w:sz w:val="24"/>
          <w:szCs w:val="24"/>
        </w:rPr>
        <w:t xml:space="preserve"> </w:t>
      </w:r>
    </w:p>
    <w:p w14:paraId="38D77FC7" w14:textId="77777777" w:rsidR="003F674C" w:rsidRDefault="003F674C" w:rsidP="005B2F44">
      <w:pPr>
        <w:pStyle w:val="ListParagraph"/>
        <w:spacing w:after="0" w:line="360" w:lineRule="auto"/>
        <w:ind w:left="0"/>
        <w:jc w:val="both"/>
        <w:rPr>
          <w:rFonts w:ascii="Arial" w:hAnsi="Arial" w:cs="Arial"/>
          <w:sz w:val="24"/>
          <w:szCs w:val="24"/>
        </w:rPr>
      </w:pPr>
    </w:p>
    <w:p w14:paraId="18893914" w14:textId="7FC7AF7F" w:rsidR="005B2F44" w:rsidRDefault="003F674C" w:rsidP="005B2F44">
      <w:pPr>
        <w:pStyle w:val="ListParagraph"/>
        <w:spacing w:after="0" w:line="360" w:lineRule="auto"/>
        <w:ind w:left="0"/>
        <w:jc w:val="both"/>
        <w:rPr>
          <w:rFonts w:ascii="Arial" w:hAnsi="Arial" w:cs="Arial"/>
          <w:sz w:val="24"/>
          <w:szCs w:val="24"/>
        </w:rPr>
      </w:pPr>
      <w:r>
        <w:rPr>
          <w:rFonts w:ascii="Arial" w:hAnsi="Arial" w:cs="Arial"/>
          <w:sz w:val="24"/>
          <w:szCs w:val="24"/>
        </w:rPr>
        <w:t>22</w:t>
      </w:r>
      <w:r w:rsidR="007A155E">
        <w:rPr>
          <w:rFonts w:ascii="Arial" w:hAnsi="Arial" w:cs="Arial"/>
          <w:sz w:val="24"/>
          <w:szCs w:val="24"/>
        </w:rPr>
        <w:t>7</w:t>
      </w:r>
      <w:r>
        <w:rPr>
          <w:rFonts w:ascii="Arial" w:hAnsi="Arial" w:cs="Arial"/>
          <w:sz w:val="24"/>
          <w:szCs w:val="24"/>
        </w:rPr>
        <w:t xml:space="preserve">. </w:t>
      </w:r>
      <w:r w:rsidR="005B2F44">
        <w:rPr>
          <w:rFonts w:ascii="Arial" w:hAnsi="Arial" w:cs="Arial"/>
          <w:sz w:val="24"/>
          <w:szCs w:val="24"/>
        </w:rPr>
        <w:t>H</w:t>
      </w:r>
      <w:r w:rsidR="005B2F44" w:rsidRPr="005B2F44">
        <w:rPr>
          <w:rFonts w:ascii="Arial" w:hAnsi="Arial" w:cs="Arial"/>
          <w:sz w:val="24"/>
          <w:szCs w:val="24"/>
        </w:rPr>
        <w:t>owever, by early 2015 things had come to a</w:t>
      </w:r>
      <w:r w:rsidR="005B2F44">
        <w:rPr>
          <w:rFonts w:ascii="Arial" w:hAnsi="Arial" w:cs="Arial"/>
          <w:sz w:val="24"/>
          <w:szCs w:val="24"/>
        </w:rPr>
        <w:t xml:space="preserve"> </w:t>
      </w:r>
      <w:r w:rsidR="005B2F44" w:rsidRPr="005B2F44">
        <w:rPr>
          <w:rFonts w:ascii="Arial" w:hAnsi="Arial" w:cs="Arial"/>
          <w:sz w:val="24"/>
          <w:szCs w:val="24"/>
        </w:rPr>
        <w:t xml:space="preserve">head and culminated </w:t>
      </w:r>
      <w:r w:rsidR="005B2F44">
        <w:rPr>
          <w:rFonts w:ascii="Arial" w:hAnsi="Arial" w:cs="Arial"/>
          <w:sz w:val="24"/>
          <w:szCs w:val="24"/>
        </w:rPr>
        <w:t xml:space="preserve">with </w:t>
      </w:r>
      <w:r w:rsidR="005B2F44" w:rsidRPr="005B2F44">
        <w:rPr>
          <w:rFonts w:ascii="Arial" w:hAnsi="Arial" w:cs="Arial"/>
          <w:sz w:val="24"/>
          <w:szCs w:val="24"/>
        </w:rPr>
        <w:t>heated exchange</w:t>
      </w:r>
      <w:r w:rsidR="005B2F44">
        <w:rPr>
          <w:rFonts w:ascii="Arial" w:hAnsi="Arial" w:cs="Arial"/>
          <w:sz w:val="24"/>
          <w:szCs w:val="24"/>
        </w:rPr>
        <w:t>s</w:t>
      </w:r>
      <w:r w:rsidR="005B2F44" w:rsidRPr="005B2F44">
        <w:rPr>
          <w:rFonts w:ascii="Arial" w:hAnsi="Arial" w:cs="Arial"/>
          <w:sz w:val="24"/>
          <w:szCs w:val="24"/>
        </w:rPr>
        <w:t xml:space="preserve"> between the two </w:t>
      </w:r>
      <w:r w:rsidR="005B2F44">
        <w:rPr>
          <w:rFonts w:ascii="Arial" w:hAnsi="Arial" w:cs="Arial"/>
          <w:sz w:val="24"/>
          <w:szCs w:val="24"/>
        </w:rPr>
        <w:t xml:space="preserve">brothers, Ahmed complaining that </w:t>
      </w:r>
      <w:r w:rsidR="005B2F44" w:rsidRPr="005B2F44">
        <w:rPr>
          <w:rFonts w:ascii="Arial" w:hAnsi="Arial" w:cs="Arial"/>
          <w:sz w:val="24"/>
          <w:szCs w:val="24"/>
        </w:rPr>
        <w:t xml:space="preserve">Khalid did not treat the business as a </w:t>
      </w:r>
      <w:r w:rsidR="005B2F44">
        <w:rPr>
          <w:rFonts w:ascii="Arial" w:hAnsi="Arial" w:cs="Arial"/>
          <w:sz w:val="24"/>
          <w:szCs w:val="24"/>
        </w:rPr>
        <w:t>p</w:t>
      </w:r>
      <w:r w:rsidR="005B2F44" w:rsidRPr="005B2F44">
        <w:rPr>
          <w:rFonts w:ascii="Arial" w:hAnsi="Arial" w:cs="Arial"/>
          <w:sz w:val="24"/>
          <w:szCs w:val="24"/>
        </w:rPr>
        <w:t xml:space="preserve">artnership, </w:t>
      </w:r>
      <w:r w:rsidR="005B2F44">
        <w:rPr>
          <w:rFonts w:ascii="Arial" w:hAnsi="Arial" w:cs="Arial"/>
          <w:sz w:val="24"/>
          <w:szCs w:val="24"/>
        </w:rPr>
        <w:t xml:space="preserve">but </w:t>
      </w:r>
      <w:r w:rsidR="005B2F44" w:rsidRPr="005B2F44">
        <w:rPr>
          <w:rFonts w:ascii="Arial" w:hAnsi="Arial" w:cs="Arial"/>
          <w:sz w:val="24"/>
          <w:szCs w:val="24"/>
        </w:rPr>
        <w:t xml:space="preserve">saw </w:t>
      </w:r>
      <w:r w:rsidR="005B2F44">
        <w:rPr>
          <w:rFonts w:ascii="Arial" w:hAnsi="Arial" w:cs="Arial"/>
          <w:sz w:val="24"/>
          <w:szCs w:val="24"/>
        </w:rPr>
        <w:t xml:space="preserve">it </w:t>
      </w:r>
      <w:r w:rsidR="005B2F44" w:rsidRPr="005B2F44">
        <w:rPr>
          <w:rFonts w:ascii="Arial" w:hAnsi="Arial" w:cs="Arial"/>
          <w:sz w:val="24"/>
          <w:szCs w:val="24"/>
        </w:rPr>
        <w:t>as his business alone.</w:t>
      </w:r>
      <w:r w:rsidR="00722CD1">
        <w:rPr>
          <w:rFonts w:ascii="Arial" w:hAnsi="Arial" w:cs="Arial"/>
          <w:sz w:val="24"/>
          <w:szCs w:val="24"/>
        </w:rPr>
        <w:t xml:space="preserve"> </w:t>
      </w:r>
      <w:r w:rsidR="009B6A84">
        <w:rPr>
          <w:rFonts w:ascii="Arial" w:hAnsi="Arial" w:cs="Arial"/>
          <w:sz w:val="24"/>
          <w:szCs w:val="24"/>
        </w:rPr>
        <w:t xml:space="preserve">It is apparent to me that </w:t>
      </w:r>
      <w:r w:rsidR="00EE1C70">
        <w:rPr>
          <w:rFonts w:ascii="Arial" w:hAnsi="Arial" w:cs="Arial"/>
          <w:sz w:val="24"/>
          <w:szCs w:val="24"/>
        </w:rPr>
        <w:lastRenderedPageBreak/>
        <w:t>the disagreements over</w:t>
      </w:r>
      <w:r w:rsidR="006D6A1F">
        <w:rPr>
          <w:rFonts w:ascii="Arial" w:hAnsi="Arial" w:cs="Arial"/>
          <w:sz w:val="24"/>
          <w:szCs w:val="24"/>
        </w:rPr>
        <w:t xml:space="preserve"> </w:t>
      </w:r>
      <w:r w:rsidR="00EE1C70">
        <w:rPr>
          <w:rFonts w:ascii="Arial" w:hAnsi="Arial" w:cs="Arial"/>
          <w:sz w:val="24"/>
          <w:szCs w:val="24"/>
        </w:rPr>
        <w:t>th</w:t>
      </w:r>
      <w:r w:rsidR="006D6A1F">
        <w:rPr>
          <w:rFonts w:ascii="Arial" w:hAnsi="Arial" w:cs="Arial"/>
          <w:sz w:val="24"/>
          <w:szCs w:val="24"/>
        </w:rPr>
        <w:t>e</w:t>
      </w:r>
      <w:r w:rsidR="00EE1C70">
        <w:rPr>
          <w:rFonts w:ascii="Arial" w:hAnsi="Arial" w:cs="Arial"/>
          <w:sz w:val="24"/>
          <w:szCs w:val="24"/>
        </w:rPr>
        <w:t xml:space="preserve"> treatment of money had been going on for some years and that </w:t>
      </w:r>
      <w:r w:rsidR="006D6A1F">
        <w:rPr>
          <w:rFonts w:ascii="Arial" w:hAnsi="Arial" w:cs="Arial"/>
          <w:sz w:val="24"/>
          <w:szCs w:val="24"/>
        </w:rPr>
        <w:t>t</w:t>
      </w:r>
      <w:r w:rsidR="00EE1C70">
        <w:rPr>
          <w:rFonts w:ascii="Arial" w:hAnsi="Arial" w:cs="Arial"/>
          <w:sz w:val="24"/>
          <w:szCs w:val="24"/>
        </w:rPr>
        <w:t>here</w:t>
      </w:r>
      <w:r w:rsidR="006D6A1F">
        <w:rPr>
          <w:rFonts w:ascii="Arial" w:hAnsi="Arial" w:cs="Arial"/>
          <w:sz w:val="24"/>
          <w:szCs w:val="24"/>
        </w:rPr>
        <w:t xml:space="preserve"> </w:t>
      </w:r>
      <w:r w:rsidR="00EE1C70">
        <w:rPr>
          <w:rFonts w:ascii="Arial" w:hAnsi="Arial" w:cs="Arial"/>
          <w:sz w:val="24"/>
          <w:szCs w:val="24"/>
        </w:rPr>
        <w:t>had been arguments</w:t>
      </w:r>
      <w:r w:rsidR="006D6A1F">
        <w:rPr>
          <w:rFonts w:ascii="Arial" w:hAnsi="Arial" w:cs="Arial"/>
          <w:sz w:val="24"/>
          <w:szCs w:val="24"/>
        </w:rPr>
        <w:t xml:space="preserve"> over the way in which Khalid had been allegedly extracting money from the business. </w:t>
      </w:r>
      <w:r w:rsidR="00D75454">
        <w:rPr>
          <w:rFonts w:ascii="Arial" w:hAnsi="Arial" w:cs="Arial"/>
          <w:sz w:val="24"/>
          <w:szCs w:val="24"/>
        </w:rPr>
        <w:t>It was the eruption of a volcano, but the fires had been being stoked for a considerable number of years.</w:t>
      </w:r>
    </w:p>
    <w:p w14:paraId="1C86400E" w14:textId="77777777" w:rsidR="006D6A1F" w:rsidRDefault="006D6A1F" w:rsidP="005B2F44">
      <w:pPr>
        <w:pStyle w:val="ListParagraph"/>
        <w:spacing w:after="0" w:line="360" w:lineRule="auto"/>
        <w:ind w:left="0"/>
        <w:jc w:val="both"/>
        <w:rPr>
          <w:rFonts w:ascii="Arial" w:hAnsi="Arial" w:cs="Arial"/>
          <w:sz w:val="24"/>
          <w:szCs w:val="24"/>
        </w:rPr>
      </w:pPr>
    </w:p>
    <w:p w14:paraId="0FEBF7BB" w14:textId="4CD7761A" w:rsidR="006B6F1A" w:rsidRDefault="003F674C" w:rsidP="00FE5F5E">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22</w:t>
      </w:r>
      <w:r w:rsidR="001E07D2">
        <w:rPr>
          <w:rFonts w:ascii="Arial" w:hAnsi="Arial" w:cs="Arial"/>
          <w:sz w:val="24"/>
          <w:szCs w:val="24"/>
        </w:rPr>
        <w:t>8</w:t>
      </w:r>
      <w:r>
        <w:rPr>
          <w:rFonts w:ascii="Arial" w:hAnsi="Arial" w:cs="Arial"/>
          <w:sz w:val="24"/>
          <w:szCs w:val="24"/>
        </w:rPr>
        <w:t xml:space="preserve">. </w:t>
      </w:r>
      <w:r w:rsidR="006B6F1A">
        <w:rPr>
          <w:rFonts w:ascii="Arial" w:hAnsi="Arial" w:cs="Arial"/>
          <w:sz w:val="24"/>
          <w:szCs w:val="24"/>
        </w:rPr>
        <w:t xml:space="preserve">That falling out is evidenced by a chain of emails </w:t>
      </w:r>
      <w:r w:rsidR="00291E36">
        <w:rPr>
          <w:rFonts w:ascii="Arial" w:hAnsi="Arial" w:cs="Arial"/>
          <w:sz w:val="24"/>
          <w:szCs w:val="24"/>
        </w:rPr>
        <w:t xml:space="preserve">starting at 11.12 on 17 March 2015 </w:t>
      </w:r>
      <w:r w:rsidR="00895709">
        <w:rPr>
          <w:rFonts w:ascii="Arial" w:hAnsi="Arial" w:cs="Arial"/>
          <w:sz w:val="24"/>
          <w:szCs w:val="24"/>
        </w:rPr>
        <w:t>from Khalid to Ahmed. It is clear that matters had be</w:t>
      </w:r>
      <w:r w:rsidR="00441307">
        <w:rPr>
          <w:rFonts w:ascii="Arial" w:hAnsi="Arial" w:cs="Arial"/>
          <w:sz w:val="24"/>
          <w:szCs w:val="24"/>
        </w:rPr>
        <w:t>e</w:t>
      </w:r>
      <w:r w:rsidR="00895709">
        <w:rPr>
          <w:rFonts w:ascii="Arial" w:hAnsi="Arial" w:cs="Arial"/>
          <w:sz w:val="24"/>
          <w:szCs w:val="24"/>
        </w:rPr>
        <w:t>n bubbling up between the brothers for some time, but this is the first record of what had been simmering between them for at least 18 months</w:t>
      </w:r>
      <w:r w:rsidR="005C4126">
        <w:rPr>
          <w:rFonts w:ascii="Arial" w:hAnsi="Arial" w:cs="Arial"/>
          <w:sz w:val="24"/>
          <w:szCs w:val="24"/>
        </w:rPr>
        <w:t>, if not far longer</w:t>
      </w:r>
      <w:r w:rsidR="00441307">
        <w:rPr>
          <w:rFonts w:ascii="Arial" w:hAnsi="Arial" w:cs="Arial"/>
          <w:sz w:val="24"/>
          <w:szCs w:val="24"/>
        </w:rPr>
        <w:t>. I set out the t</w:t>
      </w:r>
      <w:r w:rsidR="004353DB">
        <w:rPr>
          <w:rFonts w:ascii="Arial" w:hAnsi="Arial" w:cs="Arial"/>
          <w:sz w:val="24"/>
          <w:szCs w:val="24"/>
        </w:rPr>
        <w:t>e</w:t>
      </w:r>
      <w:r w:rsidR="00441307">
        <w:rPr>
          <w:rFonts w:ascii="Arial" w:hAnsi="Arial" w:cs="Arial"/>
          <w:sz w:val="24"/>
          <w:szCs w:val="24"/>
        </w:rPr>
        <w:t>xt of the emails verbatim and with the original punctuation</w:t>
      </w:r>
      <w:r w:rsidR="00895709">
        <w:rPr>
          <w:rFonts w:ascii="Arial" w:hAnsi="Arial" w:cs="Arial"/>
          <w:sz w:val="24"/>
          <w:szCs w:val="24"/>
        </w:rPr>
        <w:t>:</w:t>
      </w:r>
    </w:p>
    <w:p w14:paraId="663556F9" w14:textId="77777777" w:rsidR="00895709" w:rsidRDefault="00895709" w:rsidP="00FE5F5E">
      <w:pPr>
        <w:pStyle w:val="ListParagraph"/>
        <w:spacing w:after="0" w:line="360" w:lineRule="auto"/>
        <w:ind w:left="0"/>
        <w:contextualSpacing w:val="0"/>
        <w:jc w:val="both"/>
        <w:rPr>
          <w:rFonts w:ascii="Arial" w:hAnsi="Arial" w:cs="Arial"/>
          <w:sz w:val="24"/>
          <w:szCs w:val="24"/>
        </w:rPr>
      </w:pPr>
    </w:p>
    <w:p w14:paraId="2BA53054" w14:textId="02DD216B" w:rsidR="0077005B" w:rsidRDefault="00441307" w:rsidP="00441307">
      <w:pPr>
        <w:pStyle w:val="ListParagraph"/>
        <w:spacing w:after="0" w:line="240" w:lineRule="auto"/>
        <w:ind w:left="1134" w:right="1134"/>
        <w:jc w:val="both"/>
        <w:rPr>
          <w:rFonts w:ascii="Arial" w:hAnsi="Arial" w:cs="Arial"/>
          <w:sz w:val="24"/>
          <w:szCs w:val="24"/>
        </w:rPr>
      </w:pPr>
      <w:r>
        <w:rPr>
          <w:rFonts w:ascii="Arial" w:hAnsi="Arial" w:cs="Arial"/>
          <w:sz w:val="24"/>
          <w:szCs w:val="24"/>
        </w:rPr>
        <w:t>“</w:t>
      </w:r>
      <w:r w:rsidR="0077005B" w:rsidRPr="0077005B">
        <w:rPr>
          <w:rFonts w:ascii="Arial" w:hAnsi="Arial" w:cs="Arial"/>
          <w:sz w:val="24"/>
          <w:szCs w:val="24"/>
        </w:rPr>
        <w:t xml:space="preserve">Mr ahmed .you need to sort your self out point one all my life I have not enquired into your spending or asked you .because I know the answer or I didn't want know it will bring bad feelings .tom lane .dubai .credit card spending .money spent on women .cars sold without telling me .business ventures went tits up. cars bought not </w:t>
      </w:r>
      <w:r w:rsidR="0077005B" w:rsidRPr="00441307">
        <w:rPr>
          <w:rFonts w:ascii="Arial" w:hAnsi="Arial" w:cs="Arial"/>
          <w:sz w:val="24"/>
          <w:szCs w:val="24"/>
        </w:rPr>
        <w:t xml:space="preserve">talking to me and how they were funded. All my expenditure is through the books and is fully recorded and tax deductible to the company .you object me spending on my family. If you want I will calculate your monthly spending I will take that much as well .you know I get £230 a week .whenever you want to sit down I am ready .i bet you any </w:t>
      </w:r>
      <w:r w:rsidR="0077005B" w:rsidRPr="0077005B">
        <w:rPr>
          <w:rFonts w:ascii="Arial" w:hAnsi="Arial" w:cs="Arial"/>
          <w:sz w:val="24"/>
          <w:szCs w:val="24"/>
        </w:rPr>
        <w:t>money you will lose out financially .regards partner</w:t>
      </w:r>
      <w:r>
        <w:rPr>
          <w:rFonts w:ascii="Arial" w:hAnsi="Arial" w:cs="Arial"/>
          <w:sz w:val="24"/>
          <w:szCs w:val="24"/>
        </w:rPr>
        <w:t>”.</w:t>
      </w:r>
    </w:p>
    <w:p w14:paraId="662D4B00" w14:textId="77777777" w:rsidR="006B6F1A" w:rsidRDefault="006B6F1A" w:rsidP="00FE5F5E">
      <w:pPr>
        <w:pStyle w:val="ListParagraph"/>
        <w:spacing w:after="0" w:line="360" w:lineRule="auto"/>
        <w:ind w:left="0"/>
        <w:contextualSpacing w:val="0"/>
        <w:jc w:val="both"/>
        <w:rPr>
          <w:rFonts w:ascii="Arial" w:hAnsi="Arial" w:cs="Arial"/>
          <w:sz w:val="24"/>
          <w:szCs w:val="24"/>
        </w:rPr>
      </w:pPr>
    </w:p>
    <w:p w14:paraId="0E47808C" w14:textId="0B223485" w:rsidR="004353DB" w:rsidRDefault="005C4126" w:rsidP="00FE5F5E">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22</w:t>
      </w:r>
      <w:r w:rsidR="001E07D2">
        <w:rPr>
          <w:rFonts w:ascii="Arial" w:hAnsi="Arial" w:cs="Arial"/>
          <w:sz w:val="24"/>
          <w:szCs w:val="24"/>
        </w:rPr>
        <w:t>9</w:t>
      </w:r>
      <w:r>
        <w:rPr>
          <w:rFonts w:ascii="Arial" w:hAnsi="Arial" w:cs="Arial"/>
          <w:sz w:val="24"/>
          <w:szCs w:val="24"/>
        </w:rPr>
        <w:t xml:space="preserve">. </w:t>
      </w:r>
      <w:r w:rsidR="004353DB">
        <w:rPr>
          <w:rFonts w:ascii="Arial" w:hAnsi="Arial" w:cs="Arial"/>
          <w:sz w:val="24"/>
          <w:szCs w:val="24"/>
        </w:rPr>
        <w:t xml:space="preserve">To that Ahmed replied </w:t>
      </w:r>
      <w:r w:rsidR="00F112B4">
        <w:rPr>
          <w:rFonts w:ascii="Arial" w:hAnsi="Arial" w:cs="Arial"/>
          <w:sz w:val="24"/>
          <w:szCs w:val="24"/>
        </w:rPr>
        <w:t xml:space="preserve">by email at 16.11 that afternoon with </w:t>
      </w:r>
      <w:r w:rsidR="004353DB">
        <w:rPr>
          <w:rFonts w:ascii="Arial" w:hAnsi="Arial" w:cs="Arial"/>
          <w:sz w:val="24"/>
          <w:szCs w:val="24"/>
        </w:rPr>
        <w:t>an attachme</w:t>
      </w:r>
      <w:r w:rsidR="00CC22A8">
        <w:rPr>
          <w:rFonts w:ascii="Arial" w:hAnsi="Arial" w:cs="Arial"/>
          <w:sz w:val="24"/>
          <w:szCs w:val="24"/>
        </w:rPr>
        <w:t>n</w:t>
      </w:r>
      <w:r w:rsidR="004353DB">
        <w:rPr>
          <w:rFonts w:ascii="Arial" w:hAnsi="Arial" w:cs="Arial"/>
          <w:sz w:val="24"/>
          <w:szCs w:val="24"/>
        </w:rPr>
        <w:t xml:space="preserve">t to </w:t>
      </w:r>
      <w:r w:rsidR="00F112B4">
        <w:rPr>
          <w:rFonts w:ascii="Arial" w:hAnsi="Arial" w:cs="Arial"/>
          <w:sz w:val="24"/>
          <w:szCs w:val="24"/>
        </w:rPr>
        <w:t>the email in the following terms:</w:t>
      </w:r>
      <w:r w:rsidR="004353DB">
        <w:rPr>
          <w:rFonts w:ascii="Arial" w:hAnsi="Arial" w:cs="Arial"/>
          <w:sz w:val="24"/>
          <w:szCs w:val="24"/>
        </w:rPr>
        <w:t xml:space="preserve"> </w:t>
      </w:r>
    </w:p>
    <w:p w14:paraId="51FB5BC6" w14:textId="77777777" w:rsidR="004353DB" w:rsidRDefault="004353DB" w:rsidP="00FE5F5E">
      <w:pPr>
        <w:pStyle w:val="ListParagraph"/>
        <w:spacing w:after="0" w:line="360" w:lineRule="auto"/>
        <w:ind w:left="0"/>
        <w:contextualSpacing w:val="0"/>
        <w:jc w:val="both"/>
        <w:rPr>
          <w:rFonts w:ascii="Arial" w:hAnsi="Arial" w:cs="Arial"/>
          <w:sz w:val="24"/>
          <w:szCs w:val="24"/>
        </w:rPr>
      </w:pPr>
    </w:p>
    <w:p w14:paraId="49E819CA" w14:textId="181075C3" w:rsidR="00CC22A8" w:rsidRPr="00CC22A8" w:rsidRDefault="005C4126" w:rsidP="007C7CFB">
      <w:pPr>
        <w:pStyle w:val="ListParagraph"/>
        <w:spacing w:after="0" w:line="240" w:lineRule="auto"/>
        <w:ind w:left="1134" w:right="1134"/>
        <w:jc w:val="both"/>
        <w:rPr>
          <w:rFonts w:ascii="Arial" w:hAnsi="Arial" w:cs="Arial"/>
          <w:sz w:val="24"/>
          <w:szCs w:val="24"/>
        </w:rPr>
      </w:pPr>
      <w:r>
        <w:rPr>
          <w:rFonts w:ascii="Arial" w:hAnsi="Arial" w:cs="Arial"/>
          <w:sz w:val="24"/>
          <w:szCs w:val="24"/>
        </w:rPr>
        <w:t>“</w:t>
      </w:r>
      <w:r w:rsidR="00833B7B">
        <w:rPr>
          <w:rFonts w:ascii="Arial" w:hAnsi="Arial" w:cs="Arial"/>
          <w:sz w:val="24"/>
          <w:szCs w:val="24"/>
        </w:rPr>
        <w:t>S</w:t>
      </w:r>
      <w:r w:rsidR="00CC22A8" w:rsidRPr="00CC22A8">
        <w:rPr>
          <w:rFonts w:ascii="Arial" w:hAnsi="Arial" w:cs="Arial"/>
          <w:sz w:val="24"/>
          <w:szCs w:val="24"/>
        </w:rPr>
        <w:t xml:space="preserve">alaam </w:t>
      </w:r>
    </w:p>
    <w:p w14:paraId="679D30CD" w14:textId="10CDBEB2" w:rsidR="00CC22A8" w:rsidRPr="00833B7B" w:rsidRDefault="00CC22A8" w:rsidP="007C7CFB">
      <w:pPr>
        <w:pStyle w:val="ListParagraph"/>
        <w:spacing w:after="0" w:line="240" w:lineRule="auto"/>
        <w:ind w:left="1134" w:right="1134"/>
        <w:jc w:val="both"/>
        <w:rPr>
          <w:rFonts w:ascii="Arial" w:hAnsi="Arial" w:cs="Arial"/>
          <w:sz w:val="24"/>
          <w:szCs w:val="24"/>
        </w:rPr>
      </w:pPr>
      <w:r w:rsidRPr="00CC22A8">
        <w:rPr>
          <w:rFonts w:ascii="Arial" w:hAnsi="Arial" w:cs="Arial"/>
          <w:sz w:val="24"/>
          <w:szCs w:val="24"/>
        </w:rPr>
        <w:t xml:space="preserve">After a lifetime of giving you respect I was expecting a better response from you than an email full </w:t>
      </w:r>
      <w:r w:rsidRPr="00833B7B">
        <w:rPr>
          <w:rFonts w:ascii="Arial" w:hAnsi="Arial" w:cs="Arial"/>
          <w:sz w:val="24"/>
          <w:szCs w:val="24"/>
        </w:rPr>
        <w:t xml:space="preserve">of false accusations and aspersions. AND Mr Ahmed </w:t>
      </w:r>
    </w:p>
    <w:p w14:paraId="7DBE8111" w14:textId="77777777" w:rsidR="00833B7B" w:rsidRDefault="00833B7B" w:rsidP="007C7CFB">
      <w:pPr>
        <w:pStyle w:val="ListParagraph"/>
        <w:spacing w:after="0" w:line="240" w:lineRule="auto"/>
        <w:ind w:left="1134" w:right="1134"/>
        <w:jc w:val="both"/>
        <w:rPr>
          <w:rFonts w:ascii="Arial" w:hAnsi="Arial" w:cs="Arial"/>
          <w:sz w:val="24"/>
          <w:szCs w:val="24"/>
        </w:rPr>
      </w:pPr>
    </w:p>
    <w:p w14:paraId="3F32F8A8" w14:textId="3C114630" w:rsidR="00CC22A8" w:rsidRPr="00833B7B" w:rsidRDefault="00CC22A8" w:rsidP="007C7CFB">
      <w:pPr>
        <w:pStyle w:val="ListParagraph"/>
        <w:spacing w:after="0" w:line="240" w:lineRule="auto"/>
        <w:ind w:left="1134" w:right="1134"/>
        <w:jc w:val="both"/>
        <w:rPr>
          <w:rFonts w:ascii="Arial" w:hAnsi="Arial" w:cs="Arial"/>
          <w:sz w:val="24"/>
          <w:szCs w:val="24"/>
        </w:rPr>
      </w:pPr>
      <w:r w:rsidRPr="00CC22A8">
        <w:rPr>
          <w:rFonts w:ascii="Arial" w:hAnsi="Arial" w:cs="Arial"/>
          <w:sz w:val="24"/>
          <w:szCs w:val="24"/>
        </w:rPr>
        <w:t xml:space="preserve">But seeing as you are not the man or brother I thought you was so in response to your accusations </w:t>
      </w:r>
      <w:r w:rsidRPr="00833B7B">
        <w:rPr>
          <w:rFonts w:ascii="Arial" w:hAnsi="Arial" w:cs="Arial"/>
          <w:sz w:val="24"/>
          <w:szCs w:val="24"/>
        </w:rPr>
        <w:t xml:space="preserve">which I assume you mean misappropriation of funds. Any shortfall of money is clearly evident in yearend accounting. AND THERE HAS BEEN NON contrary there has always been overfunding to the accounts so your accusations are unwarranted unproved and petty at best. </w:t>
      </w:r>
    </w:p>
    <w:p w14:paraId="5B7F3566" w14:textId="77777777" w:rsidR="00833B7B" w:rsidRDefault="00833B7B" w:rsidP="007C7CFB">
      <w:pPr>
        <w:pStyle w:val="ListParagraph"/>
        <w:spacing w:after="0" w:line="240" w:lineRule="auto"/>
        <w:ind w:left="1134" w:right="1134"/>
        <w:jc w:val="both"/>
        <w:rPr>
          <w:rFonts w:ascii="Arial" w:hAnsi="Arial" w:cs="Arial"/>
          <w:sz w:val="24"/>
          <w:szCs w:val="24"/>
        </w:rPr>
      </w:pPr>
    </w:p>
    <w:p w14:paraId="13F57AA3" w14:textId="7DE8F7A2" w:rsidR="00CC22A8" w:rsidRPr="00833B7B" w:rsidRDefault="00CC22A8" w:rsidP="007C7CFB">
      <w:pPr>
        <w:pStyle w:val="ListParagraph"/>
        <w:spacing w:after="0" w:line="240" w:lineRule="auto"/>
        <w:ind w:left="1134" w:right="1134"/>
        <w:jc w:val="both"/>
        <w:rPr>
          <w:rFonts w:ascii="Arial" w:hAnsi="Arial" w:cs="Arial"/>
          <w:sz w:val="24"/>
          <w:szCs w:val="24"/>
        </w:rPr>
      </w:pPr>
      <w:r w:rsidRPr="00CC22A8">
        <w:rPr>
          <w:rFonts w:ascii="Arial" w:hAnsi="Arial" w:cs="Arial"/>
          <w:sz w:val="24"/>
          <w:szCs w:val="24"/>
        </w:rPr>
        <w:t xml:space="preserve">The only time there was a consistent shortfall of money year after year was when your wife was </w:t>
      </w:r>
      <w:r w:rsidRPr="00833B7B">
        <w:rPr>
          <w:rFonts w:ascii="Arial" w:hAnsi="Arial" w:cs="Arial"/>
          <w:sz w:val="24"/>
          <w:szCs w:val="24"/>
        </w:rPr>
        <w:t xml:space="preserve">doing the banking. Every year 70 to 80 k was missing money in not made it to the bank? There was no cash payments made without invoice and all employees </w:t>
      </w:r>
      <w:r w:rsidRPr="00833B7B">
        <w:rPr>
          <w:rFonts w:ascii="Arial" w:hAnsi="Arial" w:cs="Arial"/>
          <w:sz w:val="24"/>
          <w:szCs w:val="24"/>
        </w:rPr>
        <w:lastRenderedPageBreak/>
        <w:t xml:space="preserve">were on the books every year invoices were created for hens and David Sykes to cover this short fall you are fully aware of this. And when the banking was taken away from her the shortfalls suddenly stopped and yet you know this over 350k was taken by your wife in a 5 year period more from previous years so don't point your finger at me. I am talking facts </w:t>
      </w:r>
    </w:p>
    <w:p w14:paraId="7157C237" w14:textId="77777777" w:rsidR="008830E8" w:rsidRDefault="008830E8" w:rsidP="007C7CFB">
      <w:pPr>
        <w:pStyle w:val="ListParagraph"/>
        <w:spacing w:after="0" w:line="240" w:lineRule="auto"/>
        <w:ind w:left="1134" w:right="1134"/>
        <w:jc w:val="both"/>
        <w:rPr>
          <w:rFonts w:ascii="Arial" w:hAnsi="Arial" w:cs="Arial"/>
          <w:sz w:val="24"/>
          <w:szCs w:val="24"/>
        </w:rPr>
      </w:pPr>
    </w:p>
    <w:p w14:paraId="6727427D" w14:textId="5E4AA98F" w:rsidR="00CC22A8" w:rsidRPr="00833B7B" w:rsidRDefault="00CC22A8" w:rsidP="007C7CFB">
      <w:pPr>
        <w:pStyle w:val="ListParagraph"/>
        <w:spacing w:after="0" w:line="240" w:lineRule="auto"/>
        <w:ind w:left="1134" w:right="1134"/>
        <w:jc w:val="both"/>
        <w:rPr>
          <w:rFonts w:ascii="Arial" w:hAnsi="Arial" w:cs="Arial"/>
          <w:sz w:val="24"/>
          <w:szCs w:val="24"/>
        </w:rPr>
      </w:pPr>
      <w:r w:rsidRPr="00CC22A8">
        <w:rPr>
          <w:rFonts w:ascii="Arial" w:hAnsi="Arial" w:cs="Arial"/>
          <w:sz w:val="24"/>
          <w:szCs w:val="24"/>
        </w:rPr>
        <w:t xml:space="preserve">IT WAS ONLY AFTER I TOOK OVER THE BANKING THAT THIS COMPANY STARTED </w:t>
      </w:r>
      <w:r w:rsidRPr="00833B7B">
        <w:rPr>
          <w:rFonts w:ascii="Arial" w:hAnsi="Arial" w:cs="Arial"/>
          <w:sz w:val="24"/>
          <w:szCs w:val="24"/>
        </w:rPr>
        <w:t>MAKING A PROFIT. WHY</w:t>
      </w:r>
      <w:r w:rsidR="00C1353D">
        <w:rPr>
          <w:rFonts w:ascii="Arial" w:hAnsi="Arial" w:cs="Arial"/>
          <w:sz w:val="24"/>
          <w:szCs w:val="24"/>
        </w:rPr>
        <w:t>??????????</w:t>
      </w:r>
    </w:p>
    <w:p w14:paraId="1D9CA635" w14:textId="77777777" w:rsidR="008830E8" w:rsidRDefault="008830E8" w:rsidP="007C7CFB">
      <w:pPr>
        <w:pStyle w:val="ListParagraph"/>
        <w:spacing w:after="0" w:line="240" w:lineRule="auto"/>
        <w:ind w:left="1134" w:right="1134"/>
        <w:jc w:val="both"/>
        <w:rPr>
          <w:rFonts w:ascii="Arial" w:hAnsi="Arial" w:cs="Arial"/>
          <w:sz w:val="24"/>
          <w:szCs w:val="24"/>
        </w:rPr>
      </w:pPr>
    </w:p>
    <w:p w14:paraId="128B133F" w14:textId="4EC2AE11" w:rsidR="00CC22A8" w:rsidRPr="00C1353D" w:rsidRDefault="00CC22A8" w:rsidP="007C7CFB">
      <w:pPr>
        <w:pStyle w:val="ListParagraph"/>
        <w:spacing w:after="0" w:line="240" w:lineRule="auto"/>
        <w:ind w:left="1134" w:right="1134"/>
        <w:jc w:val="both"/>
        <w:rPr>
          <w:rFonts w:ascii="Arial" w:hAnsi="Arial" w:cs="Arial"/>
          <w:sz w:val="24"/>
          <w:szCs w:val="24"/>
        </w:rPr>
      </w:pPr>
      <w:r w:rsidRPr="00CC22A8">
        <w:rPr>
          <w:rFonts w:ascii="Arial" w:hAnsi="Arial" w:cs="Arial"/>
          <w:sz w:val="24"/>
          <w:szCs w:val="24"/>
        </w:rPr>
        <w:t xml:space="preserve">Nobody has worked harder than me to make this company 30 years I have put into it Kasim 13 </w:t>
      </w:r>
      <w:r w:rsidRPr="00C1353D">
        <w:rPr>
          <w:rFonts w:ascii="Arial" w:hAnsi="Arial" w:cs="Arial"/>
          <w:sz w:val="24"/>
          <w:szCs w:val="24"/>
        </w:rPr>
        <w:t xml:space="preserve">years Hashim 10 years. all you have done is draw money to fund your life and building projects to the point the company was on the verge of bankruptcy when year on year your drawings was exceeding profits and the bank stepped in to stop it and yet you don't see this. </w:t>
      </w:r>
    </w:p>
    <w:p w14:paraId="455E4125" w14:textId="77777777" w:rsidR="008830E8" w:rsidRDefault="008830E8" w:rsidP="007C7CFB">
      <w:pPr>
        <w:pStyle w:val="ListParagraph"/>
        <w:spacing w:after="0" w:line="240" w:lineRule="auto"/>
        <w:ind w:left="1134" w:right="1134"/>
        <w:jc w:val="both"/>
        <w:rPr>
          <w:rFonts w:ascii="Arial" w:hAnsi="Arial" w:cs="Arial"/>
          <w:sz w:val="24"/>
          <w:szCs w:val="24"/>
        </w:rPr>
      </w:pPr>
    </w:p>
    <w:p w14:paraId="63113B33" w14:textId="1DA1058A" w:rsidR="00CC22A8" w:rsidRPr="007C7CFB" w:rsidRDefault="00CC22A8" w:rsidP="007C7CFB">
      <w:pPr>
        <w:pStyle w:val="ListParagraph"/>
        <w:spacing w:after="0" w:line="240" w:lineRule="auto"/>
        <w:ind w:left="1134" w:right="1134"/>
        <w:jc w:val="both"/>
        <w:rPr>
          <w:rFonts w:ascii="Arial" w:hAnsi="Arial" w:cs="Arial"/>
          <w:sz w:val="24"/>
          <w:szCs w:val="24"/>
        </w:rPr>
      </w:pPr>
      <w:r w:rsidRPr="00CC22A8">
        <w:rPr>
          <w:rFonts w:ascii="Arial" w:hAnsi="Arial" w:cs="Arial"/>
          <w:sz w:val="24"/>
          <w:szCs w:val="24"/>
        </w:rPr>
        <w:t xml:space="preserve">As for your accusation of company's going TITS UP I presume you are referring to VIP as </w:t>
      </w:r>
      <w:r w:rsidRPr="00C1353D">
        <w:rPr>
          <w:rFonts w:ascii="Arial" w:hAnsi="Arial" w:cs="Arial"/>
          <w:sz w:val="24"/>
          <w:szCs w:val="24"/>
        </w:rPr>
        <w:t xml:space="preserve">previously discussed with you I left that company to concentrate on medina. VIP was a company </w:t>
      </w:r>
      <w:r w:rsidRPr="007C7CFB">
        <w:rPr>
          <w:rFonts w:ascii="Arial" w:hAnsi="Arial" w:cs="Arial"/>
          <w:sz w:val="24"/>
          <w:szCs w:val="24"/>
        </w:rPr>
        <w:t xml:space="preserve">that was making me good money a sacrifice that you do not APPRECIATE. I realise now that was a big mistake. </w:t>
      </w:r>
    </w:p>
    <w:p w14:paraId="37E7B426" w14:textId="77777777" w:rsidR="008830E8" w:rsidRDefault="008830E8" w:rsidP="007C7CFB">
      <w:pPr>
        <w:pStyle w:val="ListParagraph"/>
        <w:spacing w:after="0" w:line="240" w:lineRule="auto"/>
        <w:ind w:left="1134" w:right="1134"/>
        <w:jc w:val="both"/>
        <w:rPr>
          <w:rFonts w:ascii="Arial" w:hAnsi="Arial" w:cs="Arial"/>
          <w:sz w:val="24"/>
          <w:szCs w:val="24"/>
        </w:rPr>
      </w:pPr>
    </w:p>
    <w:p w14:paraId="2718F490" w14:textId="4BF60341" w:rsidR="00CC22A8" w:rsidRPr="00CC22A8" w:rsidRDefault="00CC22A8" w:rsidP="007C7CFB">
      <w:pPr>
        <w:pStyle w:val="ListParagraph"/>
        <w:spacing w:after="0" w:line="240" w:lineRule="auto"/>
        <w:ind w:left="1134" w:right="1134"/>
        <w:jc w:val="both"/>
        <w:rPr>
          <w:rFonts w:ascii="Arial" w:hAnsi="Arial" w:cs="Arial"/>
          <w:sz w:val="24"/>
          <w:szCs w:val="24"/>
        </w:rPr>
      </w:pPr>
      <w:r w:rsidRPr="00CC22A8">
        <w:rPr>
          <w:rFonts w:ascii="Arial" w:hAnsi="Arial" w:cs="Arial"/>
          <w:sz w:val="24"/>
          <w:szCs w:val="24"/>
        </w:rPr>
        <w:t xml:space="preserve">It did not go tits up that is wishful thinking on your part. </w:t>
      </w:r>
    </w:p>
    <w:p w14:paraId="6FFB99A4" w14:textId="77777777" w:rsidR="008830E8" w:rsidRDefault="008830E8" w:rsidP="007C7CFB">
      <w:pPr>
        <w:pStyle w:val="ListParagraph"/>
        <w:spacing w:after="0" w:line="240" w:lineRule="auto"/>
        <w:ind w:left="1134" w:right="1134"/>
        <w:jc w:val="both"/>
        <w:rPr>
          <w:rFonts w:ascii="Arial" w:hAnsi="Arial" w:cs="Arial"/>
          <w:sz w:val="24"/>
          <w:szCs w:val="24"/>
        </w:rPr>
      </w:pPr>
    </w:p>
    <w:p w14:paraId="3A3FADDD" w14:textId="4EF6DFFC" w:rsidR="00CC22A8" w:rsidRPr="007C7CFB" w:rsidRDefault="00CC22A8" w:rsidP="007C7CFB">
      <w:pPr>
        <w:pStyle w:val="ListParagraph"/>
        <w:spacing w:after="0" w:line="240" w:lineRule="auto"/>
        <w:ind w:left="1134" w:right="1134"/>
        <w:jc w:val="both"/>
        <w:rPr>
          <w:rFonts w:ascii="Arial" w:hAnsi="Arial" w:cs="Arial"/>
          <w:sz w:val="24"/>
          <w:szCs w:val="24"/>
        </w:rPr>
      </w:pPr>
      <w:r w:rsidRPr="00CC22A8">
        <w:rPr>
          <w:rFonts w:ascii="Arial" w:hAnsi="Arial" w:cs="Arial"/>
          <w:sz w:val="24"/>
          <w:szCs w:val="24"/>
        </w:rPr>
        <w:t xml:space="preserve">I brought this situation to your attention over 18 months ago when there was complete breakdown </w:t>
      </w:r>
      <w:r w:rsidRPr="007C7CFB">
        <w:rPr>
          <w:rFonts w:ascii="Arial" w:hAnsi="Arial" w:cs="Arial"/>
          <w:sz w:val="24"/>
          <w:szCs w:val="24"/>
        </w:rPr>
        <w:t xml:space="preserve">of control of funds. all money being spent by your family i.e. credit cards, cash taken from business and cheques being issued to for personal use and you have not resolved the cash exiting the business for your family instead it is worse. </w:t>
      </w:r>
    </w:p>
    <w:p w14:paraId="5BEA5771" w14:textId="77777777" w:rsidR="008830E8" w:rsidRDefault="008830E8" w:rsidP="007C7CFB">
      <w:pPr>
        <w:pStyle w:val="ListParagraph"/>
        <w:spacing w:after="0" w:line="240" w:lineRule="auto"/>
        <w:ind w:left="1134" w:right="1134"/>
        <w:jc w:val="both"/>
        <w:rPr>
          <w:rFonts w:ascii="Arial" w:hAnsi="Arial" w:cs="Arial"/>
          <w:sz w:val="24"/>
          <w:szCs w:val="24"/>
        </w:rPr>
      </w:pPr>
    </w:p>
    <w:p w14:paraId="37FDD40C" w14:textId="22421347" w:rsidR="00CC22A8" w:rsidRPr="00CC22A8" w:rsidRDefault="00CC22A8" w:rsidP="007C7CFB">
      <w:pPr>
        <w:pStyle w:val="ListParagraph"/>
        <w:spacing w:after="0" w:line="240" w:lineRule="auto"/>
        <w:ind w:left="1134" w:right="1134"/>
        <w:jc w:val="both"/>
        <w:rPr>
          <w:rFonts w:ascii="Arial" w:hAnsi="Arial" w:cs="Arial"/>
          <w:sz w:val="24"/>
          <w:szCs w:val="24"/>
        </w:rPr>
      </w:pPr>
      <w:r w:rsidRPr="00CC22A8">
        <w:rPr>
          <w:rFonts w:ascii="Arial" w:hAnsi="Arial" w:cs="Arial"/>
          <w:sz w:val="24"/>
          <w:szCs w:val="24"/>
        </w:rPr>
        <w:t xml:space="preserve">I no longer wish to continue in this current situation </w:t>
      </w:r>
    </w:p>
    <w:p w14:paraId="7B9E5D4F" w14:textId="77777777" w:rsidR="008830E8" w:rsidRDefault="008830E8" w:rsidP="007C7CFB">
      <w:pPr>
        <w:pStyle w:val="ListParagraph"/>
        <w:spacing w:after="0" w:line="240" w:lineRule="auto"/>
        <w:ind w:left="1134" w:right="1134"/>
        <w:jc w:val="both"/>
        <w:rPr>
          <w:rFonts w:ascii="Arial" w:hAnsi="Arial" w:cs="Arial"/>
          <w:sz w:val="24"/>
          <w:szCs w:val="24"/>
        </w:rPr>
      </w:pPr>
    </w:p>
    <w:p w14:paraId="1FBCA541" w14:textId="48298349" w:rsidR="00CC22A8" w:rsidRPr="00CC22A8" w:rsidRDefault="00CC22A8" w:rsidP="007C7CFB">
      <w:pPr>
        <w:pStyle w:val="ListParagraph"/>
        <w:spacing w:after="0" w:line="240" w:lineRule="auto"/>
        <w:ind w:left="1134" w:right="1134"/>
        <w:jc w:val="both"/>
        <w:rPr>
          <w:rFonts w:ascii="Arial" w:hAnsi="Arial" w:cs="Arial"/>
          <w:sz w:val="24"/>
          <w:szCs w:val="24"/>
        </w:rPr>
      </w:pPr>
      <w:r w:rsidRPr="00CC22A8">
        <w:rPr>
          <w:rFonts w:ascii="Arial" w:hAnsi="Arial" w:cs="Arial"/>
          <w:sz w:val="24"/>
          <w:szCs w:val="24"/>
        </w:rPr>
        <w:t xml:space="preserve">As you said at the time </w:t>
      </w:r>
    </w:p>
    <w:p w14:paraId="7FD99402" w14:textId="77777777" w:rsidR="008830E8" w:rsidRDefault="008830E8" w:rsidP="007C7CFB">
      <w:pPr>
        <w:pStyle w:val="ListParagraph"/>
        <w:spacing w:after="0" w:line="240" w:lineRule="auto"/>
        <w:ind w:left="1134" w:right="1134"/>
        <w:jc w:val="both"/>
        <w:rPr>
          <w:rFonts w:ascii="Arial" w:hAnsi="Arial" w:cs="Arial"/>
          <w:sz w:val="24"/>
          <w:szCs w:val="24"/>
        </w:rPr>
      </w:pPr>
    </w:p>
    <w:p w14:paraId="231C80BD" w14:textId="056E9F15" w:rsidR="00CC22A8" w:rsidRPr="00CC22A8" w:rsidRDefault="00CC22A8" w:rsidP="007C7CFB">
      <w:pPr>
        <w:pStyle w:val="ListParagraph"/>
        <w:spacing w:after="0" w:line="240" w:lineRule="auto"/>
        <w:ind w:left="1134" w:right="1134"/>
        <w:jc w:val="both"/>
        <w:rPr>
          <w:rFonts w:ascii="Arial" w:hAnsi="Arial" w:cs="Arial"/>
          <w:sz w:val="24"/>
          <w:szCs w:val="24"/>
        </w:rPr>
      </w:pPr>
      <w:r w:rsidRPr="00CC22A8">
        <w:rPr>
          <w:rFonts w:ascii="Arial" w:hAnsi="Arial" w:cs="Arial"/>
          <w:sz w:val="24"/>
          <w:szCs w:val="24"/>
        </w:rPr>
        <w:t xml:space="preserve">"YOU WALK AWAY OR I WALK AWAY" </w:t>
      </w:r>
    </w:p>
    <w:p w14:paraId="59606108" w14:textId="77777777" w:rsidR="008830E8" w:rsidRDefault="008830E8" w:rsidP="007C7CFB">
      <w:pPr>
        <w:pStyle w:val="ListParagraph"/>
        <w:spacing w:after="0" w:line="240" w:lineRule="auto"/>
        <w:ind w:left="1134" w:right="1134"/>
        <w:jc w:val="both"/>
        <w:rPr>
          <w:rFonts w:ascii="Arial" w:hAnsi="Arial" w:cs="Arial"/>
          <w:sz w:val="24"/>
          <w:szCs w:val="24"/>
        </w:rPr>
      </w:pPr>
    </w:p>
    <w:p w14:paraId="17838923" w14:textId="59101772" w:rsidR="00CC22A8" w:rsidRPr="00CC22A8" w:rsidRDefault="00CC22A8" w:rsidP="007C7CFB">
      <w:pPr>
        <w:pStyle w:val="ListParagraph"/>
        <w:spacing w:after="0" w:line="240" w:lineRule="auto"/>
        <w:ind w:left="1134" w:right="1134"/>
        <w:jc w:val="both"/>
        <w:rPr>
          <w:rFonts w:ascii="Arial" w:hAnsi="Arial" w:cs="Arial"/>
          <w:sz w:val="24"/>
          <w:szCs w:val="24"/>
        </w:rPr>
      </w:pPr>
      <w:r w:rsidRPr="00CC22A8">
        <w:rPr>
          <w:rFonts w:ascii="Arial" w:hAnsi="Arial" w:cs="Arial"/>
          <w:sz w:val="24"/>
          <w:szCs w:val="24"/>
        </w:rPr>
        <w:t xml:space="preserve">I REQUIRE A RESOLOTION TO THIS MATTER ASAP AS WE CAN NO LONGER WORK </w:t>
      </w:r>
    </w:p>
    <w:p w14:paraId="2C30B937" w14:textId="77777777" w:rsidR="00CC22A8" w:rsidRPr="00CC22A8" w:rsidRDefault="00CC22A8" w:rsidP="007C7CFB">
      <w:pPr>
        <w:pStyle w:val="ListParagraph"/>
        <w:spacing w:after="0" w:line="240" w:lineRule="auto"/>
        <w:ind w:left="1134" w:right="1134"/>
        <w:jc w:val="both"/>
        <w:rPr>
          <w:rFonts w:ascii="Arial" w:hAnsi="Arial" w:cs="Arial"/>
          <w:sz w:val="24"/>
          <w:szCs w:val="24"/>
        </w:rPr>
      </w:pPr>
      <w:r w:rsidRPr="00CC22A8">
        <w:rPr>
          <w:rFonts w:ascii="Arial" w:hAnsi="Arial" w:cs="Arial"/>
          <w:sz w:val="24"/>
          <w:szCs w:val="24"/>
        </w:rPr>
        <w:t xml:space="preserve">TOGETHER </w:t>
      </w:r>
    </w:p>
    <w:p w14:paraId="643E40FB" w14:textId="77777777" w:rsidR="00CC22A8" w:rsidRPr="00CC22A8" w:rsidRDefault="00CC22A8" w:rsidP="007C7CFB">
      <w:pPr>
        <w:pStyle w:val="ListParagraph"/>
        <w:spacing w:after="0" w:line="240" w:lineRule="auto"/>
        <w:ind w:left="1134" w:right="1134"/>
        <w:jc w:val="both"/>
        <w:rPr>
          <w:rFonts w:ascii="Arial" w:hAnsi="Arial" w:cs="Arial"/>
          <w:sz w:val="24"/>
          <w:szCs w:val="24"/>
        </w:rPr>
      </w:pPr>
    </w:p>
    <w:p w14:paraId="2250D3CC" w14:textId="6A939756" w:rsidR="004353DB" w:rsidRDefault="00CC22A8" w:rsidP="007C7CFB">
      <w:pPr>
        <w:pStyle w:val="ListParagraph"/>
        <w:spacing w:after="0" w:line="240" w:lineRule="auto"/>
        <w:ind w:left="1134" w:right="1134"/>
        <w:contextualSpacing w:val="0"/>
        <w:jc w:val="both"/>
        <w:rPr>
          <w:rFonts w:ascii="Arial" w:hAnsi="Arial" w:cs="Arial"/>
          <w:sz w:val="24"/>
          <w:szCs w:val="24"/>
        </w:rPr>
      </w:pPr>
      <w:r w:rsidRPr="00CC22A8">
        <w:rPr>
          <w:rFonts w:ascii="Arial" w:hAnsi="Arial" w:cs="Arial"/>
          <w:sz w:val="24"/>
          <w:szCs w:val="24"/>
        </w:rPr>
        <w:t>WASSAAALM</w:t>
      </w:r>
      <w:r w:rsidR="00182BE6">
        <w:rPr>
          <w:rFonts w:ascii="Arial" w:hAnsi="Arial" w:cs="Arial"/>
          <w:sz w:val="24"/>
          <w:szCs w:val="24"/>
        </w:rPr>
        <w:t>”.</w:t>
      </w:r>
    </w:p>
    <w:p w14:paraId="465F8F74" w14:textId="77777777" w:rsidR="004353DB" w:rsidRDefault="004353DB" w:rsidP="00FE5F5E">
      <w:pPr>
        <w:pStyle w:val="ListParagraph"/>
        <w:spacing w:after="0" w:line="360" w:lineRule="auto"/>
        <w:ind w:left="0"/>
        <w:contextualSpacing w:val="0"/>
        <w:jc w:val="both"/>
        <w:rPr>
          <w:rFonts w:ascii="Arial" w:hAnsi="Arial" w:cs="Arial"/>
          <w:sz w:val="24"/>
          <w:szCs w:val="24"/>
        </w:rPr>
      </w:pPr>
    </w:p>
    <w:p w14:paraId="184370B6" w14:textId="3104C3CB" w:rsidR="00182BE6" w:rsidRDefault="008830E8" w:rsidP="00FE5F5E">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2</w:t>
      </w:r>
      <w:r w:rsidR="00071011">
        <w:rPr>
          <w:rFonts w:ascii="Arial" w:hAnsi="Arial" w:cs="Arial"/>
          <w:sz w:val="24"/>
          <w:szCs w:val="24"/>
        </w:rPr>
        <w:t>30</w:t>
      </w:r>
      <w:r>
        <w:rPr>
          <w:rFonts w:ascii="Arial" w:hAnsi="Arial" w:cs="Arial"/>
          <w:sz w:val="24"/>
          <w:szCs w:val="24"/>
        </w:rPr>
        <w:t xml:space="preserve">. </w:t>
      </w:r>
      <w:r w:rsidR="00182BE6">
        <w:rPr>
          <w:rFonts w:ascii="Arial" w:hAnsi="Arial" w:cs="Arial"/>
          <w:sz w:val="24"/>
          <w:szCs w:val="24"/>
        </w:rPr>
        <w:t>On the following two pages Ahmed set out the expenditure of which he was complaining. On the first page he wrote</w:t>
      </w:r>
    </w:p>
    <w:p w14:paraId="3E770D09" w14:textId="77777777" w:rsidR="007C7CFB" w:rsidRDefault="007C7CFB" w:rsidP="00FE5F5E">
      <w:pPr>
        <w:pStyle w:val="ListParagraph"/>
        <w:spacing w:after="0" w:line="360" w:lineRule="auto"/>
        <w:ind w:left="0"/>
        <w:contextualSpacing w:val="0"/>
        <w:jc w:val="both"/>
        <w:rPr>
          <w:rFonts w:ascii="Arial" w:hAnsi="Arial" w:cs="Arial"/>
          <w:sz w:val="24"/>
          <w:szCs w:val="24"/>
        </w:rPr>
      </w:pPr>
    </w:p>
    <w:p w14:paraId="232B21D5" w14:textId="3130B8AA" w:rsidR="00182BE6" w:rsidRPr="00182BE6" w:rsidRDefault="000C488F" w:rsidP="006C0EE5">
      <w:pPr>
        <w:pStyle w:val="ListParagraph"/>
        <w:spacing w:after="0" w:line="240" w:lineRule="auto"/>
        <w:ind w:left="1134" w:right="1134"/>
        <w:jc w:val="both"/>
        <w:rPr>
          <w:rFonts w:ascii="Arial" w:hAnsi="Arial" w:cs="Arial"/>
          <w:sz w:val="24"/>
          <w:szCs w:val="24"/>
        </w:rPr>
      </w:pPr>
      <w:r>
        <w:rPr>
          <w:rFonts w:ascii="Arial" w:hAnsi="Arial" w:cs="Arial"/>
          <w:sz w:val="24"/>
          <w:szCs w:val="24"/>
        </w:rPr>
        <w:lastRenderedPageBreak/>
        <w:t>“</w:t>
      </w:r>
      <w:r w:rsidR="00182BE6" w:rsidRPr="00182BE6">
        <w:rPr>
          <w:rFonts w:ascii="Arial" w:hAnsi="Arial" w:cs="Arial"/>
          <w:sz w:val="24"/>
          <w:szCs w:val="24"/>
        </w:rPr>
        <w:t xml:space="preserve">KHALID </w:t>
      </w:r>
    </w:p>
    <w:p w14:paraId="48BDA2AC" w14:textId="77777777" w:rsidR="00182BE6" w:rsidRPr="00182BE6" w:rsidRDefault="00182BE6" w:rsidP="006C0EE5">
      <w:pPr>
        <w:pStyle w:val="ListParagraph"/>
        <w:spacing w:after="0" w:line="240" w:lineRule="auto"/>
        <w:ind w:left="1134" w:right="1134"/>
        <w:jc w:val="both"/>
        <w:rPr>
          <w:rFonts w:ascii="Arial" w:hAnsi="Arial" w:cs="Arial"/>
          <w:sz w:val="24"/>
          <w:szCs w:val="24"/>
        </w:rPr>
      </w:pPr>
    </w:p>
    <w:p w14:paraId="2E168677" w14:textId="77777777" w:rsidR="00182BE6" w:rsidRPr="00182BE6" w:rsidRDefault="00182BE6" w:rsidP="006C0EE5">
      <w:pPr>
        <w:pStyle w:val="ListParagraph"/>
        <w:spacing w:after="0" w:line="240" w:lineRule="auto"/>
        <w:ind w:left="1134" w:right="1134"/>
        <w:jc w:val="both"/>
        <w:rPr>
          <w:rFonts w:ascii="Arial" w:hAnsi="Arial" w:cs="Arial"/>
          <w:sz w:val="24"/>
          <w:szCs w:val="24"/>
        </w:rPr>
      </w:pPr>
      <w:r w:rsidRPr="00182BE6">
        <w:rPr>
          <w:rFonts w:ascii="Arial" w:hAnsi="Arial" w:cs="Arial"/>
          <w:sz w:val="24"/>
          <w:szCs w:val="24"/>
        </w:rPr>
        <w:t xml:space="preserve">house 225,000 </w:t>
      </w:r>
    </w:p>
    <w:p w14:paraId="31313EE0" w14:textId="77777777" w:rsidR="00182BE6" w:rsidRPr="00182BE6" w:rsidRDefault="00182BE6" w:rsidP="006C0EE5">
      <w:pPr>
        <w:pStyle w:val="ListParagraph"/>
        <w:spacing w:after="0" w:line="240" w:lineRule="auto"/>
        <w:ind w:left="1134" w:right="1134"/>
        <w:jc w:val="both"/>
        <w:rPr>
          <w:rFonts w:ascii="Arial" w:hAnsi="Arial" w:cs="Arial"/>
          <w:sz w:val="24"/>
          <w:szCs w:val="24"/>
        </w:rPr>
      </w:pPr>
    </w:p>
    <w:p w14:paraId="4945E154" w14:textId="77777777" w:rsidR="00182BE6" w:rsidRPr="00182BE6" w:rsidRDefault="00182BE6" w:rsidP="006C0EE5">
      <w:pPr>
        <w:pStyle w:val="ListParagraph"/>
        <w:spacing w:after="0" w:line="240" w:lineRule="auto"/>
        <w:ind w:left="1134" w:right="1134"/>
        <w:jc w:val="both"/>
        <w:rPr>
          <w:rFonts w:ascii="Arial" w:hAnsi="Arial" w:cs="Arial"/>
          <w:sz w:val="24"/>
          <w:szCs w:val="24"/>
        </w:rPr>
      </w:pPr>
      <w:r w:rsidRPr="00182BE6">
        <w:rPr>
          <w:rFonts w:ascii="Arial" w:hAnsi="Arial" w:cs="Arial"/>
          <w:sz w:val="24"/>
          <w:szCs w:val="24"/>
        </w:rPr>
        <w:t xml:space="preserve">Company drawing 350,000 </w:t>
      </w:r>
    </w:p>
    <w:p w14:paraId="18E23812" w14:textId="77777777" w:rsidR="00182BE6" w:rsidRPr="00182BE6" w:rsidRDefault="00182BE6" w:rsidP="006C0EE5">
      <w:pPr>
        <w:pStyle w:val="ListParagraph"/>
        <w:spacing w:after="0" w:line="240" w:lineRule="auto"/>
        <w:ind w:left="1134" w:right="1134"/>
        <w:jc w:val="both"/>
        <w:rPr>
          <w:rFonts w:ascii="Arial" w:hAnsi="Arial" w:cs="Arial"/>
          <w:sz w:val="24"/>
          <w:szCs w:val="24"/>
        </w:rPr>
      </w:pPr>
    </w:p>
    <w:p w14:paraId="12207EB1" w14:textId="55FEE438" w:rsidR="00182BE6" w:rsidRPr="006C0EE5" w:rsidRDefault="00182BE6" w:rsidP="006C0EE5">
      <w:pPr>
        <w:pStyle w:val="ListParagraph"/>
        <w:spacing w:after="0" w:line="240" w:lineRule="auto"/>
        <w:ind w:left="1134" w:right="1134"/>
        <w:jc w:val="both"/>
        <w:rPr>
          <w:rFonts w:ascii="Arial" w:hAnsi="Arial" w:cs="Arial"/>
          <w:sz w:val="24"/>
          <w:szCs w:val="24"/>
        </w:rPr>
      </w:pPr>
      <w:r w:rsidRPr="00182BE6">
        <w:rPr>
          <w:rFonts w:ascii="Arial" w:hAnsi="Arial" w:cs="Arial"/>
          <w:sz w:val="24"/>
          <w:szCs w:val="24"/>
        </w:rPr>
        <w:t xml:space="preserve">Convert garage, big house extension, asiya new house, new garage proved from company </w:t>
      </w:r>
      <w:r w:rsidRPr="006C0EE5">
        <w:rPr>
          <w:rFonts w:ascii="Arial" w:hAnsi="Arial" w:cs="Arial"/>
          <w:sz w:val="24"/>
          <w:szCs w:val="24"/>
        </w:rPr>
        <w:t xml:space="preserve">accounts </w:t>
      </w:r>
    </w:p>
    <w:p w14:paraId="03A90361" w14:textId="77777777" w:rsidR="00182BE6" w:rsidRPr="00182BE6" w:rsidRDefault="00182BE6" w:rsidP="006C0EE5">
      <w:pPr>
        <w:pStyle w:val="ListParagraph"/>
        <w:spacing w:after="0" w:line="240" w:lineRule="auto"/>
        <w:ind w:left="1134" w:right="1134"/>
        <w:jc w:val="both"/>
        <w:rPr>
          <w:rFonts w:ascii="Arial" w:hAnsi="Arial" w:cs="Arial"/>
          <w:sz w:val="24"/>
          <w:szCs w:val="24"/>
        </w:rPr>
      </w:pPr>
    </w:p>
    <w:p w14:paraId="05F340C3" w14:textId="77777777" w:rsidR="00182BE6" w:rsidRPr="00182BE6" w:rsidRDefault="00182BE6" w:rsidP="006C0EE5">
      <w:pPr>
        <w:pStyle w:val="ListParagraph"/>
        <w:spacing w:after="0" w:line="240" w:lineRule="auto"/>
        <w:ind w:left="1134" w:right="1134"/>
        <w:jc w:val="both"/>
        <w:rPr>
          <w:rFonts w:ascii="Arial" w:hAnsi="Arial" w:cs="Arial"/>
          <w:sz w:val="24"/>
          <w:szCs w:val="24"/>
        </w:rPr>
      </w:pPr>
      <w:r w:rsidRPr="00182BE6">
        <w:rPr>
          <w:rFonts w:ascii="Arial" w:hAnsi="Arial" w:cs="Arial"/>
          <w:sz w:val="24"/>
          <w:szCs w:val="24"/>
        </w:rPr>
        <w:t xml:space="preserve">Asiya 15,000 deposit for first house </w:t>
      </w:r>
    </w:p>
    <w:p w14:paraId="600825DF" w14:textId="77777777" w:rsidR="00182BE6" w:rsidRPr="00182BE6" w:rsidRDefault="00182BE6" w:rsidP="006C0EE5">
      <w:pPr>
        <w:pStyle w:val="ListParagraph"/>
        <w:spacing w:after="0" w:line="240" w:lineRule="auto"/>
        <w:ind w:left="1134" w:right="1134"/>
        <w:jc w:val="both"/>
        <w:rPr>
          <w:rFonts w:ascii="Arial" w:hAnsi="Arial" w:cs="Arial"/>
          <w:sz w:val="24"/>
          <w:szCs w:val="24"/>
        </w:rPr>
      </w:pPr>
    </w:p>
    <w:p w14:paraId="33A1BC39" w14:textId="77777777" w:rsidR="00182BE6" w:rsidRPr="00182BE6" w:rsidRDefault="00182BE6" w:rsidP="006C0EE5">
      <w:pPr>
        <w:pStyle w:val="ListParagraph"/>
        <w:spacing w:after="0" w:line="240" w:lineRule="auto"/>
        <w:ind w:left="1134" w:right="1134"/>
        <w:jc w:val="both"/>
        <w:rPr>
          <w:rFonts w:ascii="Arial" w:hAnsi="Arial" w:cs="Arial"/>
          <w:sz w:val="24"/>
          <w:szCs w:val="24"/>
        </w:rPr>
      </w:pPr>
      <w:r w:rsidRPr="00182BE6">
        <w:rPr>
          <w:rFonts w:ascii="Arial" w:hAnsi="Arial" w:cs="Arial"/>
          <w:sz w:val="24"/>
          <w:szCs w:val="24"/>
        </w:rPr>
        <w:t xml:space="preserve">Manchester collection 20,000 </w:t>
      </w:r>
    </w:p>
    <w:p w14:paraId="050D7A31" w14:textId="77777777" w:rsidR="000C488F" w:rsidRDefault="000C488F" w:rsidP="006C0EE5">
      <w:pPr>
        <w:pStyle w:val="ListParagraph"/>
        <w:spacing w:after="0" w:line="240" w:lineRule="auto"/>
        <w:ind w:left="1134" w:right="1134"/>
        <w:jc w:val="both"/>
        <w:rPr>
          <w:rFonts w:ascii="Arial" w:hAnsi="Arial" w:cs="Arial"/>
          <w:sz w:val="24"/>
          <w:szCs w:val="24"/>
        </w:rPr>
      </w:pPr>
    </w:p>
    <w:p w14:paraId="5EBE92DF" w14:textId="35291B6A" w:rsidR="00182BE6" w:rsidRPr="00182BE6" w:rsidRDefault="00182BE6" w:rsidP="006C0EE5">
      <w:pPr>
        <w:pStyle w:val="ListParagraph"/>
        <w:spacing w:after="0" w:line="240" w:lineRule="auto"/>
        <w:ind w:left="1134" w:right="1134"/>
        <w:jc w:val="both"/>
        <w:rPr>
          <w:rFonts w:ascii="Arial" w:hAnsi="Arial" w:cs="Arial"/>
          <w:sz w:val="24"/>
          <w:szCs w:val="24"/>
        </w:rPr>
      </w:pPr>
      <w:r w:rsidRPr="00182BE6">
        <w:rPr>
          <w:rFonts w:ascii="Arial" w:hAnsi="Arial" w:cs="Arial"/>
          <w:sz w:val="24"/>
          <w:szCs w:val="24"/>
        </w:rPr>
        <w:t xml:space="preserve">Bashir 5,000 </w:t>
      </w:r>
    </w:p>
    <w:p w14:paraId="5CC1F1CA" w14:textId="77777777" w:rsidR="000C488F" w:rsidRDefault="000C488F" w:rsidP="006C0EE5">
      <w:pPr>
        <w:pStyle w:val="ListParagraph"/>
        <w:spacing w:after="0" w:line="240" w:lineRule="auto"/>
        <w:ind w:left="1134" w:right="1134"/>
        <w:jc w:val="both"/>
        <w:rPr>
          <w:rFonts w:ascii="Arial" w:hAnsi="Arial" w:cs="Arial"/>
          <w:sz w:val="24"/>
          <w:szCs w:val="24"/>
        </w:rPr>
      </w:pPr>
    </w:p>
    <w:p w14:paraId="50156FBE" w14:textId="7115649E" w:rsidR="00182BE6" w:rsidRPr="00182BE6" w:rsidRDefault="00182BE6" w:rsidP="006C0EE5">
      <w:pPr>
        <w:pStyle w:val="ListParagraph"/>
        <w:spacing w:after="0" w:line="240" w:lineRule="auto"/>
        <w:ind w:left="1134" w:right="1134"/>
        <w:jc w:val="both"/>
        <w:rPr>
          <w:rFonts w:ascii="Arial" w:hAnsi="Arial" w:cs="Arial"/>
          <w:sz w:val="24"/>
          <w:szCs w:val="24"/>
        </w:rPr>
      </w:pPr>
      <w:r w:rsidRPr="00182BE6">
        <w:rPr>
          <w:rFonts w:ascii="Arial" w:hAnsi="Arial" w:cs="Arial"/>
          <w:sz w:val="24"/>
          <w:szCs w:val="24"/>
        </w:rPr>
        <w:t xml:space="preserve">Dadipatel 10,000 </w:t>
      </w:r>
    </w:p>
    <w:p w14:paraId="353339DC" w14:textId="77777777" w:rsidR="000C488F" w:rsidRDefault="000C488F" w:rsidP="006C0EE5">
      <w:pPr>
        <w:pStyle w:val="ListParagraph"/>
        <w:spacing w:after="0" w:line="240" w:lineRule="auto"/>
        <w:ind w:left="1134" w:right="1134"/>
        <w:jc w:val="both"/>
        <w:rPr>
          <w:rFonts w:ascii="Arial" w:hAnsi="Arial" w:cs="Arial"/>
          <w:sz w:val="24"/>
          <w:szCs w:val="24"/>
        </w:rPr>
      </w:pPr>
    </w:p>
    <w:p w14:paraId="616CBA17" w14:textId="1765BDE8" w:rsidR="00182BE6" w:rsidRPr="00182BE6" w:rsidRDefault="00182BE6" w:rsidP="006C0EE5">
      <w:pPr>
        <w:pStyle w:val="ListParagraph"/>
        <w:spacing w:after="0" w:line="240" w:lineRule="auto"/>
        <w:ind w:left="1134" w:right="1134"/>
        <w:jc w:val="both"/>
        <w:rPr>
          <w:rFonts w:ascii="Arial" w:hAnsi="Arial" w:cs="Arial"/>
          <w:sz w:val="24"/>
          <w:szCs w:val="24"/>
        </w:rPr>
      </w:pPr>
      <w:r w:rsidRPr="00182BE6">
        <w:rPr>
          <w:rFonts w:ascii="Arial" w:hAnsi="Arial" w:cs="Arial"/>
          <w:sz w:val="24"/>
          <w:szCs w:val="24"/>
        </w:rPr>
        <w:t xml:space="preserve">Aysha 1,140 costs for buying first house </w:t>
      </w:r>
    </w:p>
    <w:p w14:paraId="630B1091" w14:textId="77777777" w:rsidR="000C488F" w:rsidRDefault="000C488F" w:rsidP="006C0EE5">
      <w:pPr>
        <w:pStyle w:val="ListParagraph"/>
        <w:spacing w:after="0" w:line="240" w:lineRule="auto"/>
        <w:ind w:left="1134" w:right="1134"/>
        <w:jc w:val="both"/>
        <w:rPr>
          <w:rFonts w:ascii="Arial" w:hAnsi="Arial" w:cs="Arial"/>
          <w:sz w:val="24"/>
          <w:szCs w:val="24"/>
        </w:rPr>
      </w:pPr>
    </w:p>
    <w:p w14:paraId="232BFE0B" w14:textId="093F78D4" w:rsidR="00182BE6" w:rsidRPr="00182BE6" w:rsidRDefault="00182BE6" w:rsidP="006C0EE5">
      <w:pPr>
        <w:pStyle w:val="ListParagraph"/>
        <w:spacing w:after="0" w:line="240" w:lineRule="auto"/>
        <w:ind w:left="1134" w:right="1134"/>
        <w:jc w:val="both"/>
        <w:rPr>
          <w:rFonts w:ascii="Arial" w:hAnsi="Arial" w:cs="Arial"/>
          <w:sz w:val="24"/>
          <w:szCs w:val="24"/>
        </w:rPr>
      </w:pPr>
      <w:r w:rsidRPr="00182BE6">
        <w:rPr>
          <w:rFonts w:ascii="Arial" w:hAnsi="Arial" w:cs="Arial"/>
          <w:sz w:val="24"/>
          <w:szCs w:val="24"/>
        </w:rPr>
        <w:t xml:space="preserve">Aysha 15,000 cash </w:t>
      </w:r>
    </w:p>
    <w:p w14:paraId="76F9EFB1" w14:textId="77777777" w:rsidR="000C488F" w:rsidRDefault="000C488F" w:rsidP="006C0EE5">
      <w:pPr>
        <w:pStyle w:val="ListParagraph"/>
        <w:spacing w:after="0" w:line="240" w:lineRule="auto"/>
        <w:ind w:left="1134" w:right="1134"/>
        <w:jc w:val="both"/>
        <w:rPr>
          <w:rFonts w:ascii="Arial" w:hAnsi="Arial" w:cs="Arial"/>
          <w:sz w:val="24"/>
          <w:szCs w:val="24"/>
        </w:rPr>
      </w:pPr>
    </w:p>
    <w:p w14:paraId="69BD9EDF" w14:textId="3A876351" w:rsidR="00182BE6" w:rsidRPr="00182BE6" w:rsidRDefault="00182BE6" w:rsidP="006C0EE5">
      <w:pPr>
        <w:pStyle w:val="ListParagraph"/>
        <w:spacing w:after="0" w:line="240" w:lineRule="auto"/>
        <w:ind w:left="1134" w:right="1134"/>
        <w:jc w:val="both"/>
        <w:rPr>
          <w:rFonts w:ascii="Arial" w:hAnsi="Arial" w:cs="Arial"/>
          <w:sz w:val="24"/>
          <w:szCs w:val="24"/>
        </w:rPr>
      </w:pPr>
      <w:r w:rsidRPr="00182BE6">
        <w:rPr>
          <w:rFonts w:ascii="Arial" w:hAnsi="Arial" w:cs="Arial"/>
          <w:sz w:val="24"/>
          <w:szCs w:val="24"/>
        </w:rPr>
        <w:t xml:space="preserve">Foxcroft 7,000 cash </w:t>
      </w:r>
    </w:p>
    <w:p w14:paraId="15604F03" w14:textId="77777777" w:rsidR="000C488F" w:rsidRDefault="000C488F" w:rsidP="006C0EE5">
      <w:pPr>
        <w:pStyle w:val="ListParagraph"/>
        <w:spacing w:after="0" w:line="240" w:lineRule="auto"/>
        <w:ind w:left="1134" w:right="1134"/>
        <w:jc w:val="both"/>
        <w:rPr>
          <w:rFonts w:ascii="Arial" w:hAnsi="Arial" w:cs="Arial"/>
          <w:sz w:val="24"/>
          <w:szCs w:val="24"/>
        </w:rPr>
      </w:pPr>
    </w:p>
    <w:p w14:paraId="2A84B7AA" w14:textId="6D6D4E43" w:rsidR="00182BE6" w:rsidRPr="00182BE6" w:rsidRDefault="00182BE6" w:rsidP="006C0EE5">
      <w:pPr>
        <w:pStyle w:val="ListParagraph"/>
        <w:spacing w:after="0" w:line="240" w:lineRule="auto"/>
        <w:ind w:left="1134" w:right="1134"/>
        <w:jc w:val="both"/>
        <w:rPr>
          <w:rFonts w:ascii="Arial" w:hAnsi="Arial" w:cs="Arial"/>
          <w:sz w:val="24"/>
          <w:szCs w:val="24"/>
        </w:rPr>
      </w:pPr>
      <w:r w:rsidRPr="00182BE6">
        <w:rPr>
          <w:rFonts w:ascii="Arial" w:hAnsi="Arial" w:cs="Arial"/>
          <w:sz w:val="24"/>
          <w:szCs w:val="24"/>
        </w:rPr>
        <w:t xml:space="preserve">Mustafa 110,000 rent cheques taken minimum likely more </w:t>
      </w:r>
    </w:p>
    <w:p w14:paraId="38220E78" w14:textId="77777777" w:rsidR="000C488F" w:rsidRDefault="000C488F" w:rsidP="006C0EE5">
      <w:pPr>
        <w:pStyle w:val="ListParagraph"/>
        <w:spacing w:after="0" w:line="240" w:lineRule="auto"/>
        <w:ind w:left="1134" w:right="1134"/>
        <w:jc w:val="both"/>
        <w:rPr>
          <w:rFonts w:ascii="Arial" w:hAnsi="Arial" w:cs="Arial"/>
          <w:sz w:val="24"/>
          <w:szCs w:val="24"/>
        </w:rPr>
      </w:pPr>
    </w:p>
    <w:p w14:paraId="4086C8C1" w14:textId="2AC3E482" w:rsidR="00182BE6" w:rsidRPr="00182BE6" w:rsidRDefault="00182BE6" w:rsidP="006C0EE5">
      <w:pPr>
        <w:pStyle w:val="ListParagraph"/>
        <w:spacing w:after="0" w:line="240" w:lineRule="auto"/>
        <w:ind w:left="1134" w:right="1134"/>
        <w:jc w:val="both"/>
        <w:rPr>
          <w:rFonts w:ascii="Arial" w:hAnsi="Arial" w:cs="Arial"/>
          <w:sz w:val="24"/>
          <w:szCs w:val="24"/>
        </w:rPr>
      </w:pPr>
      <w:r w:rsidRPr="00182BE6">
        <w:rPr>
          <w:rFonts w:ascii="Arial" w:hAnsi="Arial" w:cs="Arial"/>
          <w:sz w:val="24"/>
          <w:szCs w:val="24"/>
        </w:rPr>
        <w:t xml:space="preserve">Iqbal 80,000 barclays </w:t>
      </w:r>
    </w:p>
    <w:p w14:paraId="2E02810A" w14:textId="77777777" w:rsidR="000C488F" w:rsidRDefault="000C488F" w:rsidP="006C0EE5">
      <w:pPr>
        <w:pStyle w:val="ListParagraph"/>
        <w:spacing w:after="0" w:line="240" w:lineRule="auto"/>
        <w:ind w:left="1134" w:right="1134"/>
        <w:jc w:val="both"/>
        <w:rPr>
          <w:rFonts w:ascii="Arial" w:hAnsi="Arial" w:cs="Arial"/>
          <w:sz w:val="24"/>
          <w:szCs w:val="24"/>
        </w:rPr>
      </w:pPr>
    </w:p>
    <w:p w14:paraId="0DD05F58" w14:textId="0D91D0C3" w:rsidR="00182BE6" w:rsidRPr="00182BE6" w:rsidRDefault="00182BE6" w:rsidP="006C0EE5">
      <w:pPr>
        <w:pStyle w:val="ListParagraph"/>
        <w:spacing w:after="0" w:line="240" w:lineRule="auto"/>
        <w:ind w:left="1134" w:right="1134"/>
        <w:jc w:val="both"/>
        <w:rPr>
          <w:rFonts w:ascii="Arial" w:hAnsi="Arial" w:cs="Arial"/>
          <w:sz w:val="24"/>
          <w:szCs w:val="24"/>
        </w:rPr>
      </w:pPr>
      <w:r w:rsidRPr="00182BE6">
        <w:rPr>
          <w:rFonts w:ascii="Arial" w:hAnsi="Arial" w:cs="Arial"/>
          <w:sz w:val="24"/>
          <w:szCs w:val="24"/>
        </w:rPr>
        <w:t xml:space="preserve">Barclaycard in one year 17,631 PERSONAL USE lot more in later years </w:t>
      </w:r>
    </w:p>
    <w:p w14:paraId="44530495" w14:textId="77777777" w:rsidR="000C488F" w:rsidRDefault="000C488F" w:rsidP="006C0EE5">
      <w:pPr>
        <w:pStyle w:val="ListParagraph"/>
        <w:spacing w:after="0" w:line="240" w:lineRule="auto"/>
        <w:ind w:left="1134" w:right="1134"/>
        <w:jc w:val="both"/>
        <w:rPr>
          <w:rFonts w:ascii="Arial" w:hAnsi="Arial" w:cs="Arial"/>
          <w:sz w:val="24"/>
          <w:szCs w:val="24"/>
        </w:rPr>
      </w:pPr>
    </w:p>
    <w:p w14:paraId="0DE67489" w14:textId="311D18F4" w:rsidR="00182BE6" w:rsidRPr="00182BE6" w:rsidRDefault="00182BE6" w:rsidP="006C0EE5">
      <w:pPr>
        <w:pStyle w:val="ListParagraph"/>
        <w:spacing w:after="0" w:line="240" w:lineRule="auto"/>
        <w:ind w:left="1134" w:right="1134"/>
        <w:jc w:val="both"/>
        <w:rPr>
          <w:rFonts w:ascii="Arial" w:hAnsi="Arial" w:cs="Arial"/>
          <w:sz w:val="24"/>
          <w:szCs w:val="24"/>
        </w:rPr>
      </w:pPr>
      <w:r w:rsidRPr="00182BE6">
        <w:rPr>
          <w:rFonts w:ascii="Arial" w:hAnsi="Arial" w:cs="Arial"/>
          <w:sz w:val="24"/>
          <w:szCs w:val="24"/>
        </w:rPr>
        <w:t xml:space="preserve">wife cars 4 81,000 20k to bilal </w:t>
      </w:r>
    </w:p>
    <w:p w14:paraId="1C956413" w14:textId="77777777" w:rsidR="000C488F" w:rsidRDefault="000C488F" w:rsidP="006C0EE5">
      <w:pPr>
        <w:pStyle w:val="ListParagraph"/>
        <w:spacing w:after="0" w:line="240" w:lineRule="auto"/>
        <w:ind w:left="1134" w:right="1134"/>
        <w:jc w:val="both"/>
        <w:rPr>
          <w:rFonts w:ascii="Arial" w:hAnsi="Arial" w:cs="Arial"/>
          <w:sz w:val="24"/>
          <w:szCs w:val="24"/>
        </w:rPr>
      </w:pPr>
    </w:p>
    <w:p w14:paraId="5D115CC5" w14:textId="3FE3ADF5" w:rsidR="00182BE6" w:rsidRPr="00182BE6" w:rsidRDefault="00182BE6" w:rsidP="006C0EE5">
      <w:pPr>
        <w:pStyle w:val="ListParagraph"/>
        <w:spacing w:after="0" w:line="240" w:lineRule="auto"/>
        <w:ind w:left="1134" w:right="1134"/>
        <w:jc w:val="both"/>
        <w:rPr>
          <w:rFonts w:ascii="Arial" w:hAnsi="Arial" w:cs="Arial"/>
          <w:sz w:val="24"/>
          <w:szCs w:val="24"/>
        </w:rPr>
      </w:pPr>
      <w:r w:rsidRPr="00182BE6">
        <w:rPr>
          <w:rFonts w:ascii="Arial" w:hAnsi="Arial" w:cs="Arial"/>
          <w:sz w:val="24"/>
          <w:szCs w:val="24"/>
        </w:rPr>
        <w:t xml:space="preserve">Rolls Royce 175,000 </w:t>
      </w:r>
    </w:p>
    <w:p w14:paraId="1B4345E4" w14:textId="77777777" w:rsidR="000C488F" w:rsidRDefault="000C488F" w:rsidP="006C0EE5">
      <w:pPr>
        <w:pStyle w:val="ListParagraph"/>
        <w:spacing w:after="0" w:line="240" w:lineRule="auto"/>
        <w:ind w:left="1134" w:right="1134"/>
        <w:jc w:val="both"/>
        <w:rPr>
          <w:rFonts w:ascii="Arial" w:hAnsi="Arial" w:cs="Arial"/>
          <w:sz w:val="24"/>
          <w:szCs w:val="24"/>
        </w:rPr>
      </w:pPr>
    </w:p>
    <w:p w14:paraId="7E20E9D3" w14:textId="2A2CFF1A" w:rsidR="00182BE6" w:rsidRPr="00182BE6" w:rsidRDefault="00182BE6" w:rsidP="006C0EE5">
      <w:pPr>
        <w:pStyle w:val="ListParagraph"/>
        <w:spacing w:after="0" w:line="240" w:lineRule="auto"/>
        <w:ind w:left="1134" w:right="1134"/>
        <w:jc w:val="both"/>
        <w:rPr>
          <w:rFonts w:ascii="Arial" w:hAnsi="Arial" w:cs="Arial"/>
          <w:sz w:val="24"/>
          <w:szCs w:val="24"/>
        </w:rPr>
      </w:pPr>
      <w:r w:rsidRPr="00182BE6">
        <w:rPr>
          <w:rFonts w:ascii="Arial" w:hAnsi="Arial" w:cs="Arial"/>
          <w:sz w:val="24"/>
          <w:szCs w:val="24"/>
        </w:rPr>
        <w:t xml:space="preserve">Aysha build so far 155,000 </w:t>
      </w:r>
    </w:p>
    <w:p w14:paraId="4FB731F2" w14:textId="77777777" w:rsidR="00182BE6" w:rsidRPr="00182BE6" w:rsidRDefault="00182BE6" w:rsidP="006C0EE5">
      <w:pPr>
        <w:pStyle w:val="ListParagraph"/>
        <w:spacing w:after="0" w:line="240" w:lineRule="auto"/>
        <w:ind w:left="1134" w:right="1134"/>
        <w:jc w:val="both"/>
        <w:rPr>
          <w:rFonts w:ascii="Arial" w:hAnsi="Arial" w:cs="Arial"/>
          <w:sz w:val="24"/>
          <w:szCs w:val="24"/>
        </w:rPr>
      </w:pPr>
    </w:p>
    <w:p w14:paraId="4203F924" w14:textId="77777777" w:rsidR="00182BE6" w:rsidRPr="00182BE6" w:rsidRDefault="00182BE6" w:rsidP="006C0EE5">
      <w:pPr>
        <w:pStyle w:val="ListParagraph"/>
        <w:spacing w:after="0" w:line="240" w:lineRule="auto"/>
        <w:ind w:left="1134" w:right="1134"/>
        <w:jc w:val="both"/>
        <w:rPr>
          <w:rFonts w:ascii="Arial" w:hAnsi="Arial" w:cs="Arial"/>
          <w:sz w:val="24"/>
          <w:szCs w:val="24"/>
        </w:rPr>
      </w:pPr>
      <w:r w:rsidRPr="00182BE6">
        <w:rPr>
          <w:rFonts w:ascii="Arial" w:hAnsi="Arial" w:cs="Arial"/>
          <w:sz w:val="24"/>
          <w:szCs w:val="24"/>
        </w:rPr>
        <w:t xml:space="preserve">Extra drawing 100,000 20 year period AV 5k per year more rent +draw) </w:t>
      </w:r>
    </w:p>
    <w:p w14:paraId="4B9A558A" w14:textId="77777777" w:rsidR="00F44D55" w:rsidRDefault="00F44D55" w:rsidP="006C0EE5">
      <w:pPr>
        <w:pStyle w:val="ListParagraph"/>
        <w:spacing w:after="0" w:line="240" w:lineRule="auto"/>
        <w:ind w:left="1134" w:right="1134"/>
        <w:jc w:val="both"/>
        <w:rPr>
          <w:rFonts w:ascii="Arial" w:hAnsi="Arial" w:cs="Arial"/>
          <w:sz w:val="24"/>
          <w:szCs w:val="24"/>
        </w:rPr>
      </w:pPr>
    </w:p>
    <w:p w14:paraId="2D79A6F5" w14:textId="6A6F5199" w:rsidR="00182BE6" w:rsidRPr="00182BE6" w:rsidRDefault="00182BE6" w:rsidP="006C0EE5">
      <w:pPr>
        <w:pStyle w:val="ListParagraph"/>
        <w:spacing w:after="0" w:line="240" w:lineRule="auto"/>
        <w:ind w:left="1134" w:right="1134"/>
        <w:jc w:val="both"/>
        <w:rPr>
          <w:rFonts w:ascii="Arial" w:hAnsi="Arial" w:cs="Arial"/>
          <w:sz w:val="24"/>
          <w:szCs w:val="24"/>
        </w:rPr>
      </w:pPr>
      <w:r w:rsidRPr="00182BE6">
        <w:rPr>
          <w:rFonts w:ascii="Arial" w:hAnsi="Arial" w:cs="Arial"/>
          <w:sz w:val="24"/>
          <w:szCs w:val="24"/>
        </w:rPr>
        <w:t xml:space="preserve">Pakistan trips 120,000 4k per trip average 2trips per year 15 years </w:t>
      </w:r>
    </w:p>
    <w:p w14:paraId="28C24558" w14:textId="77777777" w:rsidR="00F44D55" w:rsidRDefault="00F44D55" w:rsidP="006C0EE5">
      <w:pPr>
        <w:pStyle w:val="ListParagraph"/>
        <w:spacing w:after="0" w:line="240" w:lineRule="auto"/>
        <w:ind w:left="1134" w:right="1134"/>
        <w:jc w:val="both"/>
        <w:rPr>
          <w:rFonts w:ascii="Arial" w:hAnsi="Arial" w:cs="Arial"/>
          <w:sz w:val="24"/>
          <w:szCs w:val="24"/>
        </w:rPr>
      </w:pPr>
    </w:p>
    <w:p w14:paraId="2F06C66B" w14:textId="7AD06BBE" w:rsidR="00182BE6" w:rsidRPr="00182BE6" w:rsidRDefault="00182BE6" w:rsidP="006C0EE5">
      <w:pPr>
        <w:pStyle w:val="ListParagraph"/>
        <w:spacing w:after="0" w:line="240" w:lineRule="auto"/>
        <w:ind w:left="1134" w:right="1134"/>
        <w:jc w:val="both"/>
        <w:rPr>
          <w:rFonts w:ascii="Arial" w:hAnsi="Arial" w:cs="Arial"/>
          <w:sz w:val="24"/>
          <w:szCs w:val="24"/>
        </w:rPr>
      </w:pPr>
      <w:r w:rsidRPr="00182BE6">
        <w:rPr>
          <w:rFonts w:ascii="Arial" w:hAnsi="Arial" w:cs="Arial"/>
          <w:sz w:val="24"/>
          <w:szCs w:val="24"/>
        </w:rPr>
        <w:t xml:space="preserve">Turley cote farm 80,000 asset withdrawn from partnership for maria </w:t>
      </w:r>
    </w:p>
    <w:p w14:paraId="398747D6" w14:textId="77777777" w:rsidR="00F44D55" w:rsidRDefault="00F44D55" w:rsidP="006C0EE5">
      <w:pPr>
        <w:pStyle w:val="ListParagraph"/>
        <w:spacing w:after="0" w:line="240" w:lineRule="auto"/>
        <w:ind w:left="1134" w:right="1134"/>
        <w:jc w:val="both"/>
        <w:rPr>
          <w:rFonts w:ascii="Arial" w:hAnsi="Arial" w:cs="Arial"/>
          <w:sz w:val="24"/>
          <w:szCs w:val="24"/>
        </w:rPr>
      </w:pPr>
    </w:p>
    <w:p w14:paraId="31F6C04D" w14:textId="3FEB1B68" w:rsidR="00182BE6" w:rsidRPr="00182BE6" w:rsidRDefault="00182BE6" w:rsidP="006C0EE5">
      <w:pPr>
        <w:pStyle w:val="ListParagraph"/>
        <w:spacing w:after="0" w:line="240" w:lineRule="auto"/>
        <w:ind w:left="1134" w:right="1134"/>
        <w:jc w:val="both"/>
        <w:rPr>
          <w:rFonts w:ascii="Arial" w:hAnsi="Arial" w:cs="Arial"/>
          <w:sz w:val="24"/>
          <w:szCs w:val="24"/>
        </w:rPr>
      </w:pPr>
      <w:r w:rsidRPr="00182BE6">
        <w:rPr>
          <w:rFonts w:ascii="Arial" w:hAnsi="Arial" w:cs="Arial"/>
          <w:sz w:val="24"/>
          <w:szCs w:val="24"/>
        </w:rPr>
        <w:t xml:space="preserve">wife 350,000 stolen from company minimum likely more </w:t>
      </w:r>
    </w:p>
    <w:p w14:paraId="29B5FB44" w14:textId="77777777" w:rsidR="00F44D55" w:rsidRDefault="00F44D55" w:rsidP="006C0EE5">
      <w:pPr>
        <w:pStyle w:val="ListParagraph"/>
        <w:spacing w:after="0" w:line="240" w:lineRule="auto"/>
        <w:ind w:left="1134" w:right="1134"/>
        <w:jc w:val="both"/>
        <w:rPr>
          <w:rFonts w:ascii="Arial" w:hAnsi="Arial" w:cs="Arial"/>
          <w:sz w:val="24"/>
          <w:szCs w:val="24"/>
        </w:rPr>
      </w:pPr>
    </w:p>
    <w:p w14:paraId="623C241C" w14:textId="15DBBB88" w:rsidR="00182BE6" w:rsidRPr="00182BE6" w:rsidRDefault="00182BE6" w:rsidP="006C0EE5">
      <w:pPr>
        <w:pStyle w:val="ListParagraph"/>
        <w:spacing w:after="0" w:line="240" w:lineRule="auto"/>
        <w:ind w:left="1134" w:right="1134"/>
        <w:jc w:val="both"/>
        <w:rPr>
          <w:rFonts w:ascii="Arial" w:hAnsi="Arial" w:cs="Arial"/>
          <w:sz w:val="24"/>
          <w:szCs w:val="24"/>
        </w:rPr>
      </w:pPr>
      <w:r w:rsidRPr="00182BE6">
        <w:rPr>
          <w:rFonts w:ascii="Arial" w:hAnsi="Arial" w:cs="Arial"/>
          <w:sz w:val="24"/>
          <w:szCs w:val="24"/>
        </w:rPr>
        <w:t xml:space="preserve">Sufwan 20,000 asiya_sufwan private education </w:t>
      </w:r>
    </w:p>
    <w:p w14:paraId="384233B8" w14:textId="77777777" w:rsidR="00182BE6" w:rsidRPr="00182BE6" w:rsidRDefault="00182BE6" w:rsidP="006C0EE5">
      <w:pPr>
        <w:pStyle w:val="ListParagraph"/>
        <w:spacing w:after="0" w:line="240" w:lineRule="auto"/>
        <w:ind w:left="1134" w:right="1134"/>
        <w:jc w:val="both"/>
        <w:rPr>
          <w:rFonts w:ascii="Arial" w:hAnsi="Arial" w:cs="Arial"/>
          <w:sz w:val="24"/>
          <w:szCs w:val="24"/>
        </w:rPr>
      </w:pPr>
    </w:p>
    <w:p w14:paraId="5EC6E2BF" w14:textId="77777777" w:rsidR="00182BE6" w:rsidRPr="00B0537F" w:rsidRDefault="00182BE6" w:rsidP="006C0EE5">
      <w:pPr>
        <w:pStyle w:val="ListParagraph"/>
        <w:spacing w:after="0" w:line="240" w:lineRule="auto"/>
        <w:ind w:left="1134" w:right="1134"/>
        <w:jc w:val="both"/>
        <w:rPr>
          <w:rFonts w:ascii="Arial" w:hAnsi="Arial" w:cs="Arial"/>
          <w:b/>
          <w:bCs/>
          <w:sz w:val="24"/>
          <w:szCs w:val="24"/>
        </w:rPr>
      </w:pPr>
      <w:r w:rsidRPr="00B0537F">
        <w:rPr>
          <w:rFonts w:ascii="Arial" w:hAnsi="Arial" w:cs="Arial"/>
          <w:b/>
          <w:bCs/>
          <w:sz w:val="24"/>
          <w:szCs w:val="24"/>
        </w:rPr>
        <w:lastRenderedPageBreak/>
        <w:t xml:space="preserve">£1,856,771 plus Purchase hawes av This is only what I can remember it is a lot more </w:t>
      </w:r>
    </w:p>
    <w:p w14:paraId="0EF5AF7A" w14:textId="77777777" w:rsidR="00182BE6" w:rsidRPr="00182BE6" w:rsidRDefault="00182BE6" w:rsidP="00182BE6">
      <w:pPr>
        <w:pStyle w:val="ListParagraph"/>
        <w:spacing w:after="0" w:line="360" w:lineRule="auto"/>
        <w:jc w:val="both"/>
        <w:rPr>
          <w:rFonts w:ascii="Arial" w:hAnsi="Arial" w:cs="Arial"/>
          <w:sz w:val="24"/>
          <w:szCs w:val="24"/>
        </w:rPr>
      </w:pPr>
    </w:p>
    <w:p w14:paraId="1FA0BCDB" w14:textId="66895669" w:rsidR="00182BE6" w:rsidRDefault="00182BE6" w:rsidP="00944578">
      <w:pPr>
        <w:pStyle w:val="ListParagraph"/>
        <w:spacing w:after="0" w:line="240" w:lineRule="auto"/>
        <w:ind w:left="1134" w:right="1134"/>
        <w:contextualSpacing w:val="0"/>
        <w:jc w:val="both"/>
        <w:rPr>
          <w:rFonts w:ascii="Arial" w:hAnsi="Arial" w:cs="Arial"/>
          <w:sz w:val="24"/>
          <w:szCs w:val="24"/>
        </w:rPr>
      </w:pPr>
      <w:r w:rsidRPr="00182BE6">
        <w:rPr>
          <w:rFonts w:ascii="Arial" w:hAnsi="Arial" w:cs="Arial"/>
          <w:sz w:val="24"/>
          <w:szCs w:val="24"/>
        </w:rPr>
        <w:t>Ps nothing was tax deductible all went to drawing and tax was paid on all of it</w:t>
      </w:r>
      <w:r w:rsidR="006823BC">
        <w:rPr>
          <w:rFonts w:ascii="Arial" w:hAnsi="Arial" w:cs="Arial"/>
          <w:sz w:val="24"/>
          <w:szCs w:val="24"/>
        </w:rPr>
        <w:t>”.</w:t>
      </w:r>
    </w:p>
    <w:p w14:paraId="398FC716" w14:textId="77777777" w:rsidR="00944578" w:rsidRDefault="00944578" w:rsidP="00FE5F5E">
      <w:pPr>
        <w:pStyle w:val="ListParagraph"/>
        <w:spacing w:after="0" w:line="360" w:lineRule="auto"/>
        <w:ind w:left="0"/>
        <w:contextualSpacing w:val="0"/>
        <w:jc w:val="both"/>
        <w:rPr>
          <w:rFonts w:ascii="Arial" w:hAnsi="Arial" w:cs="Arial"/>
          <w:sz w:val="24"/>
          <w:szCs w:val="24"/>
        </w:rPr>
      </w:pPr>
    </w:p>
    <w:p w14:paraId="32A5218A" w14:textId="532ECAC9" w:rsidR="00694874" w:rsidRDefault="008830E8" w:rsidP="00FE5F5E">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23</w:t>
      </w:r>
      <w:r w:rsidR="00B0537F">
        <w:rPr>
          <w:rFonts w:ascii="Arial" w:hAnsi="Arial" w:cs="Arial"/>
          <w:sz w:val="24"/>
          <w:szCs w:val="24"/>
        </w:rPr>
        <w:t>1</w:t>
      </w:r>
      <w:r>
        <w:rPr>
          <w:rFonts w:ascii="Arial" w:hAnsi="Arial" w:cs="Arial"/>
          <w:sz w:val="24"/>
          <w:szCs w:val="24"/>
        </w:rPr>
        <w:t xml:space="preserve">. </w:t>
      </w:r>
      <w:r w:rsidR="00694874">
        <w:rPr>
          <w:rFonts w:ascii="Arial" w:hAnsi="Arial" w:cs="Arial"/>
          <w:sz w:val="24"/>
          <w:szCs w:val="24"/>
        </w:rPr>
        <w:t>On the following page he wrote</w:t>
      </w:r>
      <w:r>
        <w:rPr>
          <w:rFonts w:ascii="Arial" w:hAnsi="Arial" w:cs="Arial"/>
          <w:sz w:val="24"/>
          <w:szCs w:val="24"/>
        </w:rPr>
        <w:t xml:space="preserve"> (obviously seeking to contrast his family’s position with that of his brother’s)</w:t>
      </w:r>
    </w:p>
    <w:p w14:paraId="095B02F3" w14:textId="77777777" w:rsidR="00694874" w:rsidRDefault="00694874" w:rsidP="00FE5F5E">
      <w:pPr>
        <w:pStyle w:val="ListParagraph"/>
        <w:spacing w:after="0" w:line="360" w:lineRule="auto"/>
        <w:ind w:left="0"/>
        <w:contextualSpacing w:val="0"/>
        <w:jc w:val="both"/>
        <w:rPr>
          <w:rFonts w:ascii="Arial" w:hAnsi="Arial" w:cs="Arial"/>
          <w:sz w:val="24"/>
          <w:szCs w:val="24"/>
        </w:rPr>
      </w:pPr>
    </w:p>
    <w:p w14:paraId="76417E19" w14:textId="3E075AED" w:rsidR="00694874" w:rsidRPr="00694874" w:rsidRDefault="00694874" w:rsidP="00694874">
      <w:pPr>
        <w:pStyle w:val="ListParagraph"/>
        <w:spacing w:after="0" w:line="240" w:lineRule="auto"/>
        <w:ind w:left="1134" w:right="1134"/>
        <w:jc w:val="both"/>
        <w:rPr>
          <w:rFonts w:ascii="Arial" w:hAnsi="Arial" w:cs="Arial"/>
          <w:sz w:val="24"/>
          <w:szCs w:val="24"/>
        </w:rPr>
      </w:pPr>
      <w:r>
        <w:rPr>
          <w:rFonts w:ascii="Arial" w:hAnsi="Arial" w:cs="Arial"/>
          <w:sz w:val="24"/>
          <w:szCs w:val="24"/>
        </w:rPr>
        <w:t>“</w:t>
      </w:r>
      <w:r w:rsidRPr="00694874">
        <w:rPr>
          <w:rFonts w:ascii="Arial" w:hAnsi="Arial" w:cs="Arial"/>
          <w:sz w:val="24"/>
          <w:szCs w:val="24"/>
        </w:rPr>
        <w:t xml:space="preserve">AHMED </w:t>
      </w:r>
    </w:p>
    <w:p w14:paraId="498F6BCF" w14:textId="77777777" w:rsidR="00694874" w:rsidRPr="00694874" w:rsidRDefault="00694874" w:rsidP="00694874">
      <w:pPr>
        <w:pStyle w:val="ListParagraph"/>
        <w:spacing w:after="0" w:line="240" w:lineRule="auto"/>
        <w:ind w:left="1134" w:right="1134"/>
        <w:jc w:val="both"/>
        <w:rPr>
          <w:rFonts w:ascii="Arial" w:hAnsi="Arial" w:cs="Arial"/>
          <w:sz w:val="24"/>
          <w:szCs w:val="24"/>
        </w:rPr>
      </w:pPr>
    </w:p>
    <w:p w14:paraId="1E27BF3D" w14:textId="77777777" w:rsidR="00694874" w:rsidRPr="00694874" w:rsidRDefault="00694874" w:rsidP="00694874">
      <w:pPr>
        <w:pStyle w:val="ListParagraph"/>
        <w:spacing w:after="0" w:line="240" w:lineRule="auto"/>
        <w:ind w:left="1134" w:right="1134"/>
        <w:jc w:val="both"/>
        <w:rPr>
          <w:rFonts w:ascii="Arial" w:hAnsi="Arial" w:cs="Arial"/>
          <w:sz w:val="24"/>
          <w:szCs w:val="24"/>
        </w:rPr>
      </w:pPr>
      <w:r w:rsidRPr="00694874">
        <w:rPr>
          <w:rFonts w:ascii="Arial" w:hAnsi="Arial" w:cs="Arial"/>
          <w:sz w:val="24"/>
          <w:szCs w:val="24"/>
        </w:rPr>
        <w:t xml:space="preserve">House 150,000 </w:t>
      </w:r>
    </w:p>
    <w:p w14:paraId="75E0553C" w14:textId="77777777" w:rsidR="00694874" w:rsidRPr="00694874" w:rsidRDefault="00694874" w:rsidP="00694874">
      <w:pPr>
        <w:pStyle w:val="ListParagraph"/>
        <w:spacing w:after="0" w:line="240" w:lineRule="auto"/>
        <w:ind w:left="1134" w:right="1134"/>
        <w:jc w:val="both"/>
        <w:rPr>
          <w:rFonts w:ascii="Arial" w:hAnsi="Arial" w:cs="Arial"/>
          <w:sz w:val="24"/>
          <w:szCs w:val="24"/>
        </w:rPr>
      </w:pPr>
      <w:r w:rsidRPr="00694874">
        <w:rPr>
          <w:rFonts w:ascii="Arial" w:hAnsi="Arial" w:cs="Arial"/>
          <w:sz w:val="24"/>
          <w:szCs w:val="24"/>
        </w:rPr>
        <w:t xml:space="preserve">Aston 100,000 </w:t>
      </w:r>
    </w:p>
    <w:p w14:paraId="3A32C2FA" w14:textId="77777777" w:rsidR="00694874" w:rsidRPr="00694874" w:rsidRDefault="00694874" w:rsidP="00694874">
      <w:pPr>
        <w:pStyle w:val="ListParagraph"/>
        <w:spacing w:after="0" w:line="240" w:lineRule="auto"/>
        <w:ind w:left="1134" w:right="1134"/>
        <w:jc w:val="both"/>
        <w:rPr>
          <w:rFonts w:ascii="Arial" w:hAnsi="Arial" w:cs="Arial"/>
          <w:sz w:val="24"/>
          <w:szCs w:val="24"/>
        </w:rPr>
      </w:pPr>
    </w:p>
    <w:p w14:paraId="212CD4A9" w14:textId="1DE4C94B" w:rsidR="00694874" w:rsidRPr="00B67397" w:rsidRDefault="00694874" w:rsidP="00B67397">
      <w:pPr>
        <w:pStyle w:val="ListParagraph"/>
        <w:spacing w:after="0" w:line="240" w:lineRule="auto"/>
        <w:ind w:left="1134" w:right="1134"/>
        <w:jc w:val="both"/>
        <w:rPr>
          <w:rFonts w:ascii="Arial" w:hAnsi="Arial" w:cs="Arial"/>
          <w:sz w:val="24"/>
          <w:szCs w:val="24"/>
        </w:rPr>
      </w:pPr>
      <w:r w:rsidRPr="00694874">
        <w:rPr>
          <w:rFonts w:ascii="Arial" w:hAnsi="Arial" w:cs="Arial"/>
          <w:sz w:val="24"/>
          <w:szCs w:val="24"/>
        </w:rPr>
        <w:t xml:space="preserve">Number plate </w:t>
      </w:r>
      <w:r w:rsidRPr="00B67397">
        <w:rPr>
          <w:rFonts w:ascii="Arial" w:hAnsi="Arial" w:cs="Arial"/>
          <w:sz w:val="24"/>
          <w:szCs w:val="24"/>
        </w:rPr>
        <w:t xml:space="preserve">6,000 </w:t>
      </w:r>
    </w:p>
    <w:p w14:paraId="4FE709E5" w14:textId="77777777" w:rsidR="00694874" w:rsidRPr="00694874" w:rsidRDefault="00694874" w:rsidP="00694874">
      <w:pPr>
        <w:pStyle w:val="ListParagraph"/>
        <w:spacing w:after="0" w:line="240" w:lineRule="auto"/>
        <w:ind w:left="1134" w:right="1134"/>
        <w:jc w:val="both"/>
        <w:rPr>
          <w:rFonts w:ascii="Arial" w:hAnsi="Arial" w:cs="Arial"/>
          <w:sz w:val="24"/>
          <w:szCs w:val="24"/>
        </w:rPr>
      </w:pPr>
      <w:r w:rsidRPr="00694874">
        <w:rPr>
          <w:rFonts w:ascii="Arial" w:hAnsi="Arial" w:cs="Arial"/>
          <w:sz w:val="24"/>
          <w:szCs w:val="24"/>
        </w:rPr>
        <w:t xml:space="preserve">Bathroom repairs 5,800 </w:t>
      </w:r>
    </w:p>
    <w:p w14:paraId="6D73805D" w14:textId="77777777" w:rsidR="00694874" w:rsidRPr="00694874" w:rsidRDefault="00694874" w:rsidP="00694874">
      <w:pPr>
        <w:pStyle w:val="ListParagraph"/>
        <w:spacing w:after="0" w:line="240" w:lineRule="auto"/>
        <w:ind w:left="1134" w:right="1134"/>
        <w:jc w:val="both"/>
        <w:rPr>
          <w:rFonts w:ascii="Arial" w:hAnsi="Arial" w:cs="Arial"/>
          <w:sz w:val="24"/>
          <w:szCs w:val="24"/>
        </w:rPr>
      </w:pPr>
    </w:p>
    <w:p w14:paraId="2E88F7F7" w14:textId="4CD82056" w:rsidR="00694874" w:rsidRPr="00B67397" w:rsidRDefault="00694874" w:rsidP="00B67397">
      <w:pPr>
        <w:pStyle w:val="ListParagraph"/>
        <w:spacing w:after="0" w:line="240" w:lineRule="auto"/>
        <w:ind w:left="1134" w:right="1134"/>
        <w:jc w:val="both"/>
        <w:rPr>
          <w:rFonts w:ascii="Arial" w:hAnsi="Arial" w:cs="Arial"/>
          <w:sz w:val="24"/>
          <w:szCs w:val="24"/>
        </w:rPr>
      </w:pPr>
      <w:r w:rsidRPr="00694874">
        <w:rPr>
          <w:rFonts w:ascii="Arial" w:hAnsi="Arial" w:cs="Arial"/>
          <w:sz w:val="24"/>
          <w:szCs w:val="24"/>
        </w:rPr>
        <w:t xml:space="preserve">House extention </w:t>
      </w:r>
      <w:r w:rsidR="00B67397">
        <w:rPr>
          <w:rFonts w:ascii="Arial" w:hAnsi="Arial" w:cs="Arial"/>
          <w:sz w:val="24"/>
          <w:szCs w:val="24"/>
        </w:rPr>
        <w:t xml:space="preserve">[sic] </w:t>
      </w:r>
      <w:r w:rsidRPr="00B67397">
        <w:rPr>
          <w:rFonts w:ascii="Arial" w:hAnsi="Arial" w:cs="Arial"/>
          <w:sz w:val="24"/>
          <w:szCs w:val="24"/>
        </w:rPr>
        <w:t xml:space="preserve">45,000 </w:t>
      </w:r>
    </w:p>
    <w:p w14:paraId="579D7AAC" w14:textId="77777777" w:rsidR="00694874" w:rsidRDefault="00694874" w:rsidP="00694874">
      <w:pPr>
        <w:pStyle w:val="ListParagraph"/>
        <w:spacing w:after="0" w:line="240" w:lineRule="auto"/>
        <w:ind w:left="1134" w:right="1134"/>
        <w:jc w:val="both"/>
        <w:rPr>
          <w:rFonts w:ascii="Arial" w:hAnsi="Arial" w:cs="Arial"/>
          <w:sz w:val="24"/>
          <w:szCs w:val="24"/>
        </w:rPr>
      </w:pPr>
      <w:r w:rsidRPr="00694874">
        <w:rPr>
          <w:rFonts w:ascii="Arial" w:hAnsi="Arial" w:cs="Arial"/>
          <w:sz w:val="24"/>
          <w:szCs w:val="24"/>
        </w:rPr>
        <w:t xml:space="preserve">Sajida car 10,000 </w:t>
      </w:r>
    </w:p>
    <w:p w14:paraId="6749CF21" w14:textId="77777777" w:rsidR="00F1030B" w:rsidRPr="00694874" w:rsidRDefault="00F1030B" w:rsidP="00694874">
      <w:pPr>
        <w:pStyle w:val="ListParagraph"/>
        <w:spacing w:after="0" w:line="240" w:lineRule="auto"/>
        <w:ind w:left="1134" w:right="1134"/>
        <w:jc w:val="both"/>
        <w:rPr>
          <w:rFonts w:ascii="Arial" w:hAnsi="Arial" w:cs="Arial"/>
          <w:sz w:val="24"/>
          <w:szCs w:val="24"/>
        </w:rPr>
      </w:pPr>
    </w:p>
    <w:p w14:paraId="4EE745A5" w14:textId="48E7187D" w:rsidR="00694874" w:rsidRDefault="00694874" w:rsidP="00694874">
      <w:pPr>
        <w:pStyle w:val="ListParagraph"/>
        <w:spacing w:after="0" w:line="240" w:lineRule="auto"/>
        <w:ind w:left="1134" w:right="1134"/>
        <w:contextualSpacing w:val="0"/>
        <w:jc w:val="both"/>
        <w:rPr>
          <w:rFonts w:ascii="Arial" w:hAnsi="Arial" w:cs="Arial"/>
          <w:sz w:val="24"/>
          <w:szCs w:val="24"/>
        </w:rPr>
      </w:pPr>
      <w:r w:rsidRPr="00694874">
        <w:rPr>
          <w:rFonts w:ascii="Arial" w:hAnsi="Arial" w:cs="Arial"/>
          <w:sz w:val="24"/>
          <w:szCs w:val="24"/>
        </w:rPr>
        <w:t>Wedding 15,000</w:t>
      </w:r>
      <w:r w:rsidR="00B67397">
        <w:rPr>
          <w:rFonts w:ascii="Arial" w:hAnsi="Arial" w:cs="Arial"/>
          <w:sz w:val="24"/>
          <w:szCs w:val="24"/>
        </w:rPr>
        <w:t>”.</w:t>
      </w:r>
    </w:p>
    <w:p w14:paraId="0D4CA356" w14:textId="77777777" w:rsidR="00B67397" w:rsidRDefault="00B67397" w:rsidP="00FE5F5E">
      <w:pPr>
        <w:pStyle w:val="ListParagraph"/>
        <w:spacing w:after="0" w:line="360" w:lineRule="auto"/>
        <w:ind w:left="0"/>
        <w:contextualSpacing w:val="0"/>
        <w:jc w:val="both"/>
        <w:rPr>
          <w:rFonts w:ascii="Arial" w:hAnsi="Arial" w:cs="Arial"/>
          <w:sz w:val="24"/>
          <w:szCs w:val="24"/>
        </w:rPr>
      </w:pPr>
    </w:p>
    <w:p w14:paraId="688999E7" w14:textId="1EB9839A" w:rsidR="00B67397" w:rsidRDefault="00CB6B00" w:rsidP="00FE5F5E">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23</w:t>
      </w:r>
      <w:r w:rsidR="00F1030B">
        <w:rPr>
          <w:rFonts w:ascii="Arial" w:hAnsi="Arial" w:cs="Arial"/>
          <w:sz w:val="24"/>
          <w:szCs w:val="24"/>
        </w:rPr>
        <w:t>2</w:t>
      </w:r>
      <w:r>
        <w:rPr>
          <w:rFonts w:ascii="Arial" w:hAnsi="Arial" w:cs="Arial"/>
          <w:sz w:val="24"/>
          <w:szCs w:val="24"/>
        </w:rPr>
        <w:t xml:space="preserve">. </w:t>
      </w:r>
      <w:r w:rsidR="001E0780">
        <w:rPr>
          <w:rFonts w:ascii="Arial" w:hAnsi="Arial" w:cs="Arial"/>
          <w:sz w:val="24"/>
          <w:szCs w:val="24"/>
        </w:rPr>
        <w:t xml:space="preserve">Khalid replied at </w:t>
      </w:r>
      <w:r w:rsidR="00CB27DA">
        <w:rPr>
          <w:rFonts w:ascii="Arial" w:hAnsi="Arial" w:cs="Arial"/>
          <w:sz w:val="24"/>
          <w:szCs w:val="24"/>
        </w:rPr>
        <w:t>18.10, within 2 hours of Ahmed’s email</w:t>
      </w:r>
      <w:r w:rsidR="00F87D40">
        <w:rPr>
          <w:rFonts w:ascii="Arial" w:hAnsi="Arial" w:cs="Arial"/>
          <w:sz w:val="24"/>
          <w:szCs w:val="24"/>
        </w:rPr>
        <w:t xml:space="preserve"> (again as set out in the original)</w:t>
      </w:r>
      <w:r w:rsidR="00CB27DA">
        <w:rPr>
          <w:rFonts w:ascii="Arial" w:hAnsi="Arial" w:cs="Arial"/>
          <w:sz w:val="24"/>
          <w:szCs w:val="24"/>
        </w:rPr>
        <w:t>:</w:t>
      </w:r>
    </w:p>
    <w:p w14:paraId="6E709DF5" w14:textId="77777777" w:rsidR="00CB27DA" w:rsidRDefault="00CB27DA" w:rsidP="00FE5F5E">
      <w:pPr>
        <w:pStyle w:val="ListParagraph"/>
        <w:spacing w:after="0" w:line="360" w:lineRule="auto"/>
        <w:ind w:left="0"/>
        <w:contextualSpacing w:val="0"/>
        <w:jc w:val="both"/>
        <w:rPr>
          <w:rFonts w:ascii="Arial" w:hAnsi="Arial" w:cs="Arial"/>
          <w:sz w:val="24"/>
          <w:szCs w:val="24"/>
        </w:rPr>
      </w:pPr>
    </w:p>
    <w:p w14:paraId="27AD173A" w14:textId="4810693D" w:rsidR="00F87D40" w:rsidRPr="00F87D40" w:rsidRDefault="00F87D40" w:rsidP="00F87D40">
      <w:pPr>
        <w:pStyle w:val="ListParagraph"/>
        <w:spacing w:after="0" w:line="240" w:lineRule="auto"/>
        <w:ind w:left="1134" w:right="1134"/>
        <w:jc w:val="both"/>
        <w:rPr>
          <w:rFonts w:ascii="Arial" w:hAnsi="Arial" w:cs="Arial"/>
          <w:sz w:val="24"/>
          <w:szCs w:val="24"/>
        </w:rPr>
      </w:pPr>
      <w:r>
        <w:rPr>
          <w:rFonts w:ascii="Arial" w:hAnsi="Arial" w:cs="Arial"/>
          <w:sz w:val="24"/>
          <w:szCs w:val="24"/>
        </w:rPr>
        <w:t>“</w:t>
      </w:r>
      <w:r w:rsidRPr="00F87D40">
        <w:rPr>
          <w:rFonts w:ascii="Arial" w:hAnsi="Arial" w:cs="Arial"/>
          <w:sz w:val="24"/>
          <w:szCs w:val="24"/>
        </w:rPr>
        <w:t xml:space="preserve">Dear ahmed. Since I do not read whole of any letters but got your jist Thank you for clearing the air .as for your information.[1]£15k paid to ahsia was in Glasgow you were still in school.[2]Manchester collection would have paid in company or I used it not £20k.[3] bashir paid in company and used some.[4]dadipatel some whent into company some used if you look back I was not even drawing wagethings were that bad. [5]aysha I paid £20k not £15k borrowed and she borrowed of her inlaws.£17 k I still owing to her which was spent on my house and ahsiah house because company was fucked. [6]john foxcroft £7k you banked it. I only took out what he paid me £700 10% for changing £20 notes.[7] Mustafa rent you give me exact figure I used .you banked them.if taken it woul have been spent on house which would be calculated building of the houses[8]iqbal £80k that was spent on house repaid debt. [9]barcley card bought things for house give me exact figure .i have already added it on building of the house which we will sit down and add total figure spent on the which was going spend the same amount for kassam and hashims houses. [10]wifes cars was paid by the company and tax deducted.how many ahmeds wifes had cars bought and sold out of company control. [11]rolls Royce </w:t>
      </w:r>
      <w:r w:rsidRPr="00F87D40">
        <w:rPr>
          <w:rFonts w:ascii="Arial" w:hAnsi="Arial" w:cs="Arial"/>
          <w:sz w:val="24"/>
          <w:szCs w:val="24"/>
        </w:rPr>
        <w:lastRenderedPageBreak/>
        <w:t>paid £175k you did not mind getting DB9 £125k when things were cheaper .[12] ayshas house £155k accept. this would have been taken into account when buy kassam and hashim houses. [13]20 years ofdrawings of £100k I will accept.[14]turley cote farm paid £27k and is still hear.[15]wife stealing £350k don't take me for fool.[16]sufwan £20k accept.as for going to Pakistan keeping my farthers dream going I accept what ever you whant.as for company doing well when you run it and did banking .i didn't interfere.when it got bad I had to come back and mortgage my house the company owes me £30ok for bailing it out.i didn't see any of your drawings or spending.khalid</w:t>
      </w:r>
      <w:r w:rsidR="00EA29EA">
        <w:rPr>
          <w:rFonts w:ascii="Arial" w:hAnsi="Arial" w:cs="Arial"/>
          <w:sz w:val="24"/>
          <w:szCs w:val="24"/>
        </w:rPr>
        <w:t>.”</w:t>
      </w:r>
    </w:p>
    <w:p w14:paraId="6DBB7087" w14:textId="77777777" w:rsidR="00F87D40" w:rsidRDefault="00F87D40" w:rsidP="00FE5F5E">
      <w:pPr>
        <w:pStyle w:val="ListParagraph"/>
        <w:spacing w:after="0" w:line="360" w:lineRule="auto"/>
        <w:ind w:left="0"/>
        <w:contextualSpacing w:val="0"/>
        <w:jc w:val="both"/>
        <w:rPr>
          <w:rFonts w:ascii="Arial" w:hAnsi="Arial" w:cs="Arial"/>
          <w:sz w:val="24"/>
          <w:szCs w:val="24"/>
        </w:rPr>
      </w:pPr>
    </w:p>
    <w:p w14:paraId="7EF231D2" w14:textId="550A878F" w:rsidR="00CE6BDB" w:rsidRPr="00D425DC" w:rsidRDefault="00CE6BDB" w:rsidP="00CE6BDB">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(I add parenthetically that t</w:t>
      </w:r>
      <w:r w:rsidRPr="00D425DC">
        <w:rPr>
          <w:rFonts w:ascii="Arial" w:hAnsi="Arial" w:cs="Arial"/>
          <w:sz w:val="24"/>
          <w:szCs w:val="24"/>
        </w:rPr>
        <w:t>h</w:t>
      </w:r>
      <w:r>
        <w:rPr>
          <w:rFonts w:ascii="Arial" w:hAnsi="Arial" w:cs="Arial"/>
          <w:sz w:val="24"/>
          <w:szCs w:val="24"/>
        </w:rPr>
        <w:t>is</w:t>
      </w:r>
      <w:r w:rsidRPr="00D425DC">
        <w:rPr>
          <w:rFonts w:ascii="Arial" w:hAnsi="Arial" w:cs="Arial"/>
          <w:sz w:val="24"/>
          <w:szCs w:val="24"/>
        </w:rPr>
        <w:t xml:space="preserve"> is evidence that a book existed recording the property expenditure: Khalid </w:t>
      </w:r>
      <w:r w:rsidR="00193D5C">
        <w:rPr>
          <w:rFonts w:ascii="Arial" w:hAnsi="Arial" w:cs="Arial"/>
          <w:sz w:val="24"/>
          <w:szCs w:val="24"/>
        </w:rPr>
        <w:t xml:space="preserve">implicitly </w:t>
      </w:r>
      <w:r w:rsidRPr="00D425DC">
        <w:rPr>
          <w:rFonts w:ascii="Arial" w:hAnsi="Arial" w:cs="Arial"/>
          <w:sz w:val="24"/>
          <w:szCs w:val="24"/>
        </w:rPr>
        <w:t>refer</w:t>
      </w:r>
      <w:r>
        <w:rPr>
          <w:rFonts w:ascii="Arial" w:hAnsi="Arial" w:cs="Arial"/>
          <w:sz w:val="24"/>
          <w:szCs w:val="24"/>
        </w:rPr>
        <w:t xml:space="preserve">s </w:t>
      </w:r>
      <w:r w:rsidRPr="00D425DC">
        <w:rPr>
          <w:rFonts w:ascii="Arial" w:hAnsi="Arial" w:cs="Arial"/>
          <w:sz w:val="24"/>
          <w:szCs w:val="24"/>
        </w:rPr>
        <w:t xml:space="preserve">to it in </w:t>
      </w:r>
      <w:r>
        <w:rPr>
          <w:rFonts w:ascii="Arial" w:hAnsi="Arial" w:cs="Arial"/>
          <w:sz w:val="24"/>
          <w:szCs w:val="24"/>
        </w:rPr>
        <w:t xml:space="preserve">this </w:t>
      </w:r>
      <w:r w:rsidRPr="00D425DC">
        <w:rPr>
          <w:rFonts w:ascii="Arial" w:hAnsi="Arial" w:cs="Arial"/>
          <w:sz w:val="24"/>
          <w:szCs w:val="24"/>
        </w:rPr>
        <w:t xml:space="preserve">email </w:t>
      </w:r>
      <w:r>
        <w:rPr>
          <w:rFonts w:ascii="Arial" w:hAnsi="Arial" w:cs="Arial"/>
          <w:sz w:val="24"/>
          <w:szCs w:val="24"/>
        </w:rPr>
        <w:t>of 17 March 2015 at 18.10 at [12]</w:t>
      </w:r>
      <w:r w:rsidRPr="00D425DC">
        <w:rPr>
          <w:rFonts w:ascii="Arial" w:hAnsi="Arial" w:cs="Arial"/>
          <w:sz w:val="24"/>
          <w:szCs w:val="24"/>
        </w:rPr>
        <w:t xml:space="preserve"> where </w:t>
      </w:r>
      <w:r w:rsidR="000C67FA">
        <w:rPr>
          <w:rFonts w:ascii="Arial" w:hAnsi="Arial" w:cs="Arial"/>
          <w:sz w:val="24"/>
          <w:szCs w:val="24"/>
        </w:rPr>
        <w:t xml:space="preserve">what </w:t>
      </w:r>
      <w:r w:rsidR="00442C3D">
        <w:rPr>
          <w:rFonts w:ascii="Arial" w:hAnsi="Arial" w:cs="Arial"/>
          <w:sz w:val="24"/>
          <w:szCs w:val="24"/>
        </w:rPr>
        <w:t>h</w:t>
      </w:r>
      <w:r w:rsidR="000C67FA">
        <w:rPr>
          <w:rFonts w:ascii="Arial" w:hAnsi="Arial" w:cs="Arial"/>
          <w:sz w:val="24"/>
          <w:szCs w:val="24"/>
        </w:rPr>
        <w:t xml:space="preserve">e is in essence saying is that </w:t>
      </w:r>
      <w:r w:rsidRPr="00D425DC">
        <w:rPr>
          <w:rFonts w:ascii="Arial" w:hAnsi="Arial" w:cs="Arial"/>
          <w:sz w:val="24"/>
          <w:szCs w:val="24"/>
        </w:rPr>
        <w:t>he recorded everything spent on houses</w:t>
      </w:r>
      <w:r w:rsidR="00441DEE">
        <w:rPr>
          <w:rFonts w:ascii="Arial" w:hAnsi="Arial" w:cs="Arial"/>
          <w:sz w:val="24"/>
          <w:szCs w:val="24"/>
        </w:rPr>
        <w:t>,</w:t>
      </w:r>
      <w:r w:rsidRPr="00D425DC">
        <w:rPr>
          <w:rFonts w:ascii="Arial" w:hAnsi="Arial" w:cs="Arial"/>
          <w:sz w:val="24"/>
          <w:szCs w:val="24"/>
        </w:rPr>
        <w:t xml:space="preserve"> but these </w:t>
      </w:r>
      <w:r w:rsidR="00441DEE">
        <w:rPr>
          <w:rFonts w:ascii="Arial" w:hAnsi="Arial" w:cs="Arial"/>
          <w:sz w:val="24"/>
          <w:szCs w:val="24"/>
        </w:rPr>
        <w:t xml:space="preserve">sums </w:t>
      </w:r>
      <w:r w:rsidRPr="00D425DC">
        <w:rPr>
          <w:rFonts w:ascii="Arial" w:hAnsi="Arial" w:cs="Arial"/>
          <w:sz w:val="24"/>
          <w:szCs w:val="24"/>
        </w:rPr>
        <w:t>are not recorded.</w:t>
      </w:r>
      <w:r>
        <w:rPr>
          <w:rFonts w:ascii="Arial" w:hAnsi="Arial" w:cs="Arial"/>
          <w:sz w:val="24"/>
          <w:szCs w:val="24"/>
        </w:rPr>
        <w:t xml:space="preserve"> I find that</w:t>
      </w:r>
      <w:r w:rsidR="00441DEE">
        <w:rPr>
          <w:rFonts w:ascii="Arial" w:hAnsi="Arial" w:cs="Arial"/>
          <w:sz w:val="24"/>
          <w:szCs w:val="24"/>
        </w:rPr>
        <w:t xml:space="preserve"> </w:t>
      </w:r>
      <w:r>
        <w:rPr>
          <w:rFonts w:ascii="Arial" w:hAnsi="Arial" w:cs="Arial"/>
          <w:sz w:val="24"/>
          <w:szCs w:val="24"/>
        </w:rPr>
        <w:t>that record was in the now missing yellow book</w:t>
      </w:r>
      <w:r w:rsidR="00441DEE">
        <w:rPr>
          <w:rFonts w:ascii="Arial" w:hAnsi="Arial" w:cs="Arial"/>
          <w:sz w:val="24"/>
          <w:szCs w:val="24"/>
        </w:rPr>
        <w:t>).</w:t>
      </w:r>
      <w:r w:rsidRPr="00D425DC">
        <w:rPr>
          <w:rFonts w:ascii="Arial" w:hAnsi="Arial" w:cs="Arial"/>
          <w:sz w:val="24"/>
          <w:szCs w:val="24"/>
        </w:rPr>
        <w:t xml:space="preserve"> </w:t>
      </w:r>
    </w:p>
    <w:p w14:paraId="3ED7E863" w14:textId="77777777" w:rsidR="00B13CE7" w:rsidRDefault="00B13CE7" w:rsidP="00FE5F5E">
      <w:pPr>
        <w:pStyle w:val="ListParagraph"/>
        <w:spacing w:after="0" w:line="360" w:lineRule="auto"/>
        <w:ind w:left="0"/>
        <w:contextualSpacing w:val="0"/>
        <w:jc w:val="both"/>
        <w:rPr>
          <w:rFonts w:ascii="Arial" w:hAnsi="Arial" w:cs="Arial"/>
          <w:sz w:val="24"/>
          <w:szCs w:val="24"/>
        </w:rPr>
      </w:pPr>
    </w:p>
    <w:p w14:paraId="21658E09" w14:textId="53636481" w:rsidR="00DB06EF" w:rsidRDefault="003A37EF" w:rsidP="00FE5F5E">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23</w:t>
      </w:r>
      <w:r w:rsidR="000C67FA">
        <w:rPr>
          <w:rFonts w:ascii="Arial" w:hAnsi="Arial" w:cs="Arial"/>
          <w:sz w:val="24"/>
          <w:szCs w:val="24"/>
        </w:rPr>
        <w:t>3</w:t>
      </w:r>
      <w:r>
        <w:rPr>
          <w:rFonts w:ascii="Arial" w:hAnsi="Arial" w:cs="Arial"/>
          <w:sz w:val="24"/>
          <w:szCs w:val="24"/>
        </w:rPr>
        <w:t xml:space="preserve">. </w:t>
      </w:r>
      <w:r w:rsidR="00DB06EF">
        <w:rPr>
          <w:rFonts w:ascii="Arial" w:hAnsi="Arial" w:cs="Arial"/>
          <w:sz w:val="24"/>
          <w:szCs w:val="24"/>
        </w:rPr>
        <w:t>Khalid fol</w:t>
      </w:r>
      <w:r w:rsidR="004F5BA7">
        <w:rPr>
          <w:rFonts w:ascii="Arial" w:hAnsi="Arial" w:cs="Arial"/>
          <w:sz w:val="24"/>
          <w:szCs w:val="24"/>
        </w:rPr>
        <w:t>l</w:t>
      </w:r>
      <w:r w:rsidR="00DB06EF">
        <w:rPr>
          <w:rFonts w:ascii="Arial" w:hAnsi="Arial" w:cs="Arial"/>
          <w:sz w:val="24"/>
          <w:szCs w:val="24"/>
        </w:rPr>
        <w:t>o</w:t>
      </w:r>
      <w:r w:rsidR="004F5BA7">
        <w:rPr>
          <w:rFonts w:ascii="Arial" w:hAnsi="Arial" w:cs="Arial"/>
          <w:sz w:val="24"/>
          <w:szCs w:val="24"/>
        </w:rPr>
        <w:t>w</w:t>
      </w:r>
      <w:r w:rsidR="00DB06EF">
        <w:rPr>
          <w:rFonts w:ascii="Arial" w:hAnsi="Arial" w:cs="Arial"/>
          <w:sz w:val="24"/>
          <w:szCs w:val="24"/>
        </w:rPr>
        <w:t>ed that up at 19.04 in the form of two</w:t>
      </w:r>
      <w:r w:rsidR="004F5BA7">
        <w:rPr>
          <w:rFonts w:ascii="Arial" w:hAnsi="Arial" w:cs="Arial"/>
          <w:sz w:val="24"/>
          <w:szCs w:val="24"/>
        </w:rPr>
        <w:t xml:space="preserve"> </w:t>
      </w:r>
      <w:r w:rsidR="00DB06EF">
        <w:rPr>
          <w:rFonts w:ascii="Arial" w:hAnsi="Arial" w:cs="Arial"/>
          <w:sz w:val="24"/>
          <w:szCs w:val="24"/>
        </w:rPr>
        <w:t xml:space="preserve">emails. The first was short corrective to the effect that </w:t>
      </w:r>
      <w:r w:rsidR="004F5BA7">
        <w:rPr>
          <w:rFonts w:ascii="Arial" w:hAnsi="Arial" w:cs="Arial"/>
          <w:sz w:val="24"/>
          <w:szCs w:val="24"/>
        </w:rPr>
        <w:t>“Sorry yes paid ahsia £15k in partnership”. The second, of somew</w:t>
      </w:r>
      <w:r w:rsidR="00E020FC">
        <w:rPr>
          <w:rFonts w:ascii="Arial" w:hAnsi="Arial" w:cs="Arial"/>
          <w:sz w:val="24"/>
          <w:szCs w:val="24"/>
        </w:rPr>
        <w:t>h</w:t>
      </w:r>
      <w:r w:rsidR="004F5BA7">
        <w:rPr>
          <w:rFonts w:ascii="Arial" w:hAnsi="Arial" w:cs="Arial"/>
          <w:sz w:val="24"/>
          <w:szCs w:val="24"/>
        </w:rPr>
        <w:t xml:space="preserve">at more significance, </w:t>
      </w:r>
      <w:r w:rsidR="00E020FC">
        <w:rPr>
          <w:rFonts w:ascii="Arial" w:hAnsi="Arial" w:cs="Arial"/>
          <w:sz w:val="24"/>
          <w:szCs w:val="24"/>
        </w:rPr>
        <w:t xml:space="preserve">stated </w:t>
      </w:r>
    </w:p>
    <w:p w14:paraId="0D12DAB6" w14:textId="77777777" w:rsidR="004F5BA7" w:rsidRDefault="004F5BA7" w:rsidP="00FE5F5E">
      <w:pPr>
        <w:pStyle w:val="ListParagraph"/>
        <w:spacing w:after="0" w:line="360" w:lineRule="auto"/>
        <w:ind w:left="0"/>
        <w:contextualSpacing w:val="0"/>
        <w:jc w:val="both"/>
        <w:rPr>
          <w:rFonts w:ascii="Arial" w:hAnsi="Arial" w:cs="Arial"/>
          <w:sz w:val="24"/>
          <w:szCs w:val="24"/>
        </w:rPr>
      </w:pPr>
    </w:p>
    <w:p w14:paraId="7426CAA8" w14:textId="5AD07A45" w:rsidR="00E020FC" w:rsidRDefault="00E020FC" w:rsidP="00E020FC">
      <w:pPr>
        <w:pStyle w:val="ListParagraph"/>
        <w:spacing w:after="0" w:line="240" w:lineRule="auto"/>
        <w:ind w:left="1134" w:right="1134"/>
        <w:contextualSpacing w:val="0"/>
        <w:jc w:val="both"/>
        <w:rPr>
          <w:rFonts w:ascii="Arial" w:hAnsi="Arial" w:cs="Arial"/>
          <w:sz w:val="24"/>
          <w:szCs w:val="24"/>
        </w:rPr>
      </w:pPr>
      <w:r>
        <w:rPr>
          <w:rFonts w:ascii="Arial" w:hAnsi="Arial" w:cs="Arial"/>
          <w:sz w:val="24"/>
          <w:szCs w:val="24"/>
        </w:rPr>
        <w:t>“</w:t>
      </w:r>
      <w:r w:rsidRPr="00E020FC">
        <w:rPr>
          <w:rFonts w:ascii="Arial" w:hAnsi="Arial" w:cs="Arial"/>
          <w:sz w:val="24"/>
          <w:szCs w:val="24"/>
        </w:rPr>
        <w:t>Thank you .you win tell me what you whant to do</w:t>
      </w:r>
      <w:r>
        <w:rPr>
          <w:rFonts w:ascii="Arial" w:hAnsi="Arial" w:cs="Arial"/>
          <w:sz w:val="24"/>
          <w:szCs w:val="24"/>
        </w:rPr>
        <w:t>.”</w:t>
      </w:r>
    </w:p>
    <w:p w14:paraId="5E0DFCC1" w14:textId="77777777" w:rsidR="00E020FC" w:rsidRDefault="00E020FC" w:rsidP="00FE5F5E">
      <w:pPr>
        <w:pStyle w:val="ListParagraph"/>
        <w:spacing w:after="0" w:line="360" w:lineRule="auto"/>
        <w:ind w:left="0"/>
        <w:contextualSpacing w:val="0"/>
        <w:jc w:val="both"/>
        <w:rPr>
          <w:rFonts w:ascii="Arial" w:hAnsi="Arial" w:cs="Arial"/>
          <w:sz w:val="24"/>
          <w:szCs w:val="24"/>
        </w:rPr>
      </w:pPr>
    </w:p>
    <w:p w14:paraId="255A8833" w14:textId="54B85748" w:rsidR="007556E3" w:rsidRDefault="003A37EF" w:rsidP="00FE5F5E">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23</w:t>
      </w:r>
      <w:r w:rsidR="00442C3D">
        <w:rPr>
          <w:rFonts w:ascii="Arial" w:hAnsi="Arial" w:cs="Arial"/>
          <w:sz w:val="24"/>
          <w:szCs w:val="24"/>
        </w:rPr>
        <w:t>4</w:t>
      </w:r>
      <w:r>
        <w:rPr>
          <w:rFonts w:ascii="Arial" w:hAnsi="Arial" w:cs="Arial"/>
          <w:sz w:val="24"/>
          <w:szCs w:val="24"/>
        </w:rPr>
        <w:t xml:space="preserve">. </w:t>
      </w:r>
      <w:r w:rsidR="007556E3">
        <w:rPr>
          <w:rFonts w:ascii="Arial" w:hAnsi="Arial" w:cs="Arial"/>
          <w:sz w:val="24"/>
          <w:szCs w:val="24"/>
        </w:rPr>
        <w:t xml:space="preserve">Khalid’s next email followed at 21.53 and stated that </w:t>
      </w:r>
    </w:p>
    <w:p w14:paraId="2FB2B487" w14:textId="77777777" w:rsidR="007556E3" w:rsidRDefault="007556E3" w:rsidP="00FE5F5E">
      <w:pPr>
        <w:pStyle w:val="ListParagraph"/>
        <w:spacing w:after="0" w:line="360" w:lineRule="auto"/>
        <w:ind w:left="0"/>
        <w:contextualSpacing w:val="0"/>
        <w:jc w:val="both"/>
        <w:rPr>
          <w:rFonts w:ascii="Arial" w:hAnsi="Arial" w:cs="Arial"/>
          <w:sz w:val="24"/>
          <w:szCs w:val="24"/>
        </w:rPr>
      </w:pPr>
    </w:p>
    <w:p w14:paraId="3F7CC594" w14:textId="37DB2AB1" w:rsidR="00BA0982" w:rsidRDefault="00BA0982" w:rsidP="00BA0982">
      <w:pPr>
        <w:pStyle w:val="ListParagraph"/>
        <w:spacing w:after="0" w:line="240" w:lineRule="auto"/>
        <w:ind w:left="1134" w:right="1134"/>
        <w:jc w:val="both"/>
        <w:rPr>
          <w:rFonts w:ascii="Arial" w:hAnsi="Arial" w:cs="Arial"/>
          <w:sz w:val="24"/>
          <w:szCs w:val="24"/>
        </w:rPr>
      </w:pPr>
      <w:r>
        <w:rPr>
          <w:rFonts w:ascii="Arial" w:hAnsi="Arial" w:cs="Arial"/>
          <w:sz w:val="24"/>
          <w:szCs w:val="24"/>
        </w:rPr>
        <w:t>“</w:t>
      </w:r>
      <w:r w:rsidRPr="00BA0982">
        <w:rPr>
          <w:rFonts w:ascii="Arial" w:hAnsi="Arial" w:cs="Arial"/>
          <w:sz w:val="24"/>
          <w:szCs w:val="24"/>
        </w:rPr>
        <w:t xml:space="preserve">Dear ahmed .i have read your letter. now first my wife did not steal any thing you are accusing she stole £350k in 5 years .ie=shortfall of £70k a year which you said was coverd up by adding false invoices .first of all when there is short of funds .you do not add xtra invoices that makes it worst .you only add invoices when there is more cash in bank than sales .thats when you add invoices to balance the books.we had accounts problem upto 2008 .tax inquire for 2004.she stopped banking 2001 when kasam came .this accusation is false by your own evidence .the only time we have started making money was when we sorted cng.gas.electric .water charges.even now you add utility bills £350k to accounts now we will be in red even now .your list of my drawings and your list of drawings is pure fiction.as for respect when I gave you respect.i said to you that I gave you full partnership when you didn't ask for it. Your answer was you wouldn't have done anything till you were full patner.so from start you did it for the money .and I was honoured to think you </w:t>
      </w:r>
      <w:r w:rsidRPr="00BA0982">
        <w:rPr>
          <w:rFonts w:ascii="Arial" w:hAnsi="Arial" w:cs="Arial"/>
          <w:sz w:val="24"/>
          <w:szCs w:val="24"/>
        </w:rPr>
        <w:lastRenderedPageBreak/>
        <w:t>respected your brother .but your own words were you did it for the money. You are correct it is time to part .stopped my check .stopped my credit card .been hearing same accusation from your wives for 10 years now you said the same bullshit to me .i should have listened to my mother when she said khalid walk away .ahmeds wives are saying these things.i told her then when ahmed says it me I will believe It that time is now .you were doing milk round when I brought you with me I paid your £5k debts to give you fresh start .we will</w:t>
      </w:r>
      <w:r>
        <w:rPr>
          <w:rFonts w:ascii="Arial" w:hAnsi="Arial" w:cs="Arial"/>
          <w:sz w:val="24"/>
          <w:szCs w:val="24"/>
        </w:rPr>
        <w:t xml:space="preserve"> </w:t>
      </w:r>
      <w:r w:rsidRPr="00BA0982">
        <w:rPr>
          <w:rFonts w:ascii="Arial" w:hAnsi="Arial" w:cs="Arial"/>
          <w:sz w:val="24"/>
          <w:szCs w:val="24"/>
        </w:rPr>
        <w:t>see what future brings .i will be happy with mine .regrets for you.no regrets with life .i am happy with my allah.</w:t>
      </w:r>
    </w:p>
    <w:p w14:paraId="7E4BFFBA" w14:textId="77777777" w:rsidR="00BA0982" w:rsidRDefault="00BA0982" w:rsidP="00BA0982">
      <w:pPr>
        <w:pStyle w:val="ListParagraph"/>
        <w:spacing w:after="0" w:line="240" w:lineRule="auto"/>
        <w:ind w:left="1134" w:right="1134"/>
        <w:contextualSpacing w:val="0"/>
        <w:jc w:val="both"/>
        <w:rPr>
          <w:rFonts w:ascii="Arial" w:hAnsi="Arial" w:cs="Arial"/>
          <w:sz w:val="24"/>
          <w:szCs w:val="24"/>
        </w:rPr>
      </w:pPr>
    </w:p>
    <w:p w14:paraId="7129F7BF" w14:textId="209528D7" w:rsidR="0094597B" w:rsidRDefault="003A37EF" w:rsidP="00FE5F5E">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23</w:t>
      </w:r>
      <w:r w:rsidR="005A7467">
        <w:rPr>
          <w:rFonts w:ascii="Arial" w:hAnsi="Arial" w:cs="Arial"/>
          <w:sz w:val="24"/>
          <w:szCs w:val="24"/>
        </w:rPr>
        <w:t>5</w:t>
      </w:r>
      <w:r>
        <w:rPr>
          <w:rFonts w:ascii="Arial" w:hAnsi="Arial" w:cs="Arial"/>
          <w:sz w:val="24"/>
          <w:szCs w:val="24"/>
        </w:rPr>
        <w:t xml:space="preserve">. </w:t>
      </w:r>
      <w:r w:rsidR="0094597B">
        <w:rPr>
          <w:rFonts w:ascii="Arial" w:hAnsi="Arial" w:cs="Arial"/>
          <w:sz w:val="24"/>
          <w:szCs w:val="24"/>
        </w:rPr>
        <w:t xml:space="preserve">Khalid’s next email was sent at 5.56 on 19 March 2015 to the effect that </w:t>
      </w:r>
    </w:p>
    <w:p w14:paraId="04D952DA" w14:textId="77777777" w:rsidR="0094597B" w:rsidRDefault="0094597B" w:rsidP="00FE5F5E">
      <w:pPr>
        <w:pStyle w:val="ListParagraph"/>
        <w:spacing w:after="0" w:line="360" w:lineRule="auto"/>
        <w:ind w:left="0"/>
        <w:contextualSpacing w:val="0"/>
        <w:jc w:val="both"/>
        <w:rPr>
          <w:rFonts w:ascii="Arial" w:hAnsi="Arial" w:cs="Arial"/>
          <w:sz w:val="24"/>
          <w:szCs w:val="24"/>
        </w:rPr>
      </w:pPr>
    </w:p>
    <w:p w14:paraId="2A9FB50B" w14:textId="1AA47DF3" w:rsidR="006C2815" w:rsidRDefault="006C2815" w:rsidP="006C2815">
      <w:pPr>
        <w:pStyle w:val="ListParagraph"/>
        <w:spacing w:after="0" w:line="240" w:lineRule="auto"/>
        <w:ind w:left="1134" w:right="1134"/>
        <w:jc w:val="both"/>
        <w:rPr>
          <w:rFonts w:ascii="Arial" w:hAnsi="Arial" w:cs="Arial"/>
          <w:sz w:val="24"/>
          <w:szCs w:val="24"/>
        </w:rPr>
      </w:pPr>
      <w:r>
        <w:rPr>
          <w:rFonts w:ascii="Arial" w:hAnsi="Arial" w:cs="Arial"/>
          <w:sz w:val="24"/>
          <w:szCs w:val="24"/>
        </w:rPr>
        <w:t>“</w:t>
      </w:r>
      <w:r w:rsidRPr="006C2815">
        <w:rPr>
          <w:rFonts w:ascii="Arial" w:hAnsi="Arial" w:cs="Arial"/>
          <w:sz w:val="24"/>
          <w:szCs w:val="24"/>
        </w:rPr>
        <w:t>Dear ahmed .can you make all files relating credit cards available in office .can you cancel DD for American express nothing should be purchased on that card for medina.i need financel records how hashims car ball was paid no record of it in the books.how Hamza golf was paid and how much.how was the jaguar paid and how much.how the range rover was paid and how much.and dubai trips things bought from dubai for company I do not see any money taken logged in cash book.how dubai trips funded no record in cashbook.i need list of all cars that are insured and paid by the company.i now kasam have been paying and some checks for barkley account were banked in other accounts.if kasam dose not record any funds paid out and not recorded I will have no choice but to dismiss him since you have said you can not make ends meet .but your life style and money spent seems flash.these concerns need to be addressed so we can put the company record are correct .then I can consider winding the company or finding a buyer.khalid</w:t>
      </w:r>
      <w:r>
        <w:rPr>
          <w:rFonts w:ascii="Arial" w:hAnsi="Arial" w:cs="Arial"/>
          <w:sz w:val="24"/>
          <w:szCs w:val="24"/>
        </w:rPr>
        <w:t>.”</w:t>
      </w:r>
    </w:p>
    <w:p w14:paraId="3216C415" w14:textId="77777777" w:rsidR="00D425DC" w:rsidRPr="00D425DC" w:rsidRDefault="00D425DC" w:rsidP="00D425DC">
      <w:pPr>
        <w:pStyle w:val="ListParagraph"/>
        <w:spacing w:after="0" w:line="360" w:lineRule="auto"/>
        <w:ind w:left="0"/>
        <w:contextualSpacing w:val="0"/>
        <w:jc w:val="both"/>
        <w:rPr>
          <w:rFonts w:ascii="Arial" w:hAnsi="Arial" w:cs="Arial"/>
          <w:sz w:val="24"/>
          <w:szCs w:val="24"/>
        </w:rPr>
      </w:pPr>
    </w:p>
    <w:p w14:paraId="26B2725D" w14:textId="0E736464" w:rsidR="00AB4354" w:rsidRDefault="003A37EF" w:rsidP="00AF14E0">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23</w:t>
      </w:r>
      <w:r w:rsidR="00915A37">
        <w:rPr>
          <w:rFonts w:ascii="Arial" w:hAnsi="Arial" w:cs="Arial"/>
          <w:sz w:val="24"/>
          <w:szCs w:val="24"/>
        </w:rPr>
        <w:t>6</w:t>
      </w:r>
      <w:r w:rsidR="00AF14E0">
        <w:rPr>
          <w:rFonts w:ascii="Arial" w:hAnsi="Arial" w:cs="Arial"/>
          <w:sz w:val="24"/>
          <w:szCs w:val="24"/>
        </w:rPr>
        <w:t xml:space="preserve">.  </w:t>
      </w:r>
      <w:r w:rsidR="00D425DC" w:rsidRPr="00D425DC">
        <w:rPr>
          <w:rFonts w:ascii="Arial" w:hAnsi="Arial" w:cs="Arial"/>
          <w:sz w:val="24"/>
          <w:szCs w:val="24"/>
        </w:rPr>
        <w:t xml:space="preserve">On 18 May 2015 Khalid forwarded to Ahmed the details of a property </w:t>
      </w:r>
      <w:r w:rsidR="005B7A46">
        <w:rPr>
          <w:rFonts w:ascii="Arial" w:hAnsi="Arial" w:cs="Arial"/>
          <w:sz w:val="24"/>
          <w:szCs w:val="24"/>
        </w:rPr>
        <w:t xml:space="preserve">in Norwood Park, Huddersfield, </w:t>
      </w:r>
      <w:r w:rsidR="00AF14E0">
        <w:rPr>
          <w:rFonts w:ascii="Arial" w:hAnsi="Arial" w:cs="Arial"/>
          <w:sz w:val="24"/>
          <w:szCs w:val="24"/>
        </w:rPr>
        <w:t xml:space="preserve">which </w:t>
      </w:r>
      <w:r w:rsidR="00D425DC" w:rsidRPr="00D425DC">
        <w:rPr>
          <w:rFonts w:ascii="Arial" w:hAnsi="Arial" w:cs="Arial"/>
          <w:sz w:val="24"/>
          <w:szCs w:val="24"/>
        </w:rPr>
        <w:t xml:space="preserve">he was offering to buy in cash </w:t>
      </w:r>
      <w:r w:rsidR="005B7A46">
        <w:rPr>
          <w:rFonts w:ascii="Arial" w:hAnsi="Arial" w:cs="Arial"/>
          <w:sz w:val="24"/>
          <w:szCs w:val="24"/>
        </w:rPr>
        <w:t>for £750,000</w:t>
      </w:r>
      <w:r w:rsidR="00D425DC" w:rsidRPr="00D425DC">
        <w:rPr>
          <w:rFonts w:ascii="Arial" w:hAnsi="Arial" w:cs="Arial"/>
          <w:sz w:val="24"/>
          <w:szCs w:val="24"/>
        </w:rPr>
        <w:t xml:space="preserve">. </w:t>
      </w:r>
    </w:p>
    <w:p w14:paraId="2118F948" w14:textId="77777777" w:rsidR="001F4C5F" w:rsidRDefault="001F4C5F" w:rsidP="00AF14E0">
      <w:pPr>
        <w:pStyle w:val="ListParagraph"/>
        <w:spacing w:after="0" w:line="360" w:lineRule="auto"/>
        <w:ind w:left="0"/>
        <w:contextualSpacing w:val="0"/>
        <w:jc w:val="both"/>
        <w:rPr>
          <w:rFonts w:ascii="Arial" w:hAnsi="Arial" w:cs="Arial"/>
          <w:sz w:val="24"/>
          <w:szCs w:val="24"/>
        </w:rPr>
      </w:pPr>
    </w:p>
    <w:p w14:paraId="25948108" w14:textId="544C609D" w:rsidR="001F4C5F" w:rsidRDefault="00254232" w:rsidP="00AF14E0">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23</w:t>
      </w:r>
      <w:r w:rsidR="00D57FB7">
        <w:rPr>
          <w:rFonts w:ascii="Arial" w:hAnsi="Arial" w:cs="Arial"/>
          <w:sz w:val="24"/>
          <w:szCs w:val="24"/>
        </w:rPr>
        <w:t>7</w:t>
      </w:r>
      <w:r>
        <w:rPr>
          <w:rFonts w:ascii="Arial" w:hAnsi="Arial" w:cs="Arial"/>
          <w:sz w:val="24"/>
          <w:szCs w:val="24"/>
        </w:rPr>
        <w:t xml:space="preserve">. </w:t>
      </w:r>
      <w:r w:rsidR="001F4C5F">
        <w:rPr>
          <w:rFonts w:ascii="Arial" w:hAnsi="Arial" w:cs="Arial"/>
          <w:sz w:val="24"/>
          <w:szCs w:val="24"/>
        </w:rPr>
        <w:t>O</w:t>
      </w:r>
      <w:r w:rsidR="001F4C5F" w:rsidRPr="00D425DC">
        <w:rPr>
          <w:rFonts w:ascii="Arial" w:hAnsi="Arial" w:cs="Arial"/>
          <w:sz w:val="24"/>
          <w:szCs w:val="24"/>
        </w:rPr>
        <w:t xml:space="preserve">n </w:t>
      </w:r>
      <w:r w:rsidR="00FD04CB">
        <w:rPr>
          <w:rFonts w:ascii="Arial" w:hAnsi="Arial" w:cs="Arial"/>
          <w:sz w:val="24"/>
          <w:szCs w:val="24"/>
        </w:rPr>
        <w:t xml:space="preserve">20 </w:t>
      </w:r>
      <w:r w:rsidR="001F4C5F" w:rsidRPr="00D425DC">
        <w:rPr>
          <w:rFonts w:ascii="Arial" w:hAnsi="Arial" w:cs="Arial"/>
          <w:sz w:val="24"/>
          <w:szCs w:val="24"/>
        </w:rPr>
        <w:t xml:space="preserve">August 2015 </w:t>
      </w:r>
      <w:r w:rsidR="00D57FB7">
        <w:rPr>
          <w:rFonts w:ascii="Arial" w:hAnsi="Arial" w:cs="Arial"/>
          <w:sz w:val="24"/>
          <w:szCs w:val="24"/>
        </w:rPr>
        <w:t xml:space="preserve">Khalid </w:t>
      </w:r>
      <w:r w:rsidR="001F4C5F" w:rsidRPr="00D425DC">
        <w:rPr>
          <w:rFonts w:ascii="Arial" w:hAnsi="Arial" w:cs="Arial"/>
          <w:sz w:val="24"/>
          <w:szCs w:val="24"/>
        </w:rPr>
        <w:t xml:space="preserve">sent three emails </w:t>
      </w:r>
      <w:r w:rsidR="001F4C5F">
        <w:rPr>
          <w:rFonts w:ascii="Arial" w:hAnsi="Arial" w:cs="Arial"/>
          <w:sz w:val="24"/>
          <w:szCs w:val="24"/>
        </w:rPr>
        <w:t xml:space="preserve">in the course of just over an hour </w:t>
      </w:r>
      <w:r w:rsidR="00FD04CB">
        <w:rPr>
          <w:rFonts w:ascii="Arial" w:hAnsi="Arial" w:cs="Arial"/>
          <w:sz w:val="24"/>
          <w:szCs w:val="24"/>
        </w:rPr>
        <w:t>i</w:t>
      </w:r>
      <w:r w:rsidR="001F4C5F">
        <w:rPr>
          <w:rFonts w:ascii="Arial" w:hAnsi="Arial" w:cs="Arial"/>
          <w:sz w:val="24"/>
          <w:szCs w:val="24"/>
        </w:rPr>
        <w:t>n the evening</w:t>
      </w:r>
      <w:r>
        <w:rPr>
          <w:rFonts w:ascii="Arial" w:hAnsi="Arial" w:cs="Arial"/>
          <w:sz w:val="24"/>
          <w:szCs w:val="24"/>
        </w:rPr>
        <w:t>,</w:t>
      </w:r>
      <w:r w:rsidR="001F4C5F">
        <w:rPr>
          <w:rFonts w:ascii="Arial" w:hAnsi="Arial" w:cs="Arial"/>
          <w:sz w:val="24"/>
          <w:szCs w:val="24"/>
        </w:rPr>
        <w:t xml:space="preserve"> </w:t>
      </w:r>
      <w:r w:rsidR="001F4C5F" w:rsidRPr="00D425DC">
        <w:rPr>
          <w:rFonts w:ascii="Arial" w:hAnsi="Arial" w:cs="Arial"/>
          <w:sz w:val="24"/>
          <w:szCs w:val="24"/>
        </w:rPr>
        <w:t>seeking to justify his conduct and explain</w:t>
      </w:r>
      <w:r w:rsidR="001F4C5F">
        <w:rPr>
          <w:rFonts w:ascii="Arial" w:hAnsi="Arial" w:cs="Arial"/>
          <w:sz w:val="24"/>
          <w:szCs w:val="24"/>
        </w:rPr>
        <w:t>ing</w:t>
      </w:r>
      <w:r w:rsidR="001F4C5F" w:rsidRPr="00D425DC">
        <w:rPr>
          <w:rFonts w:ascii="Arial" w:hAnsi="Arial" w:cs="Arial"/>
          <w:sz w:val="24"/>
          <w:szCs w:val="24"/>
        </w:rPr>
        <w:t xml:space="preserve"> why he wanted to put his daughter’s car through the books</w:t>
      </w:r>
      <w:r w:rsidR="001F4C5F">
        <w:rPr>
          <w:rFonts w:ascii="Arial" w:hAnsi="Arial" w:cs="Arial"/>
          <w:sz w:val="24"/>
          <w:szCs w:val="24"/>
        </w:rPr>
        <w:t>:</w:t>
      </w:r>
    </w:p>
    <w:p w14:paraId="33B7C2DA" w14:textId="77777777" w:rsidR="001F4C5F" w:rsidRDefault="001F4C5F" w:rsidP="00AB4354">
      <w:pPr>
        <w:pStyle w:val="ListParagraph"/>
        <w:spacing w:after="0" w:line="240" w:lineRule="auto"/>
        <w:ind w:left="1134" w:right="1134"/>
        <w:jc w:val="both"/>
        <w:rPr>
          <w:rFonts w:ascii="Arial" w:hAnsi="Arial" w:cs="Arial"/>
          <w:sz w:val="24"/>
          <w:szCs w:val="24"/>
        </w:rPr>
      </w:pPr>
    </w:p>
    <w:p w14:paraId="6788F27A" w14:textId="77777777" w:rsidR="00FD04CB" w:rsidRDefault="00FD04CB" w:rsidP="00AB4354">
      <w:pPr>
        <w:pStyle w:val="ListParagraph"/>
        <w:spacing w:after="0" w:line="240" w:lineRule="auto"/>
        <w:ind w:left="1134" w:right="1134"/>
        <w:jc w:val="both"/>
        <w:rPr>
          <w:rFonts w:ascii="Arial" w:hAnsi="Arial" w:cs="Arial"/>
          <w:sz w:val="24"/>
          <w:szCs w:val="24"/>
        </w:rPr>
      </w:pPr>
    </w:p>
    <w:p w14:paraId="68573ECF" w14:textId="223A5ABD" w:rsidR="00AB4354" w:rsidRDefault="00AB4354" w:rsidP="00AB4354">
      <w:pPr>
        <w:pStyle w:val="ListParagraph"/>
        <w:spacing w:after="0" w:line="240" w:lineRule="auto"/>
        <w:ind w:left="1134" w:right="1134"/>
        <w:jc w:val="both"/>
        <w:rPr>
          <w:rFonts w:ascii="Arial" w:hAnsi="Arial" w:cs="Arial"/>
          <w:sz w:val="24"/>
          <w:szCs w:val="24"/>
        </w:rPr>
      </w:pPr>
      <w:r>
        <w:rPr>
          <w:rFonts w:ascii="Arial" w:hAnsi="Arial" w:cs="Arial"/>
          <w:sz w:val="24"/>
          <w:szCs w:val="24"/>
        </w:rPr>
        <w:t>19.27: “</w:t>
      </w:r>
      <w:r w:rsidRPr="00C414F0">
        <w:rPr>
          <w:rFonts w:ascii="Arial" w:hAnsi="Arial" w:cs="Arial"/>
          <w:sz w:val="24"/>
          <w:szCs w:val="24"/>
        </w:rPr>
        <w:t xml:space="preserve">Dear ahmed .since you think I am a thief and no respect for me .and if you think me and my family is burden to you. it is not worth making things worse by carrying on with this partnership you have no respect for your father and his legacy what I spent on billal,s house was to keep mother happy at any cost which you also you got credit till you said it your self he is </w:t>
      </w:r>
      <w:r w:rsidRPr="00C414F0">
        <w:rPr>
          <w:rFonts w:ascii="Arial" w:hAnsi="Arial" w:cs="Arial"/>
          <w:sz w:val="24"/>
          <w:szCs w:val="24"/>
        </w:rPr>
        <w:lastRenderedPageBreak/>
        <w:t>not entitled to it and kept saying to mother point one he was your brother plus he is looking after your mother plus if you can not understand that we have nothing more to say my advice to you do not make mother unhappy you will regret it for rest of your life .or are you past caring you going to haj and your heart is hard even to mother .seeing mother with loving eyes is equal to accepted haj. spending money to go to haj when mother is not happy .is wasted money and yes you know all this I do not understand what is happening to you I will pray for you your loving blood brother.khalid</w:t>
      </w:r>
      <w:r>
        <w:rPr>
          <w:rFonts w:ascii="Arial" w:hAnsi="Arial" w:cs="Arial"/>
          <w:sz w:val="24"/>
          <w:szCs w:val="24"/>
        </w:rPr>
        <w:t>.”</w:t>
      </w:r>
    </w:p>
    <w:p w14:paraId="76117B4A" w14:textId="77777777" w:rsidR="00AB4354" w:rsidRDefault="00AB4354" w:rsidP="00AB4354">
      <w:pPr>
        <w:pStyle w:val="ListParagraph"/>
        <w:spacing w:after="0" w:line="360" w:lineRule="auto"/>
        <w:ind w:left="0"/>
        <w:contextualSpacing w:val="0"/>
        <w:jc w:val="both"/>
        <w:rPr>
          <w:rFonts w:ascii="Arial" w:hAnsi="Arial" w:cs="Arial"/>
          <w:sz w:val="24"/>
          <w:szCs w:val="24"/>
        </w:rPr>
      </w:pPr>
    </w:p>
    <w:p w14:paraId="17B3BBE6" w14:textId="77777777" w:rsidR="00AB4354" w:rsidRDefault="00AB4354" w:rsidP="00AB4354">
      <w:pPr>
        <w:pStyle w:val="ListParagraph"/>
        <w:spacing w:after="0" w:line="240" w:lineRule="auto"/>
        <w:ind w:left="1134" w:right="1134"/>
        <w:jc w:val="both"/>
        <w:rPr>
          <w:rFonts w:ascii="Arial" w:hAnsi="Arial" w:cs="Arial"/>
          <w:sz w:val="24"/>
          <w:szCs w:val="24"/>
        </w:rPr>
      </w:pPr>
      <w:r>
        <w:rPr>
          <w:rFonts w:ascii="Arial" w:hAnsi="Arial" w:cs="Arial"/>
          <w:sz w:val="24"/>
          <w:szCs w:val="24"/>
        </w:rPr>
        <w:t>20.00 “</w:t>
      </w:r>
      <w:r w:rsidRPr="00167271">
        <w:rPr>
          <w:rFonts w:ascii="Arial" w:hAnsi="Arial" w:cs="Arial"/>
          <w:sz w:val="24"/>
          <w:szCs w:val="24"/>
        </w:rPr>
        <w:t>Dear ahmed. Regarding your sons how many years I spent training kasom and hashim .how many times I got bolloking of mother I am always swearing at them they are hard working and of the streets which I got no thanks .you were too busy with wives regarding Hamza since he started when ever I asked him to do some thing he all ways too busy and was doing some thing else .all ways got answer for every thing .thats why I do try to say anything to him he has all ways got a bullshit answer ready what you sow you reap. I know things you do not understand that's why I told you every thing so you could take over after my death madrasa charity work so you will cope with it .like my father told me every thing and I tried to educate you the same way why have you taken the wrong path every thing I said to you .you took it the wrong way you have broken my heart in the past years but I never gave up on you .kept on trying and ignoring things you did i am lost ahmed .i want the family together if you are not</w:t>
      </w:r>
      <w:r>
        <w:rPr>
          <w:rFonts w:ascii="Arial" w:hAnsi="Arial" w:cs="Arial"/>
          <w:sz w:val="24"/>
          <w:szCs w:val="24"/>
        </w:rPr>
        <w:t xml:space="preserve"> </w:t>
      </w:r>
      <w:r w:rsidRPr="00167271">
        <w:rPr>
          <w:rFonts w:ascii="Arial" w:hAnsi="Arial" w:cs="Arial"/>
          <w:sz w:val="24"/>
          <w:szCs w:val="24"/>
        </w:rPr>
        <w:t>going to make the effort that's up to you I have done my best</w:t>
      </w:r>
      <w:r>
        <w:rPr>
          <w:rFonts w:ascii="Arial" w:hAnsi="Arial" w:cs="Arial"/>
          <w:sz w:val="24"/>
          <w:szCs w:val="24"/>
        </w:rPr>
        <w:t>.”</w:t>
      </w:r>
    </w:p>
    <w:p w14:paraId="653C1D53" w14:textId="77777777" w:rsidR="00AB4354" w:rsidRDefault="00AB4354" w:rsidP="00AB4354">
      <w:pPr>
        <w:pStyle w:val="ListParagraph"/>
        <w:spacing w:after="0" w:line="360" w:lineRule="auto"/>
        <w:ind w:left="0"/>
        <w:contextualSpacing w:val="0"/>
        <w:jc w:val="both"/>
        <w:rPr>
          <w:rFonts w:ascii="Arial" w:hAnsi="Arial" w:cs="Arial"/>
          <w:sz w:val="24"/>
          <w:szCs w:val="24"/>
        </w:rPr>
      </w:pPr>
    </w:p>
    <w:p w14:paraId="4E3DF0E3" w14:textId="77777777" w:rsidR="00AB4354" w:rsidRDefault="00AB4354" w:rsidP="00AB4354">
      <w:pPr>
        <w:pStyle w:val="ListParagraph"/>
        <w:spacing w:after="0" w:line="240" w:lineRule="auto"/>
        <w:ind w:left="1134" w:right="1134"/>
        <w:jc w:val="both"/>
        <w:rPr>
          <w:rFonts w:ascii="Arial" w:hAnsi="Arial" w:cs="Arial"/>
          <w:sz w:val="24"/>
          <w:szCs w:val="24"/>
        </w:rPr>
      </w:pPr>
      <w:r>
        <w:rPr>
          <w:rFonts w:ascii="Arial" w:hAnsi="Arial" w:cs="Arial"/>
          <w:sz w:val="24"/>
          <w:szCs w:val="24"/>
        </w:rPr>
        <w:t>20.38: “</w:t>
      </w:r>
      <w:r w:rsidRPr="00B14EF2">
        <w:rPr>
          <w:rFonts w:ascii="Arial" w:hAnsi="Arial" w:cs="Arial"/>
          <w:sz w:val="24"/>
          <w:szCs w:val="24"/>
        </w:rPr>
        <w:t>Dear ahmed. Regarding the purchase of the car I told you the 20 k I am putting in cash from Pervez funds .and told you I will take it out when there is profit if you remember our earlier conversation we decided when we got funds we will share the profit between us 2 .since you are in such a rage you took it the wrong way again may be i should have said I will take it out when we share the profits not on top like I said this is personnel expender and is nothing to do with factory cost I hope this clears this matter .the reason I want to put threw books is we can use spent as payments for car and receive depreciation or chq later to put in barcleys .you need to understand I am all ways planning ahead. please make your mother happy I am with you but do not do this to her and make our enemy</w:t>
      </w:r>
      <w:r>
        <w:rPr>
          <w:rFonts w:ascii="Arial" w:hAnsi="Arial" w:cs="Arial"/>
          <w:sz w:val="24"/>
          <w:szCs w:val="24"/>
        </w:rPr>
        <w:t xml:space="preserve"> </w:t>
      </w:r>
      <w:r w:rsidRPr="00B14EF2">
        <w:rPr>
          <w:rFonts w:ascii="Arial" w:hAnsi="Arial" w:cs="Arial"/>
          <w:sz w:val="24"/>
          <w:szCs w:val="24"/>
        </w:rPr>
        <w:t>happy and them laughing at us</w:t>
      </w:r>
      <w:r>
        <w:rPr>
          <w:rFonts w:ascii="Arial" w:hAnsi="Arial" w:cs="Arial"/>
          <w:sz w:val="24"/>
          <w:szCs w:val="24"/>
        </w:rPr>
        <w:t>.”</w:t>
      </w:r>
    </w:p>
    <w:p w14:paraId="2C1D6E22" w14:textId="77777777" w:rsidR="00D425DC" w:rsidRDefault="00D425DC" w:rsidP="00D425DC">
      <w:pPr>
        <w:spacing w:after="0" w:line="360" w:lineRule="auto"/>
        <w:jc w:val="both"/>
        <w:rPr>
          <w:rFonts w:ascii="Arial" w:hAnsi="Arial" w:cs="Arial"/>
          <w:sz w:val="24"/>
          <w:szCs w:val="24"/>
        </w:rPr>
      </w:pPr>
    </w:p>
    <w:p w14:paraId="2B824412" w14:textId="1B2C2692" w:rsidR="00FE4D71" w:rsidRPr="008D6839" w:rsidRDefault="00254232" w:rsidP="008D6839">
      <w:pPr>
        <w:spacing w:after="0" w:line="360" w:lineRule="auto"/>
        <w:jc w:val="both"/>
        <w:rPr>
          <w:rFonts w:ascii="Arial" w:hAnsi="Arial" w:cs="Arial"/>
          <w:sz w:val="24"/>
          <w:szCs w:val="24"/>
        </w:rPr>
      </w:pPr>
      <w:r>
        <w:rPr>
          <w:rFonts w:ascii="Arial" w:hAnsi="Arial" w:cs="Arial"/>
          <w:sz w:val="24"/>
          <w:szCs w:val="24"/>
        </w:rPr>
        <w:t>23</w:t>
      </w:r>
      <w:r w:rsidR="00F0548E">
        <w:rPr>
          <w:rFonts w:ascii="Arial" w:hAnsi="Arial" w:cs="Arial"/>
          <w:sz w:val="24"/>
          <w:szCs w:val="24"/>
        </w:rPr>
        <w:t>8</w:t>
      </w:r>
      <w:r>
        <w:rPr>
          <w:rFonts w:ascii="Arial" w:hAnsi="Arial" w:cs="Arial"/>
          <w:sz w:val="24"/>
          <w:szCs w:val="24"/>
        </w:rPr>
        <w:t>.</w:t>
      </w:r>
      <w:r w:rsidR="00FE4D71">
        <w:rPr>
          <w:rFonts w:ascii="Arial" w:hAnsi="Arial" w:cs="Arial"/>
          <w:sz w:val="24"/>
          <w:szCs w:val="24"/>
        </w:rPr>
        <w:t xml:space="preserve"> What I do derive from the</w:t>
      </w:r>
      <w:r w:rsidR="002352BE">
        <w:rPr>
          <w:rFonts w:ascii="Arial" w:hAnsi="Arial" w:cs="Arial"/>
          <w:sz w:val="24"/>
          <w:szCs w:val="24"/>
        </w:rPr>
        <w:t xml:space="preserve">se emails </w:t>
      </w:r>
      <w:r w:rsidR="00FE4D71">
        <w:rPr>
          <w:rFonts w:ascii="Arial" w:hAnsi="Arial" w:cs="Arial"/>
          <w:sz w:val="24"/>
          <w:szCs w:val="24"/>
        </w:rPr>
        <w:t>is that Ahmed had brough</w:t>
      </w:r>
      <w:r w:rsidR="002352BE">
        <w:rPr>
          <w:rFonts w:ascii="Arial" w:hAnsi="Arial" w:cs="Arial"/>
          <w:sz w:val="24"/>
          <w:szCs w:val="24"/>
        </w:rPr>
        <w:t>t</w:t>
      </w:r>
      <w:r w:rsidR="00FE4D71">
        <w:rPr>
          <w:rFonts w:ascii="Arial" w:hAnsi="Arial" w:cs="Arial"/>
          <w:sz w:val="24"/>
          <w:szCs w:val="24"/>
        </w:rPr>
        <w:t xml:space="preserve"> the situation to Khalid’s attention over 18 months previously, </w:t>
      </w:r>
      <w:r w:rsidR="007F6505">
        <w:rPr>
          <w:rFonts w:ascii="Arial" w:hAnsi="Arial" w:cs="Arial"/>
          <w:sz w:val="24"/>
          <w:szCs w:val="24"/>
        </w:rPr>
        <w:t>that he no longer wished to continue wit</w:t>
      </w:r>
      <w:r w:rsidR="008D6839">
        <w:rPr>
          <w:rFonts w:ascii="Arial" w:hAnsi="Arial" w:cs="Arial"/>
          <w:sz w:val="24"/>
          <w:szCs w:val="24"/>
        </w:rPr>
        <w:t>h</w:t>
      </w:r>
      <w:r w:rsidR="007F6505">
        <w:rPr>
          <w:rFonts w:ascii="Arial" w:hAnsi="Arial" w:cs="Arial"/>
          <w:sz w:val="24"/>
          <w:szCs w:val="24"/>
        </w:rPr>
        <w:t xml:space="preserve"> </w:t>
      </w:r>
      <w:r w:rsidR="007F6505">
        <w:rPr>
          <w:rFonts w:ascii="Arial" w:hAnsi="Arial" w:cs="Arial"/>
          <w:sz w:val="24"/>
          <w:szCs w:val="24"/>
        </w:rPr>
        <w:lastRenderedPageBreak/>
        <w:t>th</w:t>
      </w:r>
      <w:r w:rsidR="008D6839">
        <w:rPr>
          <w:rFonts w:ascii="Arial" w:hAnsi="Arial" w:cs="Arial"/>
          <w:sz w:val="24"/>
          <w:szCs w:val="24"/>
        </w:rPr>
        <w:t>e</w:t>
      </w:r>
      <w:r w:rsidR="007F6505">
        <w:rPr>
          <w:rFonts w:ascii="Arial" w:hAnsi="Arial" w:cs="Arial"/>
          <w:sz w:val="24"/>
          <w:szCs w:val="24"/>
        </w:rPr>
        <w:t xml:space="preserve"> current situation and that they could no longer work together, such </w:t>
      </w:r>
      <w:r w:rsidR="008D6839">
        <w:rPr>
          <w:rFonts w:ascii="Arial" w:hAnsi="Arial" w:cs="Arial"/>
          <w:sz w:val="24"/>
          <w:szCs w:val="24"/>
        </w:rPr>
        <w:t>that matters required a resolution since he need to walk away from</w:t>
      </w:r>
      <w:r w:rsidR="00F0548E">
        <w:rPr>
          <w:rFonts w:ascii="Arial" w:hAnsi="Arial" w:cs="Arial"/>
          <w:sz w:val="24"/>
          <w:szCs w:val="24"/>
        </w:rPr>
        <w:t xml:space="preserve"> the partnership</w:t>
      </w:r>
      <w:r w:rsidR="008D6839">
        <w:rPr>
          <w:rFonts w:ascii="Arial" w:hAnsi="Arial" w:cs="Arial"/>
          <w:sz w:val="24"/>
          <w:szCs w:val="24"/>
        </w:rPr>
        <w:t>.</w:t>
      </w:r>
    </w:p>
    <w:p w14:paraId="42C5D4E9" w14:textId="77777777" w:rsidR="00FE4D71" w:rsidRPr="00D425DC" w:rsidRDefault="00FE4D71" w:rsidP="00D425DC">
      <w:pPr>
        <w:spacing w:after="0" w:line="360" w:lineRule="auto"/>
        <w:jc w:val="both"/>
        <w:rPr>
          <w:rFonts w:ascii="Arial" w:hAnsi="Arial" w:cs="Arial"/>
          <w:sz w:val="24"/>
          <w:szCs w:val="24"/>
        </w:rPr>
      </w:pPr>
    </w:p>
    <w:p w14:paraId="0016D3F7" w14:textId="4A63B1CB" w:rsidR="00D425DC" w:rsidRPr="00D425DC" w:rsidRDefault="00254232" w:rsidP="008B308E">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23</w:t>
      </w:r>
      <w:r w:rsidR="00F0548E">
        <w:rPr>
          <w:rFonts w:ascii="Arial" w:hAnsi="Arial" w:cs="Arial"/>
          <w:sz w:val="24"/>
          <w:szCs w:val="24"/>
        </w:rPr>
        <w:t>9</w:t>
      </w:r>
      <w:r w:rsidR="008B308E">
        <w:rPr>
          <w:rFonts w:ascii="Arial" w:hAnsi="Arial" w:cs="Arial"/>
          <w:sz w:val="24"/>
          <w:szCs w:val="24"/>
        </w:rPr>
        <w:t xml:space="preserve">. </w:t>
      </w:r>
      <w:r w:rsidR="00E548FC">
        <w:rPr>
          <w:rFonts w:ascii="Arial" w:hAnsi="Arial" w:cs="Arial"/>
          <w:sz w:val="24"/>
          <w:szCs w:val="24"/>
        </w:rPr>
        <w:t xml:space="preserve">It is </w:t>
      </w:r>
      <w:r w:rsidR="00F0548E">
        <w:rPr>
          <w:rFonts w:ascii="Arial" w:hAnsi="Arial" w:cs="Arial"/>
          <w:sz w:val="24"/>
          <w:szCs w:val="24"/>
        </w:rPr>
        <w:t xml:space="preserve">also </w:t>
      </w:r>
      <w:r w:rsidR="00E548FC">
        <w:rPr>
          <w:rFonts w:ascii="Arial" w:hAnsi="Arial" w:cs="Arial"/>
          <w:sz w:val="24"/>
          <w:szCs w:val="24"/>
        </w:rPr>
        <w:t xml:space="preserve">clear that the business was in difficulties because of the flooding of the market by cheap Polish chicken, as Ahmed explained in his evidence. </w:t>
      </w:r>
      <w:r w:rsidR="00D425DC" w:rsidRPr="00D425DC">
        <w:rPr>
          <w:rFonts w:ascii="Arial" w:hAnsi="Arial" w:cs="Arial"/>
          <w:sz w:val="24"/>
          <w:szCs w:val="24"/>
        </w:rPr>
        <w:t>Between December 2015 and April 2016 Khalid wrote to Medina’s main poultry supplier</w:t>
      </w:r>
      <w:r w:rsidR="00995D4E">
        <w:rPr>
          <w:rFonts w:ascii="Arial" w:hAnsi="Arial" w:cs="Arial"/>
          <w:sz w:val="24"/>
          <w:szCs w:val="24"/>
        </w:rPr>
        <w:t>,</w:t>
      </w:r>
      <w:r w:rsidR="00D425DC" w:rsidRPr="00D425DC">
        <w:rPr>
          <w:rFonts w:ascii="Arial" w:hAnsi="Arial" w:cs="Arial"/>
          <w:sz w:val="24"/>
          <w:szCs w:val="24"/>
        </w:rPr>
        <w:t xml:space="preserve"> in effect begging for large reductions and bemoaning </w:t>
      </w:r>
      <w:r w:rsidR="002A3496">
        <w:rPr>
          <w:rFonts w:ascii="Arial" w:hAnsi="Arial" w:cs="Arial"/>
          <w:sz w:val="24"/>
          <w:szCs w:val="24"/>
        </w:rPr>
        <w:t xml:space="preserve">the </w:t>
      </w:r>
      <w:r w:rsidR="00D425DC" w:rsidRPr="00D425DC">
        <w:rPr>
          <w:rFonts w:ascii="Arial" w:hAnsi="Arial" w:cs="Arial"/>
          <w:sz w:val="24"/>
          <w:szCs w:val="24"/>
        </w:rPr>
        <w:t>crippling conditions in the market and the lack of any future for the business.</w:t>
      </w:r>
      <w:r w:rsidR="002A3496">
        <w:rPr>
          <w:rFonts w:ascii="Arial" w:hAnsi="Arial" w:cs="Arial"/>
          <w:sz w:val="24"/>
          <w:szCs w:val="24"/>
        </w:rPr>
        <w:t xml:space="preserve"> One email, for example, ended “I cannot survive with</w:t>
      </w:r>
      <w:r w:rsidR="008C71C4">
        <w:rPr>
          <w:rFonts w:ascii="Arial" w:hAnsi="Arial" w:cs="Arial"/>
          <w:sz w:val="24"/>
          <w:szCs w:val="24"/>
        </w:rPr>
        <w:t xml:space="preserve"> this kind of losses. Worried, Khalid”.</w:t>
      </w:r>
      <w:r w:rsidR="002A3496">
        <w:rPr>
          <w:rFonts w:ascii="Arial" w:hAnsi="Arial" w:cs="Arial"/>
          <w:sz w:val="24"/>
          <w:szCs w:val="24"/>
        </w:rPr>
        <w:t xml:space="preserve"> </w:t>
      </w:r>
    </w:p>
    <w:p w14:paraId="06CE5465" w14:textId="77777777" w:rsidR="00D425DC" w:rsidRPr="00D425DC" w:rsidRDefault="00D425DC" w:rsidP="00D425DC">
      <w:pPr>
        <w:spacing w:after="0" w:line="360" w:lineRule="auto"/>
        <w:jc w:val="both"/>
        <w:rPr>
          <w:rFonts w:ascii="Arial" w:hAnsi="Arial" w:cs="Arial"/>
          <w:sz w:val="24"/>
          <w:szCs w:val="24"/>
        </w:rPr>
      </w:pPr>
    </w:p>
    <w:p w14:paraId="2C7BD62E" w14:textId="21F01D0D" w:rsidR="00DE339F" w:rsidRDefault="00995D4E" w:rsidP="008C71C4">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2</w:t>
      </w:r>
      <w:r w:rsidR="003A3052">
        <w:rPr>
          <w:rFonts w:ascii="Arial" w:hAnsi="Arial" w:cs="Arial"/>
          <w:sz w:val="24"/>
          <w:szCs w:val="24"/>
        </w:rPr>
        <w:t>40</w:t>
      </w:r>
      <w:r w:rsidR="008C71C4">
        <w:rPr>
          <w:rFonts w:ascii="Arial" w:hAnsi="Arial" w:cs="Arial"/>
          <w:sz w:val="24"/>
          <w:szCs w:val="24"/>
        </w:rPr>
        <w:t xml:space="preserve">. It is </w:t>
      </w:r>
      <w:r>
        <w:rPr>
          <w:rFonts w:ascii="Arial" w:hAnsi="Arial" w:cs="Arial"/>
          <w:sz w:val="24"/>
          <w:szCs w:val="24"/>
        </w:rPr>
        <w:t xml:space="preserve">also </w:t>
      </w:r>
      <w:r w:rsidR="008C71C4">
        <w:rPr>
          <w:rFonts w:ascii="Arial" w:hAnsi="Arial" w:cs="Arial"/>
          <w:sz w:val="24"/>
          <w:szCs w:val="24"/>
        </w:rPr>
        <w:t>apparent that Khalid was unwell in the months leading up to his death, although his death</w:t>
      </w:r>
      <w:r w:rsidR="003A3052">
        <w:rPr>
          <w:rFonts w:ascii="Arial" w:hAnsi="Arial" w:cs="Arial"/>
          <w:sz w:val="24"/>
          <w:szCs w:val="24"/>
        </w:rPr>
        <w:t>,</w:t>
      </w:r>
      <w:r w:rsidR="008C71C4">
        <w:rPr>
          <w:rFonts w:ascii="Arial" w:hAnsi="Arial" w:cs="Arial"/>
          <w:sz w:val="24"/>
          <w:szCs w:val="24"/>
        </w:rPr>
        <w:t xml:space="preserve"> when it occurred</w:t>
      </w:r>
      <w:r w:rsidR="003A3052">
        <w:rPr>
          <w:rFonts w:ascii="Arial" w:hAnsi="Arial" w:cs="Arial"/>
          <w:sz w:val="24"/>
          <w:szCs w:val="24"/>
        </w:rPr>
        <w:t>,</w:t>
      </w:r>
      <w:r w:rsidR="008C71C4">
        <w:rPr>
          <w:rFonts w:ascii="Arial" w:hAnsi="Arial" w:cs="Arial"/>
          <w:sz w:val="24"/>
          <w:szCs w:val="24"/>
        </w:rPr>
        <w:t xml:space="preserve"> was unexpected. </w:t>
      </w:r>
      <w:r w:rsidR="003A3052">
        <w:rPr>
          <w:rFonts w:ascii="Arial" w:hAnsi="Arial" w:cs="Arial"/>
          <w:sz w:val="24"/>
          <w:szCs w:val="24"/>
        </w:rPr>
        <w:t>It is possible that h</w:t>
      </w:r>
      <w:r w:rsidR="00C74C95">
        <w:rPr>
          <w:rFonts w:ascii="Arial" w:hAnsi="Arial" w:cs="Arial"/>
          <w:sz w:val="24"/>
          <w:szCs w:val="24"/>
        </w:rPr>
        <w:t xml:space="preserve">e may have had intimations of mortality, but he certainly wanted to put his affairs in order. </w:t>
      </w:r>
      <w:r w:rsidR="00D425DC" w:rsidRPr="00D425DC">
        <w:rPr>
          <w:rFonts w:ascii="Arial" w:hAnsi="Arial" w:cs="Arial"/>
          <w:sz w:val="24"/>
          <w:szCs w:val="24"/>
        </w:rPr>
        <w:t>In the period leading up to his death, Khalid contacted the accountants Peel Walker. On 6 May 2016 he chased the 2015 accounts. On 23 May 201</w:t>
      </w:r>
      <w:r w:rsidR="00335879">
        <w:rPr>
          <w:rFonts w:ascii="Arial" w:hAnsi="Arial" w:cs="Arial"/>
          <w:sz w:val="24"/>
          <w:szCs w:val="24"/>
        </w:rPr>
        <w:t>6</w:t>
      </w:r>
      <w:r w:rsidR="00D425DC" w:rsidRPr="00D425DC">
        <w:rPr>
          <w:rFonts w:ascii="Arial" w:hAnsi="Arial" w:cs="Arial"/>
          <w:sz w:val="24"/>
          <w:szCs w:val="24"/>
        </w:rPr>
        <w:t xml:space="preserve"> he gave instructions about wanting to transfer his interest in the partnership property to Sufwan. The accounts for y/e were drawn up on 25 May 2016 and they show Mumtaz</w:t>
      </w:r>
      <w:r w:rsidR="003C68B6">
        <w:rPr>
          <w:rFonts w:ascii="Arial" w:hAnsi="Arial" w:cs="Arial"/>
          <w:sz w:val="24"/>
          <w:szCs w:val="24"/>
        </w:rPr>
        <w:t>’s</w:t>
      </w:r>
      <w:r w:rsidR="00D425DC" w:rsidRPr="00D425DC">
        <w:rPr>
          <w:rFonts w:ascii="Arial" w:hAnsi="Arial" w:cs="Arial"/>
          <w:sz w:val="24"/>
          <w:szCs w:val="24"/>
        </w:rPr>
        <w:t xml:space="preserve"> capital in effect transferred to Ahmed</w:t>
      </w:r>
      <w:r w:rsidR="00E56718">
        <w:rPr>
          <w:rFonts w:ascii="Arial" w:hAnsi="Arial" w:cs="Arial"/>
          <w:sz w:val="24"/>
          <w:szCs w:val="24"/>
        </w:rPr>
        <w:t xml:space="preserve"> (whether that is what actual</w:t>
      </w:r>
      <w:r w:rsidR="002629EE">
        <w:rPr>
          <w:rFonts w:ascii="Arial" w:hAnsi="Arial" w:cs="Arial"/>
          <w:sz w:val="24"/>
          <w:szCs w:val="24"/>
        </w:rPr>
        <w:t>l</w:t>
      </w:r>
      <w:r w:rsidR="00E56718">
        <w:rPr>
          <w:rFonts w:ascii="Arial" w:hAnsi="Arial" w:cs="Arial"/>
          <w:sz w:val="24"/>
          <w:szCs w:val="24"/>
        </w:rPr>
        <w:t>y happened is another issue in dispute between the parties</w:t>
      </w:r>
      <w:r w:rsidR="00436328">
        <w:rPr>
          <w:rFonts w:ascii="Arial" w:hAnsi="Arial" w:cs="Arial"/>
          <w:sz w:val="24"/>
          <w:szCs w:val="24"/>
        </w:rPr>
        <w:t>, to which I refer below</w:t>
      </w:r>
      <w:r w:rsidR="00E56718">
        <w:rPr>
          <w:rFonts w:ascii="Arial" w:hAnsi="Arial" w:cs="Arial"/>
          <w:sz w:val="24"/>
          <w:szCs w:val="24"/>
        </w:rPr>
        <w:t>)</w:t>
      </w:r>
      <w:r w:rsidR="00D425DC" w:rsidRPr="00D425DC">
        <w:rPr>
          <w:rFonts w:ascii="Arial" w:hAnsi="Arial" w:cs="Arial"/>
          <w:sz w:val="24"/>
          <w:szCs w:val="24"/>
        </w:rPr>
        <w:t xml:space="preserve">. </w:t>
      </w:r>
      <w:r w:rsidR="005D58A6">
        <w:rPr>
          <w:rFonts w:ascii="Arial" w:hAnsi="Arial" w:cs="Arial"/>
          <w:sz w:val="24"/>
          <w:szCs w:val="24"/>
        </w:rPr>
        <w:t xml:space="preserve">I appreciate that there is a £15,000 discrepancy between the one figure and the other, but nothing tums on that </w:t>
      </w:r>
      <w:r w:rsidR="005A7BB6">
        <w:rPr>
          <w:rFonts w:ascii="Arial" w:hAnsi="Arial" w:cs="Arial"/>
          <w:sz w:val="24"/>
          <w:szCs w:val="24"/>
        </w:rPr>
        <w:t xml:space="preserve">(Ahmed said that the balance was made up of wages due to him) </w:t>
      </w:r>
      <w:r w:rsidR="005D58A6">
        <w:rPr>
          <w:rFonts w:ascii="Arial" w:hAnsi="Arial" w:cs="Arial"/>
          <w:sz w:val="24"/>
          <w:szCs w:val="24"/>
        </w:rPr>
        <w:t>and</w:t>
      </w:r>
      <w:r w:rsidR="000A7A79">
        <w:rPr>
          <w:rFonts w:ascii="Arial" w:hAnsi="Arial" w:cs="Arial"/>
          <w:sz w:val="24"/>
          <w:szCs w:val="24"/>
        </w:rPr>
        <w:t>,</w:t>
      </w:r>
      <w:r w:rsidR="005D58A6">
        <w:rPr>
          <w:rFonts w:ascii="Arial" w:hAnsi="Arial" w:cs="Arial"/>
          <w:sz w:val="24"/>
          <w:szCs w:val="24"/>
        </w:rPr>
        <w:t xml:space="preserve"> as a matter of substance</w:t>
      </w:r>
      <w:r w:rsidR="000A7A79">
        <w:rPr>
          <w:rFonts w:ascii="Arial" w:hAnsi="Arial" w:cs="Arial"/>
          <w:sz w:val="24"/>
          <w:szCs w:val="24"/>
        </w:rPr>
        <w:t>,</w:t>
      </w:r>
      <w:r w:rsidR="005D58A6">
        <w:rPr>
          <w:rFonts w:ascii="Arial" w:hAnsi="Arial" w:cs="Arial"/>
          <w:sz w:val="24"/>
          <w:szCs w:val="24"/>
        </w:rPr>
        <w:t xml:space="preserve"> I proceed on the footing that</w:t>
      </w:r>
      <w:r w:rsidR="008B7833">
        <w:rPr>
          <w:rFonts w:ascii="Arial" w:hAnsi="Arial" w:cs="Arial"/>
          <w:sz w:val="24"/>
          <w:szCs w:val="24"/>
        </w:rPr>
        <w:t xml:space="preserve"> what </w:t>
      </w:r>
      <w:r w:rsidR="008B7833" w:rsidRPr="00D425DC">
        <w:rPr>
          <w:rFonts w:ascii="Arial" w:hAnsi="Arial" w:cs="Arial"/>
          <w:sz w:val="24"/>
          <w:szCs w:val="24"/>
        </w:rPr>
        <w:t xml:space="preserve">they </w:t>
      </w:r>
      <w:r w:rsidR="008B7833">
        <w:rPr>
          <w:rFonts w:ascii="Arial" w:hAnsi="Arial" w:cs="Arial"/>
          <w:sz w:val="24"/>
          <w:szCs w:val="24"/>
        </w:rPr>
        <w:t xml:space="preserve">purport to </w:t>
      </w:r>
      <w:r w:rsidR="008B7833" w:rsidRPr="00D425DC">
        <w:rPr>
          <w:rFonts w:ascii="Arial" w:hAnsi="Arial" w:cs="Arial"/>
          <w:sz w:val="24"/>
          <w:szCs w:val="24"/>
        </w:rPr>
        <w:t xml:space="preserve">show </w:t>
      </w:r>
      <w:r w:rsidR="008B7833">
        <w:rPr>
          <w:rFonts w:ascii="Arial" w:hAnsi="Arial" w:cs="Arial"/>
          <w:sz w:val="24"/>
          <w:szCs w:val="24"/>
        </w:rPr>
        <w:t xml:space="preserve">is </w:t>
      </w:r>
      <w:r w:rsidR="008B7833" w:rsidRPr="00D425DC">
        <w:rPr>
          <w:rFonts w:ascii="Arial" w:hAnsi="Arial" w:cs="Arial"/>
          <w:sz w:val="24"/>
          <w:szCs w:val="24"/>
        </w:rPr>
        <w:t>Mumtaz</w:t>
      </w:r>
      <w:r w:rsidR="008B7833">
        <w:rPr>
          <w:rFonts w:ascii="Arial" w:hAnsi="Arial" w:cs="Arial"/>
          <w:sz w:val="24"/>
          <w:szCs w:val="24"/>
        </w:rPr>
        <w:t>’s</w:t>
      </w:r>
      <w:r w:rsidR="008B7833" w:rsidRPr="00D425DC">
        <w:rPr>
          <w:rFonts w:ascii="Arial" w:hAnsi="Arial" w:cs="Arial"/>
          <w:sz w:val="24"/>
          <w:szCs w:val="24"/>
        </w:rPr>
        <w:t xml:space="preserve"> capital in effect </w:t>
      </w:r>
      <w:r w:rsidR="004C26C5">
        <w:rPr>
          <w:rFonts w:ascii="Arial" w:hAnsi="Arial" w:cs="Arial"/>
          <w:sz w:val="24"/>
          <w:szCs w:val="24"/>
        </w:rPr>
        <w:t xml:space="preserve">being </w:t>
      </w:r>
      <w:r w:rsidR="008B7833" w:rsidRPr="00D425DC">
        <w:rPr>
          <w:rFonts w:ascii="Arial" w:hAnsi="Arial" w:cs="Arial"/>
          <w:sz w:val="24"/>
          <w:szCs w:val="24"/>
        </w:rPr>
        <w:t>transferred to Ahmed</w:t>
      </w:r>
      <w:r w:rsidR="00C31613">
        <w:rPr>
          <w:rFonts w:ascii="Arial" w:hAnsi="Arial" w:cs="Arial"/>
          <w:sz w:val="24"/>
          <w:szCs w:val="24"/>
        </w:rPr>
        <w:t>.</w:t>
      </w:r>
      <w:r w:rsidR="008B7833">
        <w:rPr>
          <w:rFonts w:ascii="Arial" w:hAnsi="Arial" w:cs="Arial"/>
          <w:sz w:val="24"/>
          <w:szCs w:val="24"/>
        </w:rPr>
        <w:t xml:space="preserve"> Ahmed’s opening balance is shown</w:t>
      </w:r>
      <w:r w:rsidR="00DA1B39">
        <w:rPr>
          <w:rFonts w:ascii="Arial" w:hAnsi="Arial" w:cs="Arial"/>
          <w:sz w:val="24"/>
          <w:szCs w:val="24"/>
        </w:rPr>
        <w:t xml:space="preserve"> </w:t>
      </w:r>
      <w:r w:rsidR="008B7833">
        <w:rPr>
          <w:rFonts w:ascii="Arial" w:hAnsi="Arial" w:cs="Arial"/>
          <w:sz w:val="24"/>
          <w:szCs w:val="24"/>
        </w:rPr>
        <w:t>as £196,600</w:t>
      </w:r>
      <w:r w:rsidR="00202ED6">
        <w:rPr>
          <w:rFonts w:ascii="Arial" w:hAnsi="Arial" w:cs="Arial"/>
          <w:sz w:val="24"/>
          <w:szCs w:val="24"/>
        </w:rPr>
        <w:t xml:space="preserve"> and net cash introduced is £270,409, leaving him with a closing balance of £467,009. By contrast Mumtaz’</w:t>
      </w:r>
      <w:r w:rsidR="00DA1B39">
        <w:rPr>
          <w:rFonts w:ascii="Arial" w:hAnsi="Arial" w:cs="Arial"/>
          <w:sz w:val="24"/>
          <w:szCs w:val="24"/>
        </w:rPr>
        <w:t>s</w:t>
      </w:r>
      <w:r w:rsidR="00202ED6">
        <w:rPr>
          <w:rFonts w:ascii="Arial" w:hAnsi="Arial" w:cs="Arial"/>
          <w:sz w:val="24"/>
          <w:szCs w:val="24"/>
        </w:rPr>
        <w:t xml:space="preserve"> opening balance is </w:t>
      </w:r>
      <w:r w:rsidR="00DA1B39">
        <w:rPr>
          <w:rFonts w:ascii="Arial" w:hAnsi="Arial" w:cs="Arial"/>
          <w:sz w:val="24"/>
          <w:szCs w:val="24"/>
        </w:rPr>
        <w:t xml:space="preserve">shown as £255,861, but her closing balance is shown as nil. </w:t>
      </w:r>
      <w:r w:rsidR="005D58A6">
        <w:rPr>
          <w:rFonts w:ascii="Arial" w:hAnsi="Arial" w:cs="Arial"/>
          <w:sz w:val="24"/>
          <w:szCs w:val="24"/>
        </w:rPr>
        <w:t xml:space="preserve"> </w:t>
      </w:r>
    </w:p>
    <w:p w14:paraId="75B06848" w14:textId="77777777" w:rsidR="00574883" w:rsidRDefault="00574883" w:rsidP="008C71C4">
      <w:pPr>
        <w:pStyle w:val="ListParagraph"/>
        <w:spacing w:after="0" w:line="360" w:lineRule="auto"/>
        <w:ind w:left="0"/>
        <w:contextualSpacing w:val="0"/>
        <w:jc w:val="both"/>
        <w:rPr>
          <w:rFonts w:ascii="Arial" w:hAnsi="Arial" w:cs="Arial"/>
          <w:sz w:val="24"/>
          <w:szCs w:val="24"/>
        </w:rPr>
      </w:pPr>
    </w:p>
    <w:p w14:paraId="348859DF" w14:textId="5BD75A0C" w:rsidR="00D425DC" w:rsidRPr="00D425DC" w:rsidRDefault="004C26C5" w:rsidP="008C71C4">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24</w:t>
      </w:r>
      <w:r w:rsidR="0030167B">
        <w:rPr>
          <w:rFonts w:ascii="Arial" w:hAnsi="Arial" w:cs="Arial"/>
          <w:sz w:val="24"/>
          <w:szCs w:val="24"/>
        </w:rPr>
        <w:t>1</w:t>
      </w:r>
      <w:r>
        <w:rPr>
          <w:rFonts w:ascii="Arial" w:hAnsi="Arial" w:cs="Arial"/>
          <w:sz w:val="24"/>
          <w:szCs w:val="24"/>
        </w:rPr>
        <w:t xml:space="preserve">. </w:t>
      </w:r>
      <w:r w:rsidR="00D425DC" w:rsidRPr="00D425DC">
        <w:rPr>
          <w:rFonts w:ascii="Arial" w:hAnsi="Arial" w:cs="Arial"/>
          <w:sz w:val="24"/>
          <w:szCs w:val="24"/>
        </w:rPr>
        <w:t>On 16 June 2016 Khalid and Peel Waker discuss</w:t>
      </w:r>
      <w:r w:rsidR="00DE339F">
        <w:rPr>
          <w:rFonts w:ascii="Arial" w:hAnsi="Arial" w:cs="Arial"/>
          <w:sz w:val="24"/>
          <w:szCs w:val="24"/>
        </w:rPr>
        <w:t>ed</w:t>
      </w:r>
      <w:r w:rsidR="00D425DC" w:rsidRPr="00D425DC">
        <w:rPr>
          <w:rFonts w:ascii="Arial" w:hAnsi="Arial" w:cs="Arial"/>
          <w:sz w:val="24"/>
          <w:szCs w:val="24"/>
        </w:rPr>
        <w:t xml:space="preserve"> transferring Khalid’s 50% share to Sufwan</w:t>
      </w:r>
      <w:r w:rsidR="0042394E">
        <w:rPr>
          <w:rFonts w:ascii="Arial" w:hAnsi="Arial" w:cs="Arial"/>
          <w:sz w:val="24"/>
          <w:szCs w:val="24"/>
        </w:rPr>
        <w:t>,</w:t>
      </w:r>
      <w:r w:rsidR="00D425DC" w:rsidRPr="00D425DC">
        <w:rPr>
          <w:rFonts w:ascii="Arial" w:hAnsi="Arial" w:cs="Arial"/>
          <w:sz w:val="24"/>
          <w:szCs w:val="24"/>
        </w:rPr>
        <w:t xml:space="preserve"> removing himself </w:t>
      </w:r>
      <w:r w:rsidR="0042394E">
        <w:rPr>
          <w:rFonts w:ascii="Arial" w:hAnsi="Arial" w:cs="Arial"/>
          <w:sz w:val="24"/>
          <w:szCs w:val="24"/>
        </w:rPr>
        <w:t xml:space="preserve">from the partnership </w:t>
      </w:r>
      <w:r w:rsidR="00D425DC" w:rsidRPr="00D425DC">
        <w:rPr>
          <w:rFonts w:ascii="Arial" w:hAnsi="Arial" w:cs="Arial"/>
          <w:sz w:val="24"/>
          <w:szCs w:val="24"/>
        </w:rPr>
        <w:t>and adding s</w:t>
      </w:r>
      <w:r w:rsidR="002629EE">
        <w:rPr>
          <w:rFonts w:ascii="Arial" w:hAnsi="Arial" w:cs="Arial"/>
          <w:sz w:val="24"/>
          <w:szCs w:val="24"/>
        </w:rPr>
        <w:t>o</w:t>
      </w:r>
      <w:r w:rsidR="00D425DC" w:rsidRPr="00D425DC">
        <w:rPr>
          <w:rFonts w:ascii="Arial" w:hAnsi="Arial" w:cs="Arial"/>
          <w:sz w:val="24"/>
          <w:szCs w:val="24"/>
        </w:rPr>
        <w:t>meo</w:t>
      </w:r>
      <w:r w:rsidR="002629EE">
        <w:rPr>
          <w:rFonts w:ascii="Arial" w:hAnsi="Arial" w:cs="Arial"/>
          <w:sz w:val="24"/>
          <w:szCs w:val="24"/>
        </w:rPr>
        <w:t>ne</w:t>
      </w:r>
      <w:r w:rsidR="00D425DC" w:rsidRPr="00D425DC">
        <w:rPr>
          <w:rFonts w:ascii="Arial" w:hAnsi="Arial" w:cs="Arial"/>
          <w:sz w:val="24"/>
          <w:szCs w:val="24"/>
        </w:rPr>
        <w:t xml:space="preserve"> else to leave 2 partners on </w:t>
      </w:r>
      <w:r w:rsidR="00DF5997">
        <w:rPr>
          <w:rFonts w:ascii="Arial" w:hAnsi="Arial" w:cs="Arial"/>
          <w:sz w:val="24"/>
          <w:szCs w:val="24"/>
        </w:rPr>
        <w:t xml:space="preserve">each </w:t>
      </w:r>
      <w:r w:rsidR="00D425DC" w:rsidRPr="00D425DC">
        <w:rPr>
          <w:rFonts w:ascii="Arial" w:hAnsi="Arial" w:cs="Arial"/>
          <w:sz w:val="24"/>
          <w:szCs w:val="24"/>
        </w:rPr>
        <w:t xml:space="preserve">side </w:t>
      </w:r>
      <w:r w:rsidR="0042394E">
        <w:rPr>
          <w:rFonts w:ascii="Arial" w:hAnsi="Arial" w:cs="Arial"/>
          <w:sz w:val="24"/>
          <w:szCs w:val="24"/>
        </w:rPr>
        <w:t>of the family (“</w:t>
      </w:r>
      <w:r w:rsidR="005B75AF">
        <w:rPr>
          <w:rFonts w:ascii="Arial" w:hAnsi="Arial" w:cs="Arial"/>
          <w:sz w:val="24"/>
          <w:szCs w:val="24"/>
        </w:rPr>
        <w:t xml:space="preserve">in the meantime I like to put my affairs in order. I am 59 years old now”). </w:t>
      </w:r>
      <w:r w:rsidR="00DF5997">
        <w:rPr>
          <w:rFonts w:ascii="Arial" w:hAnsi="Arial" w:cs="Arial"/>
          <w:sz w:val="24"/>
          <w:szCs w:val="24"/>
        </w:rPr>
        <w:t>It is apparent that he did not regard Ahmed as being a p</w:t>
      </w:r>
      <w:r w:rsidR="00000239">
        <w:rPr>
          <w:rFonts w:ascii="Arial" w:hAnsi="Arial" w:cs="Arial"/>
          <w:sz w:val="24"/>
          <w:szCs w:val="24"/>
        </w:rPr>
        <w:t>a</w:t>
      </w:r>
      <w:r w:rsidR="00DF5997">
        <w:rPr>
          <w:rFonts w:ascii="Arial" w:hAnsi="Arial" w:cs="Arial"/>
          <w:sz w:val="24"/>
          <w:szCs w:val="24"/>
        </w:rPr>
        <w:t>rtner</w:t>
      </w:r>
      <w:r w:rsidR="00000239">
        <w:rPr>
          <w:rFonts w:ascii="Arial" w:hAnsi="Arial" w:cs="Arial"/>
          <w:sz w:val="24"/>
          <w:szCs w:val="24"/>
        </w:rPr>
        <w:t xml:space="preserve"> and that</w:t>
      </w:r>
      <w:r w:rsidR="0030167B">
        <w:rPr>
          <w:rFonts w:ascii="Arial" w:hAnsi="Arial" w:cs="Arial"/>
          <w:sz w:val="24"/>
          <w:szCs w:val="24"/>
        </w:rPr>
        <w:t>, so far as he was concerned,</w:t>
      </w:r>
      <w:r w:rsidR="00000239">
        <w:rPr>
          <w:rFonts w:ascii="Arial" w:hAnsi="Arial" w:cs="Arial"/>
          <w:sz w:val="24"/>
          <w:szCs w:val="24"/>
        </w:rPr>
        <w:t xml:space="preserve"> the partners on that side of the family were Kasim and Hashim</w:t>
      </w:r>
      <w:r w:rsidR="00C24838">
        <w:rPr>
          <w:rFonts w:ascii="Arial" w:hAnsi="Arial" w:cs="Arial"/>
          <w:sz w:val="24"/>
          <w:szCs w:val="24"/>
        </w:rPr>
        <w:t xml:space="preserve">. </w:t>
      </w:r>
      <w:r w:rsidR="00D425DC" w:rsidRPr="00D425DC">
        <w:rPr>
          <w:rFonts w:ascii="Arial" w:hAnsi="Arial" w:cs="Arial"/>
          <w:sz w:val="24"/>
          <w:szCs w:val="24"/>
        </w:rPr>
        <w:t>Peel Walker respond</w:t>
      </w:r>
      <w:r w:rsidR="00C24838">
        <w:rPr>
          <w:rFonts w:ascii="Arial" w:hAnsi="Arial" w:cs="Arial"/>
          <w:sz w:val="24"/>
          <w:szCs w:val="24"/>
        </w:rPr>
        <w:t>ed</w:t>
      </w:r>
      <w:r w:rsidR="00D425DC" w:rsidRPr="00D425DC">
        <w:rPr>
          <w:rFonts w:ascii="Arial" w:hAnsi="Arial" w:cs="Arial"/>
          <w:sz w:val="24"/>
          <w:szCs w:val="24"/>
        </w:rPr>
        <w:t xml:space="preserve"> </w:t>
      </w:r>
      <w:r w:rsidR="00C24838">
        <w:rPr>
          <w:rFonts w:ascii="Arial" w:hAnsi="Arial" w:cs="Arial"/>
          <w:sz w:val="24"/>
          <w:szCs w:val="24"/>
        </w:rPr>
        <w:t xml:space="preserve">and referred </w:t>
      </w:r>
      <w:r w:rsidR="00D425DC" w:rsidRPr="00D425DC">
        <w:rPr>
          <w:rFonts w:ascii="Arial" w:hAnsi="Arial" w:cs="Arial"/>
          <w:sz w:val="24"/>
          <w:szCs w:val="24"/>
        </w:rPr>
        <w:t>to knowing that Ahmed was not a partner.</w:t>
      </w:r>
    </w:p>
    <w:p w14:paraId="6DEC8377" w14:textId="77777777" w:rsidR="00D425DC" w:rsidRPr="00D425DC" w:rsidRDefault="00D425DC" w:rsidP="00D425DC">
      <w:pPr>
        <w:pStyle w:val="ListParagraph"/>
        <w:spacing w:after="0" w:line="360" w:lineRule="auto"/>
        <w:ind w:left="0"/>
        <w:contextualSpacing w:val="0"/>
        <w:jc w:val="both"/>
        <w:rPr>
          <w:rFonts w:ascii="Arial" w:hAnsi="Arial" w:cs="Arial"/>
          <w:sz w:val="24"/>
          <w:szCs w:val="24"/>
        </w:rPr>
      </w:pPr>
    </w:p>
    <w:p w14:paraId="257C507D" w14:textId="5F30048E" w:rsidR="00D425DC" w:rsidRPr="00D425DC" w:rsidRDefault="00516A49" w:rsidP="009010A9">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24</w:t>
      </w:r>
      <w:r w:rsidR="0030167B">
        <w:rPr>
          <w:rFonts w:ascii="Arial" w:hAnsi="Arial" w:cs="Arial"/>
          <w:sz w:val="24"/>
          <w:szCs w:val="24"/>
        </w:rPr>
        <w:t>2</w:t>
      </w:r>
      <w:r w:rsidR="009010A9">
        <w:rPr>
          <w:rFonts w:ascii="Arial" w:hAnsi="Arial" w:cs="Arial"/>
          <w:sz w:val="24"/>
          <w:szCs w:val="24"/>
        </w:rPr>
        <w:t xml:space="preserve">. </w:t>
      </w:r>
      <w:r w:rsidR="00D425DC" w:rsidRPr="00D425DC">
        <w:rPr>
          <w:rFonts w:ascii="Arial" w:hAnsi="Arial" w:cs="Arial"/>
          <w:sz w:val="24"/>
          <w:szCs w:val="24"/>
        </w:rPr>
        <w:t xml:space="preserve">On 23 June 2016 Peel Walker sent Mumtaz a letter enclosing her income tax return and confirming </w:t>
      </w:r>
      <w:r w:rsidR="009010A9">
        <w:rPr>
          <w:rFonts w:ascii="Arial" w:hAnsi="Arial" w:cs="Arial"/>
          <w:sz w:val="24"/>
          <w:szCs w:val="24"/>
        </w:rPr>
        <w:t>“</w:t>
      </w:r>
      <w:r w:rsidR="00D425DC" w:rsidRPr="00D425DC">
        <w:rPr>
          <w:rFonts w:ascii="Arial" w:hAnsi="Arial" w:cs="Arial"/>
          <w:sz w:val="24"/>
          <w:szCs w:val="24"/>
        </w:rPr>
        <w:t>you have now ceased in partnership</w:t>
      </w:r>
      <w:r w:rsidR="009010A9">
        <w:rPr>
          <w:rFonts w:ascii="Arial" w:hAnsi="Arial" w:cs="Arial"/>
          <w:sz w:val="24"/>
          <w:szCs w:val="24"/>
        </w:rPr>
        <w:t>”</w:t>
      </w:r>
      <w:r w:rsidR="006179C4">
        <w:rPr>
          <w:rFonts w:ascii="Arial" w:hAnsi="Arial" w:cs="Arial"/>
          <w:sz w:val="24"/>
          <w:szCs w:val="24"/>
        </w:rPr>
        <w:t>. T</w:t>
      </w:r>
      <w:r w:rsidR="00D425DC" w:rsidRPr="00D425DC">
        <w:rPr>
          <w:rFonts w:ascii="Arial" w:hAnsi="Arial" w:cs="Arial"/>
          <w:sz w:val="24"/>
          <w:szCs w:val="24"/>
        </w:rPr>
        <w:t xml:space="preserve">he enclosed tax return </w:t>
      </w:r>
      <w:r w:rsidR="006179C4">
        <w:rPr>
          <w:rFonts w:ascii="Arial" w:hAnsi="Arial" w:cs="Arial"/>
          <w:sz w:val="24"/>
          <w:szCs w:val="24"/>
        </w:rPr>
        <w:t xml:space="preserve">also </w:t>
      </w:r>
      <w:r w:rsidR="00D425DC" w:rsidRPr="00D425DC">
        <w:rPr>
          <w:rFonts w:ascii="Arial" w:hAnsi="Arial" w:cs="Arial"/>
          <w:sz w:val="24"/>
          <w:szCs w:val="24"/>
        </w:rPr>
        <w:t xml:space="preserve">confirmed that </w:t>
      </w:r>
      <w:r w:rsidR="006179C4">
        <w:rPr>
          <w:rFonts w:ascii="Arial" w:hAnsi="Arial" w:cs="Arial"/>
          <w:sz w:val="24"/>
          <w:szCs w:val="24"/>
        </w:rPr>
        <w:t>state of affairs</w:t>
      </w:r>
      <w:r w:rsidR="00D425DC" w:rsidRPr="00D425DC">
        <w:rPr>
          <w:rFonts w:ascii="Arial" w:hAnsi="Arial" w:cs="Arial"/>
          <w:sz w:val="24"/>
          <w:szCs w:val="24"/>
        </w:rPr>
        <w:t>.</w:t>
      </w:r>
    </w:p>
    <w:p w14:paraId="2D288063" w14:textId="77777777" w:rsidR="00D425DC" w:rsidRPr="00D425DC" w:rsidRDefault="00D425DC" w:rsidP="00D425DC">
      <w:pPr>
        <w:pStyle w:val="ListParagraph"/>
        <w:spacing w:after="0" w:line="360" w:lineRule="auto"/>
        <w:ind w:left="0"/>
        <w:contextualSpacing w:val="0"/>
        <w:jc w:val="both"/>
        <w:rPr>
          <w:rFonts w:ascii="Arial" w:hAnsi="Arial" w:cs="Arial"/>
          <w:sz w:val="24"/>
          <w:szCs w:val="24"/>
        </w:rPr>
      </w:pPr>
    </w:p>
    <w:p w14:paraId="05D2198E" w14:textId="6238DA54" w:rsidR="00D425DC" w:rsidRPr="00D425DC" w:rsidRDefault="00516A49" w:rsidP="00EF7E5C">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24</w:t>
      </w:r>
      <w:r w:rsidR="0030167B">
        <w:rPr>
          <w:rFonts w:ascii="Arial" w:hAnsi="Arial" w:cs="Arial"/>
          <w:sz w:val="24"/>
          <w:szCs w:val="24"/>
        </w:rPr>
        <w:t>3</w:t>
      </w:r>
      <w:r w:rsidR="00EF7E5C">
        <w:rPr>
          <w:rFonts w:ascii="Arial" w:hAnsi="Arial" w:cs="Arial"/>
          <w:sz w:val="24"/>
          <w:szCs w:val="24"/>
        </w:rPr>
        <w:t xml:space="preserve">. </w:t>
      </w:r>
      <w:r w:rsidR="00D737A2">
        <w:rPr>
          <w:rFonts w:ascii="Arial" w:hAnsi="Arial" w:cs="Arial"/>
          <w:sz w:val="24"/>
          <w:szCs w:val="24"/>
        </w:rPr>
        <w:t xml:space="preserve"> </w:t>
      </w:r>
      <w:r w:rsidR="00C51A8C">
        <w:rPr>
          <w:rFonts w:ascii="Arial" w:hAnsi="Arial" w:cs="Arial"/>
          <w:sz w:val="24"/>
          <w:szCs w:val="24"/>
        </w:rPr>
        <w:t>What also happened i</w:t>
      </w:r>
      <w:r w:rsidR="00D425DC" w:rsidRPr="00D425DC">
        <w:rPr>
          <w:rFonts w:ascii="Arial" w:hAnsi="Arial" w:cs="Arial"/>
          <w:sz w:val="24"/>
          <w:szCs w:val="24"/>
        </w:rPr>
        <w:t xml:space="preserve">n </w:t>
      </w:r>
      <w:r w:rsidR="00EF7E5C">
        <w:rPr>
          <w:rFonts w:ascii="Arial" w:hAnsi="Arial" w:cs="Arial"/>
          <w:sz w:val="24"/>
          <w:szCs w:val="24"/>
        </w:rPr>
        <w:t xml:space="preserve">late June </w:t>
      </w:r>
      <w:r w:rsidR="00D425DC" w:rsidRPr="00D425DC">
        <w:rPr>
          <w:rFonts w:ascii="Arial" w:hAnsi="Arial" w:cs="Arial"/>
          <w:sz w:val="24"/>
          <w:szCs w:val="24"/>
        </w:rPr>
        <w:t xml:space="preserve">2016 </w:t>
      </w:r>
      <w:r w:rsidR="00C51A8C">
        <w:rPr>
          <w:rFonts w:ascii="Arial" w:hAnsi="Arial" w:cs="Arial"/>
          <w:sz w:val="24"/>
          <w:szCs w:val="24"/>
        </w:rPr>
        <w:t xml:space="preserve">was that </w:t>
      </w:r>
      <w:r w:rsidR="00D425DC" w:rsidRPr="00D425DC">
        <w:rPr>
          <w:rFonts w:ascii="Arial" w:hAnsi="Arial" w:cs="Arial"/>
          <w:sz w:val="24"/>
          <w:szCs w:val="24"/>
        </w:rPr>
        <w:t>a major customer of Medina r</w:t>
      </w:r>
      <w:r w:rsidR="00EF7E5C">
        <w:rPr>
          <w:rFonts w:ascii="Arial" w:hAnsi="Arial" w:cs="Arial"/>
          <w:sz w:val="24"/>
          <w:szCs w:val="24"/>
        </w:rPr>
        <w:t>u</w:t>
      </w:r>
      <w:r w:rsidR="00D425DC" w:rsidRPr="00D425DC">
        <w:rPr>
          <w:rFonts w:ascii="Arial" w:hAnsi="Arial" w:cs="Arial"/>
          <w:sz w:val="24"/>
          <w:szCs w:val="24"/>
        </w:rPr>
        <w:t xml:space="preserve">n by Ahmed, namely Premium Poultry </w:t>
      </w:r>
      <w:r w:rsidR="00EF7E5C">
        <w:rPr>
          <w:rFonts w:ascii="Arial" w:hAnsi="Arial" w:cs="Arial"/>
          <w:sz w:val="24"/>
          <w:szCs w:val="24"/>
        </w:rPr>
        <w:t xml:space="preserve">Ltd, </w:t>
      </w:r>
      <w:r w:rsidR="00D425DC" w:rsidRPr="00D425DC">
        <w:rPr>
          <w:rFonts w:ascii="Arial" w:hAnsi="Arial" w:cs="Arial"/>
          <w:sz w:val="24"/>
          <w:szCs w:val="24"/>
        </w:rPr>
        <w:t xml:space="preserve">made out two cheques to Sufwan. Mumtaz gave evidence that she was given them by Khalid and asked to hold on to them for a few weeks before banking them and that she gave them to Sufwan. His bank statement has not been produced showing when they were banked, but Sufwan does not advance a case that he did not bank those cheques. </w:t>
      </w:r>
      <w:r w:rsidR="000331AE">
        <w:rPr>
          <w:rFonts w:ascii="Arial" w:hAnsi="Arial" w:cs="Arial"/>
          <w:sz w:val="24"/>
          <w:szCs w:val="24"/>
        </w:rPr>
        <w:t>Th</w:t>
      </w:r>
      <w:r w:rsidR="006C50F0">
        <w:rPr>
          <w:rFonts w:ascii="Arial" w:hAnsi="Arial" w:cs="Arial"/>
          <w:sz w:val="24"/>
          <w:szCs w:val="24"/>
        </w:rPr>
        <w:t xml:space="preserve">e significance of those cheques and the effect that their </w:t>
      </w:r>
      <w:r w:rsidR="000F7253">
        <w:rPr>
          <w:rFonts w:ascii="Arial" w:hAnsi="Arial" w:cs="Arial"/>
          <w:sz w:val="24"/>
          <w:szCs w:val="24"/>
        </w:rPr>
        <w:t>r</w:t>
      </w:r>
      <w:r w:rsidR="006C50F0">
        <w:rPr>
          <w:rFonts w:ascii="Arial" w:hAnsi="Arial" w:cs="Arial"/>
          <w:sz w:val="24"/>
          <w:szCs w:val="24"/>
        </w:rPr>
        <w:t>eceipt has on Sufwan’</w:t>
      </w:r>
      <w:r w:rsidR="000F7253">
        <w:rPr>
          <w:rFonts w:ascii="Arial" w:hAnsi="Arial" w:cs="Arial"/>
          <w:sz w:val="24"/>
          <w:szCs w:val="24"/>
        </w:rPr>
        <w:t>s</w:t>
      </w:r>
      <w:r w:rsidR="006C50F0">
        <w:rPr>
          <w:rFonts w:ascii="Arial" w:hAnsi="Arial" w:cs="Arial"/>
          <w:sz w:val="24"/>
          <w:szCs w:val="24"/>
        </w:rPr>
        <w:t xml:space="preserve"> share </w:t>
      </w:r>
      <w:r w:rsidR="000331AE">
        <w:rPr>
          <w:rFonts w:ascii="Arial" w:hAnsi="Arial" w:cs="Arial"/>
          <w:sz w:val="24"/>
          <w:szCs w:val="24"/>
        </w:rPr>
        <w:t>is one of the issues between the parties which I must determine</w:t>
      </w:r>
      <w:r w:rsidR="00C51A8C">
        <w:rPr>
          <w:rFonts w:ascii="Arial" w:hAnsi="Arial" w:cs="Arial"/>
          <w:sz w:val="24"/>
          <w:szCs w:val="24"/>
        </w:rPr>
        <w:t>, again as set out in more detail below</w:t>
      </w:r>
      <w:r w:rsidR="000331AE">
        <w:rPr>
          <w:rFonts w:ascii="Arial" w:hAnsi="Arial" w:cs="Arial"/>
          <w:sz w:val="24"/>
          <w:szCs w:val="24"/>
        </w:rPr>
        <w:t>.</w:t>
      </w:r>
    </w:p>
    <w:p w14:paraId="682B09EA" w14:textId="77777777" w:rsidR="00D425DC" w:rsidRPr="00D425DC" w:rsidRDefault="00D425DC" w:rsidP="00D425DC">
      <w:pPr>
        <w:spacing w:after="0" w:line="360" w:lineRule="auto"/>
        <w:jc w:val="both"/>
        <w:rPr>
          <w:rFonts w:ascii="Arial" w:hAnsi="Arial" w:cs="Arial"/>
          <w:sz w:val="24"/>
          <w:szCs w:val="24"/>
        </w:rPr>
      </w:pPr>
    </w:p>
    <w:p w14:paraId="679CE3BD" w14:textId="7706A381" w:rsidR="005F1F46" w:rsidRPr="005F1F46" w:rsidRDefault="006A65F7" w:rsidP="005F1F46">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24</w:t>
      </w:r>
      <w:r w:rsidR="00404DD3">
        <w:rPr>
          <w:rFonts w:ascii="Arial" w:hAnsi="Arial" w:cs="Arial"/>
          <w:sz w:val="24"/>
          <w:szCs w:val="24"/>
        </w:rPr>
        <w:t>4</w:t>
      </w:r>
      <w:r w:rsidR="00D737A2">
        <w:rPr>
          <w:rFonts w:ascii="Arial" w:hAnsi="Arial" w:cs="Arial"/>
          <w:sz w:val="24"/>
          <w:szCs w:val="24"/>
        </w:rPr>
        <w:t xml:space="preserve">. </w:t>
      </w:r>
      <w:r w:rsidR="00D425DC" w:rsidRPr="00D425DC">
        <w:rPr>
          <w:rFonts w:ascii="Arial" w:hAnsi="Arial" w:cs="Arial"/>
          <w:sz w:val="24"/>
          <w:szCs w:val="24"/>
        </w:rPr>
        <w:t xml:space="preserve">It is common ground that Khalid kept several cash books which he filled in by hand, one of which is missing. </w:t>
      </w:r>
      <w:r w:rsidR="002A6701">
        <w:rPr>
          <w:rFonts w:ascii="Arial" w:hAnsi="Arial" w:cs="Arial"/>
          <w:sz w:val="24"/>
          <w:szCs w:val="24"/>
        </w:rPr>
        <w:t>I have referred to this above in the context of Sufwan’s evidence, but I rep</w:t>
      </w:r>
      <w:r w:rsidR="00DE2471">
        <w:rPr>
          <w:rFonts w:ascii="Arial" w:hAnsi="Arial" w:cs="Arial"/>
          <w:sz w:val="24"/>
          <w:szCs w:val="24"/>
        </w:rPr>
        <w:t>e</w:t>
      </w:r>
      <w:r w:rsidR="002A6701">
        <w:rPr>
          <w:rFonts w:ascii="Arial" w:hAnsi="Arial" w:cs="Arial"/>
          <w:sz w:val="24"/>
          <w:szCs w:val="24"/>
        </w:rPr>
        <w:t xml:space="preserve">at the point here </w:t>
      </w:r>
      <w:r w:rsidR="00DE2471">
        <w:rPr>
          <w:rFonts w:ascii="Arial" w:hAnsi="Arial" w:cs="Arial"/>
          <w:sz w:val="24"/>
          <w:szCs w:val="24"/>
        </w:rPr>
        <w:t xml:space="preserve">to put it in context. </w:t>
      </w:r>
      <w:r w:rsidR="00D425DC" w:rsidRPr="00D425DC">
        <w:rPr>
          <w:rFonts w:ascii="Arial" w:hAnsi="Arial" w:cs="Arial"/>
          <w:sz w:val="24"/>
          <w:szCs w:val="24"/>
        </w:rPr>
        <w:t xml:space="preserve">It is accepted that the book </w:t>
      </w:r>
      <w:r w:rsidR="00D737A2">
        <w:rPr>
          <w:rFonts w:ascii="Arial" w:hAnsi="Arial" w:cs="Arial"/>
          <w:sz w:val="24"/>
          <w:szCs w:val="24"/>
        </w:rPr>
        <w:t xml:space="preserve">which </w:t>
      </w:r>
      <w:r w:rsidR="00D425DC" w:rsidRPr="00D425DC">
        <w:rPr>
          <w:rFonts w:ascii="Arial" w:hAnsi="Arial" w:cs="Arial"/>
          <w:sz w:val="24"/>
          <w:szCs w:val="24"/>
        </w:rPr>
        <w:t>is missing recorded cashflow</w:t>
      </w:r>
      <w:r w:rsidR="007678B2">
        <w:rPr>
          <w:rFonts w:ascii="Arial" w:hAnsi="Arial" w:cs="Arial"/>
          <w:sz w:val="24"/>
          <w:szCs w:val="24"/>
        </w:rPr>
        <w:t>,</w:t>
      </w:r>
      <w:r w:rsidR="00D425DC" w:rsidRPr="00D425DC">
        <w:rPr>
          <w:rFonts w:ascii="Arial" w:hAnsi="Arial" w:cs="Arial"/>
          <w:sz w:val="24"/>
          <w:szCs w:val="24"/>
        </w:rPr>
        <w:t xml:space="preserve"> which Sufwan accepted in live evidence was intended to mean income, expenditure and its </w:t>
      </w:r>
      <w:r w:rsidR="007678B2">
        <w:rPr>
          <w:rFonts w:ascii="Arial" w:hAnsi="Arial" w:cs="Arial"/>
          <w:sz w:val="24"/>
          <w:szCs w:val="24"/>
        </w:rPr>
        <w:t>e</w:t>
      </w:r>
      <w:r w:rsidR="00D425DC" w:rsidRPr="00D425DC">
        <w:rPr>
          <w:rFonts w:ascii="Arial" w:hAnsi="Arial" w:cs="Arial"/>
          <w:sz w:val="24"/>
          <w:szCs w:val="24"/>
        </w:rPr>
        <w:t xml:space="preserve">ffect on available cash. </w:t>
      </w:r>
      <w:r w:rsidR="009C65CD" w:rsidRPr="00D425DC">
        <w:rPr>
          <w:rFonts w:ascii="Arial" w:hAnsi="Arial" w:cs="Arial"/>
          <w:sz w:val="24"/>
          <w:szCs w:val="24"/>
        </w:rPr>
        <w:t>The missing cash flow book</w:t>
      </w:r>
      <w:r w:rsidR="009C65CD">
        <w:rPr>
          <w:rFonts w:ascii="Arial" w:hAnsi="Arial" w:cs="Arial"/>
          <w:sz w:val="24"/>
          <w:szCs w:val="24"/>
        </w:rPr>
        <w:t xml:space="preserve"> was</w:t>
      </w:r>
      <w:r w:rsidR="009C65CD" w:rsidRPr="00D425DC">
        <w:rPr>
          <w:rFonts w:ascii="Arial" w:hAnsi="Arial" w:cs="Arial"/>
          <w:sz w:val="24"/>
          <w:szCs w:val="24"/>
        </w:rPr>
        <w:t xml:space="preserve"> said to be a yellow book</w:t>
      </w:r>
      <w:r w:rsidR="00BA0245">
        <w:rPr>
          <w:rFonts w:ascii="Arial" w:hAnsi="Arial" w:cs="Arial"/>
          <w:sz w:val="24"/>
          <w:szCs w:val="24"/>
        </w:rPr>
        <w:t xml:space="preserve"> and I refer to it as such</w:t>
      </w:r>
      <w:r w:rsidR="009C65CD" w:rsidRPr="00D425DC">
        <w:rPr>
          <w:rFonts w:ascii="Arial" w:hAnsi="Arial" w:cs="Arial"/>
          <w:sz w:val="24"/>
          <w:szCs w:val="24"/>
        </w:rPr>
        <w:t>.</w:t>
      </w:r>
      <w:r w:rsidR="005F1F46">
        <w:rPr>
          <w:rFonts w:ascii="Arial" w:hAnsi="Arial" w:cs="Arial"/>
          <w:sz w:val="24"/>
          <w:szCs w:val="24"/>
        </w:rPr>
        <w:t xml:space="preserve"> As mentioned above, </w:t>
      </w:r>
      <w:r w:rsidR="005F1F46" w:rsidRPr="005F1F46">
        <w:rPr>
          <w:rFonts w:ascii="Arial" w:hAnsi="Arial" w:cs="Arial"/>
          <w:sz w:val="24"/>
          <w:szCs w:val="24"/>
        </w:rPr>
        <w:t xml:space="preserve">Kasim gave evidence </w:t>
      </w:r>
      <w:r w:rsidR="00016724">
        <w:rPr>
          <w:rFonts w:ascii="Arial" w:hAnsi="Arial" w:cs="Arial"/>
          <w:sz w:val="24"/>
          <w:szCs w:val="24"/>
        </w:rPr>
        <w:t xml:space="preserve">(which I accept) </w:t>
      </w:r>
      <w:r w:rsidR="005F1F46" w:rsidRPr="005F1F46">
        <w:rPr>
          <w:rFonts w:ascii="Arial" w:hAnsi="Arial" w:cs="Arial"/>
          <w:sz w:val="24"/>
          <w:szCs w:val="24"/>
        </w:rPr>
        <w:t xml:space="preserve">about a book used to record all of the cash receipts, including from contract kill income to be off-book. There is no book otherwise recording the contract kill income and all </w:t>
      </w:r>
      <w:r w:rsidR="00BA0245">
        <w:rPr>
          <w:rFonts w:ascii="Arial" w:hAnsi="Arial" w:cs="Arial"/>
          <w:sz w:val="24"/>
          <w:szCs w:val="24"/>
        </w:rPr>
        <w:t xml:space="preserve">of the </w:t>
      </w:r>
      <w:r w:rsidR="005F1F46" w:rsidRPr="005F1F46">
        <w:rPr>
          <w:rFonts w:ascii="Arial" w:hAnsi="Arial" w:cs="Arial"/>
          <w:sz w:val="24"/>
          <w:szCs w:val="24"/>
        </w:rPr>
        <w:t>property expenditure and there had to have been one</w:t>
      </w:r>
      <w:r w:rsidR="00016724">
        <w:rPr>
          <w:rFonts w:ascii="Arial" w:hAnsi="Arial" w:cs="Arial"/>
          <w:sz w:val="24"/>
          <w:szCs w:val="24"/>
        </w:rPr>
        <w:t>.</w:t>
      </w:r>
    </w:p>
    <w:p w14:paraId="649E2B3E" w14:textId="77777777" w:rsidR="009C65CD" w:rsidRDefault="009C65CD" w:rsidP="00D737A2">
      <w:pPr>
        <w:pStyle w:val="ListParagraph"/>
        <w:spacing w:after="0" w:line="360" w:lineRule="auto"/>
        <w:ind w:left="0"/>
        <w:contextualSpacing w:val="0"/>
        <w:jc w:val="both"/>
        <w:rPr>
          <w:rFonts w:ascii="Arial" w:hAnsi="Arial" w:cs="Arial"/>
          <w:sz w:val="24"/>
          <w:szCs w:val="24"/>
        </w:rPr>
      </w:pPr>
    </w:p>
    <w:p w14:paraId="0CC46BE3" w14:textId="46C21333" w:rsidR="00A147C5" w:rsidRPr="00C31AAF" w:rsidRDefault="00FE5156" w:rsidP="00D737A2">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24</w:t>
      </w:r>
      <w:r w:rsidR="00404DD3">
        <w:rPr>
          <w:rFonts w:ascii="Arial" w:hAnsi="Arial" w:cs="Arial"/>
          <w:sz w:val="24"/>
          <w:szCs w:val="24"/>
        </w:rPr>
        <w:t>5</w:t>
      </w:r>
      <w:r w:rsidR="009C65CD">
        <w:rPr>
          <w:rFonts w:ascii="Arial" w:hAnsi="Arial" w:cs="Arial"/>
          <w:sz w:val="24"/>
          <w:szCs w:val="24"/>
        </w:rPr>
        <w:t xml:space="preserve">. </w:t>
      </w:r>
      <w:r w:rsidR="00D425DC" w:rsidRPr="00D425DC">
        <w:rPr>
          <w:rFonts w:ascii="Arial" w:hAnsi="Arial" w:cs="Arial"/>
          <w:sz w:val="24"/>
          <w:szCs w:val="24"/>
        </w:rPr>
        <w:t xml:space="preserve">Khalid also kept an intake book which recorded poultry in (but not red meat). </w:t>
      </w:r>
      <w:r w:rsidR="0008241E">
        <w:rPr>
          <w:rFonts w:ascii="Arial" w:hAnsi="Arial" w:cs="Arial"/>
          <w:sz w:val="24"/>
          <w:szCs w:val="24"/>
        </w:rPr>
        <w:t xml:space="preserve">I </w:t>
      </w:r>
      <w:r w:rsidR="000B528C">
        <w:rPr>
          <w:rFonts w:ascii="Arial" w:hAnsi="Arial" w:cs="Arial"/>
          <w:sz w:val="24"/>
          <w:szCs w:val="24"/>
        </w:rPr>
        <w:t xml:space="preserve">have </w:t>
      </w:r>
      <w:r w:rsidR="00CD6096">
        <w:rPr>
          <w:rFonts w:ascii="Arial" w:hAnsi="Arial" w:cs="Arial"/>
          <w:sz w:val="24"/>
          <w:szCs w:val="24"/>
        </w:rPr>
        <w:t xml:space="preserve">previously </w:t>
      </w:r>
      <w:r w:rsidR="000B528C">
        <w:rPr>
          <w:rFonts w:ascii="Arial" w:hAnsi="Arial" w:cs="Arial"/>
          <w:sz w:val="24"/>
          <w:szCs w:val="24"/>
        </w:rPr>
        <w:t xml:space="preserve">referred to it in the context of Sufwan’s evidence, but </w:t>
      </w:r>
      <w:r w:rsidR="0008241E">
        <w:rPr>
          <w:rFonts w:ascii="Arial" w:hAnsi="Arial" w:cs="Arial"/>
          <w:sz w:val="24"/>
          <w:szCs w:val="24"/>
        </w:rPr>
        <w:t xml:space="preserve">refer to it </w:t>
      </w:r>
      <w:r w:rsidR="00CD6096">
        <w:rPr>
          <w:rFonts w:ascii="Arial" w:hAnsi="Arial" w:cs="Arial"/>
          <w:sz w:val="24"/>
          <w:szCs w:val="24"/>
        </w:rPr>
        <w:t xml:space="preserve">again </w:t>
      </w:r>
      <w:r w:rsidR="0008241E">
        <w:rPr>
          <w:rFonts w:ascii="Arial" w:hAnsi="Arial" w:cs="Arial"/>
          <w:sz w:val="24"/>
          <w:szCs w:val="24"/>
        </w:rPr>
        <w:t xml:space="preserve">here to put it in context. </w:t>
      </w:r>
      <w:r w:rsidR="00D425DC" w:rsidRPr="00D425DC">
        <w:rPr>
          <w:rFonts w:ascii="Arial" w:hAnsi="Arial" w:cs="Arial"/>
          <w:sz w:val="24"/>
          <w:szCs w:val="24"/>
        </w:rPr>
        <w:t>Th</w:t>
      </w:r>
      <w:r w:rsidR="00252A56">
        <w:rPr>
          <w:rFonts w:ascii="Arial" w:hAnsi="Arial" w:cs="Arial"/>
          <w:sz w:val="24"/>
          <w:szCs w:val="24"/>
        </w:rPr>
        <w:t>at</w:t>
      </w:r>
      <w:r w:rsidR="00D425DC" w:rsidRPr="00D425DC">
        <w:rPr>
          <w:rFonts w:ascii="Arial" w:hAnsi="Arial" w:cs="Arial"/>
          <w:sz w:val="24"/>
          <w:szCs w:val="24"/>
        </w:rPr>
        <w:t xml:space="preserve"> </w:t>
      </w:r>
      <w:r w:rsidR="00252A56">
        <w:rPr>
          <w:rFonts w:ascii="Arial" w:hAnsi="Arial" w:cs="Arial"/>
          <w:sz w:val="24"/>
          <w:szCs w:val="24"/>
        </w:rPr>
        <w:t xml:space="preserve">book </w:t>
      </w:r>
      <w:r w:rsidR="00D425DC" w:rsidRPr="00D425DC">
        <w:rPr>
          <w:rFonts w:ascii="Arial" w:hAnsi="Arial" w:cs="Arial"/>
          <w:sz w:val="24"/>
          <w:szCs w:val="24"/>
        </w:rPr>
        <w:t xml:space="preserve">has been disclosed (although only parts </w:t>
      </w:r>
      <w:r w:rsidR="00252A56">
        <w:rPr>
          <w:rFonts w:ascii="Arial" w:hAnsi="Arial" w:cs="Arial"/>
          <w:sz w:val="24"/>
          <w:szCs w:val="24"/>
        </w:rPr>
        <w:t>amou</w:t>
      </w:r>
      <w:r w:rsidR="00471D31">
        <w:rPr>
          <w:rFonts w:ascii="Arial" w:hAnsi="Arial" w:cs="Arial"/>
          <w:sz w:val="24"/>
          <w:szCs w:val="24"/>
        </w:rPr>
        <w:t>nt</w:t>
      </w:r>
      <w:r w:rsidR="00252A56">
        <w:rPr>
          <w:rFonts w:ascii="Arial" w:hAnsi="Arial" w:cs="Arial"/>
          <w:sz w:val="24"/>
          <w:szCs w:val="24"/>
        </w:rPr>
        <w:t xml:space="preserve">ing to some 28 pages </w:t>
      </w:r>
      <w:r w:rsidR="00D425DC" w:rsidRPr="00D425DC">
        <w:rPr>
          <w:rFonts w:ascii="Arial" w:hAnsi="Arial" w:cs="Arial"/>
          <w:sz w:val="24"/>
          <w:szCs w:val="24"/>
        </w:rPr>
        <w:t>ha</w:t>
      </w:r>
      <w:r w:rsidR="007D16FF">
        <w:rPr>
          <w:rFonts w:ascii="Arial" w:hAnsi="Arial" w:cs="Arial"/>
          <w:sz w:val="24"/>
          <w:szCs w:val="24"/>
        </w:rPr>
        <w:t>d</w:t>
      </w:r>
      <w:r w:rsidR="00D425DC" w:rsidRPr="00D425DC">
        <w:rPr>
          <w:rFonts w:ascii="Arial" w:hAnsi="Arial" w:cs="Arial"/>
          <w:sz w:val="24"/>
          <w:szCs w:val="24"/>
        </w:rPr>
        <w:t xml:space="preserve"> been put in the bundle). </w:t>
      </w:r>
      <w:r w:rsidR="005E1D11">
        <w:rPr>
          <w:rFonts w:ascii="Arial" w:hAnsi="Arial" w:cs="Arial"/>
          <w:sz w:val="24"/>
          <w:szCs w:val="24"/>
        </w:rPr>
        <w:t xml:space="preserve">It is a black book. </w:t>
      </w:r>
      <w:r w:rsidR="00D425DC" w:rsidRPr="00C31AAF">
        <w:rPr>
          <w:rFonts w:ascii="Arial" w:hAnsi="Arial" w:cs="Arial"/>
          <w:sz w:val="24"/>
          <w:szCs w:val="24"/>
        </w:rPr>
        <w:t xml:space="preserve">That is the book </w:t>
      </w:r>
      <w:r w:rsidR="00AC3178" w:rsidRPr="00C31AAF">
        <w:rPr>
          <w:rFonts w:ascii="Arial" w:hAnsi="Arial" w:cs="Arial"/>
          <w:sz w:val="24"/>
          <w:szCs w:val="24"/>
        </w:rPr>
        <w:t xml:space="preserve">which </w:t>
      </w:r>
      <w:r w:rsidR="00D425DC" w:rsidRPr="00C31AAF">
        <w:rPr>
          <w:rFonts w:ascii="Arial" w:hAnsi="Arial" w:cs="Arial"/>
          <w:sz w:val="24"/>
          <w:szCs w:val="24"/>
        </w:rPr>
        <w:t xml:space="preserve">recorded Sufwan </w:t>
      </w:r>
      <w:r w:rsidR="003B2483">
        <w:rPr>
          <w:rFonts w:ascii="Arial" w:hAnsi="Arial" w:cs="Arial"/>
          <w:sz w:val="24"/>
          <w:szCs w:val="24"/>
        </w:rPr>
        <w:t xml:space="preserve">being </w:t>
      </w:r>
      <w:r w:rsidR="00D425DC" w:rsidRPr="00C31AAF">
        <w:rPr>
          <w:rFonts w:ascii="Arial" w:hAnsi="Arial" w:cs="Arial"/>
          <w:sz w:val="24"/>
          <w:szCs w:val="24"/>
        </w:rPr>
        <w:t xml:space="preserve">last </w:t>
      </w:r>
      <w:r w:rsidR="007D16FF">
        <w:rPr>
          <w:rFonts w:ascii="Arial" w:hAnsi="Arial" w:cs="Arial"/>
          <w:sz w:val="24"/>
          <w:szCs w:val="24"/>
        </w:rPr>
        <w:t>o</w:t>
      </w:r>
      <w:r w:rsidR="00D425DC" w:rsidRPr="00C31AAF">
        <w:rPr>
          <w:rFonts w:ascii="Arial" w:hAnsi="Arial" w:cs="Arial"/>
          <w:sz w:val="24"/>
          <w:szCs w:val="24"/>
        </w:rPr>
        <w:t xml:space="preserve">n </w:t>
      </w:r>
      <w:r w:rsidR="007D16FF">
        <w:rPr>
          <w:rFonts w:ascii="Arial" w:hAnsi="Arial" w:cs="Arial"/>
          <w:sz w:val="24"/>
          <w:szCs w:val="24"/>
        </w:rPr>
        <w:t xml:space="preserve">the </w:t>
      </w:r>
      <w:r w:rsidR="00D425DC" w:rsidRPr="00C31AAF">
        <w:rPr>
          <w:rFonts w:ascii="Arial" w:hAnsi="Arial" w:cs="Arial"/>
          <w:sz w:val="24"/>
          <w:szCs w:val="24"/>
        </w:rPr>
        <w:t xml:space="preserve">Medina </w:t>
      </w:r>
      <w:r w:rsidR="007D16FF">
        <w:rPr>
          <w:rFonts w:ascii="Arial" w:hAnsi="Arial" w:cs="Arial"/>
          <w:sz w:val="24"/>
          <w:szCs w:val="24"/>
        </w:rPr>
        <w:t xml:space="preserve">premises </w:t>
      </w:r>
      <w:r w:rsidR="00D425DC" w:rsidRPr="00C31AAF">
        <w:rPr>
          <w:rFonts w:ascii="Arial" w:hAnsi="Arial" w:cs="Arial"/>
          <w:sz w:val="24"/>
          <w:szCs w:val="24"/>
        </w:rPr>
        <w:t xml:space="preserve">on 15 August 2016. </w:t>
      </w:r>
    </w:p>
    <w:p w14:paraId="47CCB5C2" w14:textId="77777777" w:rsidR="00A147C5" w:rsidRDefault="00A147C5" w:rsidP="00D737A2">
      <w:pPr>
        <w:pStyle w:val="ListParagraph"/>
        <w:spacing w:after="0" w:line="360" w:lineRule="auto"/>
        <w:ind w:left="0"/>
        <w:contextualSpacing w:val="0"/>
        <w:jc w:val="both"/>
        <w:rPr>
          <w:rFonts w:ascii="Arial" w:hAnsi="Arial" w:cs="Arial"/>
          <w:sz w:val="24"/>
          <w:szCs w:val="24"/>
        </w:rPr>
      </w:pPr>
    </w:p>
    <w:p w14:paraId="33293AE8" w14:textId="7E6BF407" w:rsidR="00E47F1A" w:rsidRDefault="00FE5156" w:rsidP="00D737A2">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24</w:t>
      </w:r>
      <w:r w:rsidR="003B2483">
        <w:rPr>
          <w:rFonts w:ascii="Arial" w:hAnsi="Arial" w:cs="Arial"/>
          <w:sz w:val="24"/>
          <w:szCs w:val="24"/>
        </w:rPr>
        <w:t>6</w:t>
      </w:r>
      <w:r w:rsidR="00A147C5">
        <w:rPr>
          <w:rFonts w:ascii="Arial" w:hAnsi="Arial" w:cs="Arial"/>
          <w:sz w:val="24"/>
          <w:szCs w:val="24"/>
        </w:rPr>
        <w:t xml:space="preserve">. </w:t>
      </w:r>
      <w:r w:rsidR="00D425DC" w:rsidRPr="00D425DC">
        <w:rPr>
          <w:rFonts w:ascii="Arial" w:hAnsi="Arial" w:cs="Arial"/>
          <w:sz w:val="24"/>
          <w:szCs w:val="24"/>
        </w:rPr>
        <w:t>Khalid also kept a</w:t>
      </w:r>
      <w:r w:rsidR="003F296A">
        <w:rPr>
          <w:rFonts w:ascii="Arial" w:hAnsi="Arial" w:cs="Arial"/>
          <w:sz w:val="24"/>
          <w:szCs w:val="24"/>
        </w:rPr>
        <w:t>nother</w:t>
      </w:r>
      <w:r w:rsidR="00D425DC" w:rsidRPr="00D425DC">
        <w:rPr>
          <w:rFonts w:ascii="Arial" w:hAnsi="Arial" w:cs="Arial"/>
          <w:sz w:val="24"/>
          <w:szCs w:val="24"/>
        </w:rPr>
        <w:t xml:space="preserve"> black </w:t>
      </w:r>
      <w:r w:rsidR="005E1D11">
        <w:rPr>
          <w:rFonts w:ascii="Arial" w:hAnsi="Arial" w:cs="Arial"/>
          <w:sz w:val="24"/>
          <w:szCs w:val="24"/>
        </w:rPr>
        <w:t xml:space="preserve">book, the </w:t>
      </w:r>
      <w:r w:rsidR="00D425DC" w:rsidRPr="00D425DC">
        <w:rPr>
          <w:rFonts w:ascii="Arial" w:hAnsi="Arial" w:cs="Arial"/>
          <w:sz w:val="24"/>
          <w:szCs w:val="24"/>
        </w:rPr>
        <w:t xml:space="preserve">cash book </w:t>
      </w:r>
      <w:r w:rsidR="00A147C5">
        <w:rPr>
          <w:rFonts w:ascii="Arial" w:hAnsi="Arial" w:cs="Arial"/>
          <w:sz w:val="24"/>
          <w:szCs w:val="24"/>
        </w:rPr>
        <w:t xml:space="preserve">which </w:t>
      </w:r>
      <w:r w:rsidR="00D425DC" w:rsidRPr="00D425DC">
        <w:rPr>
          <w:rFonts w:ascii="Arial" w:hAnsi="Arial" w:cs="Arial"/>
          <w:sz w:val="24"/>
          <w:szCs w:val="24"/>
        </w:rPr>
        <w:t>recorded payments out</w:t>
      </w:r>
      <w:r w:rsidR="00A147C5">
        <w:rPr>
          <w:rFonts w:ascii="Arial" w:hAnsi="Arial" w:cs="Arial"/>
          <w:sz w:val="24"/>
          <w:szCs w:val="24"/>
        </w:rPr>
        <w:t xml:space="preserve"> </w:t>
      </w:r>
      <w:r w:rsidR="00BF2441">
        <w:rPr>
          <w:rFonts w:ascii="Arial" w:hAnsi="Arial" w:cs="Arial"/>
          <w:sz w:val="24"/>
          <w:szCs w:val="24"/>
        </w:rPr>
        <w:t xml:space="preserve">(“Paid Out”) </w:t>
      </w:r>
      <w:r w:rsidR="00A147C5">
        <w:rPr>
          <w:rFonts w:ascii="Arial" w:hAnsi="Arial" w:cs="Arial"/>
          <w:sz w:val="24"/>
          <w:szCs w:val="24"/>
        </w:rPr>
        <w:t>on its front cover</w:t>
      </w:r>
      <w:r w:rsidR="00D425DC" w:rsidRPr="00D425DC">
        <w:rPr>
          <w:rFonts w:ascii="Arial" w:hAnsi="Arial" w:cs="Arial"/>
          <w:sz w:val="24"/>
          <w:szCs w:val="24"/>
        </w:rPr>
        <w:t>. Th</w:t>
      </w:r>
      <w:r w:rsidR="00E47F1A">
        <w:rPr>
          <w:rFonts w:ascii="Arial" w:hAnsi="Arial" w:cs="Arial"/>
          <w:sz w:val="24"/>
          <w:szCs w:val="24"/>
        </w:rPr>
        <w:t>at</w:t>
      </w:r>
      <w:r w:rsidR="00D425DC" w:rsidRPr="00D425DC">
        <w:rPr>
          <w:rFonts w:ascii="Arial" w:hAnsi="Arial" w:cs="Arial"/>
          <w:sz w:val="24"/>
          <w:szCs w:val="24"/>
        </w:rPr>
        <w:t xml:space="preserve"> </w:t>
      </w:r>
      <w:r w:rsidR="00E47F1A">
        <w:rPr>
          <w:rFonts w:ascii="Arial" w:hAnsi="Arial" w:cs="Arial"/>
          <w:sz w:val="24"/>
          <w:szCs w:val="24"/>
        </w:rPr>
        <w:t>wa</w:t>
      </w:r>
      <w:r w:rsidR="00D425DC" w:rsidRPr="00D425DC">
        <w:rPr>
          <w:rFonts w:ascii="Arial" w:hAnsi="Arial" w:cs="Arial"/>
          <w:sz w:val="24"/>
          <w:szCs w:val="24"/>
        </w:rPr>
        <w:t xml:space="preserve">s also in evidence and </w:t>
      </w:r>
      <w:r w:rsidR="00E47F1A">
        <w:rPr>
          <w:rFonts w:ascii="Arial" w:hAnsi="Arial" w:cs="Arial"/>
          <w:sz w:val="24"/>
          <w:szCs w:val="24"/>
        </w:rPr>
        <w:t xml:space="preserve">was </w:t>
      </w:r>
      <w:r w:rsidR="00D425DC" w:rsidRPr="00D425DC">
        <w:rPr>
          <w:rFonts w:ascii="Arial" w:hAnsi="Arial" w:cs="Arial"/>
          <w:sz w:val="24"/>
          <w:szCs w:val="24"/>
        </w:rPr>
        <w:t xml:space="preserve">complete. </w:t>
      </w:r>
      <w:r w:rsidR="00E47F1A">
        <w:rPr>
          <w:rFonts w:ascii="Arial" w:hAnsi="Arial" w:cs="Arial"/>
          <w:sz w:val="24"/>
          <w:szCs w:val="24"/>
        </w:rPr>
        <w:t xml:space="preserve">It runs to </w:t>
      </w:r>
      <w:r w:rsidR="00E47F1A">
        <w:rPr>
          <w:rFonts w:ascii="Arial" w:hAnsi="Arial" w:cs="Arial"/>
          <w:sz w:val="24"/>
          <w:szCs w:val="24"/>
        </w:rPr>
        <w:lastRenderedPageBreak/>
        <w:t xml:space="preserve">some 116 pages. </w:t>
      </w:r>
      <w:r w:rsidR="00D425DC" w:rsidRPr="00D425DC">
        <w:rPr>
          <w:rFonts w:ascii="Arial" w:hAnsi="Arial" w:cs="Arial"/>
          <w:sz w:val="24"/>
          <w:szCs w:val="24"/>
        </w:rPr>
        <w:t xml:space="preserve">It records some details of </w:t>
      </w:r>
      <w:r w:rsidR="00E47F1A">
        <w:rPr>
          <w:rFonts w:ascii="Arial" w:hAnsi="Arial" w:cs="Arial"/>
          <w:sz w:val="24"/>
          <w:szCs w:val="24"/>
        </w:rPr>
        <w:t xml:space="preserve">Khalid’s </w:t>
      </w:r>
      <w:r w:rsidR="00D425DC" w:rsidRPr="00D425DC">
        <w:rPr>
          <w:rFonts w:ascii="Arial" w:hAnsi="Arial" w:cs="Arial"/>
          <w:sz w:val="24"/>
          <w:szCs w:val="24"/>
        </w:rPr>
        <w:t xml:space="preserve">property expenditure </w:t>
      </w:r>
      <w:r w:rsidR="00E47F1A">
        <w:rPr>
          <w:rFonts w:ascii="Arial" w:hAnsi="Arial" w:cs="Arial"/>
          <w:sz w:val="24"/>
          <w:szCs w:val="24"/>
        </w:rPr>
        <w:t xml:space="preserve">to </w:t>
      </w:r>
      <w:r w:rsidR="00D425DC" w:rsidRPr="00D425DC">
        <w:rPr>
          <w:rFonts w:ascii="Arial" w:hAnsi="Arial" w:cs="Arial"/>
          <w:sz w:val="24"/>
          <w:szCs w:val="24"/>
        </w:rPr>
        <w:t>which Mr Davidson refers</w:t>
      </w:r>
      <w:r>
        <w:rPr>
          <w:rFonts w:ascii="Arial" w:hAnsi="Arial" w:cs="Arial"/>
          <w:sz w:val="24"/>
          <w:szCs w:val="24"/>
        </w:rPr>
        <w:t xml:space="preserve"> in his report</w:t>
      </w:r>
      <w:r w:rsidR="00D425DC" w:rsidRPr="00D425DC">
        <w:rPr>
          <w:rFonts w:ascii="Arial" w:hAnsi="Arial" w:cs="Arial"/>
          <w:sz w:val="24"/>
          <w:szCs w:val="24"/>
        </w:rPr>
        <w:t xml:space="preserve">.  </w:t>
      </w:r>
    </w:p>
    <w:p w14:paraId="01C81346" w14:textId="77777777" w:rsidR="00D425DC" w:rsidRPr="00D425DC" w:rsidRDefault="00D425DC" w:rsidP="00D425DC">
      <w:pPr>
        <w:spacing w:after="0" w:line="360" w:lineRule="auto"/>
        <w:jc w:val="both"/>
        <w:rPr>
          <w:rFonts w:ascii="Arial" w:hAnsi="Arial" w:cs="Arial"/>
          <w:sz w:val="24"/>
          <w:szCs w:val="24"/>
        </w:rPr>
      </w:pPr>
    </w:p>
    <w:p w14:paraId="7398105F" w14:textId="6C65F2F4" w:rsidR="00D425DC" w:rsidRPr="00D425DC" w:rsidRDefault="00FE5156" w:rsidP="005969F4">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24</w:t>
      </w:r>
      <w:r w:rsidR="003B2483">
        <w:rPr>
          <w:rFonts w:ascii="Arial" w:hAnsi="Arial" w:cs="Arial"/>
          <w:sz w:val="24"/>
          <w:szCs w:val="24"/>
        </w:rPr>
        <w:t>7</w:t>
      </w:r>
      <w:r w:rsidR="005969F4">
        <w:rPr>
          <w:rFonts w:ascii="Arial" w:hAnsi="Arial" w:cs="Arial"/>
          <w:sz w:val="24"/>
          <w:szCs w:val="24"/>
        </w:rPr>
        <w:t xml:space="preserve">. </w:t>
      </w:r>
      <w:r w:rsidR="00D425DC" w:rsidRPr="00D425DC">
        <w:rPr>
          <w:rFonts w:ascii="Arial" w:hAnsi="Arial" w:cs="Arial"/>
          <w:sz w:val="24"/>
          <w:szCs w:val="24"/>
        </w:rPr>
        <w:t xml:space="preserve">The </w:t>
      </w:r>
      <w:r w:rsidR="005969F4">
        <w:rPr>
          <w:rFonts w:ascii="Arial" w:hAnsi="Arial" w:cs="Arial"/>
          <w:sz w:val="24"/>
          <w:szCs w:val="24"/>
        </w:rPr>
        <w:t xml:space="preserve">oral </w:t>
      </w:r>
      <w:r w:rsidR="00D425DC" w:rsidRPr="00D425DC">
        <w:rPr>
          <w:rFonts w:ascii="Arial" w:hAnsi="Arial" w:cs="Arial"/>
          <w:sz w:val="24"/>
          <w:szCs w:val="24"/>
        </w:rPr>
        <w:t xml:space="preserve">evidence of Mr Davidson was that the receipts into </w:t>
      </w:r>
      <w:r>
        <w:rPr>
          <w:rFonts w:ascii="Arial" w:hAnsi="Arial" w:cs="Arial"/>
          <w:sz w:val="24"/>
          <w:szCs w:val="24"/>
        </w:rPr>
        <w:t xml:space="preserve">a </w:t>
      </w:r>
      <w:r w:rsidR="00D425DC" w:rsidRPr="00D425DC">
        <w:rPr>
          <w:rFonts w:ascii="Arial" w:hAnsi="Arial" w:cs="Arial"/>
          <w:sz w:val="24"/>
          <w:szCs w:val="24"/>
        </w:rPr>
        <w:t>Barclays account and transactions on it ha</w:t>
      </w:r>
      <w:r>
        <w:rPr>
          <w:rFonts w:ascii="Arial" w:hAnsi="Arial" w:cs="Arial"/>
          <w:sz w:val="24"/>
          <w:szCs w:val="24"/>
        </w:rPr>
        <w:t>d</w:t>
      </w:r>
      <w:r w:rsidR="00D425DC" w:rsidRPr="00D425DC">
        <w:rPr>
          <w:rFonts w:ascii="Arial" w:hAnsi="Arial" w:cs="Arial"/>
          <w:sz w:val="24"/>
          <w:szCs w:val="24"/>
        </w:rPr>
        <w:t xml:space="preserve"> not </w:t>
      </w:r>
      <w:r w:rsidR="00A2512C">
        <w:rPr>
          <w:rFonts w:ascii="Arial" w:hAnsi="Arial" w:cs="Arial"/>
          <w:sz w:val="24"/>
          <w:szCs w:val="24"/>
        </w:rPr>
        <w:t xml:space="preserve">been </w:t>
      </w:r>
      <w:r w:rsidR="00D425DC" w:rsidRPr="00D425DC">
        <w:rPr>
          <w:rFonts w:ascii="Arial" w:hAnsi="Arial" w:cs="Arial"/>
          <w:sz w:val="24"/>
          <w:szCs w:val="24"/>
        </w:rPr>
        <w:t xml:space="preserve">put through the books. Those bank account statements were obtained by Ahmed following Mr Davidson’s report </w:t>
      </w:r>
      <w:r>
        <w:rPr>
          <w:rFonts w:ascii="Arial" w:hAnsi="Arial" w:cs="Arial"/>
          <w:sz w:val="24"/>
          <w:szCs w:val="24"/>
        </w:rPr>
        <w:t>up</w:t>
      </w:r>
      <w:r w:rsidR="00D425DC" w:rsidRPr="00D425DC">
        <w:rPr>
          <w:rFonts w:ascii="Arial" w:hAnsi="Arial" w:cs="Arial"/>
          <w:sz w:val="24"/>
          <w:szCs w:val="24"/>
        </w:rPr>
        <w:t xml:space="preserve">on </w:t>
      </w:r>
      <w:r w:rsidR="00AC1526">
        <w:rPr>
          <w:rFonts w:ascii="Arial" w:hAnsi="Arial" w:cs="Arial"/>
          <w:sz w:val="24"/>
          <w:szCs w:val="24"/>
        </w:rPr>
        <w:t>the latter’s s</w:t>
      </w:r>
      <w:r w:rsidR="00D425DC" w:rsidRPr="00D425DC">
        <w:rPr>
          <w:rFonts w:ascii="Arial" w:hAnsi="Arial" w:cs="Arial"/>
          <w:sz w:val="24"/>
          <w:szCs w:val="24"/>
        </w:rPr>
        <w:t xml:space="preserve">uggestion that they might be provided by bank headquarters on </w:t>
      </w:r>
      <w:r w:rsidR="005969F4">
        <w:rPr>
          <w:rFonts w:ascii="Arial" w:hAnsi="Arial" w:cs="Arial"/>
          <w:sz w:val="24"/>
          <w:szCs w:val="24"/>
        </w:rPr>
        <w:t xml:space="preserve">a subject access request </w:t>
      </w:r>
      <w:r w:rsidR="00D425DC" w:rsidRPr="00D425DC">
        <w:rPr>
          <w:rFonts w:ascii="Arial" w:hAnsi="Arial" w:cs="Arial"/>
          <w:sz w:val="24"/>
          <w:szCs w:val="24"/>
        </w:rPr>
        <w:t xml:space="preserve">as the </w:t>
      </w:r>
      <w:r w:rsidR="006A56DB">
        <w:rPr>
          <w:rFonts w:ascii="Arial" w:hAnsi="Arial" w:cs="Arial"/>
          <w:sz w:val="24"/>
          <w:szCs w:val="24"/>
        </w:rPr>
        <w:t xml:space="preserve">bank </w:t>
      </w:r>
      <w:r w:rsidR="00D425DC" w:rsidRPr="00D425DC">
        <w:rPr>
          <w:rFonts w:ascii="Arial" w:hAnsi="Arial" w:cs="Arial"/>
          <w:sz w:val="24"/>
          <w:szCs w:val="24"/>
        </w:rPr>
        <w:t>retain</w:t>
      </w:r>
      <w:r w:rsidR="006A56DB">
        <w:rPr>
          <w:rFonts w:ascii="Arial" w:hAnsi="Arial" w:cs="Arial"/>
          <w:sz w:val="24"/>
          <w:szCs w:val="24"/>
        </w:rPr>
        <w:t>s</w:t>
      </w:r>
      <w:r w:rsidR="00D425DC" w:rsidRPr="00D425DC">
        <w:rPr>
          <w:rFonts w:ascii="Arial" w:hAnsi="Arial" w:cs="Arial"/>
          <w:sz w:val="24"/>
          <w:szCs w:val="24"/>
        </w:rPr>
        <w:t xml:space="preserve"> the microfiche. As summarised in the schedule of payments</w:t>
      </w:r>
      <w:r w:rsidR="003702B7">
        <w:rPr>
          <w:rFonts w:ascii="Arial" w:hAnsi="Arial" w:cs="Arial"/>
          <w:sz w:val="24"/>
          <w:szCs w:val="24"/>
        </w:rPr>
        <w:t>,</w:t>
      </w:r>
      <w:r w:rsidR="00D425DC" w:rsidRPr="00D425DC">
        <w:rPr>
          <w:rFonts w:ascii="Arial" w:hAnsi="Arial" w:cs="Arial"/>
          <w:sz w:val="24"/>
          <w:szCs w:val="24"/>
        </w:rPr>
        <w:t xml:space="preserve"> the Barclays bank was used to repay Khalid’s mortgage and </w:t>
      </w:r>
    </w:p>
    <w:p w14:paraId="2BB90DF4" w14:textId="77777777" w:rsidR="00D425DC" w:rsidRPr="00D425DC" w:rsidRDefault="00D425DC" w:rsidP="00D425DC">
      <w:pPr>
        <w:pStyle w:val="ListParagraph"/>
        <w:spacing w:after="0" w:line="360" w:lineRule="auto"/>
        <w:ind w:left="0"/>
        <w:contextualSpacing w:val="0"/>
        <w:jc w:val="both"/>
        <w:rPr>
          <w:rFonts w:ascii="Arial" w:hAnsi="Arial" w:cs="Arial"/>
          <w:sz w:val="24"/>
          <w:szCs w:val="24"/>
        </w:rPr>
      </w:pPr>
    </w:p>
    <w:p w14:paraId="2EB10F66" w14:textId="4942DE95" w:rsidR="003702B7" w:rsidRDefault="003702B7" w:rsidP="003702B7">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(1) t</w:t>
      </w:r>
      <w:r w:rsidR="00D425DC" w:rsidRPr="00D425DC">
        <w:rPr>
          <w:rFonts w:ascii="Arial" w:hAnsi="Arial" w:cs="Arial"/>
          <w:sz w:val="24"/>
          <w:szCs w:val="24"/>
        </w:rPr>
        <w:t>o buy the oil plant</w:t>
      </w:r>
      <w:r w:rsidR="006A56DB">
        <w:rPr>
          <w:rFonts w:ascii="Arial" w:hAnsi="Arial" w:cs="Arial"/>
          <w:sz w:val="24"/>
          <w:szCs w:val="24"/>
        </w:rPr>
        <w:t>,</w:t>
      </w:r>
      <w:r w:rsidR="00D425DC" w:rsidRPr="00D425DC">
        <w:rPr>
          <w:rFonts w:ascii="Arial" w:hAnsi="Arial" w:cs="Arial"/>
          <w:sz w:val="24"/>
          <w:szCs w:val="24"/>
        </w:rPr>
        <w:t xml:space="preserve"> which Sufwan accepted in </w:t>
      </w:r>
      <w:r>
        <w:rPr>
          <w:rFonts w:ascii="Arial" w:hAnsi="Arial" w:cs="Arial"/>
          <w:sz w:val="24"/>
          <w:szCs w:val="24"/>
        </w:rPr>
        <w:t xml:space="preserve">his witness statement and in oral </w:t>
      </w:r>
      <w:r w:rsidR="00D425DC" w:rsidRPr="00D425DC">
        <w:rPr>
          <w:rFonts w:ascii="Arial" w:hAnsi="Arial" w:cs="Arial"/>
          <w:sz w:val="24"/>
          <w:szCs w:val="24"/>
        </w:rPr>
        <w:t xml:space="preserve">evidence that </w:t>
      </w:r>
      <w:r>
        <w:rPr>
          <w:rFonts w:ascii="Arial" w:hAnsi="Arial" w:cs="Arial"/>
          <w:sz w:val="24"/>
          <w:szCs w:val="24"/>
        </w:rPr>
        <w:t xml:space="preserve">his father had </w:t>
      </w:r>
      <w:r w:rsidR="00D425DC" w:rsidRPr="00D425DC">
        <w:rPr>
          <w:rFonts w:ascii="Arial" w:hAnsi="Arial" w:cs="Arial"/>
          <w:sz w:val="24"/>
          <w:szCs w:val="24"/>
        </w:rPr>
        <w:t>bought</w:t>
      </w:r>
      <w:r w:rsidR="00DA3C9F">
        <w:rPr>
          <w:rFonts w:ascii="Arial" w:hAnsi="Arial" w:cs="Arial"/>
          <w:sz w:val="24"/>
          <w:szCs w:val="24"/>
        </w:rPr>
        <w:t>.</w:t>
      </w:r>
    </w:p>
    <w:p w14:paraId="75591F22" w14:textId="5C7279A1" w:rsidR="00D425DC" w:rsidRPr="00D425DC" w:rsidRDefault="00D425DC" w:rsidP="003702B7">
      <w:pPr>
        <w:pStyle w:val="ListParagraph"/>
        <w:spacing w:after="0" w:line="360" w:lineRule="auto"/>
        <w:ind w:left="0"/>
        <w:contextualSpacing w:val="0"/>
        <w:jc w:val="both"/>
        <w:rPr>
          <w:rFonts w:ascii="Arial" w:hAnsi="Arial" w:cs="Arial"/>
          <w:sz w:val="24"/>
          <w:szCs w:val="24"/>
        </w:rPr>
      </w:pPr>
      <w:r w:rsidRPr="00D425DC">
        <w:rPr>
          <w:rFonts w:ascii="Arial" w:hAnsi="Arial" w:cs="Arial"/>
          <w:sz w:val="24"/>
          <w:szCs w:val="24"/>
        </w:rPr>
        <w:t xml:space="preserve"> </w:t>
      </w:r>
    </w:p>
    <w:p w14:paraId="770C3EDA" w14:textId="2561D0AC" w:rsidR="00D425DC" w:rsidRDefault="003702B7" w:rsidP="003702B7">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(2) t</w:t>
      </w:r>
      <w:r w:rsidR="00D425DC" w:rsidRPr="00D425DC">
        <w:rPr>
          <w:rFonts w:ascii="Arial" w:hAnsi="Arial" w:cs="Arial"/>
          <w:sz w:val="24"/>
          <w:szCs w:val="24"/>
        </w:rPr>
        <w:t>o pay Ramsdens</w:t>
      </w:r>
      <w:r>
        <w:rPr>
          <w:rFonts w:ascii="Arial" w:hAnsi="Arial" w:cs="Arial"/>
          <w:sz w:val="24"/>
          <w:szCs w:val="24"/>
        </w:rPr>
        <w:t xml:space="preserve">, </w:t>
      </w:r>
      <w:r w:rsidR="00D425DC" w:rsidRPr="00D425DC">
        <w:rPr>
          <w:rFonts w:ascii="Arial" w:hAnsi="Arial" w:cs="Arial"/>
          <w:sz w:val="24"/>
          <w:szCs w:val="24"/>
        </w:rPr>
        <w:t>the solicitors wh</w:t>
      </w:r>
      <w:r>
        <w:rPr>
          <w:rFonts w:ascii="Arial" w:hAnsi="Arial" w:cs="Arial"/>
          <w:sz w:val="24"/>
          <w:szCs w:val="24"/>
        </w:rPr>
        <w:t>o</w:t>
      </w:r>
      <w:r w:rsidR="00D425DC" w:rsidRPr="00D425DC">
        <w:rPr>
          <w:rFonts w:ascii="Arial" w:hAnsi="Arial" w:cs="Arial"/>
          <w:sz w:val="24"/>
          <w:szCs w:val="24"/>
        </w:rPr>
        <w:t xml:space="preserve"> corresponded with Khalid about settling the costs dispute consequential upon an unsuccessful PI claim against the partnership </w:t>
      </w:r>
      <w:r w:rsidR="00B07E4E">
        <w:rPr>
          <w:rFonts w:ascii="Arial" w:hAnsi="Arial" w:cs="Arial"/>
          <w:sz w:val="24"/>
          <w:szCs w:val="24"/>
        </w:rPr>
        <w:t>(which is one of the issues which I have to determine, although it is one which can be dealt with briefly)</w:t>
      </w:r>
      <w:r w:rsidR="00DA3C9F">
        <w:rPr>
          <w:rFonts w:ascii="Arial" w:hAnsi="Arial" w:cs="Arial"/>
          <w:sz w:val="24"/>
          <w:szCs w:val="24"/>
        </w:rPr>
        <w:t>.</w:t>
      </w:r>
    </w:p>
    <w:p w14:paraId="3448FB54" w14:textId="77777777" w:rsidR="003702B7" w:rsidRPr="00D425DC" w:rsidRDefault="003702B7" w:rsidP="003702B7">
      <w:pPr>
        <w:pStyle w:val="ListParagraph"/>
        <w:spacing w:after="0" w:line="360" w:lineRule="auto"/>
        <w:ind w:left="0"/>
        <w:contextualSpacing w:val="0"/>
        <w:jc w:val="both"/>
        <w:rPr>
          <w:rFonts w:ascii="Arial" w:hAnsi="Arial" w:cs="Arial"/>
          <w:sz w:val="24"/>
          <w:szCs w:val="24"/>
        </w:rPr>
      </w:pPr>
    </w:p>
    <w:p w14:paraId="2BD439CB" w14:textId="638830CA" w:rsidR="00D425DC" w:rsidRPr="00D425DC" w:rsidRDefault="00B07E4E" w:rsidP="00B07E4E">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(3) t</w:t>
      </w:r>
      <w:r w:rsidR="00D425DC" w:rsidRPr="00D425DC">
        <w:rPr>
          <w:rFonts w:ascii="Arial" w:hAnsi="Arial" w:cs="Arial"/>
          <w:sz w:val="24"/>
          <w:szCs w:val="24"/>
        </w:rPr>
        <w:t xml:space="preserve">o buy </w:t>
      </w:r>
      <w:r>
        <w:rPr>
          <w:rFonts w:ascii="Arial" w:hAnsi="Arial" w:cs="Arial"/>
          <w:sz w:val="24"/>
          <w:szCs w:val="24"/>
        </w:rPr>
        <w:t xml:space="preserve">a </w:t>
      </w:r>
      <w:r w:rsidR="00D425DC" w:rsidRPr="00D425DC">
        <w:rPr>
          <w:rFonts w:ascii="Arial" w:hAnsi="Arial" w:cs="Arial"/>
          <w:sz w:val="24"/>
          <w:szCs w:val="24"/>
        </w:rPr>
        <w:t xml:space="preserve">fleet of gas-powered trucks and to buy the gas infrastructure to run the gas-powered vehicles which Khalid is said to have </w:t>
      </w:r>
      <w:r>
        <w:rPr>
          <w:rFonts w:ascii="Arial" w:hAnsi="Arial" w:cs="Arial"/>
          <w:sz w:val="24"/>
          <w:szCs w:val="24"/>
        </w:rPr>
        <w:t>purchased</w:t>
      </w:r>
      <w:r w:rsidR="00D425DC" w:rsidRPr="00D425DC">
        <w:rPr>
          <w:rFonts w:ascii="Arial" w:hAnsi="Arial" w:cs="Arial"/>
          <w:sz w:val="24"/>
          <w:szCs w:val="24"/>
        </w:rPr>
        <w:t>.</w:t>
      </w:r>
    </w:p>
    <w:p w14:paraId="07B9D952" w14:textId="77777777" w:rsidR="00D425DC" w:rsidRDefault="00D425DC" w:rsidP="00663629">
      <w:pPr>
        <w:spacing w:after="0" w:line="360" w:lineRule="auto"/>
        <w:jc w:val="both"/>
        <w:rPr>
          <w:rFonts w:ascii="Arial" w:hAnsi="Arial" w:cs="Arial"/>
          <w:sz w:val="24"/>
          <w:szCs w:val="24"/>
        </w:rPr>
      </w:pPr>
    </w:p>
    <w:p w14:paraId="55630A25" w14:textId="7BFA6BA8" w:rsidR="00016724" w:rsidRDefault="00CF13AB" w:rsidP="00A6654A">
      <w:pPr>
        <w:spacing w:after="0" w:line="360" w:lineRule="auto"/>
        <w:jc w:val="both"/>
        <w:rPr>
          <w:rFonts w:ascii="Arial" w:hAnsi="Arial" w:cs="Arial"/>
          <w:sz w:val="24"/>
          <w:szCs w:val="24"/>
        </w:rPr>
      </w:pPr>
      <w:r>
        <w:rPr>
          <w:rFonts w:ascii="Arial" w:hAnsi="Arial" w:cs="Arial"/>
          <w:sz w:val="24"/>
          <w:szCs w:val="24"/>
        </w:rPr>
        <w:t>24</w:t>
      </w:r>
      <w:r w:rsidR="00AC1526">
        <w:rPr>
          <w:rFonts w:ascii="Arial" w:hAnsi="Arial" w:cs="Arial"/>
          <w:sz w:val="24"/>
          <w:szCs w:val="24"/>
        </w:rPr>
        <w:t>8</w:t>
      </w:r>
      <w:r>
        <w:rPr>
          <w:rFonts w:ascii="Arial" w:hAnsi="Arial" w:cs="Arial"/>
          <w:sz w:val="24"/>
          <w:szCs w:val="24"/>
        </w:rPr>
        <w:t xml:space="preserve">. </w:t>
      </w:r>
      <w:r w:rsidR="007B0128">
        <w:rPr>
          <w:rFonts w:ascii="Arial" w:hAnsi="Arial" w:cs="Arial"/>
          <w:sz w:val="24"/>
          <w:szCs w:val="24"/>
        </w:rPr>
        <w:t>I shall refer in more detail to the Barclays account below in the context of the management of the partnership.</w:t>
      </w:r>
    </w:p>
    <w:p w14:paraId="1687EAD4" w14:textId="77777777" w:rsidR="00A6654A" w:rsidRPr="00D425DC" w:rsidRDefault="00A6654A" w:rsidP="00A6654A">
      <w:pPr>
        <w:spacing w:after="0" w:line="360" w:lineRule="auto"/>
        <w:jc w:val="both"/>
        <w:rPr>
          <w:rFonts w:ascii="Arial" w:hAnsi="Arial" w:cs="Arial"/>
          <w:sz w:val="24"/>
          <w:szCs w:val="24"/>
        </w:rPr>
      </w:pPr>
    </w:p>
    <w:p w14:paraId="7FD2D795" w14:textId="2F6D5510" w:rsidR="00D425DC" w:rsidRPr="00D425DC" w:rsidRDefault="00CF13AB" w:rsidP="00B07E4E">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24</w:t>
      </w:r>
      <w:r w:rsidR="00AC1526">
        <w:rPr>
          <w:rFonts w:ascii="Arial" w:hAnsi="Arial" w:cs="Arial"/>
          <w:sz w:val="24"/>
          <w:szCs w:val="24"/>
        </w:rPr>
        <w:t>9</w:t>
      </w:r>
      <w:r w:rsidR="00B07E4E">
        <w:rPr>
          <w:rFonts w:ascii="Arial" w:hAnsi="Arial" w:cs="Arial"/>
          <w:sz w:val="24"/>
          <w:szCs w:val="24"/>
        </w:rPr>
        <w:t xml:space="preserve">. </w:t>
      </w:r>
      <w:r w:rsidR="00016724">
        <w:rPr>
          <w:rFonts w:ascii="Arial" w:hAnsi="Arial" w:cs="Arial"/>
          <w:sz w:val="24"/>
          <w:szCs w:val="24"/>
        </w:rPr>
        <w:t xml:space="preserve">Although he had not been well for several months, </w:t>
      </w:r>
      <w:r w:rsidR="00D425DC" w:rsidRPr="00D425DC">
        <w:rPr>
          <w:rFonts w:ascii="Arial" w:hAnsi="Arial" w:cs="Arial"/>
          <w:sz w:val="24"/>
          <w:szCs w:val="24"/>
        </w:rPr>
        <w:t xml:space="preserve">Khalid died </w:t>
      </w:r>
      <w:r w:rsidR="00B07E4E">
        <w:rPr>
          <w:rFonts w:ascii="Arial" w:hAnsi="Arial" w:cs="Arial"/>
          <w:sz w:val="24"/>
          <w:szCs w:val="24"/>
        </w:rPr>
        <w:t xml:space="preserve">unexpectedly </w:t>
      </w:r>
      <w:r w:rsidR="00D425DC" w:rsidRPr="00D425DC">
        <w:rPr>
          <w:rFonts w:ascii="Arial" w:hAnsi="Arial" w:cs="Arial"/>
          <w:sz w:val="24"/>
          <w:szCs w:val="24"/>
        </w:rPr>
        <w:t xml:space="preserve">on 7 July 2016. </w:t>
      </w:r>
    </w:p>
    <w:p w14:paraId="71C99531" w14:textId="77777777" w:rsidR="00D425DC" w:rsidRPr="00D425DC" w:rsidRDefault="00D425DC" w:rsidP="00D425DC">
      <w:pPr>
        <w:pStyle w:val="ListParagraph"/>
        <w:spacing w:after="0" w:line="360" w:lineRule="auto"/>
        <w:ind w:left="0"/>
        <w:contextualSpacing w:val="0"/>
        <w:jc w:val="both"/>
        <w:rPr>
          <w:rFonts w:ascii="Arial" w:hAnsi="Arial" w:cs="Arial"/>
          <w:sz w:val="24"/>
          <w:szCs w:val="24"/>
        </w:rPr>
      </w:pPr>
    </w:p>
    <w:p w14:paraId="4D9E2AB3" w14:textId="2DD1D840" w:rsidR="00F37F45" w:rsidRDefault="00CF13AB" w:rsidP="00A230A1">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250</w:t>
      </w:r>
      <w:r w:rsidR="00A230A1">
        <w:rPr>
          <w:rFonts w:ascii="Arial" w:hAnsi="Arial" w:cs="Arial"/>
          <w:sz w:val="24"/>
          <w:szCs w:val="24"/>
        </w:rPr>
        <w:t xml:space="preserve">. </w:t>
      </w:r>
      <w:r w:rsidR="00D425DC" w:rsidRPr="00D425DC">
        <w:rPr>
          <w:rFonts w:ascii="Arial" w:hAnsi="Arial" w:cs="Arial"/>
          <w:sz w:val="24"/>
          <w:szCs w:val="24"/>
        </w:rPr>
        <w:t xml:space="preserve">On 15 July 2016 Ahmed was invited to a meeting with Isha which happened the day before </w:t>
      </w:r>
      <w:r w:rsidR="00D9765D">
        <w:rPr>
          <w:rFonts w:ascii="Arial" w:hAnsi="Arial" w:cs="Arial"/>
          <w:sz w:val="24"/>
          <w:szCs w:val="24"/>
        </w:rPr>
        <w:t>a</w:t>
      </w:r>
      <w:r w:rsidR="00D425DC" w:rsidRPr="00D425DC">
        <w:rPr>
          <w:rFonts w:ascii="Arial" w:hAnsi="Arial" w:cs="Arial"/>
          <w:sz w:val="24"/>
          <w:szCs w:val="24"/>
        </w:rPr>
        <w:t xml:space="preserve"> fire </w:t>
      </w:r>
      <w:r w:rsidR="00D9765D">
        <w:rPr>
          <w:rFonts w:ascii="Arial" w:hAnsi="Arial" w:cs="Arial"/>
          <w:sz w:val="24"/>
          <w:szCs w:val="24"/>
        </w:rPr>
        <w:t xml:space="preserve">at the partnership premises </w:t>
      </w:r>
      <w:r w:rsidR="00D425DC" w:rsidRPr="00D425DC">
        <w:rPr>
          <w:rFonts w:ascii="Arial" w:hAnsi="Arial" w:cs="Arial"/>
          <w:sz w:val="24"/>
          <w:szCs w:val="24"/>
        </w:rPr>
        <w:t xml:space="preserve">(not </w:t>
      </w:r>
      <w:r w:rsidR="001D6E15">
        <w:rPr>
          <w:rFonts w:ascii="Arial" w:hAnsi="Arial" w:cs="Arial"/>
          <w:sz w:val="24"/>
          <w:szCs w:val="24"/>
        </w:rPr>
        <w:t xml:space="preserve">on </w:t>
      </w:r>
      <w:r w:rsidR="00D425DC" w:rsidRPr="00D425DC">
        <w:rPr>
          <w:rFonts w:ascii="Arial" w:hAnsi="Arial" w:cs="Arial"/>
          <w:sz w:val="24"/>
          <w:szCs w:val="24"/>
        </w:rPr>
        <w:t xml:space="preserve">the day of the fire </w:t>
      </w:r>
      <w:r w:rsidR="00A230A1">
        <w:rPr>
          <w:rFonts w:ascii="Arial" w:hAnsi="Arial" w:cs="Arial"/>
          <w:sz w:val="24"/>
          <w:szCs w:val="24"/>
        </w:rPr>
        <w:t xml:space="preserve">at the factory premises </w:t>
      </w:r>
      <w:r w:rsidR="00D425DC" w:rsidRPr="00D425DC">
        <w:rPr>
          <w:rFonts w:ascii="Arial" w:hAnsi="Arial" w:cs="Arial"/>
          <w:sz w:val="24"/>
          <w:szCs w:val="24"/>
        </w:rPr>
        <w:t xml:space="preserve">as suggested </w:t>
      </w:r>
      <w:r w:rsidR="00B91790">
        <w:rPr>
          <w:rFonts w:ascii="Arial" w:hAnsi="Arial" w:cs="Arial"/>
          <w:sz w:val="24"/>
          <w:szCs w:val="24"/>
        </w:rPr>
        <w:t>i</w:t>
      </w:r>
      <w:r w:rsidR="00D425DC" w:rsidRPr="00D425DC">
        <w:rPr>
          <w:rFonts w:ascii="Arial" w:hAnsi="Arial" w:cs="Arial"/>
          <w:sz w:val="24"/>
          <w:szCs w:val="24"/>
        </w:rPr>
        <w:t xml:space="preserve">n the transcript). It is common ground that he did not know </w:t>
      </w:r>
      <w:r w:rsidR="00A230A1">
        <w:rPr>
          <w:rFonts w:ascii="Arial" w:hAnsi="Arial" w:cs="Arial"/>
          <w:sz w:val="24"/>
          <w:szCs w:val="24"/>
        </w:rPr>
        <w:t xml:space="preserve">that </w:t>
      </w:r>
      <w:r w:rsidR="00D425DC" w:rsidRPr="00D425DC">
        <w:rPr>
          <w:rFonts w:ascii="Arial" w:hAnsi="Arial" w:cs="Arial"/>
          <w:sz w:val="24"/>
          <w:szCs w:val="24"/>
        </w:rPr>
        <w:t xml:space="preserve">he was being recorded in that meeting and </w:t>
      </w:r>
      <w:r w:rsidR="00A230A1">
        <w:rPr>
          <w:rFonts w:ascii="Arial" w:hAnsi="Arial" w:cs="Arial"/>
          <w:sz w:val="24"/>
          <w:szCs w:val="24"/>
        </w:rPr>
        <w:t>Dr Wilkinson submitted that it was</w:t>
      </w:r>
      <w:r w:rsidR="00D425DC" w:rsidRPr="00D425DC">
        <w:rPr>
          <w:rFonts w:ascii="Arial" w:hAnsi="Arial" w:cs="Arial"/>
          <w:sz w:val="24"/>
          <w:szCs w:val="24"/>
        </w:rPr>
        <w:t xml:space="preserve"> relevant to treat any of his unguarded comments made to family members in that context with care</w:t>
      </w:r>
      <w:r w:rsidR="00C81748">
        <w:rPr>
          <w:rFonts w:ascii="Arial" w:hAnsi="Arial" w:cs="Arial"/>
          <w:sz w:val="24"/>
          <w:szCs w:val="24"/>
        </w:rPr>
        <w:t xml:space="preserve">, although Ahmed himself was not </w:t>
      </w:r>
      <w:r w:rsidR="00253C06">
        <w:rPr>
          <w:rFonts w:ascii="Arial" w:hAnsi="Arial" w:cs="Arial"/>
          <w:sz w:val="24"/>
          <w:szCs w:val="24"/>
        </w:rPr>
        <w:t>dis</w:t>
      </w:r>
      <w:r w:rsidR="00AB1DBD">
        <w:rPr>
          <w:rFonts w:ascii="Arial" w:hAnsi="Arial" w:cs="Arial"/>
          <w:sz w:val="24"/>
          <w:szCs w:val="24"/>
        </w:rPr>
        <w:t>p</w:t>
      </w:r>
      <w:r w:rsidR="00C81748">
        <w:rPr>
          <w:rFonts w:ascii="Arial" w:hAnsi="Arial" w:cs="Arial"/>
          <w:sz w:val="24"/>
          <w:szCs w:val="24"/>
        </w:rPr>
        <w:t>osed to challenge th</w:t>
      </w:r>
      <w:r w:rsidR="00AB1DBD">
        <w:rPr>
          <w:rFonts w:ascii="Arial" w:hAnsi="Arial" w:cs="Arial"/>
          <w:sz w:val="24"/>
          <w:szCs w:val="24"/>
        </w:rPr>
        <w:t>e</w:t>
      </w:r>
      <w:r w:rsidR="00C81748">
        <w:rPr>
          <w:rFonts w:ascii="Arial" w:hAnsi="Arial" w:cs="Arial"/>
          <w:sz w:val="24"/>
          <w:szCs w:val="24"/>
        </w:rPr>
        <w:t xml:space="preserve"> </w:t>
      </w:r>
      <w:r w:rsidR="00AB1DBD">
        <w:rPr>
          <w:rFonts w:ascii="Arial" w:hAnsi="Arial" w:cs="Arial"/>
          <w:sz w:val="24"/>
          <w:szCs w:val="24"/>
        </w:rPr>
        <w:t xml:space="preserve">accuracy </w:t>
      </w:r>
      <w:r w:rsidR="00C81748">
        <w:rPr>
          <w:rFonts w:ascii="Arial" w:hAnsi="Arial" w:cs="Arial"/>
          <w:sz w:val="24"/>
          <w:szCs w:val="24"/>
        </w:rPr>
        <w:t>of the</w:t>
      </w:r>
      <w:r w:rsidR="00AB1DBD">
        <w:rPr>
          <w:rFonts w:ascii="Arial" w:hAnsi="Arial" w:cs="Arial"/>
          <w:sz w:val="24"/>
          <w:szCs w:val="24"/>
        </w:rPr>
        <w:t xml:space="preserve"> transcript </w:t>
      </w:r>
      <w:r w:rsidR="00C81748">
        <w:rPr>
          <w:rFonts w:ascii="Arial" w:hAnsi="Arial" w:cs="Arial"/>
          <w:sz w:val="24"/>
          <w:szCs w:val="24"/>
        </w:rPr>
        <w:t>be</w:t>
      </w:r>
      <w:r w:rsidR="00AB1DBD">
        <w:rPr>
          <w:rFonts w:ascii="Arial" w:hAnsi="Arial" w:cs="Arial"/>
          <w:sz w:val="24"/>
          <w:szCs w:val="24"/>
        </w:rPr>
        <w:t>y</w:t>
      </w:r>
      <w:r w:rsidR="00C81748">
        <w:rPr>
          <w:rFonts w:ascii="Arial" w:hAnsi="Arial" w:cs="Arial"/>
          <w:sz w:val="24"/>
          <w:szCs w:val="24"/>
        </w:rPr>
        <w:t>on</w:t>
      </w:r>
      <w:r w:rsidR="00AB1DBD">
        <w:rPr>
          <w:rFonts w:ascii="Arial" w:hAnsi="Arial" w:cs="Arial"/>
          <w:sz w:val="24"/>
          <w:szCs w:val="24"/>
        </w:rPr>
        <w:t>d</w:t>
      </w:r>
      <w:r w:rsidR="00C81748">
        <w:rPr>
          <w:rFonts w:ascii="Arial" w:hAnsi="Arial" w:cs="Arial"/>
          <w:sz w:val="24"/>
          <w:szCs w:val="24"/>
        </w:rPr>
        <w:t xml:space="preserve"> a few words here and there.</w:t>
      </w:r>
      <w:r w:rsidR="00AB1DBD">
        <w:rPr>
          <w:rFonts w:ascii="Arial" w:hAnsi="Arial" w:cs="Arial"/>
          <w:sz w:val="24"/>
          <w:szCs w:val="24"/>
        </w:rPr>
        <w:t xml:space="preserve"> </w:t>
      </w:r>
      <w:r w:rsidR="00D425DC" w:rsidRPr="00D425DC">
        <w:rPr>
          <w:rFonts w:ascii="Arial" w:hAnsi="Arial" w:cs="Arial"/>
          <w:sz w:val="24"/>
          <w:szCs w:val="24"/>
        </w:rPr>
        <w:t>A transcript</w:t>
      </w:r>
      <w:r w:rsidR="00253C06">
        <w:rPr>
          <w:rFonts w:ascii="Arial" w:hAnsi="Arial" w:cs="Arial"/>
          <w:sz w:val="24"/>
          <w:szCs w:val="24"/>
        </w:rPr>
        <w:t>,</w:t>
      </w:r>
      <w:r w:rsidR="00D425DC" w:rsidRPr="00D425DC">
        <w:rPr>
          <w:rFonts w:ascii="Arial" w:hAnsi="Arial" w:cs="Arial"/>
          <w:sz w:val="24"/>
          <w:szCs w:val="24"/>
        </w:rPr>
        <w:t xml:space="preserve"> with </w:t>
      </w:r>
      <w:r w:rsidR="004F703A">
        <w:rPr>
          <w:rFonts w:ascii="Arial" w:hAnsi="Arial" w:cs="Arial"/>
          <w:sz w:val="24"/>
          <w:szCs w:val="24"/>
        </w:rPr>
        <w:t xml:space="preserve">what were said </w:t>
      </w:r>
      <w:r w:rsidR="004F703A">
        <w:rPr>
          <w:rFonts w:ascii="Arial" w:hAnsi="Arial" w:cs="Arial"/>
          <w:sz w:val="24"/>
          <w:szCs w:val="24"/>
        </w:rPr>
        <w:lastRenderedPageBreak/>
        <w:t xml:space="preserve">to be the </w:t>
      </w:r>
      <w:r w:rsidR="00D425DC" w:rsidRPr="00D425DC">
        <w:rPr>
          <w:rFonts w:ascii="Arial" w:hAnsi="Arial" w:cs="Arial"/>
          <w:sz w:val="24"/>
          <w:szCs w:val="24"/>
        </w:rPr>
        <w:t>relevant parts of the meeting highlighted</w:t>
      </w:r>
      <w:r w:rsidR="00253C06">
        <w:rPr>
          <w:rFonts w:ascii="Arial" w:hAnsi="Arial" w:cs="Arial"/>
          <w:sz w:val="24"/>
          <w:szCs w:val="24"/>
        </w:rPr>
        <w:t>,</w:t>
      </w:r>
      <w:r w:rsidR="00D425DC" w:rsidRPr="00D425DC">
        <w:rPr>
          <w:rFonts w:ascii="Arial" w:hAnsi="Arial" w:cs="Arial"/>
          <w:sz w:val="24"/>
          <w:szCs w:val="24"/>
        </w:rPr>
        <w:t xml:space="preserve"> w</w:t>
      </w:r>
      <w:r w:rsidR="00A230A1">
        <w:rPr>
          <w:rFonts w:ascii="Arial" w:hAnsi="Arial" w:cs="Arial"/>
          <w:sz w:val="24"/>
          <w:szCs w:val="24"/>
        </w:rPr>
        <w:t>as produced during the trial</w:t>
      </w:r>
      <w:r w:rsidR="00D425DC" w:rsidRPr="00D425DC">
        <w:rPr>
          <w:rFonts w:ascii="Arial" w:hAnsi="Arial" w:cs="Arial"/>
          <w:sz w:val="24"/>
          <w:szCs w:val="24"/>
        </w:rPr>
        <w:t xml:space="preserve">. </w:t>
      </w:r>
      <w:r w:rsidR="007C4BD6">
        <w:rPr>
          <w:rFonts w:ascii="Arial" w:hAnsi="Arial" w:cs="Arial"/>
          <w:sz w:val="24"/>
          <w:szCs w:val="24"/>
        </w:rPr>
        <w:t>T</w:t>
      </w:r>
      <w:r w:rsidR="008B0D4B">
        <w:rPr>
          <w:rFonts w:ascii="Arial" w:hAnsi="Arial" w:cs="Arial"/>
          <w:sz w:val="24"/>
          <w:szCs w:val="24"/>
        </w:rPr>
        <w:t>he fact that there was a</w:t>
      </w:r>
      <w:r w:rsidR="004F7155">
        <w:rPr>
          <w:rFonts w:ascii="Arial" w:hAnsi="Arial" w:cs="Arial"/>
          <w:sz w:val="24"/>
          <w:szCs w:val="24"/>
        </w:rPr>
        <w:t xml:space="preserve"> </w:t>
      </w:r>
      <w:r w:rsidR="008B0D4B">
        <w:rPr>
          <w:rFonts w:ascii="Arial" w:hAnsi="Arial" w:cs="Arial"/>
          <w:sz w:val="24"/>
          <w:szCs w:val="24"/>
        </w:rPr>
        <w:t>recording at all</w:t>
      </w:r>
      <w:r w:rsidR="00A72C94">
        <w:rPr>
          <w:rFonts w:ascii="Arial" w:hAnsi="Arial" w:cs="Arial"/>
          <w:sz w:val="24"/>
          <w:szCs w:val="24"/>
        </w:rPr>
        <w:t xml:space="preserve"> in the immediate aftermath of the death of the senior member of the family</w:t>
      </w:r>
      <w:r w:rsidR="008B0D4B">
        <w:rPr>
          <w:rFonts w:ascii="Arial" w:hAnsi="Arial" w:cs="Arial"/>
          <w:sz w:val="24"/>
          <w:szCs w:val="24"/>
        </w:rPr>
        <w:t xml:space="preserve"> and that it </w:t>
      </w:r>
      <w:r w:rsidR="004F7155">
        <w:rPr>
          <w:rFonts w:ascii="Arial" w:hAnsi="Arial" w:cs="Arial"/>
          <w:sz w:val="24"/>
          <w:szCs w:val="24"/>
        </w:rPr>
        <w:t>w</w:t>
      </w:r>
      <w:r w:rsidR="008B0D4B">
        <w:rPr>
          <w:rFonts w:ascii="Arial" w:hAnsi="Arial" w:cs="Arial"/>
          <w:sz w:val="24"/>
          <w:szCs w:val="24"/>
        </w:rPr>
        <w:t>as</w:t>
      </w:r>
      <w:r w:rsidR="004F7155">
        <w:rPr>
          <w:rFonts w:ascii="Arial" w:hAnsi="Arial" w:cs="Arial"/>
          <w:sz w:val="24"/>
          <w:szCs w:val="24"/>
        </w:rPr>
        <w:t xml:space="preserve"> </w:t>
      </w:r>
      <w:r w:rsidR="008B0D4B">
        <w:rPr>
          <w:rFonts w:ascii="Arial" w:hAnsi="Arial" w:cs="Arial"/>
          <w:sz w:val="24"/>
          <w:szCs w:val="24"/>
        </w:rPr>
        <w:t>done</w:t>
      </w:r>
      <w:r w:rsidR="004F7155">
        <w:rPr>
          <w:rFonts w:ascii="Arial" w:hAnsi="Arial" w:cs="Arial"/>
          <w:sz w:val="24"/>
          <w:szCs w:val="24"/>
        </w:rPr>
        <w:t xml:space="preserve"> </w:t>
      </w:r>
      <w:r w:rsidR="008B0D4B">
        <w:rPr>
          <w:rFonts w:ascii="Arial" w:hAnsi="Arial" w:cs="Arial"/>
          <w:sz w:val="24"/>
          <w:szCs w:val="24"/>
        </w:rPr>
        <w:t xml:space="preserve">covertly </w:t>
      </w:r>
      <w:r w:rsidR="007C4BD6">
        <w:rPr>
          <w:rFonts w:ascii="Arial" w:hAnsi="Arial" w:cs="Arial"/>
          <w:sz w:val="24"/>
          <w:szCs w:val="24"/>
        </w:rPr>
        <w:t xml:space="preserve">is indicative of </w:t>
      </w:r>
      <w:r w:rsidR="008B0D4B">
        <w:rPr>
          <w:rFonts w:ascii="Arial" w:hAnsi="Arial" w:cs="Arial"/>
          <w:sz w:val="24"/>
          <w:szCs w:val="24"/>
        </w:rPr>
        <w:t>the bad blood in the</w:t>
      </w:r>
      <w:r w:rsidR="004F7155">
        <w:rPr>
          <w:rFonts w:ascii="Arial" w:hAnsi="Arial" w:cs="Arial"/>
          <w:sz w:val="24"/>
          <w:szCs w:val="24"/>
        </w:rPr>
        <w:t xml:space="preserve"> two sides of the </w:t>
      </w:r>
      <w:r w:rsidR="008B0D4B">
        <w:rPr>
          <w:rFonts w:ascii="Arial" w:hAnsi="Arial" w:cs="Arial"/>
          <w:sz w:val="24"/>
          <w:szCs w:val="24"/>
        </w:rPr>
        <w:t>family</w:t>
      </w:r>
      <w:r w:rsidR="004F7155">
        <w:rPr>
          <w:rFonts w:ascii="Arial" w:hAnsi="Arial" w:cs="Arial"/>
          <w:sz w:val="24"/>
          <w:szCs w:val="24"/>
        </w:rPr>
        <w:t xml:space="preserve"> about a number of aspects of the running of the business</w:t>
      </w:r>
      <w:r w:rsidR="00FC42B8">
        <w:rPr>
          <w:rFonts w:ascii="Arial" w:hAnsi="Arial" w:cs="Arial"/>
          <w:sz w:val="24"/>
          <w:szCs w:val="24"/>
        </w:rPr>
        <w:t xml:space="preserve"> immediately after Khalid’s death and before there had been any serious intimation of litigation.</w:t>
      </w:r>
      <w:r w:rsidR="004F7155">
        <w:rPr>
          <w:rFonts w:ascii="Arial" w:hAnsi="Arial" w:cs="Arial"/>
          <w:sz w:val="24"/>
          <w:szCs w:val="24"/>
        </w:rPr>
        <w:t xml:space="preserve"> </w:t>
      </w:r>
      <w:r w:rsidR="008B0D4B">
        <w:rPr>
          <w:rFonts w:ascii="Arial" w:hAnsi="Arial" w:cs="Arial"/>
          <w:sz w:val="24"/>
          <w:szCs w:val="24"/>
        </w:rPr>
        <w:t xml:space="preserve"> </w:t>
      </w:r>
    </w:p>
    <w:p w14:paraId="692DE25C" w14:textId="77777777" w:rsidR="00F37F45" w:rsidRDefault="00F37F45" w:rsidP="00A230A1">
      <w:pPr>
        <w:pStyle w:val="ListParagraph"/>
        <w:spacing w:after="0" w:line="360" w:lineRule="auto"/>
        <w:ind w:left="0"/>
        <w:contextualSpacing w:val="0"/>
        <w:jc w:val="both"/>
        <w:rPr>
          <w:rFonts w:ascii="Arial" w:hAnsi="Arial" w:cs="Arial"/>
          <w:sz w:val="24"/>
          <w:szCs w:val="24"/>
        </w:rPr>
      </w:pPr>
    </w:p>
    <w:p w14:paraId="5D6D794D" w14:textId="74FF8249" w:rsidR="00D425DC" w:rsidRPr="00D425DC" w:rsidRDefault="00A6654A" w:rsidP="00A230A1">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 xml:space="preserve">251. </w:t>
      </w:r>
      <w:r w:rsidR="008B0D4B">
        <w:rPr>
          <w:rFonts w:ascii="Arial" w:hAnsi="Arial" w:cs="Arial"/>
          <w:sz w:val="24"/>
          <w:szCs w:val="24"/>
        </w:rPr>
        <w:t xml:space="preserve">However, </w:t>
      </w:r>
      <w:r w:rsidR="00F37F45">
        <w:rPr>
          <w:rFonts w:ascii="Arial" w:hAnsi="Arial" w:cs="Arial"/>
          <w:sz w:val="24"/>
          <w:szCs w:val="24"/>
        </w:rPr>
        <w:t xml:space="preserve">what </w:t>
      </w:r>
      <w:r w:rsidR="004F703A">
        <w:rPr>
          <w:rFonts w:ascii="Arial" w:hAnsi="Arial" w:cs="Arial"/>
          <w:sz w:val="24"/>
          <w:szCs w:val="24"/>
        </w:rPr>
        <w:t xml:space="preserve">I </w:t>
      </w:r>
      <w:r w:rsidR="00F37F45">
        <w:rPr>
          <w:rFonts w:ascii="Arial" w:hAnsi="Arial" w:cs="Arial"/>
          <w:sz w:val="24"/>
          <w:szCs w:val="24"/>
        </w:rPr>
        <w:t>do note and find to be of significance was that</w:t>
      </w:r>
      <w:r w:rsidR="00263673">
        <w:rPr>
          <w:rFonts w:ascii="Arial" w:hAnsi="Arial" w:cs="Arial"/>
          <w:sz w:val="24"/>
          <w:szCs w:val="24"/>
        </w:rPr>
        <w:t>:</w:t>
      </w:r>
      <w:r w:rsidR="004F703A">
        <w:rPr>
          <w:rFonts w:ascii="Arial" w:hAnsi="Arial" w:cs="Arial"/>
          <w:sz w:val="24"/>
          <w:szCs w:val="24"/>
        </w:rPr>
        <w:t xml:space="preserve"> </w:t>
      </w:r>
      <w:r w:rsidR="00D425DC" w:rsidRPr="00D425DC">
        <w:rPr>
          <w:rFonts w:ascii="Arial" w:hAnsi="Arial" w:cs="Arial"/>
          <w:sz w:val="24"/>
          <w:szCs w:val="24"/>
        </w:rPr>
        <w:t xml:space="preserve"> </w:t>
      </w:r>
    </w:p>
    <w:p w14:paraId="4BD36C98" w14:textId="77777777" w:rsidR="00D425DC" w:rsidRPr="00D425DC" w:rsidRDefault="00D425DC" w:rsidP="00D425DC">
      <w:pPr>
        <w:pStyle w:val="ListParagraph"/>
        <w:spacing w:after="0" w:line="360" w:lineRule="auto"/>
        <w:ind w:left="0"/>
        <w:contextualSpacing w:val="0"/>
        <w:jc w:val="both"/>
        <w:rPr>
          <w:rFonts w:ascii="Arial" w:hAnsi="Arial" w:cs="Arial"/>
          <w:sz w:val="24"/>
          <w:szCs w:val="24"/>
        </w:rPr>
      </w:pPr>
    </w:p>
    <w:p w14:paraId="08F9D319" w14:textId="348F2875" w:rsidR="00D425DC" w:rsidRDefault="004F703A" w:rsidP="004F703A">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 xml:space="preserve">(1) </w:t>
      </w:r>
      <w:r w:rsidR="00FD68F7">
        <w:rPr>
          <w:rFonts w:ascii="Arial" w:hAnsi="Arial" w:cs="Arial"/>
          <w:sz w:val="24"/>
          <w:szCs w:val="24"/>
        </w:rPr>
        <w:t>t</w:t>
      </w:r>
      <w:r w:rsidR="00D425DC" w:rsidRPr="00D425DC">
        <w:rPr>
          <w:rFonts w:ascii="Arial" w:hAnsi="Arial" w:cs="Arial"/>
          <w:sz w:val="24"/>
          <w:szCs w:val="24"/>
        </w:rPr>
        <w:t>here is no reference to Mumtaz being removed as a partner</w:t>
      </w:r>
      <w:r w:rsidR="00FD68F7">
        <w:rPr>
          <w:rFonts w:ascii="Arial" w:hAnsi="Arial" w:cs="Arial"/>
          <w:sz w:val="24"/>
          <w:szCs w:val="24"/>
        </w:rPr>
        <w:t xml:space="preserve">, suggesting that </w:t>
      </w:r>
      <w:r w:rsidR="005B779D">
        <w:rPr>
          <w:rFonts w:ascii="Arial" w:hAnsi="Arial" w:cs="Arial"/>
          <w:sz w:val="24"/>
          <w:szCs w:val="24"/>
        </w:rPr>
        <w:t>that</w:t>
      </w:r>
      <w:r w:rsidR="00FD68F7">
        <w:rPr>
          <w:rFonts w:ascii="Arial" w:hAnsi="Arial" w:cs="Arial"/>
          <w:sz w:val="24"/>
          <w:szCs w:val="24"/>
        </w:rPr>
        <w:t xml:space="preserve"> was not in issue</w:t>
      </w:r>
      <w:r w:rsidR="00DA3C9F">
        <w:rPr>
          <w:rFonts w:ascii="Arial" w:hAnsi="Arial" w:cs="Arial"/>
          <w:sz w:val="24"/>
          <w:szCs w:val="24"/>
        </w:rPr>
        <w:t>.</w:t>
      </w:r>
    </w:p>
    <w:p w14:paraId="0BE18D82" w14:textId="77777777" w:rsidR="004F703A" w:rsidRPr="00D425DC" w:rsidRDefault="004F703A" w:rsidP="00FD68F7">
      <w:pPr>
        <w:pStyle w:val="ListParagraph"/>
        <w:spacing w:after="0" w:line="360" w:lineRule="auto"/>
        <w:ind w:left="0"/>
        <w:contextualSpacing w:val="0"/>
        <w:jc w:val="both"/>
        <w:rPr>
          <w:rFonts w:ascii="Arial" w:hAnsi="Arial" w:cs="Arial"/>
          <w:sz w:val="24"/>
          <w:szCs w:val="24"/>
        </w:rPr>
      </w:pPr>
    </w:p>
    <w:p w14:paraId="73240B52" w14:textId="42FA5686" w:rsidR="00D425DC" w:rsidRPr="00FD68F7" w:rsidRDefault="00FD68F7" w:rsidP="00FD68F7">
      <w:pPr>
        <w:spacing w:after="0" w:line="360" w:lineRule="auto"/>
        <w:jc w:val="both"/>
        <w:rPr>
          <w:rFonts w:ascii="Arial" w:hAnsi="Arial" w:cs="Arial"/>
          <w:sz w:val="24"/>
          <w:szCs w:val="24"/>
        </w:rPr>
      </w:pPr>
      <w:r>
        <w:rPr>
          <w:rFonts w:ascii="Arial" w:hAnsi="Arial" w:cs="Arial"/>
          <w:sz w:val="24"/>
          <w:szCs w:val="24"/>
        </w:rPr>
        <w:t xml:space="preserve">(2) </w:t>
      </w:r>
      <w:r w:rsidR="00D425DC" w:rsidRPr="00FD68F7">
        <w:rPr>
          <w:rFonts w:ascii="Arial" w:hAnsi="Arial" w:cs="Arial"/>
          <w:sz w:val="24"/>
          <w:szCs w:val="24"/>
        </w:rPr>
        <w:t>Khalid’s share is referred to as being a quarter (</w:t>
      </w:r>
      <w:r w:rsidR="00BA11D0">
        <w:rPr>
          <w:rFonts w:ascii="Arial" w:hAnsi="Arial" w:cs="Arial"/>
          <w:sz w:val="24"/>
          <w:szCs w:val="24"/>
        </w:rPr>
        <w:t xml:space="preserve">which </w:t>
      </w:r>
      <w:r w:rsidR="00D425DC" w:rsidRPr="00FD68F7">
        <w:rPr>
          <w:rFonts w:ascii="Arial" w:hAnsi="Arial" w:cs="Arial"/>
          <w:sz w:val="24"/>
          <w:szCs w:val="24"/>
        </w:rPr>
        <w:t>suggest</w:t>
      </w:r>
      <w:r w:rsidR="00BA11D0">
        <w:rPr>
          <w:rFonts w:ascii="Arial" w:hAnsi="Arial" w:cs="Arial"/>
          <w:sz w:val="24"/>
          <w:szCs w:val="24"/>
        </w:rPr>
        <w:t>s that</w:t>
      </w:r>
      <w:r w:rsidR="005B779D">
        <w:rPr>
          <w:rFonts w:ascii="Arial" w:hAnsi="Arial" w:cs="Arial"/>
          <w:sz w:val="24"/>
          <w:szCs w:val="24"/>
        </w:rPr>
        <w:t>,</w:t>
      </w:r>
      <w:r w:rsidR="00BA11D0">
        <w:rPr>
          <w:rFonts w:ascii="Arial" w:hAnsi="Arial" w:cs="Arial"/>
          <w:sz w:val="24"/>
          <w:szCs w:val="24"/>
        </w:rPr>
        <w:t xml:space="preserve"> </w:t>
      </w:r>
      <w:r w:rsidR="00D425DC" w:rsidRPr="00FD68F7">
        <w:rPr>
          <w:rFonts w:ascii="Arial" w:hAnsi="Arial" w:cs="Arial"/>
          <w:sz w:val="24"/>
          <w:szCs w:val="24"/>
        </w:rPr>
        <w:t>with Sufwan</w:t>
      </w:r>
      <w:r w:rsidR="00BA11D0">
        <w:rPr>
          <w:rFonts w:ascii="Arial" w:hAnsi="Arial" w:cs="Arial"/>
          <w:sz w:val="24"/>
          <w:szCs w:val="24"/>
        </w:rPr>
        <w:t>’s share</w:t>
      </w:r>
      <w:r w:rsidR="005B779D">
        <w:rPr>
          <w:rFonts w:ascii="Arial" w:hAnsi="Arial" w:cs="Arial"/>
          <w:sz w:val="24"/>
          <w:szCs w:val="24"/>
        </w:rPr>
        <w:t>,</w:t>
      </w:r>
      <w:r w:rsidR="00BA11D0">
        <w:rPr>
          <w:rFonts w:ascii="Arial" w:hAnsi="Arial" w:cs="Arial"/>
          <w:sz w:val="24"/>
          <w:szCs w:val="24"/>
        </w:rPr>
        <w:t xml:space="preserve"> Khalid’s side of the family </w:t>
      </w:r>
      <w:r w:rsidR="00D425DC" w:rsidRPr="00FD68F7">
        <w:rPr>
          <w:rFonts w:ascii="Arial" w:hAnsi="Arial" w:cs="Arial"/>
          <w:sz w:val="24"/>
          <w:szCs w:val="24"/>
        </w:rPr>
        <w:t>had a half</w:t>
      </w:r>
      <w:r w:rsidR="00BA11D0">
        <w:rPr>
          <w:rFonts w:ascii="Arial" w:hAnsi="Arial" w:cs="Arial"/>
          <w:sz w:val="24"/>
          <w:szCs w:val="24"/>
        </w:rPr>
        <w:t xml:space="preserve"> share of the partnership</w:t>
      </w:r>
      <w:r w:rsidR="005147E1">
        <w:rPr>
          <w:rFonts w:ascii="Arial" w:hAnsi="Arial" w:cs="Arial"/>
          <w:sz w:val="24"/>
          <w:szCs w:val="24"/>
        </w:rPr>
        <w:t xml:space="preserve"> and Ahmed’s side, however constituted, the other half share</w:t>
      </w:r>
      <w:r w:rsidR="00D425DC" w:rsidRPr="00FD68F7">
        <w:rPr>
          <w:rFonts w:ascii="Arial" w:hAnsi="Arial" w:cs="Arial"/>
          <w:sz w:val="24"/>
          <w:szCs w:val="24"/>
        </w:rPr>
        <w:t>)</w:t>
      </w:r>
      <w:r w:rsidR="00DA3C9F">
        <w:rPr>
          <w:rFonts w:ascii="Arial" w:hAnsi="Arial" w:cs="Arial"/>
          <w:sz w:val="24"/>
          <w:szCs w:val="24"/>
        </w:rPr>
        <w:t>.</w:t>
      </w:r>
    </w:p>
    <w:p w14:paraId="60676684" w14:textId="77777777" w:rsidR="00FD68F7" w:rsidRPr="00D425DC" w:rsidRDefault="00FD68F7" w:rsidP="00BA11D0">
      <w:pPr>
        <w:pStyle w:val="ListParagraph"/>
        <w:spacing w:after="0" w:line="360" w:lineRule="auto"/>
        <w:contextualSpacing w:val="0"/>
        <w:jc w:val="both"/>
        <w:rPr>
          <w:rFonts w:ascii="Arial" w:hAnsi="Arial" w:cs="Arial"/>
          <w:sz w:val="24"/>
          <w:szCs w:val="24"/>
        </w:rPr>
      </w:pPr>
    </w:p>
    <w:p w14:paraId="48D32D31" w14:textId="6993D1B6" w:rsidR="00D425DC" w:rsidRDefault="00BA11D0" w:rsidP="00BA11D0">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 xml:space="preserve">(3) </w:t>
      </w:r>
      <w:r w:rsidR="00D425DC" w:rsidRPr="00D425DC">
        <w:rPr>
          <w:rFonts w:ascii="Arial" w:hAnsi="Arial" w:cs="Arial"/>
          <w:sz w:val="24"/>
          <w:szCs w:val="24"/>
        </w:rPr>
        <w:t>Ahmed complained about Khalid taking money out of the business and needing to account</w:t>
      </w:r>
      <w:r w:rsidR="00DA3C9F">
        <w:rPr>
          <w:rFonts w:ascii="Arial" w:hAnsi="Arial" w:cs="Arial"/>
          <w:sz w:val="24"/>
          <w:szCs w:val="24"/>
        </w:rPr>
        <w:t>.</w:t>
      </w:r>
      <w:r w:rsidR="00D425DC" w:rsidRPr="00D425DC">
        <w:rPr>
          <w:rFonts w:ascii="Arial" w:hAnsi="Arial" w:cs="Arial"/>
          <w:sz w:val="24"/>
          <w:szCs w:val="24"/>
        </w:rPr>
        <w:t xml:space="preserve">  </w:t>
      </w:r>
    </w:p>
    <w:p w14:paraId="3DF34465" w14:textId="77777777" w:rsidR="00BA11D0" w:rsidRPr="00D425DC" w:rsidRDefault="00BA11D0" w:rsidP="00BA11D0">
      <w:pPr>
        <w:pStyle w:val="ListParagraph"/>
        <w:spacing w:after="0" w:line="360" w:lineRule="auto"/>
        <w:ind w:left="0"/>
        <w:contextualSpacing w:val="0"/>
        <w:jc w:val="both"/>
        <w:rPr>
          <w:rFonts w:ascii="Arial" w:hAnsi="Arial" w:cs="Arial"/>
          <w:sz w:val="24"/>
          <w:szCs w:val="24"/>
        </w:rPr>
      </w:pPr>
    </w:p>
    <w:p w14:paraId="687999EC" w14:textId="68AE6022" w:rsidR="00D425DC" w:rsidRDefault="00BA11D0" w:rsidP="00BA11D0">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 xml:space="preserve">(4) </w:t>
      </w:r>
      <w:r w:rsidR="00D425DC" w:rsidRPr="00D425DC">
        <w:rPr>
          <w:rFonts w:ascii="Arial" w:hAnsi="Arial" w:cs="Arial"/>
          <w:sz w:val="24"/>
          <w:szCs w:val="24"/>
        </w:rPr>
        <w:t>Ahmed complained that Sufwan was not putting in the work to make the business viable</w:t>
      </w:r>
      <w:r w:rsidR="00DA3C9F">
        <w:rPr>
          <w:rFonts w:ascii="Arial" w:hAnsi="Arial" w:cs="Arial"/>
          <w:sz w:val="24"/>
          <w:szCs w:val="24"/>
        </w:rPr>
        <w:t>.</w:t>
      </w:r>
    </w:p>
    <w:p w14:paraId="753FD41C" w14:textId="77777777" w:rsidR="00BA11D0" w:rsidRPr="00D425DC" w:rsidRDefault="00BA11D0" w:rsidP="00BA11D0">
      <w:pPr>
        <w:pStyle w:val="ListParagraph"/>
        <w:spacing w:after="0" w:line="360" w:lineRule="auto"/>
        <w:ind w:left="0"/>
        <w:contextualSpacing w:val="0"/>
        <w:jc w:val="both"/>
        <w:rPr>
          <w:rFonts w:ascii="Arial" w:hAnsi="Arial" w:cs="Arial"/>
          <w:sz w:val="24"/>
          <w:szCs w:val="24"/>
        </w:rPr>
      </w:pPr>
    </w:p>
    <w:p w14:paraId="1C12ECDF" w14:textId="289EEFDA" w:rsidR="00D425DC" w:rsidRDefault="00BA11D0" w:rsidP="00BA11D0">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w:t>
      </w:r>
      <w:r w:rsidR="00E740F4">
        <w:rPr>
          <w:rFonts w:ascii="Arial" w:hAnsi="Arial" w:cs="Arial"/>
          <w:sz w:val="24"/>
          <w:szCs w:val="24"/>
        </w:rPr>
        <w:t xml:space="preserve">5) </w:t>
      </w:r>
      <w:r w:rsidR="00D425DC" w:rsidRPr="00D425DC">
        <w:rPr>
          <w:rFonts w:ascii="Arial" w:hAnsi="Arial" w:cs="Arial"/>
          <w:sz w:val="24"/>
          <w:szCs w:val="24"/>
        </w:rPr>
        <w:t xml:space="preserve">Ahmed said </w:t>
      </w:r>
      <w:r w:rsidR="00E740F4">
        <w:rPr>
          <w:rFonts w:ascii="Arial" w:hAnsi="Arial" w:cs="Arial"/>
          <w:sz w:val="24"/>
          <w:szCs w:val="24"/>
        </w:rPr>
        <w:t xml:space="preserve">that </w:t>
      </w:r>
      <w:r w:rsidR="00D425DC" w:rsidRPr="00D425DC">
        <w:rPr>
          <w:rFonts w:ascii="Arial" w:hAnsi="Arial" w:cs="Arial"/>
          <w:sz w:val="24"/>
          <w:szCs w:val="24"/>
        </w:rPr>
        <w:t xml:space="preserve">the oil business was not running and </w:t>
      </w:r>
      <w:r w:rsidR="006A60A9">
        <w:rPr>
          <w:rFonts w:ascii="Arial" w:hAnsi="Arial" w:cs="Arial"/>
          <w:sz w:val="24"/>
          <w:szCs w:val="24"/>
        </w:rPr>
        <w:t xml:space="preserve">that </w:t>
      </w:r>
      <w:r w:rsidR="00D425DC" w:rsidRPr="00D425DC">
        <w:rPr>
          <w:rFonts w:ascii="Arial" w:hAnsi="Arial" w:cs="Arial"/>
          <w:sz w:val="24"/>
          <w:szCs w:val="24"/>
        </w:rPr>
        <w:t>equipment stood still</w:t>
      </w:r>
      <w:r w:rsidR="00DA3C9F">
        <w:rPr>
          <w:rFonts w:ascii="Arial" w:hAnsi="Arial" w:cs="Arial"/>
          <w:sz w:val="24"/>
          <w:szCs w:val="24"/>
        </w:rPr>
        <w:t>.</w:t>
      </w:r>
      <w:r w:rsidR="00D425DC" w:rsidRPr="00D425DC">
        <w:rPr>
          <w:rFonts w:ascii="Arial" w:hAnsi="Arial" w:cs="Arial"/>
          <w:sz w:val="24"/>
          <w:szCs w:val="24"/>
        </w:rPr>
        <w:t xml:space="preserve"> </w:t>
      </w:r>
    </w:p>
    <w:p w14:paraId="5B2BAE1C" w14:textId="77777777" w:rsidR="00E740F4" w:rsidRPr="00D425DC" w:rsidRDefault="00E740F4" w:rsidP="00BA11D0">
      <w:pPr>
        <w:pStyle w:val="ListParagraph"/>
        <w:spacing w:after="0" w:line="360" w:lineRule="auto"/>
        <w:ind w:left="0"/>
        <w:contextualSpacing w:val="0"/>
        <w:jc w:val="both"/>
        <w:rPr>
          <w:rFonts w:ascii="Arial" w:hAnsi="Arial" w:cs="Arial"/>
          <w:sz w:val="24"/>
          <w:szCs w:val="24"/>
        </w:rPr>
      </w:pPr>
    </w:p>
    <w:p w14:paraId="1D15DD56" w14:textId="7670FF49" w:rsidR="00D425DC" w:rsidRPr="00D425DC" w:rsidRDefault="00E740F4" w:rsidP="00E740F4">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 xml:space="preserve">(6) </w:t>
      </w:r>
      <w:r w:rsidR="00D425DC" w:rsidRPr="00D425DC">
        <w:rPr>
          <w:rFonts w:ascii="Arial" w:hAnsi="Arial" w:cs="Arial"/>
          <w:sz w:val="24"/>
          <w:szCs w:val="24"/>
        </w:rPr>
        <w:t xml:space="preserve">Ahmed </w:t>
      </w:r>
      <w:r>
        <w:rPr>
          <w:rFonts w:ascii="Arial" w:hAnsi="Arial" w:cs="Arial"/>
          <w:sz w:val="24"/>
          <w:szCs w:val="24"/>
        </w:rPr>
        <w:t xml:space="preserve">asserted </w:t>
      </w:r>
      <w:r w:rsidR="00D425DC" w:rsidRPr="00D425DC">
        <w:rPr>
          <w:rFonts w:ascii="Arial" w:hAnsi="Arial" w:cs="Arial"/>
          <w:sz w:val="24"/>
          <w:szCs w:val="24"/>
        </w:rPr>
        <w:t>that the</w:t>
      </w:r>
      <w:r>
        <w:rPr>
          <w:rFonts w:ascii="Arial" w:hAnsi="Arial" w:cs="Arial"/>
          <w:sz w:val="24"/>
          <w:szCs w:val="24"/>
        </w:rPr>
        <w:t>re</w:t>
      </w:r>
      <w:r w:rsidR="00D425DC" w:rsidRPr="00D425DC">
        <w:rPr>
          <w:rFonts w:ascii="Arial" w:hAnsi="Arial" w:cs="Arial"/>
          <w:sz w:val="24"/>
          <w:szCs w:val="24"/>
        </w:rPr>
        <w:t xml:space="preserve"> </w:t>
      </w:r>
      <w:r>
        <w:rPr>
          <w:rFonts w:ascii="Arial" w:hAnsi="Arial" w:cs="Arial"/>
          <w:sz w:val="24"/>
          <w:szCs w:val="24"/>
        </w:rPr>
        <w:t xml:space="preserve">needed to be an account in respect of the </w:t>
      </w:r>
      <w:r w:rsidR="00D425DC" w:rsidRPr="00D425DC">
        <w:rPr>
          <w:rFonts w:ascii="Arial" w:hAnsi="Arial" w:cs="Arial"/>
          <w:sz w:val="24"/>
          <w:szCs w:val="24"/>
        </w:rPr>
        <w:t>cars.</w:t>
      </w:r>
    </w:p>
    <w:p w14:paraId="6AD8FA2A" w14:textId="77777777" w:rsidR="00D425DC" w:rsidRDefault="00D425DC" w:rsidP="00D425DC">
      <w:pPr>
        <w:spacing w:after="0" w:line="360" w:lineRule="auto"/>
        <w:jc w:val="both"/>
        <w:rPr>
          <w:rFonts w:ascii="Arial" w:hAnsi="Arial" w:cs="Arial"/>
          <w:sz w:val="24"/>
          <w:szCs w:val="24"/>
        </w:rPr>
      </w:pPr>
    </w:p>
    <w:p w14:paraId="1F0A8561" w14:textId="12101F49" w:rsidR="00B91790" w:rsidRDefault="006A60A9" w:rsidP="00D425DC">
      <w:pPr>
        <w:spacing w:after="0" w:line="360" w:lineRule="auto"/>
        <w:jc w:val="both"/>
        <w:rPr>
          <w:rFonts w:ascii="Arial" w:hAnsi="Arial" w:cs="Arial"/>
          <w:sz w:val="24"/>
          <w:szCs w:val="24"/>
        </w:rPr>
      </w:pPr>
      <w:r>
        <w:rPr>
          <w:rFonts w:ascii="Arial" w:hAnsi="Arial" w:cs="Arial"/>
          <w:sz w:val="24"/>
          <w:szCs w:val="24"/>
        </w:rPr>
        <w:t xml:space="preserve">252. </w:t>
      </w:r>
      <w:r w:rsidR="00B91790">
        <w:rPr>
          <w:rFonts w:ascii="Arial" w:hAnsi="Arial" w:cs="Arial"/>
          <w:sz w:val="24"/>
          <w:szCs w:val="24"/>
        </w:rPr>
        <w:t>On the following day there was a fire at the partnership premises, although it was put out.</w:t>
      </w:r>
      <w:r w:rsidR="003202F7">
        <w:rPr>
          <w:rFonts w:ascii="Arial" w:hAnsi="Arial" w:cs="Arial"/>
          <w:sz w:val="24"/>
          <w:szCs w:val="24"/>
        </w:rPr>
        <w:t xml:space="preserve"> There had been an argument between Sufwan and Ahmed about the running of the business</w:t>
      </w:r>
      <w:r w:rsidR="00D25C0E">
        <w:rPr>
          <w:rFonts w:ascii="Arial" w:hAnsi="Arial" w:cs="Arial"/>
          <w:sz w:val="24"/>
          <w:szCs w:val="24"/>
        </w:rPr>
        <w:t xml:space="preserve"> and thereafter a fire was reported upstairs in the storage area</w:t>
      </w:r>
      <w:r w:rsidR="003202F7">
        <w:rPr>
          <w:rFonts w:ascii="Arial" w:hAnsi="Arial" w:cs="Arial"/>
          <w:sz w:val="24"/>
          <w:szCs w:val="24"/>
        </w:rPr>
        <w:t xml:space="preserve">. </w:t>
      </w:r>
      <w:r w:rsidR="00901615">
        <w:rPr>
          <w:rFonts w:ascii="Arial" w:hAnsi="Arial" w:cs="Arial"/>
          <w:sz w:val="24"/>
          <w:szCs w:val="24"/>
        </w:rPr>
        <w:t xml:space="preserve">The fire was extinguished. As explained above, I make no findings about </w:t>
      </w:r>
      <w:r w:rsidR="00952068">
        <w:rPr>
          <w:rFonts w:ascii="Arial" w:hAnsi="Arial" w:cs="Arial"/>
          <w:sz w:val="24"/>
          <w:szCs w:val="24"/>
        </w:rPr>
        <w:t xml:space="preserve">whether the fire was started deliberately or accidentally and, if the </w:t>
      </w:r>
      <w:r w:rsidR="006C5A9B">
        <w:rPr>
          <w:rFonts w:ascii="Arial" w:hAnsi="Arial" w:cs="Arial"/>
          <w:sz w:val="24"/>
          <w:szCs w:val="24"/>
        </w:rPr>
        <w:t>former</w:t>
      </w:r>
      <w:r w:rsidR="00952068">
        <w:rPr>
          <w:rFonts w:ascii="Arial" w:hAnsi="Arial" w:cs="Arial"/>
          <w:sz w:val="24"/>
          <w:szCs w:val="24"/>
        </w:rPr>
        <w:t>, by whom.</w:t>
      </w:r>
      <w:r w:rsidR="006C5A9B">
        <w:rPr>
          <w:rFonts w:ascii="Arial" w:hAnsi="Arial" w:cs="Arial"/>
          <w:sz w:val="24"/>
          <w:szCs w:val="24"/>
        </w:rPr>
        <w:t xml:space="preserve"> The significance of the events of the day is that it</w:t>
      </w:r>
      <w:r w:rsidR="004F0851">
        <w:rPr>
          <w:rFonts w:ascii="Arial" w:hAnsi="Arial" w:cs="Arial"/>
          <w:sz w:val="24"/>
          <w:szCs w:val="24"/>
        </w:rPr>
        <w:t xml:space="preserve"> </w:t>
      </w:r>
      <w:r w:rsidR="006C5A9B">
        <w:rPr>
          <w:rFonts w:ascii="Arial" w:hAnsi="Arial" w:cs="Arial"/>
          <w:sz w:val="24"/>
          <w:szCs w:val="24"/>
        </w:rPr>
        <w:t xml:space="preserve">marked a watershed </w:t>
      </w:r>
      <w:r w:rsidR="004F0851">
        <w:rPr>
          <w:rFonts w:ascii="Arial" w:hAnsi="Arial" w:cs="Arial"/>
          <w:sz w:val="24"/>
          <w:szCs w:val="24"/>
        </w:rPr>
        <w:t>and that Ahmed’s family decided that they could no longer work with Khalid’s family which</w:t>
      </w:r>
      <w:r w:rsidR="00F15898">
        <w:rPr>
          <w:rFonts w:ascii="Arial" w:hAnsi="Arial" w:cs="Arial"/>
          <w:sz w:val="24"/>
          <w:szCs w:val="24"/>
        </w:rPr>
        <w:t>,</w:t>
      </w:r>
      <w:r w:rsidR="004F0851">
        <w:rPr>
          <w:rFonts w:ascii="Arial" w:hAnsi="Arial" w:cs="Arial"/>
          <w:sz w:val="24"/>
          <w:szCs w:val="24"/>
        </w:rPr>
        <w:t xml:space="preserve"> in the context after the death of his father, meant Sufwan.</w:t>
      </w:r>
    </w:p>
    <w:p w14:paraId="28DD0BC2" w14:textId="77777777" w:rsidR="00B91790" w:rsidRDefault="00B91790" w:rsidP="00D425DC">
      <w:pPr>
        <w:spacing w:after="0" w:line="360" w:lineRule="auto"/>
        <w:jc w:val="both"/>
        <w:rPr>
          <w:rFonts w:ascii="Arial" w:hAnsi="Arial" w:cs="Arial"/>
          <w:sz w:val="24"/>
          <w:szCs w:val="24"/>
        </w:rPr>
      </w:pPr>
    </w:p>
    <w:p w14:paraId="4337734E" w14:textId="6CF18EA2" w:rsidR="00EF67EF" w:rsidRPr="00EF67EF" w:rsidRDefault="00FD5B61" w:rsidP="00EF67EF">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 xml:space="preserve">253. </w:t>
      </w:r>
      <w:r w:rsidR="00EF67EF" w:rsidRPr="00EF67EF">
        <w:rPr>
          <w:rFonts w:ascii="Arial" w:hAnsi="Arial" w:cs="Arial"/>
          <w:sz w:val="24"/>
          <w:szCs w:val="24"/>
        </w:rPr>
        <w:t>It is the Claimants’ case that</w:t>
      </w:r>
      <w:r w:rsidR="00857FA3">
        <w:rPr>
          <w:rFonts w:ascii="Arial" w:hAnsi="Arial" w:cs="Arial"/>
          <w:sz w:val="24"/>
          <w:szCs w:val="24"/>
        </w:rPr>
        <w:t>,</w:t>
      </w:r>
      <w:r w:rsidR="00EF67EF" w:rsidRPr="00EF67EF">
        <w:rPr>
          <w:rFonts w:ascii="Arial" w:hAnsi="Arial" w:cs="Arial"/>
          <w:sz w:val="24"/>
          <w:szCs w:val="24"/>
        </w:rPr>
        <w:t xml:space="preserve"> </w:t>
      </w:r>
      <w:r w:rsidR="00220046">
        <w:rPr>
          <w:rFonts w:ascii="Arial" w:hAnsi="Arial" w:cs="Arial"/>
          <w:sz w:val="24"/>
          <w:szCs w:val="24"/>
        </w:rPr>
        <w:t>following his father’</w:t>
      </w:r>
      <w:r w:rsidR="004E1942">
        <w:rPr>
          <w:rFonts w:ascii="Arial" w:hAnsi="Arial" w:cs="Arial"/>
          <w:sz w:val="24"/>
          <w:szCs w:val="24"/>
        </w:rPr>
        <w:t>s</w:t>
      </w:r>
      <w:r w:rsidR="00220046">
        <w:rPr>
          <w:rFonts w:ascii="Arial" w:hAnsi="Arial" w:cs="Arial"/>
          <w:sz w:val="24"/>
          <w:szCs w:val="24"/>
        </w:rPr>
        <w:t xml:space="preserve"> death, Sufwan t</w:t>
      </w:r>
      <w:r w:rsidR="004E1942">
        <w:rPr>
          <w:rFonts w:ascii="Arial" w:hAnsi="Arial" w:cs="Arial"/>
          <w:sz w:val="24"/>
          <w:szCs w:val="24"/>
        </w:rPr>
        <w:t>o</w:t>
      </w:r>
      <w:r w:rsidR="00220046">
        <w:rPr>
          <w:rFonts w:ascii="Arial" w:hAnsi="Arial" w:cs="Arial"/>
          <w:sz w:val="24"/>
          <w:szCs w:val="24"/>
        </w:rPr>
        <w:t>ok a period of time away from the office and r</w:t>
      </w:r>
      <w:r w:rsidR="00CA49FA">
        <w:rPr>
          <w:rFonts w:ascii="Arial" w:hAnsi="Arial" w:cs="Arial"/>
          <w:sz w:val="24"/>
          <w:szCs w:val="24"/>
        </w:rPr>
        <w:t>eturned to work on or ab</w:t>
      </w:r>
      <w:r w:rsidR="00857FA3">
        <w:rPr>
          <w:rFonts w:ascii="Arial" w:hAnsi="Arial" w:cs="Arial"/>
          <w:sz w:val="24"/>
          <w:szCs w:val="24"/>
        </w:rPr>
        <w:t>o</w:t>
      </w:r>
      <w:r w:rsidR="00CA49FA">
        <w:rPr>
          <w:rFonts w:ascii="Arial" w:hAnsi="Arial" w:cs="Arial"/>
          <w:sz w:val="24"/>
          <w:szCs w:val="24"/>
        </w:rPr>
        <w:t>ut 14 July 2016 to find that a</w:t>
      </w:r>
      <w:r w:rsidR="004E1942">
        <w:rPr>
          <w:rFonts w:ascii="Arial" w:hAnsi="Arial" w:cs="Arial"/>
          <w:sz w:val="24"/>
          <w:szCs w:val="24"/>
        </w:rPr>
        <w:t>l</w:t>
      </w:r>
      <w:r w:rsidR="00CA49FA">
        <w:rPr>
          <w:rFonts w:ascii="Arial" w:hAnsi="Arial" w:cs="Arial"/>
          <w:sz w:val="24"/>
          <w:szCs w:val="24"/>
        </w:rPr>
        <w:t xml:space="preserve">l of the computer logins had been changed, </w:t>
      </w:r>
      <w:r w:rsidR="00D3647B">
        <w:rPr>
          <w:rFonts w:ascii="Arial" w:hAnsi="Arial" w:cs="Arial"/>
          <w:sz w:val="24"/>
          <w:szCs w:val="24"/>
        </w:rPr>
        <w:t>the login details for the partnership bank accounts had be</w:t>
      </w:r>
      <w:r w:rsidR="004E1942">
        <w:rPr>
          <w:rFonts w:ascii="Arial" w:hAnsi="Arial" w:cs="Arial"/>
          <w:sz w:val="24"/>
          <w:szCs w:val="24"/>
        </w:rPr>
        <w:t>e</w:t>
      </w:r>
      <w:r w:rsidR="00D3647B">
        <w:rPr>
          <w:rFonts w:ascii="Arial" w:hAnsi="Arial" w:cs="Arial"/>
          <w:sz w:val="24"/>
          <w:szCs w:val="24"/>
        </w:rPr>
        <w:t>n chan</w:t>
      </w:r>
      <w:r w:rsidR="004E1942">
        <w:rPr>
          <w:rFonts w:ascii="Arial" w:hAnsi="Arial" w:cs="Arial"/>
          <w:sz w:val="24"/>
          <w:szCs w:val="24"/>
        </w:rPr>
        <w:t>g</w:t>
      </w:r>
      <w:r w:rsidR="00D3647B">
        <w:rPr>
          <w:rFonts w:ascii="Arial" w:hAnsi="Arial" w:cs="Arial"/>
          <w:sz w:val="24"/>
          <w:szCs w:val="24"/>
        </w:rPr>
        <w:t>ed, the slaughter lic</w:t>
      </w:r>
      <w:r w:rsidR="004E1942">
        <w:rPr>
          <w:rFonts w:ascii="Arial" w:hAnsi="Arial" w:cs="Arial"/>
          <w:sz w:val="24"/>
          <w:szCs w:val="24"/>
        </w:rPr>
        <w:t>e</w:t>
      </w:r>
      <w:r w:rsidR="00D3647B">
        <w:rPr>
          <w:rFonts w:ascii="Arial" w:hAnsi="Arial" w:cs="Arial"/>
          <w:sz w:val="24"/>
          <w:szCs w:val="24"/>
        </w:rPr>
        <w:t xml:space="preserve">nce had been </w:t>
      </w:r>
      <w:r w:rsidR="004E1942">
        <w:rPr>
          <w:rFonts w:ascii="Arial" w:hAnsi="Arial" w:cs="Arial"/>
          <w:sz w:val="24"/>
          <w:szCs w:val="24"/>
        </w:rPr>
        <w:t>r</w:t>
      </w:r>
      <w:r w:rsidR="003466C3">
        <w:rPr>
          <w:rFonts w:ascii="Arial" w:hAnsi="Arial" w:cs="Arial"/>
          <w:sz w:val="24"/>
          <w:szCs w:val="24"/>
        </w:rPr>
        <w:t>eap</w:t>
      </w:r>
      <w:r w:rsidR="004E1942">
        <w:rPr>
          <w:rFonts w:ascii="Arial" w:hAnsi="Arial" w:cs="Arial"/>
          <w:sz w:val="24"/>
          <w:szCs w:val="24"/>
        </w:rPr>
        <w:t>pli</w:t>
      </w:r>
      <w:r w:rsidR="003466C3">
        <w:rPr>
          <w:rFonts w:ascii="Arial" w:hAnsi="Arial" w:cs="Arial"/>
          <w:sz w:val="24"/>
          <w:szCs w:val="24"/>
        </w:rPr>
        <w:t>ed for in the name of Medina Group Lt</w:t>
      </w:r>
      <w:r w:rsidR="004E1942">
        <w:rPr>
          <w:rFonts w:ascii="Arial" w:hAnsi="Arial" w:cs="Arial"/>
          <w:sz w:val="24"/>
          <w:szCs w:val="24"/>
        </w:rPr>
        <w:t>d</w:t>
      </w:r>
      <w:r w:rsidR="003466C3">
        <w:rPr>
          <w:rFonts w:ascii="Arial" w:hAnsi="Arial" w:cs="Arial"/>
          <w:sz w:val="24"/>
          <w:szCs w:val="24"/>
        </w:rPr>
        <w:t xml:space="preserve"> rath</w:t>
      </w:r>
      <w:r w:rsidR="004E1942">
        <w:rPr>
          <w:rFonts w:ascii="Arial" w:hAnsi="Arial" w:cs="Arial"/>
          <w:sz w:val="24"/>
          <w:szCs w:val="24"/>
        </w:rPr>
        <w:t>er</w:t>
      </w:r>
      <w:r w:rsidR="003466C3">
        <w:rPr>
          <w:rFonts w:ascii="Arial" w:hAnsi="Arial" w:cs="Arial"/>
          <w:sz w:val="24"/>
          <w:szCs w:val="24"/>
        </w:rPr>
        <w:t xml:space="preserve"> than the partner</w:t>
      </w:r>
      <w:r w:rsidR="004E1942">
        <w:rPr>
          <w:rFonts w:ascii="Arial" w:hAnsi="Arial" w:cs="Arial"/>
          <w:sz w:val="24"/>
          <w:szCs w:val="24"/>
        </w:rPr>
        <w:t>s</w:t>
      </w:r>
      <w:r w:rsidR="003466C3">
        <w:rPr>
          <w:rFonts w:ascii="Arial" w:hAnsi="Arial" w:cs="Arial"/>
          <w:sz w:val="24"/>
          <w:szCs w:val="24"/>
        </w:rPr>
        <w:t>hip, the locks had be</w:t>
      </w:r>
      <w:r w:rsidR="004E1942">
        <w:rPr>
          <w:rFonts w:ascii="Arial" w:hAnsi="Arial" w:cs="Arial"/>
          <w:sz w:val="24"/>
          <w:szCs w:val="24"/>
        </w:rPr>
        <w:t>e</w:t>
      </w:r>
      <w:r w:rsidR="003466C3">
        <w:rPr>
          <w:rFonts w:ascii="Arial" w:hAnsi="Arial" w:cs="Arial"/>
          <w:sz w:val="24"/>
          <w:szCs w:val="24"/>
        </w:rPr>
        <w:t>n changed on t</w:t>
      </w:r>
      <w:r w:rsidR="004E1942">
        <w:rPr>
          <w:rFonts w:ascii="Arial" w:hAnsi="Arial" w:cs="Arial"/>
          <w:sz w:val="24"/>
          <w:szCs w:val="24"/>
        </w:rPr>
        <w:t>h</w:t>
      </w:r>
      <w:r w:rsidR="003466C3">
        <w:rPr>
          <w:rFonts w:ascii="Arial" w:hAnsi="Arial" w:cs="Arial"/>
          <w:sz w:val="24"/>
          <w:szCs w:val="24"/>
        </w:rPr>
        <w:t>e office doors</w:t>
      </w:r>
      <w:r w:rsidR="004E1942">
        <w:rPr>
          <w:rFonts w:ascii="Arial" w:hAnsi="Arial" w:cs="Arial"/>
          <w:sz w:val="24"/>
          <w:szCs w:val="24"/>
        </w:rPr>
        <w:t xml:space="preserve"> and pages had been ripped out of the cash book, which subsequently went missing.</w:t>
      </w:r>
      <w:r w:rsidR="004C6652">
        <w:rPr>
          <w:rFonts w:ascii="Arial" w:hAnsi="Arial" w:cs="Arial"/>
          <w:sz w:val="24"/>
          <w:szCs w:val="24"/>
        </w:rPr>
        <w:t xml:space="preserve"> This was all done by Ahmed, Kasim and Hashim and thereafter they excluded him from the premises and the business.</w:t>
      </w:r>
      <w:r w:rsidR="00AE64C7">
        <w:rPr>
          <w:rFonts w:ascii="Arial" w:hAnsi="Arial" w:cs="Arial"/>
          <w:sz w:val="24"/>
          <w:szCs w:val="24"/>
        </w:rPr>
        <w:t xml:space="preserve"> Subsequently, it is the Claimants’ case, </w:t>
      </w:r>
      <w:r w:rsidR="009B2C32">
        <w:rPr>
          <w:rFonts w:ascii="Arial" w:hAnsi="Arial" w:cs="Arial"/>
          <w:sz w:val="24"/>
          <w:szCs w:val="24"/>
        </w:rPr>
        <w:t xml:space="preserve">the Defendants have purported to transfer the business and its assets to </w:t>
      </w:r>
      <w:r w:rsidR="0027713C">
        <w:rPr>
          <w:rFonts w:ascii="Arial" w:hAnsi="Arial" w:cs="Arial"/>
          <w:sz w:val="24"/>
          <w:szCs w:val="24"/>
        </w:rPr>
        <w:t>the company without accounting for them to the Claimants and Khalid’s estate.</w:t>
      </w:r>
      <w:r w:rsidR="009B2C32">
        <w:rPr>
          <w:rFonts w:ascii="Arial" w:hAnsi="Arial" w:cs="Arial"/>
          <w:sz w:val="24"/>
          <w:szCs w:val="24"/>
        </w:rPr>
        <w:t xml:space="preserve"> </w:t>
      </w:r>
      <w:r w:rsidR="00AE64C7">
        <w:rPr>
          <w:rFonts w:ascii="Arial" w:hAnsi="Arial" w:cs="Arial"/>
          <w:sz w:val="24"/>
          <w:szCs w:val="24"/>
        </w:rPr>
        <w:t xml:space="preserve"> </w:t>
      </w:r>
    </w:p>
    <w:p w14:paraId="65D83ACA" w14:textId="77777777" w:rsidR="006C140C" w:rsidRDefault="006C140C" w:rsidP="006C140C">
      <w:pPr>
        <w:spacing w:after="0" w:line="360" w:lineRule="auto"/>
        <w:jc w:val="both"/>
        <w:rPr>
          <w:rFonts w:ascii="Arial" w:hAnsi="Arial" w:cs="Arial"/>
          <w:sz w:val="24"/>
          <w:szCs w:val="24"/>
        </w:rPr>
      </w:pPr>
    </w:p>
    <w:p w14:paraId="66A52145" w14:textId="5F38EF5A" w:rsidR="007F4EEA" w:rsidRPr="00C31AAF" w:rsidRDefault="007F4EEA" w:rsidP="007F4EEA">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 xml:space="preserve">254. </w:t>
      </w:r>
      <w:r w:rsidR="006C140C">
        <w:rPr>
          <w:rFonts w:ascii="Arial" w:hAnsi="Arial" w:cs="Arial"/>
          <w:sz w:val="24"/>
          <w:szCs w:val="24"/>
        </w:rPr>
        <w:t xml:space="preserve">I prefer the Defendants’ account of what happened on Sufwan’s return to work to the account given by Sufwan. </w:t>
      </w:r>
      <w:r w:rsidR="00154B38">
        <w:rPr>
          <w:rFonts w:ascii="Arial" w:hAnsi="Arial" w:cs="Arial"/>
          <w:sz w:val="24"/>
          <w:szCs w:val="24"/>
        </w:rPr>
        <w:t xml:space="preserve">The reality is that </w:t>
      </w:r>
      <w:r w:rsidR="006C140C">
        <w:rPr>
          <w:rFonts w:ascii="Arial" w:hAnsi="Arial" w:cs="Arial"/>
          <w:sz w:val="24"/>
          <w:szCs w:val="24"/>
        </w:rPr>
        <w:t>Sufwan perforce had to leave the running of the business to the Defendants because he lacked the necessary ability and experience to run it himself. His exclusion from the premises was engendered by their belief (whether correct or not, as to which I make no findings) that he had been responsible for the fire at the premises on 16 July 2016</w:t>
      </w:r>
      <w:r w:rsidR="00154B38">
        <w:rPr>
          <w:rFonts w:ascii="Arial" w:hAnsi="Arial" w:cs="Arial"/>
          <w:sz w:val="24"/>
          <w:szCs w:val="24"/>
        </w:rPr>
        <w:t>. It is, however, clear fr</w:t>
      </w:r>
      <w:r w:rsidR="00EF664D">
        <w:rPr>
          <w:rFonts w:ascii="Arial" w:hAnsi="Arial" w:cs="Arial"/>
          <w:sz w:val="24"/>
          <w:szCs w:val="24"/>
        </w:rPr>
        <w:t>o</w:t>
      </w:r>
      <w:r w:rsidR="00154B38">
        <w:rPr>
          <w:rFonts w:ascii="Arial" w:hAnsi="Arial" w:cs="Arial"/>
          <w:sz w:val="24"/>
          <w:szCs w:val="24"/>
        </w:rPr>
        <w:t>m</w:t>
      </w:r>
      <w:r w:rsidR="00EF664D">
        <w:rPr>
          <w:rFonts w:ascii="Arial" w:hAnsi="Arial" w:cs="Arial"/>
          <w:sz w:val="24"/>
          <w:szCs w:val="24"/>
        </w:rPr>
        <w:t xml:space="preserve"> </w:t>
      </w:r>
      <w:r w:rsidR="00154B38">
        <w:rPr>
          <w:rFonts w:ascii="Arial" w:hAnsi="Arial" w:cs="Arial"/>
          <w:sz w:val="24"/>
          <w:szCs w:val="24"/>
        </w:rPr>
        <w:t>the poult</w:t>
      </w:r>
      <w:r w:rsidR="00EF664D">
        <w:rPr>
          <w:rFonts w:ascii="Arial" w:hAnsi="Arial" w:cs="Arial"/>
          <w:sz w:val="24"/>
          <w:szCs w:val="24"/>
        </w:rPr>
        <w:t>r</w:t>
      </w:r>
      <w:r w:rsidR="00154B38">
        <w:rPr>
          <w:rFonts w:ascii="Arial" w:hAnsi="Arial" w:cs="Arial"/>
          <w:sz w:val="24"/>
          <w:szCs w:val="24"/>
        </w:rPr>
        <w:t>y in book that Sufwan had access to the prem</w:t>
      </w:r>
      <w:r w:rsidR="00EF664D">
        <w:rPr>
          <w:rFonts w:ascii="Arial" w:hAnsi="Arial" w:cs="Arial"/>
          <w:sz w:val="24"/>
          <w:szCs w:val="24"/>
        </w:rPr>
        <w:t>i</w:t>
      </w:r>
      <w:r w:rsidR="00154B38">
        <w:rPr>
          <w:rFonts w:ascii="Arial" w:hAnsi="Arial" w:cs="Arial"/>
          <w:sz w:val="24"/>
          <w:szCs w:val="24"/>
        </w:rPr>
        <w:t xml:space="preserve">ses as </w:t>
      </w:r>
      <w:r w:rsidR="00EF664D">
        <w:rPr>
          <w:rFonts w:ascii="Arial" w:hAnsi="Arial" w:cs="Arial"/>
          <w:sz w:val="24"/>
          <w:szCs w:val="24"/>
        </w:rPr>
        <w:t>l</w:t>
      </w:r>
      <w:r w:rsidR="00154B38">
        <w:rPr>
          <w:rFonts w:ascii="Arial" w:hAnsi="Arial" w:cs="Arial"/>
          <w:sz w:val="24"/>
          <w:szCs w:val="24"/>
        </w:rPr>
        <w:t xml:space="preserve">ate as </w:t>
      </w:r>
      <w:r w:rsidRPr="00C31AAF">
        <w:rPr>
          <w:rFonts w:ascii="Arial" w:hAnsi="Arial" w:cs="Arial"/>
          <w:sz w:val="24"/>
          <w:szCs w:val="24"/>
        </w:rPr>
        <w:t xml:space="preserve">15 August 2016. </w:t>
      </w:r>
      <w:r w:rsidR="00EF664D">
        <w:rPr>
          <w:rFonts w:ascii="Arial" w:hAnsi="Arial" w:cs="Arial"/>
          <w:sz w:val="24"/>
          <w:szCs w:val="24"/>
        </w:rPr>
        <w:t xml:space="preserve">As I have explained above, I do not accept Sufwan’s evidence about pages having been ripped from the yellow book by the Defendants. </w:t>
      </w:r>
    </w:p>
    <w:p w14:paraId="7FDF25C7" w14:textId="77777777" w:rsidR="0027713C" w:rsidRDefault="0027713C" w:rsidP="00EF67EF">
      <w:pPr>
        <w:pStyle w:val="ListParagraph"/>
        <w:spacing w:after="0" w:line="360" w:lineRule="auto"/>
        <w:ind w:left="0"/>
        <w:contextualSpacing w:val="0"/>
        <w:jc w:val="both"/>
        <w:rPr>
          <w:rFonts w:ascii="Arial" w:hAnsi="Arial" w:cs="Arial"/>
          <w:i/>
          <w:iCs/>
          <w:sz w:val="24"/>
          <w:szCs w:val="24"/>
        </w:rPr>
      </w:pPr>
    </w:p>
    <w:p w14:paraId="51512D35" w14:textId="3D0F2948" w:rsidR="000818AC" w:rsidRPr="00F07EC3" w:rsidRDefault="00EF67EF" w:rsidP="00EF67EF">
      <w:pPr>
        <w:pStyle w:val="ListParagraph"/>
        <w:spacing w:after="0" w:line="360" w:lineRule="auto"/>
        <w:ind w:left="0"/>
        <w:contextualSpacing w:val="0"/>
        <w:jc w:val="both"/>
        <w:rPr>
          <w:rFonts w:ascii="Arial" w:hAnsi="Arial" w:cs="Arial"/>
          <w:sz w:val="24"/>
          <w:szCs w:val="24"/>
        </w:rPr>
      </w:pPr>
      <w:r w:rsidRPr="00F07EC3">
        <w:rPr>
          <w:rFonts w:ascii="Arial" w:hAnsi="Arial" w:cs="Arial"/>
          <w:sz w:val="24"/>
          <w:szCs w:val="24"/>
        </w:rPr>
        <w:t>2</w:t>
      </w:r>
      <w:r w:rsidR="00EF664D" w:rsidRPr="00F07EC3">
        <w:rPr>
          <w:rFonts w:ascii="Arial" w:hAnsi="Arial" w:cs="Arial"/>
          <w:sz w:val="24"/>
          <w:szCs w:val="24"/>
        </w:rPr>
        <w:t>55</w:t>
      </w:r>
      <w:r w:rsidRPr="00F07EC3">
        <w:rPr>
          <w:rFonts w:ascii="Arial" w:hAnsi="Arial" w:cs="Arial"/>
          <w:sz w:val="24"/>
          <w:szCs w:val="24"/>
        </w:rPr>
        <w:t xml:space="preserve">. </w:t>
      </w:r>
      <w:r w:rsidR="00BD6F55">
        <w:rPr>
          <w:rFonts w:ascii="Arial" w:hAnsi="Arial" w:cs="Arial"/>
          <w:sz w:val="24"/>
          <w:szCs w:val="24"/>
        </w:rPr>
        <w:t xml:space="preserve">Sufwan sought to argue that the </w:t>
      </w:r>
      <w:r w:rsidRPr="00F07EC3">
        <w:rPr>
          <w:rFonts w:ascii="Arial" w:hAnsi="Arial" w:cs="Arial"/>
          <w:sz w:val="24"/>
          <w:szCs w:val="24"/>
        </w:rPr>
        <w:t xml:space="preserve">application for a new licence to run the business premises was made </w:t>
      </w:r>
      <w:r w:rsidR="00BD6F55">
        <w:rPr>
          <w:rFonts w:ascii="Arial" w:hAnsi="Arial" w:cs="Arial"/>
          <w:sz w:val="24"/>
          <w:szCs w:val="24"/>
        </w:rPr>
        <w:t xml:space="preserve">in the name of the company, Medina Group Ltd, but it is apparent that </w:t>
      </w:r>
      <w:r w:rsidR="003B14CF">
        <w:rPr>
          <w:rFonts w:ascii="Arial" w:hAnsi="Arial" w:cs="Arial"/>
          <w:sz w:val="24"/>
          <w:szCs w:val="24"/>
        </w:rPr>
        <w:t xml:space="preserve">the application was </w:t>
      </w:r>
      <w:r w:rsidRPr="00F07EC3">
        <w:rPr>
          <w:rFonts w:ascii="Arial" w:hAnsi="Arial" w:cs="Arial"/>
          <w:sz w:val="24"/>
          <w:szCs w:val="24"/>
        </w:rPr>
        <w:t>initially in the name of the partnership a</w:t>
      </w:r>
      <w:r w:rsidR="003B14CF">
        <w:rPr>
          <w:rFonts w:ascii="Arial" w:hAnsi="Arial" w:cs="Arial"/>
          <w:sz w:val="24"/>
          <w:szCs w:val="24"/>
        </w:rPr>
        <w:t xml:space="preserve">nd only later was </w:t>
      </w:r>
      <w:r w:rsidRPr="00F07EC3">
        <w:rPr>
          <w:rFonts w:ascii="Arial" w:hAnsi="Arial" w:cs="Arial"/>
          <w:sz w:val="24"/>
          <w:szCs w:val="24"/>
        </w:rPr>
        <w:t>it varied to the name of a new company</w:t>
      </w:r>
      <w:r w:rsidR="00C54FD7">
        <w:rPr>
          <w:rFonts w:ascii="Arial" w:hAnsi="Arial" w:cs="Arial"/>
          <w:sz w:val="24"/>
          <w:szCs w:val="24"/>
        </w:rPr>
        <w:t>, again suggesting that Sufwan’s account of what happened on his return to work is not accurate</w:t>
      </w:r>
      <w:r w:rsidR="003B14CF">
        <w:rPr>
          <w:rFonts w:ascii="Arial" w:hAnsi="Arial" w:cs="Arial"/>
          <w:sz w:val="24"/>
          <w:szCs w:val="24"/>
        </w:rPr>
        <w:t>.</w:t>
      </w:r>
      <w:r w:rsidRPr="00F07EC3">
        <w:rPr>
          <w:rFonts w:ascii="Arial" w:hAnsi="Arial" w:cs="Arial"/>
          <w:sz w:val="24"/>
          <w:szCs w:val="24"/>
        </w:rPr>
        <w:t xml:space="preserve"> </w:t>
      </w:r>
    </w:p>
    <w:p w14:paraId="0F4937AA" w14:textId="77777777" w:rsidR="00FB3F33" w:rsidRPr="00D425DC" w:rsidRDefault="00FB3F33" w:rsidP="00D425DC">
      <w:pPr>
        <w:spacing w:after="0" w:line="360" w:lineRule="auto"/>
        <w:jc w:val="both"/>
        <w:rPr>
          <w:rFonts w:ascii="Arial" w:hAnsi="Arial" w:cs="Arial"/>
          <w:sz w:val="24"/>
          <w:szCs w:val="24"/>
        </w:rPr>
      </w:pPr>
    </w:p>
    <w:p w14:paraId="4C4A66ED" w14:textId="56280104" w:rsidR="004E6C53" w:rsidRDefault="00FD6A6C" w:rsidP="002C78D4">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25</w:t>
      </w:r>
      <w:r w:rsidR="00EF664D">
        <w:rPr>
          <w:rFonts w:ascii="Arial" w:hAnsi="Arial" w:cs="Arial"/>
          <w:sz w:val="24"/>
          <w:szCs w:val="24"/>
        </w:rPr>
        <w:t>6</w:t>
      </w:r>
      <w:r w:rsidR="008C7614">
        <w:rPr>
          <w:rFonts w:ascii="Arial" w:hAnsi="Arial" w:cs="Arial"/>
          <w:sz w:val="24"/>
          <w:szCs w:val="24"/>
        </w:rPr>
        <w:t xml:space="preserve">. </w:t>
      </w:r>
      <w:r w:rsidR="00D425DC" w:rsidRPr="00D425DC">
        <w:rPr>
          <w:rFonts w:ascii="Arial" w:hAnsi="Arial" w:cs="Arial"/>
          <w:sz w:val="24"/>
          <w:szCs w:val="24"/>
        </w:rPr>
        <w:t>There was a bigger family meeting</w:t>
      </w:r>
      <w:r w:rsidR="008C7614">
        <w:rPr>
          <w:rFonts w:ascii="Arial" w:hAnsi="Arial" w:cs="Arial"/>
          <w:sz w:val="24"/>
          <w:szCs w:val="24"/>
        </w:rPr>
        <w:t>,</w:t>
      </w:r>
      <w:r w:rsidR="00D425DC" w:rsidRPr="00D425DC">
        <w:rPr>
          <w:rFonts w:ascii="Arial" w:hAnsi="Arial" w:cs="Arial"/>
          <w:sz w:val="24"/>
          <w:szCs w:val="24"/>
        </w:rPr>
        <w:t xml:space="preserve"> thought to be on 3 August 2016</w:t>
      </w:r>
      <w:r w:rsidR="008C7614">
        <w:rPr>
          <w:rFonts w:ascii="Arial" w:hAnsi="Arial" w:cs="Arial"/>
          <w:sz w:val="24"/>
          <w:szCs w:val="24"/>
        </w:rPr>
        <w:t>,</w:t>
      </w:r>
      <w:r w:rsidR="00D425DC" w:rsidRPr="00D425DC">
        <w:rPr>
          <w:rFonts w:ascii="Arial" w:hAnsi="Arial" w:cs="Arial"/>
          <w:sz w:val="24"/>
          <w:szCs w:val="24"/>
        </w:rPr>
        <w:t xml:space="preserve"> in which settlement was discussed, although the terms are disputed. </w:t>
      </w:r>
      <w:r w:rsidR="004847EB">
        <w:rPr>
          <w:rFonts w:ascii="Arial" w:hAnsi="Arial" w:cs="Arial"/>
          <w:sz w:val="24"/>
          <w:szCs w:val="24"/>
        </w:rPr>
        <w:t>It is apparent that more than a dozen member</w:t>
      </w:r>
      <w:r>
        <w:rPr>
          <w:rFonts w:ascii="Arial" w:hAnsi="Arial" w:cs="Arial"/>
          <w:sz w:val="24"/>
          <w:szCs w:val="24"/>
        </w:rPr>
        <w:t>s</w:t>
      </w:r>
      <w:r w:rsidR="004847EB">
        <w:rPr>
          <w:rFonts w:ascii="Arial" w:hAnsi="Arial" w:cs="Arial"/>
          <w:sz w:val="24"/>
          <w:szCs w:val="24"/>
        </w:rPr>
        <w:t xml:space="preserve"> of the family were present and that a wide range of issues were discussed.</w:t>
      </w:r>
      <w:r w:rsidR="00853FCB">
        <w:rPr>
          <w:rFonts w:ascii="Arial" w:hAnsi="Arial" w:cs="Arial"/>
          <w:sz w:val="24"/>
          <w:szCs w:val="24"/>
        </w:rPr>
        <w:t xml:space="preserve"> Ahmed’s case</w:t>
      </w:r>
      <w:r w:rsidR="006730C3">
        <w:rPr>
          <w:rFonts w:ascii="Arial" w:hAnsi="Arial" w:cs="Arial"/>
          <w:sz w:val="24"/>
          <w:szCs w:val="24"/>
        </w:rPr>
        <w:t>, which I accept,</w:t>
      </w:r>
      <w:r w:rsidR="00853FCB">
        <w:rPr>
          <w:rFonts w:ascii="Arial" w:hAnsi="Arial" w:cs="Arial"/>
          <w:sz w:val="24"/>
          <w:szCs w:val="24"/>
        </w:rPr>
        <w:t xml:space="preserve"> is that </w:t>
      </w:r>
      <w:r w:rsidR="004E6C53">
        <w:rPr>
          <w:rFonts w:ascii="Arial" w:hAnsi="Arial" w:cs="Arial"/>
          <w:sz w:val="24"/>
          <w:szCs w:val="24"/>
        </w:rPr>
        <w:t xml:space="preserve">he </w:t>
      </w:r>
      <w:r w:rsidR="004E6C53" w:rsidRPr="004E6C53">
        <w:rPr>
          <w:rFonts w:ascii="Arial" w:hAnsi="Arial" w:cs="Arial"/>
          <w:sz w:val="24"/>
          <w:szCs w:val="24"/>
        </w:rPr>
        <w:t xml:space="preserve">told </w:t>
      </w:r>
      <w:r w:rsidR="004E6C53">
        <w:rPr>
          <w:rFonts w:ascii="Arial" w:hAnsi="Arial" w:cs="Arial"/>
          <w:sz w:val="24"/>
          <w:szCs w:val="24"/>
        </w:rPr>
        <w:t xml:space="preserve">his </w:t>
      </w:r>
      <w:r w:rsidR="004E6C53" w:rsidRPr="004E6C53">
        <w:rPr>
          <w:rFonts w:ascii="Arial" w:hAnsi="Arial" w:cs="Arial"/>
          <w:sz w:val="24"/>
          <w:szCs w:val="24"/>
        </w:rPr>
        <w:t xml:space="preserve">brother's family </w:t>
      </w:r>
      <w:r w:rsidR="004E6C53">
        <w:rPr>
          <w:rFonts w:ascii="Arial" w:hAnsi="Arial" w:cs="Arial"/>
          <w:sz w:val="24"/>
          <w:szCs w:val="24"/>
        </w:rPr>
        <w:t xml:space="preserve">that </w:t>
      </w:r>
      <w:r w:rsidR="004E6C53" w:rsidRPr="004E6C53">
        <w:rPr>
          <w:rFonts w:ascii="Arial" w:hAnsi="Arial" w:cs="Arial"/>
          <w:sz w:val="24"/>
          <w:szCs w:val="24"/>
        </w:rPr>
        <w:t xml:space="preserve">the </w:t>
      </w:r>
      <w:r w:rsidR="004E6C53">
        <w:rPr>
          <w:rFonts w:ascii="Arial" w:hAnsi="Arial" w:cs="Arial"/>
          <w:sz w:val="24"/>
          <w:szCs w:val="24"/>
        </w:rPr>
        <w:t>p</w:t>
      </w:r>
      <w:r w:rsidR="004E6C53" w:rsidRPr="004E6C53">
        <w:rPr>
          <w:rFonts w:ascii="Arial" w:hAnsi="Arial" w:cs="Arial"/>
          <w:sz w:val="24"/>
          <w:szCs w:val="24"/>
        </w:rPr>
        <w:t xml:space="preserve">artnership was over </w:t>
      </w:r>
      <w:r w:rsidR="00180ADA">
        <w:rPr>
          <w:rFonts w:ascii="Arial" w:hAnsi="Arial" w:cs="Arial"/>
          <w:sz w:val="24"/>
          <w:szCs w:val="24"/>
        </w:rPr>
        <w:t xml:space="preserve">(that much was clear from March 2015 at the latest) </w:t>
      </w:r>
      <w:r w:rsidR="004E6C53" w:rsidRPr="004E6C53">
        <w:rPr>
          <w:rFonts w:ascii="Arial" w:hAnsi="Arial" w:cs="Arial"/>
          <w:sz w:val="24"/>
          <w:szCs w:val="24"/>
        </w:rPr>
        <w:t>and ended with Khalid's death</w:t>
      </w:r>
      <w:r w:rsidR="004E6C53">
        <w:rPr>
          <w:rFonts w:ascii="Arial" w:hAnsi="Arial" w:cs="Arial"/>
          <w:sz w:val="24"/>
          <w:szCs w:val="24"/>
        </w:rPr>
        <w:t xml:space="preserve"> </w:t>
      </w:r>
      <w:r w:rsidR="00180ADA">
        <w:rPr>
          <w:rFonts w:ascii="Arial" w:hAnsi="Arial" w:cs="Arial"/>
          <w:sz w:val="24"/>
          <w:szCs w:val="24"/>
        </w:rPr>
        <w:t>(</w:t>
      </w:r>
      <w:r w:rsidR="00CE2772">
        <w:rPr>
          <w:rFonts w:ascii="Arial" w:hAnsi="Arial" w:cs="Arial"/>
          <w:sz w:val="24"/>
          <w:szCs w:val="24"/>
        </w:rPr>
        <w:t>i</w:t>
      </w:r>
      <w:r w:rsidR="006B52FF">
        <w:rPr>
          <w:rFonts w:ascii="Arial" w:hAnsi="Arial" w:cs="Arial"/>
          <w:sz w:val="24"/>
          <w:szCs w:val="24"/>
        </w:rPr>
        <w:t xml:space="preserve">t is common ground that the partnership ended on Khalid’s </w:t>
      </w:r>
      <w:r w:rsidR="006B52FF">
        <w:rPr>
          <w:rFonts w:ascii="Arial" w:hAnsi="Arial" w:cs="Arial"/>
          <w:sz w:val="24"/>
          <w:szCs w:val="24"/>
        </w:rPr>
        <w:lastRenderedPageBreak/>
        <w:t xml:space="preserve">death) </w:t>
      </w:r>
      <w:r w:rsidR="004E6C53">
        <w:rPr>
          <w:rFonts w:ascii="Arial" w:hAnsi="Arial" w:cs="Arial"/>
          <w:sz w:val="24"/>
          <w:szCs w:val="24"/>
        </w:rPr>
        <w:t>and t</w:t>
      </w:r>
      <w:r w:rsidR="004E6C53" w:rsidRPr="004E6C53">
        <w:rPr>
          <w:rFonts w:ascii="Arial" w:hAnsi="Arial" w:cs="Arial"/>
          <w:sz w:val="24"/>
          <w:szCs w:val="24"/>
        </w:rPr>
        <w:t xml:space="preserve">hat </w:t>
      </w:r>
      <w:r w:rsidR="004E6C53">
        <w:rPr>
          <w:rFonts w:ascii="Arial" w:hAnsi="Arial" w:cs="Arial"/>
          <w:sz w:val="24"/>
          <w:szCs w:val="24"/>
        </w:rPr>
        <w:t xml:space="preserve">his </w:t>
      </w:r>
      <w:r w:rsidR="004E6C53" w:rsidRPr="004E6C53">
        <w:rPr>
          <w:rFonts w:ascii="Arial" w:hAnsi="Arial" w:cs="Arial"/>
          <w:sz w:val="24"/>
          <w:szCs w:val="24"/>
        </w:rPr>
        <w:t xml:space="preserve">family wanted to go on </w:t>
      </w:r>
      <w:r w:rsidR="004E6C53">
        <w:rPr>
          <w:rFonts w:ascii="Arial" w:hAnsi="Arial" w:cs="Arial"/>
          <w:sz w:val="24"/>
          <w:szCs w:val="24"/>
        </w:rPr>
        <w:t xml:space="preserve">their </w:t>
      </w:r>
      <w:r w:rsidR="004E6C53" w:rsidRPr="004E6C53">
        <w:rPr>
          <w:rFonts w:ascii="Arial" w:hAnsi="Arial" w:cs="Arial"/>
          <w:sz w:val="24"/>
          <w:szCs w:val="24"/>
        </w:rPr>
        <w:t>separate ways</w:t>
      </w:r>
      <w:r w:rsidR="005001AF">
        <w:rPr>
          <w:rFonts w:ascii="Arial" w:hAnsi="Arial" w:cs="Arial"/>
          <w:sz w:val="24"/>
          <w:szCs w:val="24"/>
        </w:rPr>
        <w:t xml:space="preserve"> (that again is not surprising given what had been said in March 2015</w:t>
      </w:r>
      <w:r w:rsidR="006D5DBA">
        <w:rPr>
          <w:rFonts w:ascii="Arial" w:hAnsi="Arial" w:cs="Arial"/>
          <w:sz w:val="24"/>
          <w:szCs w:val="24"/>
        </w:rPr>
        <w:t xml:space="preserve"> and given the bad blood between Sufwan and his uncle and cousins, which would have been exacerbated by their susp</w:t>
      </w:r>
      <w:r w:rsidR="00BE4CB1">
        <w:rPr>
          <w:rFonts w:ascii="Arial" w:hAnsi="Arial" w:cs="Arial"/>
          <w:sz w:val="24"/>
          <w:szCs w:val="24"/>
        </w:rPr>
        <w:t>i</w:t>
      </w:r>
      <w:r w:rsidR="006D5DBA">
        <w:rPr>
          <w:rFonts w:ascii="Arial" w:hAnsi="Arial" w:cs="Arial"/>
          <w:sz w:val="24"/>
          <w:szCs w:val="24"/>
        </w:rPr>
        <w:t>cions, whether justified or not, abou</w:t>
      </w:r>
      <w:r w:rsidR="00BE4CB1">
        <w:rPr>
          <w:rFonts w:ascii="Arial" w:hAnsi="Arial" w:cs="Arial"/>
          <w:sz w:val="24"/>
          <w:szCs w:val="24"/>
        </w:rPr>
        <w:t>t</w:t>
      </w:r>
      <w:r w:rsidR="006D5DBA">
        <w:rPr>
          <w:rFonts w:ascii="Arial" w:hAnsi="Arial" w:cs="Arial"/>
          <w:sz w:val="24"/>
          <w:szCs w:val="24"/>
        </w:rPr>
        <w:t xml:space="preserve"> the origin of the</w:t>
      </w:r>
      <w:r w:rsidR="00BE4CB1">
        <w:rPr>
          <w:rFonts w:ascii="Arial" w:hAnsi="Arial" w:cs="Arial"/>
          <w:sz w:val="24"/>
          <w:szCs w:val="24"/>
        </w:rPr>
        <w:t xml:space="preserve"> factory </w:t>
      </w:r>
      <w:r w:rsidR="006D5DBA">
        <w:rPr>
          <w:rFonts w:ascii="Arial" w:hAnsi="Arial" w:cs="Arial"/>
          <w:sz w:val="24"/>
          <w:szCs w:val="24"/>
        </w:rPr>
        <w:t>fire</w:t>
      </w:r>
      <w:r w:rsidR="00BE4CB1">
        <w:rPr>
          <w:rFonts w:ascii="Arial" w:hAnsi="Arial" w:cs="Arial"/>
          <w:sz w:val="24"/>
          <w:szCs w:val="24"/>
        </w:rPr>
        <w:t xml:space="preserve"> on 16 July 2016)</w:t>
      </w:r>
      <w:r w:rsidR="004E6C53" w:rsidRPr="004E6C53">
        <w:rPr>
          <w:rFonts w:ascii="Arial" w:hAnsi="Arial" w:cs="Arial"/>
          <w:sz w:val="24"/>
          <w:szCs w:val="24"/>
        </w:rPr>
        <w:t>.</w:t>
      </w:r>
      <w:r w:rsidR="006730C3">
        <w:rPr>
          <w:rFonts w:ascii="Arial" w:hAnsi="Arial" w:cs="Arial"/>
          <w:sz w:val="24"/>
          <w:szCs w:val="24"/>
        </w:rPr>
        <w:t xml:space="preserve"> </w:t>
      </w:r>
      <w:r w:rsidR="004E6C53">
        <w:rPr>
          <w:rFonts w:ascii="Arial" w:hAnsi="Arial" w:cs="Arial"/>
          <w:sz w:val="24"/>
          <w:szCs w:val="24"/>
        </w:rPr>
        <w:t xml:space="preserve">His </w:t>
      </w:r>
      <w:r w:rsidR="004E6C53" w:rsidRPr="004E6C53">
        <w:rPr>
          <w:rFonts w:ascii="Arial" w:hAnsi="Arial" w:cs="Arial"/>
          <w:sz w:val="24"/>
          <w:szCs w:val="24"/>
        </w:rPr>
        <w:t xml:space="preserve">family offered to relinquish total control of the </w:t>
      </w:r>
      <w:r w:rsidR="004E6C53">
        <w:rPr>
          <w:rFonts w:ascii="Arial" w:hAnsi="Arial" w:cs="Arial"/>
          <w:sz w:val="24"/>
          <w:szCs w:val="24"/>
        </w:rPr>
        <w:t>p</w:t>
      </w:r>
      <w:r w:rsidR="004E6C53" w:rsidRPr="004E6C53">
        <w:rPr>
          <w:rFonts w:ascii="Arial" w:hAnsi="Arial" w:cs="Arial"/>
          <w:sz w:val="24"/>
          <w:szCs w:val="24"/>
        </w:rPr>
        <w:t xml:space="preserve">artnership, with the partners resigning and for </w:t>
      </w:r>
      <w:r w:rsidR="004E6C53">
        <w:rPr>
          <w:rFonts w:ascii="Arial" w:hAnsi="Arial" w:cs="Arial"/>
          <w:sz w:val="24"/>
          <w:szCs w:val="24"/>
        </w:rPr>
        <w:t xml:space="preserve">Khalid’s family </w:t>
      </w:r>
      <w:r w:rsidR="004E6C53" w:rsidRPr="004E6C53">
        <w:rPr>
          <w:rFonts w:ascii="Arial" w:hAnsi="Arial" w:cs="Arial"/>
          <w:sz w:val="24"/>
          <w:szCs w:val="24"/>
        </w:rPr>
        <w:t xml:space="preserve">to keep the business. Effectively, </w:t>
      </w:r>
      <w:r w:rsidR="004E6C53">
        <w:rPr>
          <w:rFonts w:ascii="Arial" w:hAnsi="Arial" w:cs="Arial"/>
          <w:sz w:val="24"/>
          <w:szCs w:val="24"/>
        </w:rPr>
        <w:t xml:space="preserve">they </w:t>
      </w:r>
      <w:r w:rsidR="004E6C53" w:rsidRPr="004E6C53">
        <w:rPr>
          <w:rFonts w:ascii="Arial" w:hAnsi="Arial" w:cs="Arial"/>
          <w:sz w:val="24"/>
          <w:szCs w:val="24"/>
        </w:rPr>
        <w:t>would walk away subject to payment of any credit balances on the partners' capital accounts. Khalid</w:t>
      </w:r>
      <w:r w:rsidR="004E6C53">
        <w:rPr>
          <w:rFonts w:ascii="Arial" w:hAnsi="Arial" w:cs="Arial"/>
          <w:sz w:val="24"/>
          <w:szCs w:val="24"/>
        </w:rPr>
        <w:t>’s</w:t>
      </w:r>
      <w:r w:rsidR="004E6C53" w:rsidRPr="004E6C53">
        <w:rPr>
          <w:rFonts w:ascii="Arial" w:hAnsi="Arial" w:cs="Arial"/>
          <w:sz w:val="24"/>
          <w:szCs w:val="24"/>
        </w:rPr>
        <w:t xml:space="preserve"> family immediately declined the offer as none of them had the knowhow, ability or experience to run the business. </w:t>
      </w:r>
      <w:r w:rsidR="004E6C53">
        <w:rPr>
          <w:rFonts w:ascii="Arial" w:hAnsi="Arial" w:cs="Arial"/>
          <w:sz w:val="24"/>
          <w:szCs w:val="24"/>
        </w:rPr>
        <w:t xml:space="preserve">Ahmed </w:t>
      </w:r>
      <w:r w:rsidR="004E6C53" w:rsidRPr="004E6C53">
        <w:rPr>
          <w:rFonts w:ascii="Arial" w:hAnsi="Arial" w:cs="Arial"/>
          <w:sz w:val="24"/>
          <w:szCs w:val="24"/>
        </w:rPr>
        <w:t xml:space="preserve">and </w:t>
      </w:r>
      <w:r w:rsidR="004E6C53">
        <w:rPr>
          <w:rFonts w:ascii="Arial" w:hAnsi="Arial" w:cs="Arial"/>
          <w:sz w:val="24"/>
          <w:szCs w:val="24"/>
        </w:rPr>
        <w:t xml:space="preserve">his sons </w:t>
      </w:r>
      <w:r w:rsidR="004E6C53" w:rsidRPr="004E6C53">
        <w:rPr>
          <w:rFonts w:ascii="Arial" w:hAnsi="Arial" w:cs="Arial"/>
          <w:sz w:val="24"/>
          <w:szCs w:val="24"/>
        </w:rPr>
        <w:t>were the backbone of the business</w:t>
      </w:r>
      <w:r w:rsidR="004E6C53">
        <w:rPr>
          <w:rFonts w:ascii="Arial" w:hAnsi="Arial" w:cs="Arial"/>
          <w:sz w:val="24"/>
          <w:szCs w:val="24"/>
        </w:rPr>
        <w:t>. I accept that evidence.</w:t>
      </w:r>
      <w:r w:rsidR="004E6C53" w:rsidRPr="004E6C53">
        <w:rPr>
          <w:rFonts w:ascii="Arial" w:hAnsi="Arial" w:cs="Arial"/>
          <w:sz w:val="24"/>
          <w:szCs w:val="24"/>
        </w:rPr>
        <w:t xml:space="preserve"> </w:t>
      </w:r>
      <w:r w:rsidR="006D5DBA">
        <w:rPr>
          <w:rFonts w:ascii="Arial" w:hAnsi="Arial" w:cs="Arial"/>
          <w:sz w:val="24"/>
          <w:szCs w:val="24"/>
        </w:rPr>
        <w:t xml:space="preserve">Sufwan alone could not have done the work of Ahmed, Kasim and Hashim. </w:t>
      </w:r>
      <w:r w:rsidR="00020320">
        <w:rPr>
          <w:rFonts w:ascii="Arial" w:hAnsi="Arial" w:cs="Arial"/>
          <w:sz w:val="24"/>
          <w:szCs w:val="24"/>
        </w:rPr>
        <w:t xml:space="preserve">On his own admission at the time he knew little about the financial details of the business. </w:t>
      </w:r>
      <w:r w:rsidR="00433F94">
        <w:rPr>
          <w:rFonts w:ascii="Arial" w:hAnsi="Arial" w:cs="Arial"/>
          <w:sz w:val="24"/>
          <w:szCs w:val="24"/>
        </w:rPr>
        <w:t>The a</w:t>
      </w:r>
      <w:r w:rsidR="00E73F9B">
        <w:rPr>
          <w:rFonts w:ascii="Arial" w:hAnsi="Arial" w:cs="Arial"/>
          <w:sz w:val="24"/>
          <w:szCs w:val="24"/>
        </w:rPr>
        <w:t>l</w:t>
      </w:r>
      <w:r w:rsidR="00433F94">
        <w:rPr>
          <w:rFonts w:ascii="Arial" w:hAnsi="Arial" w:cs="Arial"/>
          <w:sz w:val="24"/>
          <w:szCs w:val="24"/>
        </w:rPr>
        <w:t>ternative solution was for the Defen</w:t>
      </w:r>
      <w:r w:rsidR="00E73F9B">
        <w:rPr>
          <w:rFonts w:ascii="Arial" w:hAnsi="Arial" w:cs="Arial"/>
          <w:sz w:val="24"/>
          <w:szCs w:val="24"/>
        </w:rPr>
        <w:t>d</w:t>
      </w:r>
      <w:r w:rsidR="00433F94">
        <w:rPr>
          <w:rFonts w:ascii="Arial" w:hAnsi="Arial" w:cs="Arial"/>
          <w:sz w:val="24"/>
          <w:szCs w:val="24"/>
        </w:rPr>
        <w:t xml:space="preserve">ants to buy out </w:t>
      </w:r>
      <w:r w:rsidR="002D4B3F">
        <w:rPr>
          <w:rFonts w:ascii="Arial" w:hAnsi="Arial" w:cs="Arial"/>
          <w:sz w:val="24"/>
          <w:szCs w:val="24"/>
        </w:rPr>
        <w:t>K</w:t>
      </w:r>
      <w:r w:rsidR="00E73F9B">
        <w:rPr>
          <w:rFonts w:ascii="Arial" w:hAnsi="Arial" w:cs="Arial"/>
          <w:sz w:val="24"/>
          <w:szCs w:val="24"/>
        </w:rPr>
        <w:t>hali</w:t>
      </w:r>
      <w:r w:rsidR="002D4B3F">
        <w:rPr>
          <w:rFonts w:ascii="Arial" w:hAnsi="Arial" w:cs="Arial"/>
          <w:sz w:val="24"/>
          <w:szCs w:val="24"/>
        </w:rPr>
        <w:t>d</w:t>
      </w:r>
      <w:r w:rsidR="00E73F9B">
        <w:rPr>
          <w:rFonts w:ascii="Arial" w:hAnsi="Arial" w:cs="Arial"/>
          <w:sz w:val="24"/>
          <w:szCs w:val="24"/>
        </w:rPr>
        <w:t>’s and Sufwan’s shares in the business</w:t>
      </w:r>
      <w:r w:rsidR="001843A5">
        <w:rPr>
          <w:rFonts w:ascii="Arial" w:hAnsi="Arial" w:cs="Arial"/>
          <w:sz w:val="24"/>
          <w:szCs w:val="24"/>
        </w:rPr>
        <w:t xml:space="preserve"> and for them to continue  the business</w:t>
      </w:r>
      <w:r w:rsidR="00E73F9B">
        <w:rPr>
          <w:rFonts w:ascii="Arial" w:hAnsi="Arial" w:cs="Arial"/>
          <w:sz w:val="24"/>
          <w:szCs w:val="24"/>
        </w:rPr>
        <w:t xml:space="preserve">. </w:t>
      </w:r>
      <w:r w:rsidR="002C78D4">
        <w:rPr>
          <w:rFonts w:ascii="Arial" w:hAnsi="Arial" w:cs="Arial"/>
          <w:sz w:val="24"/>
          <w:szCs w:val="24"/>
        </w:rPr>
        <w:t>I</w:t>
      </w:r>
      <w:r w:rsidR="002C78D4" w:rsidRPr="002C78D4">
        <w:rPr>
          <w:rFonts w:ascii="Arial" w:hAnsi="Arial" w:cs="Arial"/>
          <w:sz w:val="24"/>
          <w:szCs w:val="24"/>
        </w:rPr>
        <w:t>t was decided that</w:t>
      </w:r>
      <w:r w:rsidR="00374B19">
        <w:rPr>
          <w:rFonts w:ascii="Arial" w:hAnsi="Arial" w:cs="Arial"/>
          <w:sz w:val="24"/>
          <w:szCs w:val="24"/>
        </w:rPr>
        <w:t>,</w:t>
      </w:r>
      <w:r w:rsidR="002C78D4" w:rsidRPr="002C78D4">
        <w:rPr>
          <w:rFonts w:ascii="Arial" w:hAnsi="Arial" w:cs="Arial"/>
          <w:sz w:val="24"/>
          <w:szCs w:val="24"/>
        </w:rPr>
        <w:t xml:space="preserve"> </w:t>
      </w:r>
      <w:r w:rsidR="006730C3">
        <w:rPr>
          <w:rFonts w:ascii="Arial" w:hAnsi="Arial" w:cs="Arial"/>
          <w:sz w:val="24"/>
          <w:szCs w:val="24"/>
        </w:rPr>
        <w:t xml:space="preserve">in the </w:t>
      </w:r>
      <w:r w:rsidR="002C78D4" w:rsidRPr="002C78D4">
        <w:rPr>
          <w:rFonts w:ascii="Arial" w:hAnsi="Arial" w:cs="Arial"/>
          <w:sz w:val="24"/>
          <w:szCs w:val="24"/>
        </w:rPr>
        <w:t xml:space="preserve">first </w:t>
      </w:r>
      <w:r w:rsidR="00BC03B3">
        <w:rPr>
          <w:rFonts w:ascii="Arial" w:hAnsi="Arial" w:cs="Arial"/>
          <w:sz w:val="24"/>
          <w:szCs w:val="24"/>
        </w:rPr>
        <w:t>place</w:t>
      </w:r>
      <w:r w:rsidR="00374B19">
        <w:rPr>
          <w:rFonts w:ascii="Arial" w:hAnsi="Arial" w:cs="Arial"/>
          <w:sz w:val="24"/>
          <w:szCs w:val="24"/>
        </w:rPr>
        <w:t>,</w:t>
      </w:r>
      <w:r w:rsidR="00BC03B3">
        <w:rPr>
          <w:rFonts w:ascii="Arial" w:hAnsi="Arial" w:cs="Arial"/>
          <w:sz w:val="24"/>
          <w:szCs w:val="24"/>
        </w:rPr>
        <w:t xml:space="preserve"> </w:t>
      </w:r>
      <w:r w:rsidR="002C78D4" w:rsidRPr="002C78D4">
        <w:rPr>
          <w:rFonts w:ascii="Arial" w:hAnsi="Arial" w:cs="Arial"/>
          <w:sz w:val="24"/>
          <w:szCs w:val="24"/>
        </w:rPr>
        <w:t xml:space="preserve">cessation accounts would be done and </w:t>
      </w:r>
      <w:r w:rsidR="002C78D4">
        <w:rPr>
          <w:rFonts w:ascii="Arial" w:hAnsi="Arial" w:cs="Arial"/>
          <w:sz w:val="24"/>
          <w:szCs w:val="24"/>
        </w:rPr>
        <w:t xml:space="preserve">the families </w:t>
      </w:r>
      <w:r w:rsidR="002C78D4" w:rsidRPr="002C78D4">
        <w:rPr>
          <w:rFonts w:ascii="Arial" w:hAnsi="Arial" w:cs="Arial"/>
          <w:sz w:val="24"/>
          <w:szCs w:val="24"/>
        </w:rPr>
        <w:t>would take matters forward from there.</w:t>
      </w:r>
    </w:p>
    <w:p w14:paraId="07310D4E" w14:textId="77777777" w:rsidR="002C78D4" w:rsidRDefault="002C78D4" w:rsidP="00D2252B">
      <w:pPr>
        <w:pStyle w:val="ListParagraph"/>
        <w:spacing w:after="0" w:line="360" w:lineRule="auto"/>
        <w:ind w:left="0"/>
        <w:contextualSpacing w:val="0"/>
        <w:jc w:val="both"/>
        <w:rPr>
          <w:rFonts w:ascii="Arial" w:hAnsi="Arial" w:cs="Arial"/>
          <w:sz w:val="24"/>
          <w:szCs w:val="24"/>
        </w:rPr>
      </w:pPr>
    </w:p>
    <w:p w14:paraId="5AD1A65A" w14:textId="3E77E079" w:rsidR="00512FCB" w:rsidRPr="00512FCB" w:rsidRDefault="00BC03B3" w:rsidP="00512FCB">
      <w:pPr>
        <w:pStyle w:val="ListParagraph"/>
        <w:spacing w:after="0" w:line="360" w:lineRule="auto"/>
        <w:ind w:left="0"/>
        <w:jc w:val="both"/>
        <w:rPr>
          <w:rFonts w:ascii="Arial" w:hAnsi="Arial" w:cs="Arial"/>
          <w:sz w:val="24"/>
          <w:szCs w:val="24"/>
        </w:rPr>
      </w:pPr>
      <w:r>
        <w:rPr>
          <w:rFonts w:ascii="Arial" w:hAnsi="Arial" w:cs="Arial"/>
          <w:sz w:val="24"/>
          <w:szCs w:val="24"/>
        </w:rPr>
        <w:t>25</w:t>
      </w:r>
      <w:r w:rsidR="00374B19">
        <w:rPr>
          <w:rFonts w:ascii="Arial" w:hAnsi="Arial" w:cs="Arial"/>
          <w:sz w:val="24"/>
          <w:szCs w:val="24"/>
        </w:rPr>
        <w:t>7</w:t>
      </w:r>
      <w:r>
        <w:rPr>
          <w:rFonts w:ascii="Arial" w:hAnsi="Arial" w:cs="Arial"/>
          <w:sz w:val="24"/>
          <w:szCs w:val="24"/>
        </w:rPr>
        <w:t xml:space="preserve">. </w:t>
      </w:r>
      <w:r w:rsidR="00512FCB">
        <w:rPr>
          <w:rFonts w:ascii="Arial" w:hAnsi="Arial" w:cs="Arial"/>
          <w:sz w:val="24"/>
          <w:szCs w:val="24"/>
        </w:rPr>
        <w:t xml:space="preserve">Ahmed’s family </w:t>
      </w:r>
      <w:r w:rsidR="00512FCB" w:rsidRPr="00512FCB">
        <w:rPr>
          <w:rFonts w:ascii="Arial" w:hAnsi="Arial" w:cs="Arial"/>
          <w:sz w:val="24"/>
          <w:szCs w:val="24"/>
        </w:rPr>
        <w:t>instructed solicitors, Reiss</w:t>
      </w:r>
      <w:r w:rsidR="00512FCB">
        <w:rPr>
          <w:rFonts w:ascii="Arial" w:hAnsi="Arial" w:cs="Arial"/>
          <w:sz w:val="24"/>
          <w:szCs w:val="24"/>
        </w:rPr>
        <w:t xml:space="preserve">, </w:t>
      </w:r>
      <w:r w:rsidR="00512FCB" w:rsidRPr="00512FCB">
        <w:rPr>
          <w:rFonts w:ascii="Arial" w:hAnsi="Arial" w:cs="Arial"/>
          <w:sz w:val="24"/>
          <w:szCs w:val="24"/>
        </w:rPr>
        <w:t xml:space="preserve">to write to </w:t>
      </w:r>
      <w:r w:rsidR="00512FCB">
        <w:rPr>
          <w:rFonts w:ascii="Arial" w:hAnsi="Arial" w:cs="Arial"/>
          <w:sz w:val="24"/>
          <w:szCs w:val="24"/>
        </w:rPr>
        <w:t xml:space="preserve">Mumtaz and Sufwan </w:t>
      </w:r>
      <w:r w:rsidR="00512FCB" w:rsidRPr="00512FCB">
        <w:rPr>
          <w:rFonts w:ascii="Arial" w:hAnsi="Arial" w:cs="Arial"/>
          <w:sz w:val="24"/>
          <w:szCs w:val="24"/>
        </w:rPr>
        <w:t xml:space="preserve">that </w:t>
      </w:r>
      <w:r w:rsidR="00512FCB">
        <w:rPr>
          <w:rFonts w:ascii="Arial" w:hAnsi="Arial" w:cs="Arial"/>
          <w:sz w:val="24"/>
          <w:szCs w:val="24"/>
        </w:rPr>
        <w:t xml:space="preserve">they </w:t>
      </w:r>
      <w:r w:rsidR="00512FCB" w:rsidRPr="00512FCB">
        <w:rPr>
          <w:rFonts w:ascii="Arial" w:hAnsi="Arial" w:cs="Arial"/>
          <w:sz w:val="24"/>
          <w:szCs w:val="24"/>
        </w:rPr>
        <w:t xml:space="preserve">no longer wished to work in </w:t>
      </w:r>
      <w:r w:rsidR="00512FCB">
        <w:rPr>
          <w:rFonts w:ascii="Arial" w:hAnsi="Arial" w:cs="Arial"/>
          <w:sz w:val="24"/>
          <w:szCs w:val="24"/>
        </w:rPr>
        <w:t>p</w:t>
      </w:r>
      <w:r w:rsidR="00512FCB" w:rsidRPr="00512FCB">
        <w:rPr>
          <w:rFonts w:ascii="Arial" w:hAnsi="Arial" w:cs="Arial"/>
          <w:sz w:val="24"/>
          <w:szCs w:val="24"/>
        </w:rPr>
        <w:t xml:space="preserve">artnership and offered to purchase their interest, if any, subject to valuation of the assets, to be assessed by the </w:t>
      </w:r>
      <w:r w:rsidR="0064369E">
        <w:rPr>
          <w:rFonts w:ascii="Arial" w:hAnsi="Arial" w:cs="Arial"/>
          <w:sz w:val="24"/>
          <w:szCs w:val="24"/>
        </w:rPr>
        <w:t xml:space="preserve">partnership </w:t>
      </w:r>
      <w:r w:rsidR="00512FCB" w:rsidRPr="00512FCB">
        <w:rPr>
          <w:rFonts w:ascii="Arial" w:hAnsi="Arial" w:cs="Arial"/>
          <w:sz w:val="24"/>
          <w:szCs w:val="24"/>
        </w:rPr>
        <w:t xml:space="preserve">accountants. </w:t>
      </w:r>
    </w:p>
    <w:p w14:paraId="37E7A92E" w14:textId="77777777" w:rsidR="00512FCB" w:rsidRDefault="00512FCB" w:rsidP="00512FCB">
      <w:pPr>
        <w:pStyle w:val="ListParagraph"/>
        <w:spacing w:after="0" w:line="360" w:lineRule="auto"/>
        <w:ind w:left="0"/>
        <w:jc w:val="both"/>
        <w:rPr>
          <w:rFonts w:ascii="Arial" w:hAnsi="Arial" w:cs="Arial"/>
          <w:sz w:val="24"/>
          <w:szCs w:val="24"/>
        </w:rPr>
      </w:pPr>
    </w:p>
    <w:p w14:paraId="225F2B4E" w14:textId="7CA83B64" w:rsidR="0066633F" w:rsidRDefault="00BC03B3" w:rsidP="0066633F">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25</w:t>
      </w:r>
      <w:r w:rsidR="00476026">
        <w:rPr>
          <w:rFonts w:ascii="Arial" w:hAnsi="Arial" w:cs="Arial"/>
          <w:sz w:val="24"/>
          <w:szCs w:val="24"/>
        </w:rPr>
        <w:t>8</w:t>
      </w:r>
      <w:r>
        <w:rPr>
          <w:rFonts w:ascii="Arial" w:hAnsi="Arial" w:cs="Arial"/>
          <w:sz w:val="24"/>
          <w:szCs w:val="24"/>
        </w:rPr>
        <w:t xml:space="preserve">. </w:t>
      </w:r>
      <w:r w:rsidR="0066633F">
        <w:rPr>
          <w:rFonts w:ascii="Arial" w:hAnsi="Arial" w:cs="Arial"/>
          <w:sz w:val="24"/>
          <w:szCs w:val="24"/>
        </w:rPr>
        <w:t xml:space="preserve">It is, I find, of significance that </w:t>
      </w:r>
      <w:r w:rsidR="0066633F" w:rsidRPr="00D425DC">
        <w:rPr>
          <w:rFonts w:ascii="Arial" w:hAnsi="Arial" w:cs="Arial"/>
          <w:sz w:val="24"/>
          <w:szCs w:val="24"/>
        </w:rPr>
        <w:t xml:space="preserve">Sufwan instructed his solicitors </w:t>
      </w:r>
      <w:r>
        <w:rPr>
          <w:rFonts w:ascii="Arial" w:hAnsi="Arial" w:cs="Arial"/>
          <w:sz w:val="24"/>
          <w:szCs w:val="24"/>
        </w:rPr>
        <w:t xml:space="preserve">as early as </w:t>
      </w:r>
      <w:r w:rsidR="0066633F">
        <w:rPr>
          <w:rFonts w:ascii="Arial" w:hAnsi="Arial" w:cs="Arial"/>
          <w:sz w:val="24"/>
          <w:szCs w:val="24"/>
        </w:rPr>
        <w:t xml:space="preserve">1 August </w:t>
      </w:r>
      <w:r w:rsidR="0066633F" w:rsidRPr="00D425DC">
        <w:rPr>
          <w:rFonts w:ascii="Arial" w:hAnsi="Arial" w:cs="Arial"/>
          <w:sz w:val="24"/>
          <w:szCs w:val="24"/>
        </w:rPr>
        <w:t xml:space="preserve">2016 that </w:t>
      </w:r>
      <w:r w:rsidR="0066633F">
        <w:rPr>
          <w:rFonts w:ascii="Arial" w:hAnsi="Arial" w:cs="Arial"/>
          <w:sz w:val="24"/>
          <w:szCs w:val="24"/>
        </w:rPr>
        <w:t xml:space="preserve">it was unlikely that </w:t>
      </w:r>
      <w:r w:rsidR="0066633F" w:rsidRPr="00D425DC">
        <w:rPr>
          <w:rFonts w:ascii="Arial" w:hAnsi="Arial" w:cs="Arial"/>
          <w:sz w:val="24"/>
          <w:szCs w:val="24"/>
        </w:rPr>
        <w:t>cash was going through the books</w:t>
      </w:r>
      <w:r w:rsidR="0066633F">
        <w:rPr>
          <w:rFonts w:ascii="Arial" w:hAnsi="Arial" w:cs="Arial"/>
          <w:sz w:val="24"/>
          <w:szCs w:val="24"/>
        </w:rPr>
        <w:t>:</w:t>
      </w:r>
      <w:r w:rsidR="0066633F" w:rsidRPr="00D425DC">
        <w:rPr>
          <w:rFonts w:ascii="Arial" w:hAnsi="Arial" w:cs="Arial"/>
          <w:sz w:val="24"/>
          <w:szCs w:val="24"/>
        </w:rPr>
        <w:t xml:space="preserve"> </w:t>
      </w:r>
    </w:p>
    <w:p w14:paraId="380D0AAE" w14:textId="77777777" w:rsidR="0066633F" w:rsidRDefault="0066633F" w:rsidP="0066633F">
      <w:pPr>
        <w:pStyle w:val="ListParagraph"/>
        <w:spacing w:after="0" w:line="360" w:lineRule="auto"/>
        <w:jc w:val="both"/>
        <w:rPr>
          <w:rFonts w:ascii="Arial" w:hAnsi="Arial" w:cs="Arial"/>
          <w:sz w:val="24"/>
          <w:szCs w:val="24"/>
        </w:rPr>
      </w:pPr>
    </w:p>
    <w:p w14:paraId="675F89A7" w14:textId="77777777" w:rsidR="0066633F" w:rsidRDefault="0066633F" w:rsidP="0066633F">
      <w:pPr>
        <w:pStyle w:val="ListParagraph"/>
        <w:spacing w:after="0" w:line="240" w:lineRule="auto"/>
        <w:ind w:left="1134" w:right="1134"/>
        <w:jc w:val="both"/>
        <w:rPr>
          <w:rFonts w:ascii="Arial" w:hAnsi="Arial" w:cs="Arial"/>
          <w:sz w:val="24"/>
          <w:szCs w:val="24"/>
        </w:rPr>
      </w:pPr>
      <w:r>
        <w:rPr>
          <w:rFonts w:ascii="Arial" w:hAnsi="Arial" w:cs="Arial"/>
          <w:sz w:val="24"/>
          <w:szCs w:val="24"/>
        </w:rPr>
        <w:t>“</w:t>
      </w:r>
      <w:r w:rsidRPr="00F36CA3">
        <w:rPr>
          <w:rFonts w:ascii="Arial" w:hAnsi="Arial" w:cs="Arial"/>
          <w:sz w:val="24"/>
          <w:szCs w:val="24"/>
        </w:rPr>
        <w:t>Whilst Sufwan was also employed in the business, he knows little about its financial details. It was pretty much a cash business which cash is unlikely to ha</w:t>
      </w:r>
      <w:r>
        <w:rPr>
          <w:rFonts w:ascii="Arial" w:hAnsi="Arial" w:cs="Arial"/>
          <w:sz w:val="24"/>
          <w:szCs w:val="24"/>
        </w:rPr>
        <w:t>[v]</w:t>
      </w:r>
      <w:r w:rsidRPr="00F36CA3">
        <w:rPr>
          <w:rFonts w:ascii="Arial" w:hAnsi="Arial" w:cs="Arial"/>
          <w:sz w:val="24"/>
          <w:szCs w:val="24"/>
        </w:rPr>
        <w:t xml:space="preserve">e gone through the books and accounts </w:t>
      </w:r>
      <w:r>
        <w:rPr>
          <w:rFonts w:ascii="Arial" w:hAnsi="Arial" w:cs="Arial"/>
          <w:sz w:val="24"/>
          <w:szCs w:val="24"/>
        </w:rPr>
        <w:t>[</w:t>
      </w:r>
      <w:r w:rsidRPr="00F36CA3">
        <w:rPr>
          <w:rFonts w:ascii="Arial" w:hAnsi="Arial" w:cs="Arial"/>
          <w:sz w:val="24"/>
          <w:szCs w:val="24"/>
        </w:rPr>
        <w:t>a</w:t>
      </w:r>
      <w:r>
        <w:rPr>
          <w:rFonts w:ascii="Arial" w:hAnsi="Arial" w:cs="Arial"/>
          <w:sz w:val="24"/>
          <w:szCs w:val="24"/>
        </w:rPr>
        <w:t>s]</w:t>
      </w:r>
      <w:r w:rsidRPr="00F36CA3">
        <w:rPr>
          <w:rFonts w:ascii="Arial" w:hAnsi="Arial" w:cs="Arial"/>
          <w:sz w:val="24"/>
          <w:szCs w:val="24"/>
        </w:rPr>
        <w:t xml:space="preserve"> featured in the end of the year accounts.</w:t>
      </w:r>
      <w:r>
        <w:rPr>
          <w:rFonts w:ascii="Arial" w:hAnsi="Arial" w:cs="Arial"/>
          <w:sz w:val="24"/>
          <w:szCs w:val="24"/>
        </w:rPr>
        <w:t>”</w:t>
      </w:r>
    </w:p>
    <w:p w14:paraId="57DFD56C" w14:textId="77777777" w:rsidR="0066633F" w:rsidRPr="00512FCB" w:rsidRDefault="0066633F" w:rsidP="00512FCB">
      <w:pPr>
        <w:pStyle w:val="ListParagraph"/>
        <w:spacing w:after="0" w:line="360" w:lineRule="auto"/>
        <w:ind w:left="0"/>
        <w:jc w:val="both"/>
        <w:rPr>
          <w:rFonts w:ascii="Arial" w:hAnsi="Arial" w:cs="Arial"/>
          <w:sz w:val="24"/>
          <w:szCs w:val="24"/>
        </w:rPr>
      </w:pPr>
    </w:p>
    <w:p w14:paraId="62861809" w14:textId="33A3FA3A" w:rsidR="00512FCB" w:rsidRPr="00512FCB" w:rsidRDefault="00BC03B3" w:rsidP="00512FCB">
      <w:pPr>
        <w:pStyle w:val="ListParagraph"/>
        <w:spacing w:after="0" w:line="360" w:lineRule="auto"/>
        <w:ind w:left="0"/>
        <w:jc w:val="both"/>
        <w:rPr>
          <w:rFonts w:ascii="Arial" w:hAnsi="Arial" w:cs="Arial"/>
          <w:sz w:val="24"/>
          <w:szCs w:val="24"/>
        </w:rPr>
      </w:pPr>
      <w:r>
        <w:rPr>
          <w:rFonts w:ascii="Arial" w:hAnsi="Arial" w:cs="Arial"/>
          <w:sz w:val="24"/>
          <w:szCs w:val="24"/>
        </w:rPr>
        <w:t>25</w:t>
      </w:r>
      <w:r w:rsidR="00476026">
        <w:rPr>
          <w:rFonts w:ascii="Arial" w:hAnsi="Arial" w:cs="Arial"/>
          <w:sz w:val="24"/>
          <w:szCs w:val="24"/>
        </w:rPr>
        <w:t>9</w:t>
      </w:r>
      <w:r>
        <w:rPr>
          <w:rFonts w:ascii="Arial" w:hAnsi="Arial" w:cs="Arial"/>
          <w:sz w:val="24"/>
          <w:szCs w:val="24"/>
        </w:rPr>
        <w:t xml:space="preserve">. </w:t>
      </w:r>
      <w:r w:rsidR="004D2946" w:rsidRPr="00512FCB">
        <w:rPr>
          <w:rFonts w:ascii="Arial" w:hAnsi="Arial" w:cs="Arial"/>
          <w:sz w:val="24"/>
          <w:szCs w:val="24"/>
        </w:rPr>
        <w:t xml:space="preserve">Peel Walker, </w:t>
      </w:r>
      <w:r w:rsidR="004D2946">
        <w:rPr>
          <w:rFonts w:ascii="Arial" w:hAnsi="Arial" w:cs="Arial"/>
          <w:sz w:val="24"/>
          <w:szCs w:val="24"/>
        </w:rPr>
        <w:t>t</w:t>
      </w:r>
      <w:r w:rsidR="00512FCB" w:rsidRPr="00512FCB">
        <w:rPr>
          <w:rFonts w:ascii="Arial" w:hAnsi="Arial" w:cs="Arial"/>
          <w:sz w:val="24"/>
          <w:szCs w:val="24"/>
        </w:rPr>
        <w:t xml:space="preserve">he </w:t>
      </w:r>
      <w:r w:rsidR="004D2946">
        <w:rPr>
          <w:rFonts w:ascii="Arial" w:hAnsi="Arial" w:cs="Arial"/>
          <w:sz w:val="24"/>
          <w:szCs w:val="24"/>
        </w:rPr>
        <w:t xml:space="preserve">partnership </w:t>
      </w:r>
      <w:r w:rsidR="00512FCB" w:rsidRPr="00512FCB">
        <w:rPr>
          <w:rFonts w:ascii="Arial" w:hAnsi="Arial" w:cs="Arial"/>
          <w:sz w:val="24"/>
          <w:szCs w:val="24"/>
        </w:rPr>
        <w:t xml:space="preserve">accountants, had done the </w:t>
      </w:r>
      <w:r>
        <w:rPr>
          <w:rFonts w:ascii="Arial" w:hAnsi="Arial" w:cs="Arial"/>
          <w:sz w:val="24"/>
          <w:szCs w:val="24"/>
        </w:rPr>
        <w:t>p</w:t>
      </w:r>
      <w:r w:rsidR="00512FCB" w:rsidRPr="00512FCB">
        <w:rPr>
          <w:rFonts w:ascii="Arial" w:hAnsi="Arial" w:cs="Arial"/>
          <w:sz w:val="24"/>
          <w:szCs w:val="24"/>
        </w:rPr>
        <w:t>artnership accounts since 2003 and were approached to prepare the cessation accounts</w:t>
      </w:r>
      <w:r w:rsidR="004D2946">
        <w:rPr>
          <w:rFonts w:ascii="Arial" w:hAnsi="Arial" w:cs="Arial"/>
          <w:sz w:val="24"/>
          <w:szCs w:val="24"/>
        </w:rPr>
        <w:t>,</w:t>
      </w:r>
      <w:r w:rsidR="00512FCB" w:rsidRPr="00512FCB">
        <w:rPr>
          <w:rFonts w:ascii="Arial" w:hAnsi="Arial" w:cs="Arial"/>
          <w:sz w:val="24"/>
          <w:szCs w:val="24"/>
        </w:rPr>
        <w:t xml:space="preserve"> but they declined to do so. Another firm, Consortio Professional Services, were then instructed to prepare the cessation accounts. </w:t>
      </w:r>
    </w:p>
    <w:p w14:paraId="4D54F333" w14:textId="77777777" w:rsidR="00512FCB" w:rsidRPr="00512FCB" w:rsidRDefault="00512FCB" w:rsidP="00512FCB">
      <w:pPr>
        <w:pStyle w:val="ListParagraph"/>
        <w:spacing w:after="0" w:line="360" w:lineRule="auto"/>
        <w:ind w:left="0"/>
        <w:jc w:val="both"/>
        <w:rPr>
          <w:rFonts w:ascii="Arial" w:hAnsi="Arial" w:cs="Arial"/>
          <w:sz w:val="24"/>
          <w:szCs w:val="24"/>
        </w:rPr>
      </w:pPr>
    </w:p>
    <w:p w14:paraId="74142BAA" w14:textId="58B8737D" w:rsidR="00512FCB" w:rsidRDefault="00AE7EDC" w:rsidP="00512FCB">
      <w:pPr>
        <w:pStyle w:val="ListParagraph"/>
        <w:spacing w:after="0" w:line="360" w:lineRule="auto"/>
        <w:ind w:left="0"/>
        <w:jc w:val="both"/>
        <w:rPr>
          <w:rFonts w:ascii="Arial" w:hAnsi="Arial" w:cs="Arial"/>
          <w:sz w:val="24"/>
          <w:szCs w:val="24"/>
        </w:rPr>
      </w:pPr>
      <w:r>
        <w:rPr>
          <w:rFonts w:ascii="Arial" w:hAnsi="Arial" w:cs="Arial"/>
          <w:sz w:val="24"/>
          <w:szCs w:val="24"/>
        </w:rPr>
        <w:t>2</w:t>
      </w:r>
      <w:r w:rsidR="00476026">
        <w:rPr>
          <w:rFonts w:ascii="Arial" w:hAnsi="Arial" w:cs="Arial"/>
          <w:sz w:val="24"/>
          <w:szCs w:val="24"/>
        </w:rPr>
        <w:t>60</w:t>
      </w:r>
      <w:r w:rsidR="00512FCB" w:rsidRPr="00512FCB">
        <w:rPr>
          <w:rFonts w:ascii="Arial" w:hAnsi="Arial" w:cs="Arial"/>
          <w:sz w:val="24"/>
          <w:szCs w:val="24"/>
        </w:rPr>
        <w:t>. After the cessation accounts had been prepared</w:t>
      </w:r>
      <w:r w:rsidR="00476026">
        <w:rPr>
          <w:rFonts w:ascii="Arial" w:hAnsi="Arial" w:cs="Arial"/>
          <w:sz w:val="24"/>
          <w:szCs w:val="24"/>
        </w:rPr>
        <w:t>,</w:t>
      </w:r>
      <w:r w:rsidR="00512FCB" w:rsidRPr="00512FCB">
        <w:rPr>
          <w:rFonts w:ascii="Arial" w:hAnsi="Arial" w:cs="Arial"/>
          <w:sz w:val="24"/>
          <w:szCs w:val="24"/>
        </w:rPr>
        <w:t xml:space="preserve"> another meeting was called. The</w:t>
      </w:r>
      <w:r w:rsidR="006B4B9B">
        <w:rPr>
          <w:rFonts w:ascii="Arial" w:hAnsi="Arial" w:cs="Arial"/>
          <w:sz w:val="24"/>
          <w:szCs w:val="24"/>
        </w:rPr>
        <w:t xml:space="preserve"> Claimants</w:t>
      </w:r>
      <w:r w:rsidR="00512FCB" w:rsidRPr="00512FCB">
        <w:rPr>
          <w:rFonts w:ascii="Arial" w:hAnsi="Arial" w:cs="Arial"/>
          <w:sz w:val="24"/>
          <w:szCs w:val="24"/>
        </w:rPr>
        <w:t xml:space="preserve"> were unhappy with the cessation accounts and instructed Ramsdens </w:t>
      </w:r>
      <w:r w:rsidR="006B4B9B">
        <w:rPr>
          <w:rFonts w:ascii="Arial" w:hAnsi="Arial" w:cs="Arial"/>
          <w:sz w:val="24"/>
          <w:szCs w:val="24"/>
        </w:rPr>
        <w:lastRenderedPageBreak/>
        <w:t>s</w:t>
      </w:r>
      <w:r w:rsidR="00512FCB" w:rsidRPr="00512FCB">
        <w:rPr>
          <w:rFonts w:ascii="Arial" w:hAnsi="Arial" w:cs="Arial"/>
          <w:sz w:val="24"/>
          <w:szCs w:val="24"/>
        </w:rPr>
        <w:t xml:space="preserve">olicitors to resolve cessation accounts and bring the </w:t>
      </w:r>
      <w:r w:rsidR="006B4B9B">
        <w:rPr>
          <w:rFonts w:ascii="Arial" w:hAnsi="Arial" w:cs="Arial"/>
          <w:sz w:val="24"/>
          <w:szCs w:val="24"/>
        </w:rPr>
        <w:t>p</w:t>
      </w:r>
      <w:r w:rsidR="00512FCB" w:rsidRPr="00512FCB">
        <w:rPr>
          <w:rFonts w:ascii="Arial" w:hAnsi="Arial" w:cs="Arial"/>
          <w:sz w:val="24"/>
          <w:szCs w:val="24"/>
        </w:rPr>
        <w:t>artnership to an end</w:t>
      </w:r>
      <w:r>
        <w:rPr>
          <w:rFonts w:ascii="Arial" w:hAnsi="Arial" w:cs="Arial"/>
          <w:sz w:val="24"/>
          <w:szCs w:val="24"/>
        </w:rPr>
        <w:t>, if indeed it had not already b</w:t>
      </w:r>
      <w:r w:rsidR="0019331B">
        <w:rPr>
          <w:rFonts w:ascii="Arial" w:hAnsi="Arial" w:cs="Arial"/>
          <w:sz w:val="24"/>
          <w:szCs w:val="24"/>
        </w:rPr>
        <w:t>e</w:t>
      </w:r>
      <w:r>
        <w:rPr>
          <w:rFonts w:ascii="Arial" w:hAnsi="Arial" w:cs="Arial"/>
          <w:sz w:val="24"/>
          <w:szCs w:val="24"/>
        </w:rPr>
        <w:t>en terminated with Khalid’s death</w:t>
      </w:r>
      <w:r w:rsidR="00512FCB" w:rsidRPr="00512FCB">
        <w:rPr>
          <w:rFonts w:ascii="Arial" w:hAnsi="Arial" w:cs="Arial"/>
          <w:sz w:val="24"/>
          <w:szCs w:val="24"/>
        </w:rPr>
        <w:t>. Ramsdens put forward a shortlist of three accountants and Sheards were then jointly instructed by the families</w:t>
      </w:r>
      <w:r w:rsidR="006B4B9B">
        <w:rPr>
          <w:rFonts w:ascii="Arial" w:hAnsi="Arial" w:cs="Arial"/>
          <w:sz w:val="24"/>
          <w:szCs w:val="24"/>
        </w:rPr>
        <w:t xml:space="preserve"> and </w:t>
      </w:r>
      <w:r w:rsidR="00512FCB" w:rsidRPr="00512FCB">
        <w:rPr>
          <w:rFonts w:ascii="Arial" w:hAnsi="Arial" w:cs="Arial"/>
          <w:sz w:val="24"/>
          <w:szCs w:val="24"/>
        </w:rPr>
        <w:t xml:space="preserve">paid jointly by both sides. They prepared </w:t>
      </w:r>
      <w:r w:rsidR="00755DE3">
        <w:rPr>
          <w:rFonts w:ascii="Arial" w:hAnsi="Arial" w:cs="Arial"/>
          <w:sz w:val="24"/>
          <w:szCs w:val="24"/>
        </w:rPr>
        <w:t xml:space="preserve">draft </w:t>
      </w:r>
      <w:r w:rsidR="00512FCB" w:rsidRPr="00512FCB">
        <w:rPr>
          <w:rFonts w:ascii="Arial" w:hAnsi="Arial" w:cs="Arial"/>
          <w:sz w:val="24"/>
          <w:szCs w:val="24"/>
        </w:rPr>
        <w:t>final cessation accounts</w:t>
      </w:r>
      <w:r w:rsidR="00755DE3">
        <w:rPr>
          <w:rFonts w:ascii="Arial" w:hAnsi="Arial" w:cs="Arial"/>
          <w:sz w:val="24"/>
          <w:szCs w:val="24"/>
        </w:rPr>
        <w:t>, although they could not be agreed.</w:t>
      </w:r>
    </w:p>
    <w:p w14:paraId="5227FDFF" w14:textId="77777777" w:rsidR="004A7B79" w:rsidRDefault="004A7B79" w:rsidP="00D2252B">
      <w:pPr>
        <w:pStyle w:val="ListParagraph"/>
        <w:spacing w:after="0" w:line="360" w:lineRule="auto"/>
        <w:ind w:left="0"/>
        <w:contextualSpacing w:val="0"/>
        <w:jc w:val="both"/>
        <w:rPr>
          <w:rFonts w:ascii="Arial" w:hAnsi="Arial" w:cs="Arial"/>
          <w:sz w:val="24"/>
          <w:szCs w:val="24"/>
        </w:rPr>
      </w:pPr>
    </w:p>
    <w:p w14:paraId="4C0B5D00" w14:textId="6651154F" w:rsidR="00DC564A" w:rsidRDefault="0019331B" w:rsidP="00D2252B">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2</w:t>
      </w:r>
      <w:r w:rsidR="00C17FE2">
        <w:rPr>
          <w:rFonts w:ascii="Arial" w:hAnsi="Arial" w:cs="Arial"/>
          <w:sz w:val="24"/>
          <w:szCs w:val="24"/>
        </w:rPr>
        <w:t>61</w:t>
      </w:r>
      <w:r>
        <w:rPr>
          <w:rFonts w:ascii="Arial" w:hAnsi="Arial" w:cs="Arial"/>
          <w:sz w:val="24"/>
          <w:szCs w:val="24"/>
        </w:rPr>
        <w:t xml:space="preserve">. </w:t>
      </w:r>
      <w:r w:rsidR="00AF11A4">
        <w:rPr>
          <w:rFonts w:ascii="Arial" w:hAnsi="Arial" w:cs="Arial"/>
          <w:sz w:val="24"/>
          <w:szCs w:val="24"/>
        </w:rPr>
        <w:t xml:space="preserve">A company called Medina Group Ltd </w:t>
      </w:r>
      <w:r>
        <w:rPr>
          <w:rFonts w:ascii="Arial" w:hAnsi="Arial" w:cs="Arial"/>
          <w:sz w:val="24"/>
          <w:szCs w:val="24"/>
        </w:rPr>
        <w:t xml:space="preserve">had been </w:t>
      </w:r>
      <w:r w:rsidR="00AF11A4">
        <w:rPr>
          <w:rFonts w:ascii="Arial" w:hAnsi="Arial" w:cs="Arial"/>
          <w:sz w:val="24"/>
          <w:szCs w:val="24"/>
        </w:rPr>
        <w:t xml:space="preserve">incorporated on 21 October 2015. At its incorporation Ahmed was its sole director and shareholder. </w:t>
      </w:r>
      <w:r w:rsidR="00967292">
        <w:rPr>
          <w:rFonts w:ascii="Arial" w:hAnsi="Arial" w:cs="Arial"/>
          <w:sz w:val="24"/>
          <w:szCs w:val="24"/>
        </w:rPr>
        <w:t>Hashim and Kasim were app</w:t>
      </w:r>
      <w:r w:rsidR="009159A8">
        <w:rPr>
          <w:rFonts w:ascii="Arial" w:hAnsi="Arial" w:cs="Arial"/>
          <w:sz w:val="24"/>
          <w:szCs w:val="24"/>
        </w:rPr>
        <w:t>o</w:t>
      </w:r>
      <w:r w:rsidR="00967292">
        <w:rPr>
          <w:rFonts w:ascii="Arial" w:hAnsi="Arial" w:cs="Arial"/>
          <w:sz w:val="24"/>
          <w:szCs w:val="24"/>
        </w:rPr>
        <w:t>inte</w:t>
      </w:r>
      <w:r w:rsidR="009159A8">
        <w:rPr>
          <w:rFonts w:ascii="Arial" w:hAnsi="Arial" w:cs="Arial"/>
          <w:sz w:val="24"/>
          <w:szCs w:val="24"/>
        </w:rPr>
        <w:t>d</w:t>
      </w:r>
      <w:r w:rsidR="00967292">
        <w:rPr>
          <w:rFonts w:ascii="Arial" w:hAnsi="Arial" w:cs="Arial"/>
          <w:sz w:val="24"/>
          <w:szCs w:val="24"/>
        </w:rPr>
        <w:t xml:space="preserve"> dir</w:t>
      </w:r>
      <w:r w:rsidR="009159A8">
        <w:rPr>
          <w:rFonts w:ascii="Arial" w:hAnsi="Arial" w:cs="Arial"/>
          <w:sz w:val="24"/>
          <w:szCs w:val="24"/>
        </w:rPr>
        <w:t>e</w:t>
      </w:r>
      <w:r w:rsidR="00967292">
        <w:rPr>
          <w:rFonts w:ascii="Arial" w:hAnsi="Arial" w:cs="Arial"/>
          <w:sz w:val="24"/>
          <w:szCs w:val="24"/>
        </w:rPr>
        <w:t>ctors on 1 Au</w:t>
      </w:r>
      <w:r w:rsidR="009159A8">
        <w:rPr>
          <w:rFonts w:ascii="Arial" w:hAnsi="Arial" w:cs="Arial"/>
          <w:sz w:val="24"/>
          <w:szCs w:val="24"/>
        </w:rPr>
        <w:t>gu</w:t>
      </w:r>
      <w:r w:rsidR="00967292">
        <w:rPr>
          <w:rFonts w:ascii="Arial" w:hAnsi="Arial" w:cs="Arial"/>
          <w:sz w:val="24"/>
          <w:szCs w:val="24"/>
        </w:rPr>
        <w:t>st 2016.</w:t>
      </w:r>
      <w:r w:rsidR="00787340">
        <w:rPr>
          <w:rFonts w:ascii="Arial" w:hAnsi="Arial" w:cs="Arial"/>
          <w:sz w:val="24"/>
          <w:szCs w:val="24"/>
        </w:rPr>
        <w:t xml:space="preserve"> Hamza </w:t>
      </w:r>
      <w:r w:rsidR="00743B6C">
        <w:rPr>
          <w:rFonts w:ascii="Arial" w:hAnsi="Arial" w:cs="Arial"/>
          <w:sz w:val="24"/>
          <w:szCs w:val="24"/>
        </w:rPr>
        <w:t xml:space="preserve">(Ahmed’s other son) </w:t>
      </w:r>
      <w:r w:rsidR="00787340">
        <w:rPr>
          <w:rFonts w:ascii="Arial" w:hAnsi="Arial" w:cs="Arial"/>
          <w:sz w:val="24"/>
          <w:szCs w:val="24"/>
        </w:rPr>
        <w:t>was appoin</w:t>
      </w:r>
      <w:r w:rsidR="009159A8">
        <w:rPr>
          <w:rFonts w:ascii="Arial" w:hAnsi="Arial" w:cs="Arial"/>
          <w:sz w:val="24"/>
          <w:szCs w:val="24"/>
        </w:rPr>
        <w:t>t</w:t>
      </w:r>
      <w:r w:rsidR="00787340">
        <w:rPr>
          <w:rFonts w:ascii="Arial" w:hAnsi="Arial" w:cs="Arial"/>
          <w:sz w:val="24"/>
          <w:szCs w:val="24"/>
        </w:rPr>
        <w:t xml:space="preserve">ed director of the company on 1 July 2019. The </w:t>
      </w:r>
      <w:r w:rsidR="009159A8">
        <w:rPr>
          <w:rFonts w:ascii="Arial" w:hAnsi="Arial" w:cs="Arial"/>
          <w:sz w:val="24"/>
          <w:szCs w:val="24"/>
        </w:rPr>
        <w:t>current shareholding of the company is now Kasim and Hashim 35% each and Hamza 30%.</w:t>
      </w:r>
      <w:r w:rsidR="008921CB">
        <w:rPr>
          <w:rFonts w:ascii="Arial" w:hAnsi="Arial" w:cs="Arial"/>
          <w:sz w:val="24"/>
          <w:szCs w:val="24"/>
        </w:rPr>
        <w:t xml:space="preserve"> On 23</w:t>
      </w:r>
      <w:r w:rsidR="00666E79">
        <w:rPr>
          <w:rFonts w:ascii="Arial" w:hAnsi="Arial" w:cs="Arial"/>
          <w:sz w:val="24"/>
          <w:szCs w:val="24"/>
        </w:rPr>
        <w:t xml:space="preserve"> Fe</w:t>
      </w:r>
      <w:r w:rsidR="008921CB">
        <w:rPr>
          <w:rFonts w:ascii="Arial" w:hAnsi="Arial" w:cs="Arial"/>
          <w:sz w:val="24"/>
          <w:szCs w:val="24"/>
        </w:rPr>
        <w:t>br</w:t>
      </w:r>
      <w:r w:rsidR="00666E79">
        <w:rPr>
          <w:rFonts w:ascii="Arial" w:hAnsi="Arial" w:cs="Arial"/>
          <w:sz w:val="24"/>
          <w:szCs w:val="24"/>
        </w:rPr>
        <w:t>u</w:t>
      </w:r>
      <w:r w:rsidR="008921CB">
        <w:rPr>
          <w:rFonts w:ascii="Arial" w:hAnsi="Arial" w:cs="Arial"/>
          <w:sz w:val="24"/>
          <w:szCs w:val="24"/>
        </w:rPr>
        <w:t xml:space="preserve">ary </w:t>
      </w:r>
      <w:r w:rsidR="00666E79">
        <w:rPr>
          <w:rFonts w:ascii="Arial" w:hAnsi="Arial" w:cs="Arial"/>
          <w:sz w:val="24"/>
          <w:szCs w:val="24"/>
        </w:rPr>
        <w:t>2</w:t>
      </w:r>
      <w:r w:rsidR="008921CB">
        <w:rPr>
          <w:rFonts w:ascii="Arial" w:hAnsi="Arial" w:cs="Arial"/>
          <w:sz w:val="24"/>
          <w:szCs w:val="24"/>
        </w:rPr>
        <w:t>016 the company granted a debenture to National Westminster Bank</w:t>
      </w:r>
      <w:r w:rsidR="00666E79">
        <w:rPr>
          <w:rFonts w:ascii="Arial" w:hAnsi="Arial" w:cs="Arial"/>
          <w:sz w:val="24"/>
          <w:szCs w:val="24"/>
        </w:rPr>
        <w:t xml:space="preserve"> which created fixed and floating charges over all of the company’s assets.</w:t>
      </w:r>
    </w:p>
    <w:p w14:paraId="61738C5A" w14:textId="77777777" w:rsidR="00AF11A4" w:rsidRDefault="00AF11A4" w:rsidP="00D2252B">
      <w:pPr>
        <w:pStyle w:val="ListParagraph"/>
        <w:spacing w:after="0" w:line="360" w:lineRule="auto"/>
        <w:ind w:left="0"/>
        <w:contextualSpacing w:val="0"/>
        <w:jc w:val="both"/>
        <w:rPr>
          <w:rFonts w:ascii="Arial" w:hAnsi="Arial" w:cs="Arial"/>
          <w:sz w:val="24"/>
          <w:szCs w:val="24"/>
        </w:rPr>
      </w:pPr>
    </w:p>
    <w:p w14:paraId="6C16D1A4" w14:textId="5A0448AE" w:rsidR="00D425DC" w:rsidRPr="00D425DC" w:rsidRDefault="00C968BB" w:rsidP="00D2252B">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2</w:t>
      </w:r>
      <w:r w:rsidR="00743B6C">
        <w:rPr>
          <w:rFonts w:ascii="Arial" w:hAnsi="Arial" w:cs="Arial"/>
          <w:sz w:val="24"/>
          <w:szCs w:val="24"/>
        </w:rPr>
        <w:t>62</w:t>
      </w:r>
      <w:r w:rsidR="00D2252B">
        <w:rPr>
          <w:rFonts w:ascii="Arial" w:hAnsi="Arial" w:cs="Arial"/>
          <w:sz w:val="24"/>
          <w:szCs w:val="24"/>
        </w:rPr>
        <w:t xml:space="preserve">. The Defendants </w:t>
      </w:r>
      <w:r w:rsidR="00D425DC" w:rsidRPr="00D425DC">
        <w:rPr>
          <w:rFonts w:ascii="Arial" w:hAnsi="Arial" w:cs="Arial"/>
          <w:sz w:val="24"/>
          <w:szCs w:val="24"/>
        </w:rPr>
        <w:t>referred in subsequent correspondence to it being clear after th</w:t>
      </w:r>
      <w:r w:rsidR="004A7B79">
        <w:rPr>
          <w:rFonts w:ascii="Arial" w:hAnsi="Arial" w:cs="Arial"/>
          <w:sz w:val="24"/>
          <w:szCs w:val="24"/>
        </w:rPr>
        <w:t xml:space="preserve">e August 2016 </w:t>
      </w:r>
      <w:r w:rsidR="00D425DC" w:rsidRPr="00D425DC">
        <w:rPr>
          <w:rFonts w:ascii="Arial" w:hAnsi="Arial" w:cs="Arial"/>
          <w:sz w:val="24"/>
          <w:szCs w:val="24"/>
        </w:rPr>
        <w:t xml:space="preserve">meeting that </w:t>
      </w:r>
      <w:r w:rsidR="00D2252B">
        <w:rPr>
          <w:rFonts w:ascii="Arial" w:hAnsi="Arial" w:cs="Arial"/>
          <w:sz w:val="24"/>
          <w:szCs w:val="24"/>
        </w:rPr>
        <w:t xml:space="preserve">Sufwan </w:t>
      </w:r>
      <w:r w:rsidR="00D425DC" w:rsidRPr="00D425DC">
        <w:rPr>
          <w:rFonts w:ascii="Arial" w:hAnsi="Arial" w:cs="Arial"/>
          <w:sz w:val="24"/>
          <w:szCs w:val="24"/>
        </w:rPr>
        <w:t xml:space="preserve">did not want to take on the business. On 9 May 2018, Reiss solicitors wrote to </w:t>
      </w:r>
      <w:r w:rsidR="00D2252B">
        <w:rPr>
          <w:rFonts w:ascii="Arial" w:hAnsi="Arial" w:cs="Arial"/>
          <w:sz w:val="24"/>
          <w:szCs w:val="24"/>
        </w:rPr>
        <w:t xml:space="preserve">him </w:t>
      </w:r>
      <w:r w:rsidR="00D425DC" w:rsidRPr="00D425DC">
        <w:rPr>
          <w:rFonts w:ascii="Arial" w:hAnsi="Arial" w:cs="Arial"/>
          <w:sz w:val="24"/>
          <w:szCs w:val="24"/>
        </w:rPr>
        <w:t xml:space="preserve">about that meeting </w:t>
      </w:r>
      <w:r w:rsidR="00D2252B">
        <w:rPr>
          <w:rFonts w:ascii="Arial" w:hAnsi="Arial" w:cs="Arial"/>
          <w:sz w:val="24"/>
          <w:szCs w:val="24"/>
        </w:rPr>
        <w:t>“</w:t>
      </w:r>
      <w:r w:rsidR="00D425DC" w:rsidRPr="00D425DC">
        <w:rPr>
          <w:rFonts w:ascii="Arial" w:hAnsi="Arial" w:cs="Arial"/>
          <w:sz w:val="24"/>
          <w:szCs w:val="24"/>
        </w:rPr>
        <w:t>it was clear to our clients when your clients declined to take on the business that it was in everyone’s best interest to see if the business could be carried on</w:t>
      </w:r>
      <w:r w:rsidR="00D2252B">
        <w:rPr>
          <w:rFonts w:ascii="Arial" w:hAnsi="Arial" w:cs="Arial"/>
          <w:sz w:val="24"/>
          <w:szCs w:val="24"/>
        </w:rPr>
        <w:t>”.</w:t>
      </w:r>
      <w:r w:rsidR="00D425DC" w:rsidRPr="00D425DC">
        <w:rPr>
          <w:rFonts w:ascii="Arial" w:hAnsi="Arial" w:cs="Arial"/>
          <w:sz w:val="24"/>
          <w:szCs w:val="24"/>
        </w:rPr>
        <w:t xml:space="preserve"> </w:t>
      </w:r>
    </w:p>
    <w:p w14:paraId="42755F10" w14:textId="77777777" w:rsidR="00D425DC" w:rsidRPr="00D425DC" w:rsidRDefault="00D425DC" w:rsidP="00D425DC">
      <w:pPr>
        <w:pStyle w:val="ListParagraph"/>
        <w:spacing w:after="0" w:line="360" w:lineRule="auto"/>
        <w:ind w:left="0"/>
        <w:contextualSpacing w:val="0"/>
        <w:jc w:val="both"/>
        <w:rPr>
          <w:rFonts w:ascii="Arial" w:hAnsi="Arial" w:cs="Arial"/>
          <w:sz w:val="24"/>
          <w:szCs w:val="24"/>
        </w:rPr>
      </w:pPr>
    </w:p>
    <w:p w14:paraId="2BCCC49A" w14:textId="145D3365" w:rsidR="00D425DC" w:rsidRPr="00D425DC" w:rsidRDefault="003B21DA" w:rsidP="00D2252B">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26</w:t>
      </w:r>
      <w:r w:rsidR="007E45FF">
        <w:rPr>
          <w:rFonts w:ascii="Arial" w:hAnsi="Arial" w:cs="Arial"/>
          <w:sz w:val="24"/>
          <w:szCs w:val="24"/>
        </w:rPr>
        <w:t>3</w:t>
      </w:r>
      <w:r w:rsidR="00D2252B">
        <w:rPr>
          <w:rFonts w:ascii="Arial" w:hAnsi="Arial" w:cs="Arial"/>
          <w:sz w:val="24"/>
          <w:szCs w:val="24"/>
        </w:rPr>
        <w:t xml:space="preserve">. </w:t>
      </w:r>
      <w:r w:rsidR="00D425DC" w:rsidRPr="00D425DC">
        <w:rPr>
          <w:rFonts w:ascii="Arial" w:hAnsi="Arial" w:cs="Arial"/>
          <w:sz w:val="24"/>
          <w:szCs w:val="24"/>
        </w:rPr>
        <w:t xml:space="preserve">On 17 August 2016 the executors </w:t>
      </w:r>
      <w:r>
        <w:rPr>
          <w:rFonts w:ascii="Arial" w:hAnsi="Arial" w:cs="Arial"/>
          <w:sz w:val="24"/>
          <w:szCs w:val="24"/>
        </w:rPr>
        <w:t>of</w:t>
      </w:r>
      <w:r w:rsidR="00D425DC" w:rsidRPr="00D425DC">
        <w:rPr>
          <w:rFonts w:ascii="Arial" w:hAnsi="Arial" w:cs="Arial"/>
          <w:sz w:val="24"/>
          <w:szCs w:val="24"/>
        </w:rPr>
        <w:t xml:space="preserve"> Khalid’s will renounced</w:t>
      </w:r>
      <w:r>
        <w:rPr>
          <w:rFonts w:ascii="Arial" w:hAnsi="Arial" w:cs="Arial"/>
          <w:sz w:val="24"/>
          <w:szCs w:val="24"/>
        </w:rPr>
        <w:t xml:space="preserve"> their role</w:t>
      </w:r>
      <w:r w:rsidR="00D425DC" w:rsidRPr="00D425DC">
        <w:rPr>
          <w:rFonts w:ascii="Arial" w:hAnsi="Arial" w:cs="Arial"/>
          <w:sz w:val="24"/>
          <w:szCs w:val="24"/>
        </w:rPr>
        <w:t>. No</w:t>
      </w:r>
      <w:r w:rsidR="00C7531E">
        <w:rPr>
          <w:rFonts w:ascii="Arial" w:hAnsi="Arial" w:cs="Arial"/>
          <w:sz w:val="24"/>
          <w:szCs w:val="24"/>
        </w:rPr>
        <w:t xml:space="preserve"> one </w:t>
      </w:r>
      <w:r w:rsidR="00D425DC" w:rsidRPr="00D425DC">
        <w:rPr>
          <w:rFonts w:ascii="Arial" w:hAnsi="Arial" w:cs="Arial"/>
          <w:sz w:val="24"/>
          <w:szCs w:val="24"/>
        </w:rPr>
        <w:t xml:space="preserve">else applied for a grant. </w:t>
      </w:r>
    </w:p>
    <w:p w14:paraId="699F0EFA" w14:textId="77777777" w:rsidR="00D425DC" w:rsidRPr="00D425DC" w:rsidRDefault="00D425DC" w:rsidP="00D425DC">
      <w:pPr>
        <w:pStyle w:val="ListParagraph"/>
        <w:spacing w:after="0" w:line="360" w:lineRule="auto"/>
        <w:ind w:left="0"/>
        <w:contextualSpacing w:val="0"/>
        <w:jc w:val="both"/>
        <w:rPr>
          <w:rFonts w:ascii="Arial" w:hAnsi="Arial" w:cs="Arial"/>
          <w:sz w:val="24"/>
          <w:szCs w:val="24"/>
        </w:rPr>
      </w:pPr>
    </w:p>
    <w:p w14:paraId="160E6E28" w14:textId="0D95450A" w:rsidR="00D425DC" w:rsidRPr="00D425DC" w:rsidRDefault="003B21DA" w:rsidP="00071762">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26</w:t>
      </w:r>
      <w:r w:rsidR="007E45FF">
        <w:rPr>
          <w:rFonts w:ascii="Arial" w:hAnsi="Arial" w:cs="Arial"/>
          <w:sz w:val="24"/>
          <w:szCs w:val="24"/>
        </w:rPr>
        <w:t>4</w:t>
      </w:r>
      <w:r w:rsidR="00071762">
        <w:rPr>
          <w:rFonts w:ascii="Arial" w:hAnsi="Arial" w:cs="Arial"/>
          <w:sz w:val="24"/>
          <w:szCs w:val="24"/>
        </w:rPr>
        <w:t xml:space="preserve">. </w:t>
      </w:r>
      <w:r w:rsidR="00D425DC" w:rsidRPr="00D425DC">
        <w:rPr>
          <w:rFonts w:ascii="Arial" w:hAnsi="Arial" w:cs="Arial"/>
          <w:sz w:val="24"/>
          <w:szCs w:val="24"/>
        </w:rPr>
        <w:t xml:space="preserve">On 29 November 2016, Mumtaz bought </w:t>
      </w:r>
      <w:r w:rsidR="00FC1DF2">
        <w:rPr>
          <w:rFonts w:ascii="Arial" w:hAnsi="Arial" w:cs="Arial"/>
          <w:sz w:val="24"/>
          <w:szCs w:val="24"/>
        </w:rPr>
        <w:t xml:space="preserve">a property at </w:t>
      </w:r>
      <w:r w:rsidR="00D425DC" w:rsidRPr="00D425DC">
        <w:rPr>
          <w:rFonts w:ascii="Arial" w:hAnsi="Arial" w:cs="Arial"/>
          <w:sz w:val="24"/>
          <w:szCs w:val="24"/>
        </w:rPr>
        <w:t>16 Britannia Crescent</w:t>
      </w:r>
      <w:r w:rsidR="007E45FF">
        <w:rPr>
          <w:rFonts w:ascii="Arial" w:hAnsi="Arial" w:cs="Arial"/>
          <w:sz w:val="24"/>
          <w:szCs w:val="24"/>
        </w:rPr>
        <w:t>, Huddersfield</w:t>
      </w:r>
      <w:r w:rsidR="00D425DC" w:rsidRPr="00D425DC">
        <w:rPr>
          <w:rFonts w:ascii="Arial" w:hAnsi="Arial" w:cs="Arial"/>
          <w:sz w:val="24"/>
          <w:szCs w:val="24"/>
        </w:rPr>
        <w:t xml:space="preserve"> in a cash purchase (</w:t>
      </w:r>
      <w:r w:rsidR="00071762">
        <w:rPr>
          <w:rFonts w:ascii="Arial" w:hAnsi="Arial" w:cs="Arial"/>
          <w:sz w:val="24"/>
          <w:szCs w:val="24"/>
        </w:rPr>
        <w:t xml:space="preserve">with </w:t>
      </w:r>
      <w:r w:rsidR="00D425DC" w:rsidRPr="00D425DC">
        <w:rPr>
          <w:rFonts w:ascii="Arial" w:hAnsi="Arial" w:cs="Arial"/>
          <w:sz w:val="24"/>
          <w:szCs w:val="24"/>
        </w:rPr>
        <w:t xml:space="preserve">no mortgage), </w:t>
      </w:r>
      <w:r w:rsidR="00071762" w:rsidRPr="00D425DC">
        <w:rPr>
          <w:rFonts w:ascii="Arial" w:hAnsi="Arial" w:cs="Arial"/>
          <w:sz w:val="24"/>
          <w:szCs w:val="24"/>
        </w:rPr>
        <w:t xml:space="preserve">£24,000 </w:t>
      </w:r>
      <w:r w:rsidR="00D425DC" w:rsidRPr="00D425DC">
        <w:rPr>
          <w:rFonts w:ascii="Arial" w:hAnsi="Arial" w:cs="Arial"/>
          <w:sz w:val="24"/>
          <w:szCs w:val="24"/>
        </w:rPr>
        <w:t xml:space="preserve">having been transferred </w:t>
      </w:r>
      <w:r w:rsidR="00071762">
        <w:rPr>
          <w:rFonts w:ascii="Arial" w:hAnsi="Arial" w:cs="Arial"/>
          <w:sz w:val="24"/>
          <w:szCs w:val="24"/>
        </w:rPr>
        <w:t xml:space="preserve">to her </w:t>
      </w:r>
      <w:r w:rsidR="00D425DC" w:rsidRPr="00D425DC">
        <w:rPr>
          <w:rFonts w:ascii="Arial" w:hAnsi="Arial" w:cs="Arial"/>
          <w:sz w:val="24"/>
          <w:szCs w:val="24"/>
        </w:rPr>
        <w:t>by Isha.</w:t>
      </w:r>
    </w:p>
    <w:p w14:paraId="57C3992D" w14:textId="77777777" w:rsidR="00D425DC" w:rsidRPr="00D425DC" w:rsidRDefault="00D425DC" w:rsidP="007A4D4A">
      <w:pPr>
        <w:pStyle w:val="ListParagraph"/>
        <w:spacing w:after="0" w:line="360" w:lineRule="auto"/>
        <w:ind w:left="0"/>
        <w:contextualSpacing w:val="0"/>
        <w:jc w:val="both"/>
        <w:rPr>
          <w:rFonts w:ascii="Arial" w:hAnsi="Arial" w:cs="Arial"/>
          <w:sz w:val="24"/>
          <w:szCs w:val="24"/>
        </w:rPr>
      </w:pPr>
    </w:p>
    <w:p w14:paraId="05D83E93" w14:textId="3053174C" w:rsidR="00D425DC" w:rsidRPr="00D425DC" w:rsidRDefault="003B21DA" w:rsidP="00490719">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26</w:t>
      </w:r>
      <w:r w:rsidR="007E45FF">
        <w:rPr>
          <w:rFonts w:ascii="Arial" w:hAnsi="Arial" w:cs="Arial"/>
          <w:sz w:val="24"/>
          <w:szCs w:val="24"/>
        </w:rPr>
        <w:t>5</w:t>
      </w:r>
      <w:r w:rsidR="00490719">
        <w:rPr>
          <w:rFonts w:ascii="Arial" w:hAnsi="Arial" w:cs="Arial"/>
          <w:sz w:val="24"/>
          <w:szCs w:val="24"/>
        </w:rPr>
        <w:t xml:space="preserve">. </w:t>
      </w:r>
      <w:r w:rsidR="00D425DC" w:rsidRPr="00D425DC">
        <w:rPr>
          <w:rFonts w:ascii="Arial" w:hAnsi="Arial" w:cs="Arial"/>
          <w:sz w:val="24"/>
          <w:szCs w:val="24"/>
        </w:rPr>
        <w:t xml:space="preserve">Mumtaz was not </w:t>
      </w:r>
      <w:r w:rsidR="00BF2FC3">
        <w:rPr>
          <w:rFonts w:ascii="Arial" w:hAnsi="Arial" w:cs="Arial"/>
          <w:sz w:val="24"/>
          <w:szCs w:val="24"/>
        </w:rPr>
        <w:t xml:space="preserve">then </w:t>
      </w:r>
      <w:r w:rsidR="00D425DC" w:rsidRPr="00D425DC">
        <w:rPr>
          <w:rFonts w:ascii="Arial" w:hAnsi="Arial" w:cs="Arial"/>
          <w:sz w:val="24"/>
          <w:szCs w:val="24"/>
        </w:rPr>
        <w:t xml:space="preserve">represented by Sufwan’s solicitors and the first time she was </w:t>
      </w:r>
      <w:r w:rsidR="00BF2FC3">
        <w:rPr>
          <w:rFonts w:ascii="Arial" w:hAnsi="Arial" w:cs="Arial"/>
          <w:sz w:val="24"/>
          <w:szCs w:val="24"/>
        </w:rPr>
        <w:t xml:space="preserve">professionally </w:t>
      </w:r>
      <w:r w:rsidR="00D425DC" w:rsidRPr="00D425DC">
        <w:rPr>
          <w:rFonts w:ascii="Arial" w:hAnsi="Arial" w:cs="Arial"/>
          <w:sz w:val="24"/>
          <w:szCs w:val="24"/>
        </w:rPr>
        <w:t xml:space="preserve">represented was in 2019.  </w:t>
      </w:r>
    </w:p>
    <w:p w14:paraId="53E53E1B" w14:textId="77777777" w:rsidR="00D425DC" w:rsidRPr="00D425DC" w:rsidRDefault="00D425DC" w:rsidP="007A4D4A">
      <w:pPr>
        <w:pStyle w:val="ListParagraph"/>
        <w:spacing w:after="0" w:line="360" w:lineRule="auto"/>
        <w:ind w:left="0"/>
        <w:contextualSpacing w:val="0"/>
        <w:jc w:val="both"/>
        <w:rPr>
          <w:rFonts w:ascii="Arial" w:hAnsi="Arial" w:cs="Arial"/>
          <w:sz w:val="24"/>
          <w:szCs w:val="24"/>
        </w:rPr>
      </w:pPr>
    </w:p>
    <w:p w14:paraId="157E3EE2" w14:textId="1D618F54" w:rsidR="00763A80" w:rsidRPr="00A331D8" w:rsidRDefault="003B21DA" w:rsidP="00A345A5">
      <w:pPr>
        <w:spacing w:after="0" w:line="360" w:lineRule="auto"/>
        <w:jc w:val="both"/>
        <w:rPr>
          <w:rFonts w:ascii="Arial" w:hAnsi="Arial" w:cs="Arial"/>
          <w:sz w:val="24"/>
          <w:szCs w:val="24"/>
        </w:rPr>
      </w:pPr>
      <w:r>
        <w:rPr>
          <w:rFonts w:ascii="Arial" w:hAnsi="Arial" w:cs="Arial"/>
          <w:sz w:val="24"/>
          <w:szCs w:val="24"/>
        </w:rPr>
        <w:t>26</w:t>
      </w:r>
      <w:r w:rsidR="00BF2FC3">
        <w:rPr>
          <w:rFonts w:ascii="Arial" w:hAnsi="Arial" w:cs="Arial"/>
          <w:sz w:val="24"/>
          <w:szCs w:val="24"/>
        </w:rPr>
        <w:t>6</w:t>
      </w:r>
      <w:r>
        <w:rPr>
          <w:rFonts w:ascii="Arial" w:hAnsi="Arial" w:cs="Arial"/>
          <w:sz w:val="24"/>
          <w:szCs w:val="24"/>
        </w:rPr>
        <w:t>. Pr</w:t>
      </w:r>
      <w:r w:rsidR="00B93613" w:rsidRPr="00A331D8">
        <w:rPr>
          <w:rFonts w:ascii="Arial" w:hAnsi="Arial" w:cs="Arial"/>
          <w:sz w:val="24"/>
          <w:szCs w:val="24"/>
        </w:rPr>
        <w:t xml:space="preserve">oceedings were finally issued by Mumtaz and Sufwan as First and Second Claimants </w:t>
      </w:r>
      <w:r w:rsidR="0097007F">
        <w:rPr>
          <w:rFonts w:ascii="Arial" w:hAnsi="Arial" w:cs="Arial"/>
          <w:sz w:val="24"/>
          <w:szCs w:val="24"/>
        </w:rPr>
        <w:t xml:space="preserve">against Ahmed, Kasim and Hashim </w:t>
      </w:r>
      <w:r w:rsidR="00B93613" w:rsidRPr="00A331D8">
        <w:rPr>
          <w:rFonts w:ascii="Arial" w:hAnsi="Arial" w:cs="Arial"/>
          <w:sz w:val="24"/>
          <w:szCs w:val="24"/>
        </w:rPr>
        <w:t>on</w:t>
      </w:r>
      <w:r w:rsidR="00A331D8" w:rsidRPr="00A331D8">
        <w:rPr>
          <w:rFonts w:ascii="Arial" w:hAnsi="Arial" w:cs="Arial"/>
          <w:sz w:val="24"/>
          <w:szCs w:val="24"/>
        </w:rPr>
        <w:t xml:space="preserve"> 7 December 2021.</w:t>
      </w:r>
      <w:r w:rsidR="0097007F">
        <w:rPr>
          <w:rFonts w:ascii="Arial" w:hAnsi="Arial" w:cs="Arial"/>
          <w:sz w:val="24"/>
          <w:szCs w:val="24"/>
        </w:rPr>
        <w:t xml:space="preserve"> It was only much later that </w:t>
      </w:r>
      <w:r w:rsidR="008178A8">
        <w:rPr>
          <w:rFonts w:ascii="Arial" w:hAnsi="Arial" w:cs="Arial"/>
          <w:sz w:val="24"/>
          <w:szCs w:val="24"/>
        </w:rPr>
        <w:t>Khalid’s estate was joined as Fourth Defendant.</w:t>
      </w:r>
      <w:r w:rsidR="002865AF">
        <w:rPr>
          <w:rFonts w:ascii="Arial" w:hAnsi="Arial" w:cs="Arial"/>
          <w:sz w:val="24"/>
          <w:szCs w:val="24"/>
        </w:rPr>
        <w:t xml:space="preserve"> Ahmed was served with a bankruptcy petition </w:t>
      </w:r>
      <w:r w:rsidR="00400C45">
        <w:rPr>
          <w:rFonts w:ascii="Arial" w:hAnsi="Arial" w:cs="Arial"/>
          <w:sz w:val="24"/>
          <w:szCs w:val="24"/>
        </w:rPr>
        <w:t>on 2 June 2022 and was adjudicated bankrupt on 1 April 2022.</w:t>
      </w:r>
      <w:r w:rsidR="003A0590">
        <w:rPr>
          <w:rFonts w:ascii="Arial" w:hAnsi="Arial" w:cs="Arial"/>
          <w:sz w:val="24"/>
          <w:szCs w:val="24"/>
        </w:rPr>
        <w:t xml:space="preserve"> He </w:t>
      </w:r>
      <w:r w:rsidR="003A0590">
        <w:rPr>
          <w:rFonts w:ascii="Arial" w:hAnsi="Arial" w:cs="Arial"/>
          <w:sz w:val="24"/>
          <w:szCs w:val="24"/>
        </w:rPr>
        <w:lastRenderedPageBreak/>
        <w:t>remains bankrupt, although his trustee in bankruptcy declined the invitation to take part in the proceedings.</w:t>
      </w:r>
      <w:r w:rsidR="00C93263">
        <w:rPr>
          <w:rFonts w:ascii="Arial" w:hAnsi="Arial" w:cs="Arial"/>
          <w:sz w:val="24"/>
          <w:szCs w:val="24"/>
        </w:rPr>
        <w:t xml:space="preserve"> I do not need to set out the interlocutory history of the proceedings prior to the trial of the action.</w:t>
      </w:r>
    </w:p>
    <w:p w14:paraId="50E95785" w14:textId="77777777" w:rsidR="00B93613" w:rsidRDefault="00B93613" w:rsidP="0052147F">
      <w:pPr>
        <w:spacing w:after="0" w:line="360" w:lineRule="auto"/>
        <w:jc w:val="both"/>
        <w:rPr>
          <w:rFonts w:ascii="Arial" w:hAnsi="Arial" w:cs="Arial"/>
          <w:b/>
          <w:bCs/>
          <w:sz w:val="24"/>
          <w:szCs w:val="24"/>
        </w:rPr>
      </w:pPr>
    </w:p>
    <w:p w14:paraId="3E71B76C" w14:textId="42B911B6" w:rsidR="0017547F" w:rsidRPr="0017547F" w:rsidRDefault="0017547F" w:rsidP="0052147F">
      <w:pPr>
        <w:spacing w:after="0" w:line="360" w:lineRule="auto"/>
        <w:jc w:val="both"/>
        <w:rPr>
          <w:rFonts w:ascii="Arial" w:hAnsi="Arial" w:cs="Arial"/>
          <w:b/>
          <w:bCs/>
          <w:sz w:val="24"/>
          <w:szCs w:val="24"/>
        </w:rPr>
      </w:pPr>
      <w:r w:rsidRPr="0017547F">
        <w:rPr>
          <w:rFonts w:ascii="Arial" w:hAnsi="Arial" w:cs="Arial"/>
          <w:b/>
          <w:bCs/>
          <w:sz w:val="24"/>
          <w:szCs w:val="24"/>
        </w:rPr>
        <w:t>Issues at Trial</w:t>
      </w:r>
    </w:p>
    <w:p w14:paraId="0C0B17F9" w14:textId="5CAEDA9C" w:rsidR="00BC3BB5" w:rsidRDefault="004472CB" w:rsidP="0052147F">
      <w:pPr>
        <w:spacing w:after="0" w:line="360" w:lineRule="auto"/>
        <w:jc w:val="both"/>
        <w:rPr>
          <w:rFonts w:ascii="Arial" w:hAnsi="Arial" w:cs="Arial"/>
          <w:sz w:val="24"/>
          <w:szCs w:val="24"/>
        </w:rPr>
      </w:pPr>
      <w:r>
        <w:rPr>
          <w:rFonts w:ascii="Arial" w:hAnsi="Arial" w:cs="Arial"/>
          <w:sz w:val="24"/>
          <w:szCs w:val="24"/>
        </w:rPr>
        <w:t>26</w:t>
      </w:r>
      <w:r w:rsidR="006C6235">
        <w:rPr>
          <w:rFonts w:ascii="Arial" w:hAnsi="Arial" w:cs="Arial"/>
          <w:sz w:val="24"/>
          <w:szCs w:val="24"/>
        </w:rPr>
        <w:t>7</w:t>
      </w:r>
      <w:r w:rsidR="00BC3BB5">
        <w:rPr>
          <w:rFonts w:ascii="Arial" w:hAnsi="Arial" w:cs="Arial"/>
          <w:sz w:val="24"/>
          <w:szCs w:val="24"/>
        </w:rPr>
        <w:t>.</w:t>
      </w:r>
      <w:r w:rsidR="00E34693">
        <w:rPr>
          <w:rFonts w:ascii="Arial" w:hAnsi="Arial" w:cs="Arial"/>
          <w:sz w:val="24"/>
          <w:szCs w:val="24"/>
        </w:rPr>
        <w:t xml:space="preserve"> </w:t>
      </w:r>
      <w:r w:rsidR="001C7FA8">
        <w:rPr>
          <w:rFonts w:ascii="Arial" w:hAnsi="Arial" w:cs="Arial"/>
          <w:sz w:val="24"/>
          <w:szCs w:val="24"/>
        </w:rPr>
        <w:t>A</w:t>
      </w:r>
      <w:r w:rsidR="00165B73">
        <w:rPr>
          <w:rFonts w:ascii="Arial" w:hAnsi="Arial" w:cs="Arial"/>
          <w:sz w:val="24"/>
          <w:szCs w:val="24"/>
        </w:rPr>
        <w:t xml:space="preserve"> significant number of issues were live at the trial. As listed before me they were as follows:</w:t>
      </w:r>
    </w:p>
    <w:p w14:paraId="5E3CC07A" w14:textId="77777777" w:rsidR="00BC3BB5" w:rsidRDefault="00BC3BB5" w:rsidP="0052147F">
      <w:pPr>
        <w:spacing w:after="0" w:line="360" w:lineRule="auto"/>
        <w:jc w:val="both"/>
        <w:rPr>
          <w:rFonts w:ascii="Arial" w:hAnsi="Arial" w:cs="Arial"/>
          <w:sz w:val="24"/>
          <w:szCs w:val="24"/>
        </w:rPr>
      </w:pPr>
    </w:p>
    <w:p w14:paraId="5AB0141A" w14:textId="77777777" w:rsidR="0071178F" w:rsidRPr="00362542" w:rsidRDefault="0071178F" w:rsidP="0071178F">
      <w:pPr>
        <w:spacing w:after="0" w:line="240" w:lineRule="auto"/>
        <w:ind w:left="1134" w:right="1134"/>
        <w:jc w:val="both"/>
        <w:rPr>
          <w:rFonts w:ascii="Arial" w:hAnsi="Arial" w:cs="Arial"/>
          <w:b/>
          <w:bCs/>
          <w:i/>
          <w:iCs/>
          <w:sz w:val="24"/>
          <w:szCs w:val="24"/>
        </w:rPr>
      </w:pPr>
      <w:r w:rsidRPr="00362542">
        <w:rPr>
          <w:rFonts w:ascii="Arial" w:hAnsi="Arial" w:cs="Arial"/>
          <w:b/>
          <w:bCs/>
          <w:i/>
          <w:iCs/>
          <w:sz w:val="24"/>
          <w:szCs w:val="24"/>
        </w:rPr>
        <w:t xml:space="preserve">Partnership Assets   </w:t>
      </w:r>
    </w:p>
    <w:p w14:paraId="0DD6DC43" w14:textId="78D6858C" w:rsidR="0071178F" w:rsidRPr="0071178F" w:rsidRDefault="0071178F" w:rsidP="0071178F">
      <w:pPr>
        <w:spacing w:after="0" w:line="240" w:lineRule="auto"/>
        <w:ind w:right="1134"/>
        <w:jc w:val="both"/>
        <w:rPr>
          <w:rFonts w:ascii="Arial" w:hAnsi="Arial" w:cs="Arial"/>
          <w:sz w:val="24"/>
          <w:szCs w:val="24"/>
        </w:rPr>
      </w:pPr>
    </w:p>
    <w:p w14:paraId="06CCB549" w14:textId="5F03EB82" w:rsidR="0071178F" w:rsidRPr="0071178F" w:rsidRDefault="0071178F" w:rsidP="0071178F">
      <w:pPr>
        <w:spacing w:after="0" w:line="240" w:lineRule="auto"/>
        <w:ind w:left="1134" w:right="1134"/>
        <w:jc w:val="both"/>
        <w:rPr>
          <w:rFonts w:ascii="Arial" w:hAnsi="Arial" w:cs="Arial"/>
          <w:sz w:val="24"/>
          <w:szCs w:val="24"/>
        </w:rPr>
      </w:pPr>
      <w:r w:rsidRPr="0071178F">
        <w:rPr>
          <w:rFonts w:ascii="Arial" w:hAnsi="Arial" w:cs="Arial"/>
          <w:sz w:val="24"/>
          <w:szCs w:val="24"/>
        </w:rPr>
        <w:t>1. Whether the Oil Business still traded after 2015?</w:t>
      </w:r>
      <w:r w:rsidR="00381AA9">
        <w:rPr>
          <w:rStyle w:val="FootnoteReference"/>
          <w:rFonts w:ascii="Arial" w:hAnsi="Arial" w:cs="Arial"/>
          <w:sz w:val="24"/>
          <w:szCs w:val="24"/>
        </w:rPr>
        <w:footnoteReference w:id="1"/>
      </w:r>
      <w:r w:rsidRPr="0071178F">
        <w:rPr>
          <w:rFonts w:ascii="Arial" w:hAnsi="Arial" w:cs="Arial"/>
          <w:sz w:val="24"/>
          <w:szCs w:val="24"/>
        </w:rPr>
        <w:t xml:space="preserve"> </w:t>
      </w:r>
    </w:p>
    <w:p w14:paraId="18B6C3DC" w14:textId="1822DA64" w:rsidR="0071178F" w:rsidRPr="0071178F" w:rsidRDefault="0071178F" w:rsidP="0071178F">
      <w:pPr>
        <w:spacing w:after="0" w:line="240" w:lineRule="auto"/>
        <w:ind w:right="1134"/>
        <w:jc w:val="both"/>
        <w:rPr>
          <w:rFonts w:ascii="Arial" w:hAnsi="Arial" w:cs="Arial"/>
          <w:sz w:val="24"/>
          <w:szCs w:val="24"/>
        </w:rPr>
      </w:pPr>
    </w:p>
    <w:p w14:paraId="69A44F95" w14:textId="50E43571" w:rsidR="0071178F" w:rsidRPr="0071178F" w:rsidRDefault="0071178F" w:rsidP="0071178F">
      <w:pPr>
        <w:spacing w:after="0" w:line="240" w:lineRule="auto"/>
        <w:ind w:left="1134" w:right="1134"/>
        <w:jc w:val="both"/>
        <w:rPr>
          <w:rFonts w:ascii="Arial" w:hAnsi="Arial" w:cs="Arial"/>
          <w:sz w:val="24"/>
          <w:szCs w:val="24"/>
        </w:rPr>
      </w:pPr>
      <w:r w:rsidRPr="0071178F">
        <w:rPr>
          <w:rFonts w:ascii="Arial" w:hAnsi="Arial" w:cs="Arial"/>
          <w:sz w:val="24"/>
          <w:szCs w:val="24"/>
        </w:rPr>
        <w:t xml:space="preserve">2. Was Turley Cote Farm an asset of the Partnership? If </w:t>
      </w:r>
      <w:r w:rsidR="001D77FD" w:rsidRPr="0071178F">
        <w:rPr>
          <w:rFonts w:ascii="Arial" w:hAnsi="Arial" w:cs="Arial"/>
          <w:sz w:val="24"/>
          <w:szCs w:val="24"/>
        </w:rPr>
        <w:t>so,</w:t>
      </w:r>
      <w:r w:rsidRPr="0071178F">
        <w:rPr>
          <w:rFonts w:ascii="Arial" w:hAnsi="Arial" w:cs="Arial"/>
          <w:sz w:val="24"/>
          <w:szCs w:val="24"/>
        </w:rPr>
        <w:t xml:space="preserve"> did it cease to be a partnership asset prior to the dissolution date? If not, what directions if any should be given at the account stage to account for it or its value? </w:t>
      </w:r>
    </w:p>
    <w:p w14:paraId="63894FAE" w14:textId="77777777" w:rsidR="0071178F" w:rsidRPr="0071178F" w:rsidRDefault="0071178F" w:rsidP="0071178F">
      <w:pPr>
        <w:spacing w:after="0" w:line="240" w:lineRule="auto"/>
        <w:ind w:right="1134"/>
        <w:jc w:val="both"/>
        <w:rPr>
          <w:rFonts w:ascii="Arial" w:hAnsi="Arial" w:cs="Arial"/>
          <w:sz w:val="24"/>
          <w:szCs w:val="24"/>
        </w:rPr>
      </w:pPr>
    </w:p>
    <w:p w14:paraId="5BB2051F" w14:textId="380E8E2A" w:rsidR="005A3F46" w:rsidRPr="005A3F46" w:rsidRDefault="0071178F" w:rsidP="009E4E09">
      <w:pPr>
        <w:spacing w:after="0" w:line="240" w:lineRule="auto"/>
        <w:ind w:left="1134" w:right="1134"/>
        <w:jc w:val="both"/>
        <w:rPr>
          <w:rFonts w:ascii="Arial" w:hAnsi="Arial" w:cs="Arial"/>
          <w:sz w:val="24"/>
          <w:szCs w:val="24"/>
        </w:rPr>
      </w:pPr>
      <w:r w:rsidRPr="0071178F">
        <w:rPr>
          <w:rFonts w:ascii="Arial" w:hAnsi="Arial" w:cs="Arial"/>
          <w:sz w:val="24"/>
          <w:szCs w:val="24"/>
        </w:rPr>
        <w:t>3. The parties have produced a Scott Schedule showing competing lists of tangible assets as at the dissolution date (including assets said to have been used in the Oil Business as well as commercial vehicles, but not cars used by the Partners personally).</w:t>
      </w:r>
      <w:r>
        <w:rPr>
          <w:rFonts w:ascii="Arial" w:hAnsi="Arial" w:cs="Arial"/>
          <w:sz w:val="24"/>
          <w:szCs w:val="24"/>
        </w:rPr>
        <w:t xml:space="preserve"> </w:t>
      </w:r>
      <w:r w:rsidRPr="0071178F">
        <w:rPr>
          <w:rFonts w:ascii="Arial" w:hAnsi="Arial" w:cs="Arial"/>
          <w:sz w:val="24"/>
          <w:szCs w:val="24"/>
        </w:rPr>
        <w:t>In respect of each item where the lists differ, the Court will be invited to make findings about whether the</w:t>
      </w:r>
      <w:r w:rsidR="009E4E09">
        <w:rPr>
          <w:rFonts w:ascii="Arial" w:hAnsi="Arial" w:cs="Arial"/>
          <w:sz w:val="24"/>
          <w:szCs w:val="24"/>
        </w:rPr>
        <w:t xml:space="preserve"> </w:t>
      </w:r>
      <w:r w:rsidR="005A3F46" w:rsidRPr="005A3F46">
        <w:rPr>
          <w:rFonts w:ascii="Arial" w:hAnsi="Arial" w:cs="Arial"/>
          <w:sz w:val="24"/>
          <w:szCs w:val="24"/>
        </w:rPr>
        <w:t xml:space="preserve">same was property of the Partnership at dissolution and, as relevant, what condition it was in and/or what it consisted of?   </w:t>
      </w:r>
    </w:p>
    <w:p w14:paraId="577B4D54" w14:textId="77777777" w:rsidR="005A3F46" w:rsidRPr="005A3F46" w:rsidRDefault="005A3F46" w:rsidP="005A3F46">
      <w:pPr>
        <w:spacing w:after="0" w:line="240" w:lineRule="auto"/>
        <w:ind w:left="1134" w:right="1134"/>
        <w:jc w:val="both"/>
        <w:rPr>
          <w:rFonts w:ascii="Arial" w:hAnsi="Arial" w:cs="Arial"/>
          <w:sz w:val="24"/>
          <w:szCs w:val="24"/>
        </w:rPr>
      </w:pPr>
    </w:p>
    <w:p w14:paraId="2590849C" w14:textId="04B9CBF2" w:rsidR="005A3F46" w:rsidRPr="005A3F46" w:rsidRDefault="005A3F46" w:rsidP="009E4E09">
      <w:pPr>
        <w:spacing w:after="0" w:line="240" w:lineRule="auto"/>
        <w:ind w:left="1134" w:right="1134"/>
        <w:jc w:val="both"/>
        <w:rPr>
          <w:rFonts w:ascii="Arial" w:hAnsi="Arial" w:cs="Arial"/>
          <w:sz w:val="24"/>
          <w:szCs w:val="24"/>
        </w:rPr>
      </w:pPr>
      <w:r w:rsidRPr="005A3F46">
        <w:rPr>
          <w:rFonts w:ascii="Arial" w:hAnsi="Arial" w:cs="Arial"/>
          <w:sz w:val="24"/>
          <w:szCs w:val="24"/>
        </w:rPr>
        <w:t>4. Are the partners entitled to a share on dissolution of the value of any goodwill in the partnership and</w:t>
      </w:r>
      <w:r w:rsidR="00E2592D">
        <w:rPr>
          <w:rFonts w:ascii="Arial" w:hAnsi="Arial" w:cs="Arial"/>
          <w:sz w:val="24"/>
          <w:szCs w:val="24"/>
        </w:rPr>
        <w:t>,</w:t>
      </w:r>
      <w:r w:rsidRPr="005A3F46">
        <w:rPr>
          <w:rFonts w:ascii="Arial" w:hAnsi="Arial" w:cs="Arial"/>
          <w:sz w:val="24"/>
          <w:szCs w:val="24"/>
        </w:rPr>
        <w:t xml:space="preserve"> if so</w:t>
      </w:r>
      <w:r w:rsidR="00E2592D">
        <w:rPr>
          <w:rFonts w:ascii="Arial" w:hAnsi="Arial" w:cs="Arial"/>
          <w:sz w:val="24"/>
          <w:szCs w:val="24"/>
        </w:rPr>
        <w:t>,</w:t>
      </w:r>
      <w:r w:rsidRPr="005A3F46">
        <w:rPr>
          <w:rFonts w:ascii="Arial" w:hAnsi="Arial" w:cs="Arial"/>
          <w:sz w:val="24"/>
          <w:szCs w:val="24"/>
        </w:rPr>
        <w:t xml:space="preserve"> what was its value (if any) and/or what directions, if any, should be given for the account stage to determine its value? </w:t>
      </w:r>
    </w:p>
    <w:p w14:paraId="73753511" w14:textId="77777777" w:rsidR="005A3F46" w:rsidRPr="005A3F46" w:rsidRDefault="005A3F46" w:rsidP="00E2592D">
      <w:pPr>
        <w:spacing w:after="0" w:line="240" w:lineRule="auto"/>
        <w:ind w:right="1134"/>
        <w:jc w:val="both"/>
        <w:rPr>
          <w:rFonts w:ascii="Arial" w:hAnsi="Arial" w:cs="Arial"/>
          <w:sz w:val="24"/>
          <w:szCs w:val="24"/>
        </w:rPr>
      </w:pPr>
    </w:p>
    <w:p w14:paraId="3CC033BA" w14:textId="7EB17F93" w:rsidR="005A3F46" w:rsidRPr="005A3F46" w:rsidRDefault="005A3F46" w:rsidP="009E4E09">
      <w:pPr>
        <w:spacing w:after="0" w:line="240" w:lineRule="auto"/>
        <w:ind w:left="1134" w:right="1134"/>
        <w:jc w:val="both"/>
        <w:rPr>
          <w:rFonts w:ascii="Arial" w:hAnsi="Arial" w:cs="Arial"/>
          <w:sz w:val="24"/>
          <w:szCs w:val="24"/>
        </w:rPr>
      </w:pPr>
      <w:r w:rsidRPr="005A3F46">
        <w:rPr>
          <w:rFonts w:ascii="Arial" w:hAnsi="Arial" w:cs="Arial"/>
          <w:sz w:val="24"/>
          <w:szCs w:val="24"/>
        </w:rPr>
        <w:t xml:space="preserve">5. As for the Partnership Property, what directions, if any, should be given at the account stage to determine its value and in respect of the counterclaim for orders permitting the Property to be transferred?  </w:t>
      </w:r>
    </w:p>
    <w:p w14:paraId="4386FCC1" w14:textId="6BDDDD2F" w:rsidR="005A3F46" w:rsidRDefault="005A3F46" w:rsidP="009E4E09">
      <w:pPr>
        <w:spacing w:after="0" w:line="240" w:lineRule="auto"/>
        <w:ind w:right="1134"/>
        <w:jc w:val="both"/>
        <w:rPr>
          <w:rFonts w:ascii="Arial" w:hAnsi="Arial" w:cs="Arial"/>
          <w:sz w:val="24"/>
          <w:szCs w:val="24"/>
        </w:rPr>
      </w:pPr>
    </w:p>
    <w:p w14:paraId="0186BB93" w14:textId="77777777" w:rsidR="009E4E09" w:rsidRPr="005A3F46" w:rsidRDefault="009E4E09" w:rsidP="009E4E09">
      <w:pPr>
        <w:spacing w:after="0" w:line="240" w:lineRule="auto"/>
        <w:ind w:right="1134"/>
        <w:jc w:val="both"/>
        <w:rPr>
          <w:rFonts w:ascii="Arial" w:hAnsi="Arial" w:cs="Arial"/>
          <w:sz w:val="24"/>
          <w:szCs w:val="24"/>
        </w:rPr>
      </w:pPr>
    </w:p>
    <w:p w14:paraId="0E32A697" w14:textId="284FA4B0" w:rsidR="005A3F46" w:rsidRPr="00362542" w:rsidRDefault="005A3F46" w:rsidP="009E4E09">
      <w:pPr>
        <w:spacing w:after="0" w:line="240" w:lineRule="auto"/>
        <w:ind w:left="1134" w:right="1134"/>
        <w:jc w:val="both"/>
        <w:rPr>
          <w:rFonts w:ascii="Arial" w:hAnsi="Arial" w:cs="Arial"/>
          <w:b/>
          <w:bCs/>
          <w:i/>
          <w:iCs/>
          <w:sz w:val="24"/>
          <w:szCs w:val="24"/>
        </w:rPr>
      </w:pPr>
      <w:r w:rsidRPr="00362542">
        <w:rPr>
          <w:rFonts w:ascii="Arial" w:hAnsi="Arial" w:cs="Arial"/>
          <w:b/>
          <w:bCs/>
          <w:i/>
          <w:iCs/>
          <w:sz w:val="24"/>
          <w:szCs w:val="24"/>
        </w:rPr>
        <w:t xml:space="preserve">The Partners  </w:t>
      </w:r>
    </w:p>
    <w:p w14:paraId="482DA1E2" w14:textId="77777777" w:rsidR="005A3F46" w:rsidRPr="005A3F46" w:rsidRDefault="005A3F46" w:rsidP="005A3F46">
      <w:pPr>
        <w:spacing w:after="0" w:line="240" w:lineRule="auto"/>
        <w:ind w:left="1134" w:right="1134"/>
        <w:jc w:val="both"/>
        <w:rPr>
          <w:rFonts w:ascii="Arial" w:hAnsi="Arial" w:cs="Arial"/>
          <w:sz w:val="24"/>
          <w:szCs w:val="24"/>
        </w:rPr>
      </w:pPr>
    </w:p>
    <w:p w14:paraId="1A28EE0C" w14:textId="2B70B28E" w:rsidR="005A3F46" w:rsidRPr="005A3F46" w:rsidRDefault="005A3F46" w:rsidP="009E4E09">
      <w:pPr>
        <w:spacing w:after="0" w:line="240" w:lineRule="auto"/>
        <w:ind w:left="1134" w:right="1134"/>
        <w:jc w:val="both"/>
        <w:rPr>
          <w:rFonts w:ascii="Arial" w:hAnsi="Arial" w:cs="Arial"/>
          <w:sz w:val="24"/>
          <w:szCs w:val="24"/>
        </w:rPr>
      </w:pPr>
      <w:r w:rsidRPr="005A3F46">
        <w:rPr>
          <w:rFonts w:ascii="Arial" w:hAnsi="Arial" w:cs="Arial"/>
          <w:sz w:val="24"/>
          <w:szCs w:val="24"/>
        </w:rPr>
        <w:t xml:space="preserve">6. Who were the partners at dissolution and in particular: </w:t>
      </w:r>
    </w:p>
    <w:p w14:paraId="2F40FCE1" w14:textId="77777777" w:rsidR="005A3F46" w:rsidRPr="005A3F46" w:rsidRDefault="005A3F46" w:rsidP="005A3F46">
      <w:pPr>
        <w:spacing w:after="0" w:line="240" w:lineRule="auto"/>
        <w:ind w:left="1134" w:right="1134"/>
        <w:jc w:val="both"/>
        <w:rPr>
          <w:rFonts w:ascii="Arial" w:hAnsi="Arial" w:cs="Arial"/>
          <w:sz w:val="24"/>
          <w:szCs w:val="24"/>
        </w:rPr>
      </w:pPr>
    </w:p>
    <w:p w14:paraId="6B321841" w14:textId="2B822AA8" w:rsidR="005A3F46" w:rsidRPr="005A3F46" w:rsidRDefault="005A3F46" w:rsidP="005A3F46">
      <w:pPr>
        <w:spacing w:after="0" w:line="240" w:lineRule="auto"/>
        <w:ind w:left="1134" w:right="1134"/>
        <w:jc w:val="both"/>
        <w:rPr>
          <w:rFonts w:ascii="Arial" w:hAnsi="Arial" w:cs="Arial"/>
          <w:sz w:val="24"/>
          <w:szCs w:val="24"/>
        </w:rPr>
      </w:pPr>
      <w:r w:rsidRPr="005A3F46">
        <w:rPr>
          <w:rFonts w:ascii="Arial" w:hAnsi="Arial" w:cs="Arial"/>
          <w:sz w:val="24"/>
          <w:szCs w:val="24"/>
        </w:rPr>
        <w:t xml:space="preserve">a. Did Mumtaz cease to be a partner in 2014?  </w:t>
      </w:r>
    </w:p>
    <w:p w14:paraId="7C181109" w14:textId="16C26325" w:rsidR="005A3F46" w:rsidRPr="005A3F46" w:rsidRDefault="005A3F46" w:rsidP="009E4E09">
      <w:pPr>
        <w:spacing w:after="0" w:line="240" w:lineRule="auto"/>
        <w:ind w:right="1134"/>
        <w:jc w:val="both"/>
        <w:rPr>
          <w:rFonts w:ascii="Arial" w:hAnsi="Arial" w:cs="Arial"/>
          <w:sz w:val="24"/>
          <w:szCs w:val="24"/>
        </w:rPr>
      </w:pPr>
    </w:p>
    <w:p w14:paraId="744832E7" w14:textId="73E65B03" w:rsidR="005A3F46" w:rsidRPr="005A3F46" w:rsidRDefault="005A3F46" w:rsidP="009E4E09">
      <w:pPr>
        <w:spacing w:after="0" w:line="240" w:lineRule="auto"/>
        <w:ind w:left="1134" w:right="1134"/>
        <w:jc w:val="both"/>
        <w:rPr>
          <w:rFonts w:ascii="Arial" w:hAnsi="Arial" w:cs="Arial"/>
          <w:sz w:val="24"/>
          <w:szCs w:val="24"/>
        </w:rPr>
      </w:pPr>
      <w:r w:rsidRPr="005A3F46">
        <w:rPr>
          <w:rFonts w:ascii="Arial" w:hAnsi="Arial" w:cs="Arial"/>
          <w:sz w:val="24"/>
          <w:szCs w:val="24"/>
        </w:rPr>
        <w:lastRenderedPageBreak/>
        <w:t xml:space="preserve">b. Was Ahmed no longer a partner on 7 July 2016? Did he resign in 2010 when his place was taken by Hashim? </w:t>
      </w:r>
    </w:p>
    <w:p w14:paraId="10D5C80C" w14:textId="77777777" w:rsidR="005A3F46" w:rsidRPr="005A3F46" w:rsidRDefault="005A3F46" w:rsidP="005A3F46">
      <w:pPr>
        <w:spacing w:after="0" w:line="240" w:lineRule="auto"/>
        <w:ind w:left="1134" w:right="1134"/>
        <w:jc w:val="both"/>
        <w:rPr>
          <w:rFonts w:ascii="Arial" w:hAnsi="Arial" w:cs="Arial"/>
          <w:sz w:val="24"/>
          <w:szCs w:val="24"/>
        </w:rPr>
      </w:pPr>
    </w:p>
    <w:p w14:paraId="5E4DE610" w14:textId="192D4B01" w:rsidR="005A3F46" w:rsidRPr="005A3F46" w:rsidRDefault="005A3F46" w:rsidP="009E4E09">
      <w:pPr>
        <w:spacing w:after="0" w:line="240" w:lineRule="auto"/>
        <w:ind w:left="1134" w:right="1134"/>
        <w:jc w:val="both"/>
        <w:rPr>
          <w:rFonts w:ascii="Arial" w:hAnsi="Arial" w:cs="Arial"/>
          <w:sz w:val="24"/>
          <w:szCs w:val="24"/>
        </w:rPr>
      </w:pPr>
      <w:r w:rsidRPr="005A3F46">
        <w:rPr>
          <w:rFonts w:ascii="Arial" w:hAnsi="Arial" w:cs="Arial"/>
          <w:sz w:val="24"/>
          <w:szCs w:val="24"/>
        </w:rPr>
        <w:t xml:space="preserve"> </w:t>
      </w:r>
    </w:p>
    <w:p w14:paraId="77B73D77" w14:textId="189DCE3D" w:rsidR="005A3F46" w:rsidRPr="00362542" w:rsidRDefault="005A3F46" w:rsidP="009E4E09">
      <w:pPr>
        <w:spacing w:after="0" w:line="240" w:lineRule="auto"/>
        <w:ind w:left="1134" w:right="1134"/>
        <w:jc w:val="both"/>
        <w:rPr>
          <w:rFonts w:ascii="Arial" w:hAnsi="Arial" w:cs="Arial"/>
          <w:b/>
          <w:bCs/>
          <w:i/>
          <w:iCs/>
          <w:sz w:val="24"/>
          <w:szCs w:val="24"/>
        </w:rPr>
      </w:pPr>
      <w:r w:rsidRPr="00362542">
        <w:rPr>
          <w:rFonts w:ascii="Arial" w:hAnsi="Arial" w:cs="Arial"/>
          <w:b/>
          <w:bCs/>
          <w:i/>
          <w:iCs/>
          <w:sz w:val="24"/>
          <w:szCs w:val="24"/>
        </w:rPr>
        <w:t xml:space="preserve">The Partners’ Accounts   </w:t>
      </w:r>
    </w:p>
    <w:p w14:paraId="4BBDE914" w14:textId="77777777" w:rsidR="005A3F46" w:rsidRPr="005A3F46" w:rsidRDefault="005A3F46" w:rsidP="005A3F46">
      <w:pPr>
        <w:spacing w:after="0" w:line="240" w:lineRule="auto"/>
        <w:ind w:left="1134" w:right="1134"/>
        <w:jc w:val="both"/>
        <w:rPr>
          <w:rFonts w:ascii="Arial" w:hAnsi="Arial" w:cs="Arial"/>
          <w:sz w:val="24"/>
          <w:szCs w:val="24"/>
        </w:rPr>
      </w:pPr>
    </w:p>
    <w:p w14:paraId="4E4C21EE" w14:textId="26148DA3" w:rsidR="005A3F46" w:rsidRPr="005A3F46" w:rsidRDefault="005A3F46" w:rsidP="009E4E09">
      <w:pPr>
        <w:spacing w:after="0" w:line="240" w:lineRule="auto"/>
        <w:ind w:left="1134" w:right="1134"/>
        <w:jc w:val="both"/>
        <w:rPr>
          <w:rFonts w:ascii="Arial" w:hAnsi="Arial" w:cs="Arial"/>
          <w:sz w:val="24"/>
          <w:szCs w:val="24"/>
        </w:rPr>
      </w:pPr>
      <w:r w:rsidRPr="005A3F46">
        <w:rPr>
          <w:rFonts w:ascii="Arial" w:hAnsi="Arial" w:cs="Arial"/>
          <w:sz w:val="24"/>
          <w:szCs w:val="24"/>
        </w:rPr>
        <w:t>7. Were the partnership accounts settled accounts and</w:t>
      </w:r>
      <w:r w:rsidR="009F6450">
        <w:rPr>
          <w:rFonts w:ascii="Arial" w:hAnsi="Arial" w:cs="Arial"/>
          <w:sz w:val="24"/>
          <w:szCs w:val="24"/>
        </w:rPr>
        <w:t>,</w:t>
      </w:r>
      <w:r w:rsidRPr="005A3F46">
        <w:rPr>
          <w:rFonts w:ascii="Arial" w:hAnsi="Arial" w:cs="Arial"/>
          <w:sz w:val="24"/>
          <w:szCs w:val="24"/>
        </w:rPr>
        <w:t xml:space="preserve"> if so</w:t>
      </w:r>
      <w:r w:rsidR="009F6450">
        <w:rPr>
          <w:rFonts w:ascii="Arial" w:hAnsi="Arial" w:cs="Arial"/>
          <w:sz w:val="24"/>
          <w:szCs w:val="24"/>
        </w:rPr>
        <w:t>,</w:t>
      </w:r>
      <w:r w:rsidRPr="005A3F46">
        <w:rPr>
          <w:rFonts w:ascii="Arial" w:hAnsi="Arial" w:cs="Arial"/>
          <w:sz w:val="24"/>
          <w:szCs w:val="24"/>
        </w:rPr>
        <w:t xml:space="preserve"> what bearing does that have on any claims insofar as they need to be reopened?  </w:t>
      </w:r>
    </w:p>
    <w:p w14:paraId="7AB88C8F" w14:textId="7D8A5B1C" w:rsidR="005A3F46" w:rsidRPr="005A3F46" w:rsidRDefault="005A3F46" w:rsidP="009F6450">
      <w:pPr>
        <w:spacing w:after="0" w:line="240" w:lineRule="auto"/>
        <w:ind w:right="1134"/>
        <w:jc w:val="both"/>
        <w:rPr>
          <w:rFonts w:ascii="Arial" w:hAnsi="Arial" w:cs="Arial"/>
          <w:sz w:val="24"/>
          <w:szCs w:val="24"/>
        </w:rPr>
      </w:pPr>
    </w:p>
    <w:p w14:paraId="14F5382C" w14:textId="77777777" w:rsidR="005A3F46" w:rsidRPr="005A3F46" w:rsidRDefault="005A3F46" w:rsidP="005A3F46">
      <w:pPr>
        <w:spacing w:after="0" w:line="240" w:lineRule="auto"/>
        <w:ind w:left="1134" w:right="1134"/>
        <w:jc w:val="both"/>
        <w:rPr>
          <w:rFonts w:ascii="Arial" w:hAnsi="Arial" w:cs="Arial"/>
          <w:sz w:val="24"/>
          <w:szCs w:val="24"/>
        </w:rPr>
      </w:pPr>
    </w:p>
    <w:p w14:paraId="5F969163" w14:textId="1E78AAF5" w:rsidR="005A3F46" w:rsidRPr="00362542" w:rsidRDefault="005A3F46" w:rsidP="005A3F46">
      <w:pPr>
        <w:spacing w:after="0" w:line="240" w:lineRule="auto"/>
        <w:ind w:left="1134" w:right="1134"/>
        <w:jc w:val="both"/>
        <w:rPr>
          <w:rFonts w:ascii="Arial" w:hAnsi="Arial" w:cs="Arial"/>
          <w:b/>
          <w:bCs/>
          <w:i/>
          <w:iCs/>
          <w:sz w:val="24"/>
          <w:szCs w:val="24"/>
        </w:rPr>
      </w:pPr>
      <w:r w:rsidRPr="00362542">
        <w:rPr>
          <w:rFonts w:ascii="Arial" w:hAnsi="Arial" w:cs="Arial"/>
          <w:b/>
          <w:bCs/>
          <w:i/>
          <w:iCs/>
          <w:sz w:val="24"/>
          <w:szCs w:val="24"/>
        </w:rPr>
        <w:t>Khalid’s dealings</w:t>
      </w:r>
    </w:p>
    <w:p w14:paraId="36F3285E" w14:textId="77777777" w:rsidR="00362542" w:rsidRDefault="00362542" w:rsidP="001B67C4">
      <w:pPr>
        <w:spacing w:after="0" w:line="240" w:lineRule="auto"/>
        <w:jc w:val="both"/>
        <w:rPr>
          <w:rFonts w:ascii="Arial" w:hAnsi="Arial" w:cs="Arial"/>
          <w:sz w:val="24"/>
          <w:szCs w:val="24"/>
        </w:rPr>
      </w:pPr>
    </w:p>
    <w:p w14:paraId="0CAD4920" w14:textId="4910A039" w:rsidR="00362542" w:rsidRPr="00362542" w:rsidRDefault="00362542" w:rsidP="00362542">
      <w:pPr>
        <w:spacing w:after="0" w:line="240" w:lineRule="auto"/>
        <w:ind w:left="1134" w:right="1134"/>
        <w:jc w:val="both"/>
        <w:rPr>
          <w:rFonts w:ascii="Arial" w:hAnsi="Arial" w:cs="Arial"/>
          <w:sz w:val="24"/>
          <w:szCs w:val="24"/>
        </w:rPr>
      </w:pPr>
      <w:r>
        <w:rPr>
          <w:rFonts w:ascii="Arial" w:hAnsi="Arial" w:cs="Arial"/>
          <w:sz w:val="24"/>
          <w:szCs w:val="24"/>
        </w:rPr>
        <w:t xml:space="preserve">8. </w:t>
      </w:r>
      <w:r w:rsidRPr="00A62C27">
        <w:rPr>
          <w:rFonts w:ascii="Arial" w:hAnsi="Arial" w:cs="Arial"/>
          <w:i/>
          <w:iCs/>
          <w:sz w:val="24"/>
          <w:szCs w:val="24"/>
        </w:rPr>
        <w:t>The Bad Debts</w:t>
      </w:r>
      <w:r w:rsidRPr="00362542">
        <w:rPr>
          <w:rFonts w:ascii="Arial" w:hAnsi="Arial" w:cs="Arial"/>
          <w:sz w:val="24"/>
          <w:szCs w:val="24"/>
        </w:rPr>
        <w:t>. Did Khalid or Sufwan receive any of the debts recorded as bad debts and listed at para 5.16 of the forensic accountant’s report? If so, what adjustment, if any, is to be made to his account or any other accounts? Have these bad debts been double-counted as (i) owed by Britannia Poultry Products and Sifko and (ii) the accounting treatment of A</w:t>
      </w:r>
      <w:r w:rsidR="00A62C27">
        <w:rPr>
          <w:rFonts w:ascii="Arial" w:hAnsi="Arial" w:cs="Arial"/>
          <w:sz w:val="24"/>
          <w:szCs w:val="24"/>
        </w:rPr>
        <w:t>l</w:t>
      </w:r>
      <w:r w:rsidRPr="00362542">
        <w:rPr>
          <w:rFonts w:ascii="Arial" w:hAnsi="Arial" w:cs="Arial"/>
          <w:sz w:val="24"/>
          <w:szCs w:val="24"/>
        </w:rPr>
        <w:t xml:space="preserve"> Haq ALHA02 showing a bad debt despite continuing trading/payments?    </w:t>
      </w:r>
    </w:p>
    <w:p w14:paraId="6EDAFDA8" w14:textId="77777777" w:rsidR="00362542" w:rsidRPr="00362542" w:rsidRDefault="00362542" w:rsidP="00362542">
      <w:pPr>
        <w:spacing w:after="0" w:line="240" w:lineRule="auto"/>
        <w:ind w:left="1134" w:right="1134"/>
        <w:jc w:val="both"/>
        <w:rPr>
          <w:rFonts w:ascii="Arial" w:hAnsi="Arial" w:cs="Arial"/>
          <w:sz w:val="24"/>
          <w:szCs w:val="24"/>
        </w:rPr>
      </w:pPr>
      <w:r w:rsidRPr="00362542">
        <w:rPr>
          <w:rFonts w:ascii="Arial" w:hAnsi="Arial" w:cs="Arial"/>
          <w:sz w:val="24"/>
          <w:szCs w:val="24"/>
        </w:rPr>
        <w:t xml:space="preserve"> </w:t>
      </w:r>
    </w:p>
    <w:p w14:paraId="0600C432" w14:textId="43946DC4" w:rsidR="00362542" w:rsidRPr="00362542" w:rsidRDefault="00362542" w:rsidP="00362542">
      <w:pPr>
        <w:spacing w:after="0" w:line="240" w:lineRule="auto"/>
        <w:ind w:left="1134" w:right="1134"/>
        <w:jc w:val="both"/>
        <w:rPr>
          <w:rFonts w:ascii="Arial" w:hAnsi="Arial" w:cs="Arial"/>
          <w:sz w:val="24"/>
          <w:szCs w:val="24"/>
        </w:rPr>
      </w:pPr>
      <w:r w:rsidRPr="00362542">
        <w:rPr>
          <w:rFonts w:ascii="Arial" w:hAnsi="Arial" w:cs="Arial"/>
          <w:sz w:val="24"/>
          <w:szCs w:val="24"/>
        </w:rPr>
        <w:t xml:space="preserve">9. </w:t>
      </w:r>
      <w:r w:rsidRPr="00A62C27">
        <w:rPr>
          <w:rFonts w:ascii="Arial" w:hAnsi="Arial" w:cs="Arial"/>
          <w:i/>
          <w:iCs/>
          <w:sz w:val="24"/>
          <w:szCs w:val="24"/>
        </w:rPr>
        <w:t>The Allegations of Diverting Income</w:t>
      </w:r>
      <w:r w:rsidRPr="00362542">
        <w:rPr>
          <w:rFonts w:ascii="Arial" w:hAnsi="Arial" w:cs="Arial"/>
          <w:sz w:val="24"/>
          <w:szCs w:val="24"/>
        </w:rPr>
        <w:t xml:space="preserve">. Did Khalid divert and not account for income, including the following income due to the Partnership:   </w:t>
      </w:r>
    </w:p>
    <w:p w14:paraId="66735F1E" w14:textId="77777777" w:rsidR="00362542" w:rsidRPr="00362542" w:rsidRDefault="00362542" w:rsidP="00362542">
      <w:pPr>
        <w:spacing w:after="0" w:line="240" w:lineRule="auto"/>
        <w:ind w:left="1134" w:right="1134"/>
        <w:jc w:val="both"/>
        <w:rPr>
          <w:rFonts w:ascii="Arial" w:hAnsi="Arial" w:cs="Arial"/>
          <w:sz w:val="24"/>
          <w:szCs w:val="24"/>
        </w:rPr>
      </w:pPr>
    </w:p>
    <w:p w14:paraId="55131650" w14:textId="40FD869C" w:rsidR="00362542" w:rsidRPr="00362542" w:rsidRDefault="00362542" w:rsidP="00362542">
      <w:pPr>
        <w:spacing w:after="0" w:line="240" w:lineRule="auto"/>
        <w:ind w:left="1134" w:right="1134"/>
        <w:jc w:val="both"/>
        <w:rPr>
          <w:rFonts w:ascii="Arial" w:hAnsi="Arial" w:cs="Arial"/>
          <w:sz w:val="24"/>
          <w:szCs w:val="24"/>
        </w:rPr>
      </w:pPr>
      <w:r w:rsidRPr="00362542">
        <w:rPr>
          <w:rFonts w:ascii="Arial" w:hAnsi="Arial" w:cs="Arial"/>
          <w:sz w:val="24"/>
          <w:szCs w:val="24"/>
        </w:rPr>
        <w:t xml:space="preserve">a. </w:t>
      </w:r>
      <w:r w:rsidRPr="00A62C27">
        <w:rPr>
          <w:rFonts w:ascii="Arial" w:hAnsi="Arial" w:cs="Arial"/>
          <w:i/>
          <w:iCs/>
          <w:sz w:val="24"/>
          <w:szCs w:val="24"/>
        </w:rPr>
        <w:t>Rental income</w:t>
      </w:r>
      <w:r w:rsidRPr="00362542">
        <w:rPr>
          <w:rFonts w:ascii="Arial" w:hAnsi="Arial" w:cs="Arial"/>
          <w:sz w:val="24"/>
          <w:szCs w:val="24"/>
        </w:rPr>
        <w:t xml:space="preserve"> from Premier Halal Meats Ltd pursuant to the three-year leas</w:t>
      </w:r>
      <w:r>
        <w:rPr>
          <w:rFonts w:ascii="Arial" w:hAnsi="Arial" w:cs="Arial"/>
          <w:sz w:val="24"/>
          <w:szCs w:val="24"/>
        </w:rPr>
        <w:t xml:space="preserve">e </w:t>
      </w:r>
      <w:r w:rsidRPr="00362542">
        <w:rPr>
          <w:rFonts w:ascii="Arial" w:hAnsi="Arial" w:cs="Arial"/>
          <w:sz w:val="24"/>
          <w:szCs w:val="24"/>
        </w:rPr>
        <w:t xml:space="preserve">starting on 17 July 2009 (with property being vacated on 7 May 2012)? Or was it received mainly by Kasim?    </w:t>
      </w:r>
    </w:p>
    <w:p w14:paraId="206C883B" w14:textId="1DDF8DEA" w:rsidR="00362542" w:rsidRPr="00362542" w:rsidRDefault="00362542" w:rsidP="00A62C27">
      <w:pPr>
        <w:spacing w:after="0" w:line="240" w:lineRule="auto"/>
        <w:ind w:right="1134"/>
        <w:jc w:val="both"/>
        <w:rPr>
          <w:rFonts w:ascii="Arial" w:hAnsi="Arial" w:cs="Arial"/>
          <w:sz w:val="24"/>
          <w:szCs w:val="24"/>
        </w:rPr>
      </w:pPr>
    </w:p>
    <w:p w14:paraId="44848128" w14:textId="5B34251A" w:rsidR="00362542" w:rsidRPr="00362542" w:rsidRDefault="00362542" w:rsidP="00362542">
      <w:pPr>
        <w:spacing w:after="0" w:line="240" w:lineRule="auto"/>
        <w:ind w:left="1134" w:right="1134"/>
        <w:jc w:val="both"/>
        <w:rPr>
          <w:rFonts w:ascii="Arial" w:hAnsi="Arial" w:cs="Arial"/>
          <w:sz w:val="24"/>
          <w:szCs w:val="24"/>
        </w:rPr>
      </w:pPr>
      <w:r w:rsidRPr="00362542">
        <w:rPr>
          <w:rFonts w:ascii="Arial" w:hAnsi="Arial" w:cs="Arial"/>
          <w:sz w:val="24"/>
          <w:szCs w:val="24"/>
        </w:rPr>
        <w:t xml:space="preserve">b. </w:t>
      </w:r>
      <w:r w:rsidRPr="00A62C27">
        <w:rPr>
          <w:rFonts w:ascii="Arial" w:hAnsi="Arial" w:cs="Arial"/>
          <w:i/>
          <w:iCs/>
          <w:sz w:val="24"/>
          <w:szCs w:val="24"/>
        </w:rPr>
        <w:t>Contract kill income</w:t>
      </w:r>
      <w:r w:rsidRPr="00362542">
        <w:rPr>
          <w:rFonts w:ascii="Arial" w:hAnsi="Arial" w:cs="Arial"/>
          <w:sz w:val="24"/>
          <w:szCs w:val="24"/>
        </w:rPr>
        <w:t xml:space="preserve"> from Premier Halal Meats Limited, Aqsa Halal Meats and others? </w:t>
      </w:r>
    </w:p>
    <w:p w14:paraId="2A5BACD5" w14:textId="77777777" w:rsidR="00362542" w:rsidRPr="00362542" w:rsidRDefault="00362542" w:rsidP="00362542">
      <w:pPr>
        <w:spacing w:after="0" w:line="240" w:lineRule="auto"/>
        <w:ind w:left="1134" w:right="1134"/>
        <w:jc w:val="both"/>
        <w:rPr>
          <w:rFonts w:ascii="Arial" w:hAnsi="Arial" w:cs="Arial"/>
          <w:sz w:val="24"/>
          <w:szCs w:val="24"/>
        </w:rPr>
      </w:pPr>
    </w:p>
    <w:p w14:paraId="6AECB230" w14:textId="25348F9B" w:rsidR="00362542" w:rsidRPr="00362542" w:rsidRDefault="00362542" w:rsidP="00362542">
      <w:pPr>
        <w:spacing w:after="0" w:line="240" w:lineRule="auto"/>
        <w:ind w:left="1134" w:right="1134"/>
        <w:jc w:val="both"/>
        <w:rPr>
          <w:rFonts w:ascii="Arial" w:hAnsi="Arial" w:cs="Arial"/>
          <w:sz w:val="24"/>
          <w:szCs w:val="24"/>
        </w:rPr>
      </w:pPr>
      <w:r w:rsidRPr="00362542">
        <w:rPr>
          <w:rFonts w:ascii="Arial" w:hAnsi="Arial" w:cs="Arial"/>
          <w:sz w:val="24"/>
          <w:szCs w:val="24"/>
        </w:rPr>
        <w:t xml:space="preserve">And other partnership income as set out in the forensic accountant’s report. If so, what adjustment, if any, is to be made to the partnership accounts and/or his account?   </w:t>
      </w:r>
    </w:p>
    <w:p w14:paraId="157CD69F" w14:textId="77777777" w:rsidR="00362542" w:rsidRPr="00362542" w:rsidRDefault="00362542" w:rsidP="00362542">
      <w:pPr>
        <w:spacing w:after="0" w:line="240" w:lineRule="auto"/>
        <w:ind w:left="1134" w:right="1134"/>
        <w:jc w:val="both"/>
        <w:rPr>
          <w:rFonts w:ascii="Arial" w:hAnsi="Arial" w:cs="Arial"/>
          <w:sz w:val="24"/>
          <w:szCs w:val="24"/>
        </w:rPr>
      </w:pPr>
    </w:p>
    <w:p w14:paraId="2868A85F" w14:textId="06AD5EF1" w:rsidR="00362542" w:rsidRPr="00362542" w:rsidRDefault="00362542" w:rsidP="00362542">
      <w:pPr>
        <w:spacing w:after="0" w:line="240" w:lineRule="auto"/>
        <w:ind w:left="1134" w:right="1134"/>
        <w:jc w:val="both"/>
        <w:rPr>
          <w:rFonts w:ascii="Arial" w:hAnsi="Arial" w:cs="Arial"/>
          <w:sz w:val="24"/>
          <w:szCs w:val="24"/>
        </w:rPr>
      </w:pPr>
      <w:r w:rsidRPr="00362542">
        <w:rPr>
          <w:rFonts w:ascii="Arial" w:hAnsi="Arial" w:cs="Arial"/>
          <w:sz w:val="24"/>
          <w:szCs w:val="24"/>
        </w:rPr>
        <w:t xml:space="preserve">10. </w:t>
      </w:r>
      <w:r w:rsidRPr="00A62C27">
        <w:rPr>
          <w:rFonts w:ascii="Arial" w:hAnsi="Arial" w:cs="Arial"/>
          <w:i/>
          <w:iCs/>
          <w:sz w:val="24"/>
          <w:szCs w:val="24"/>
        </w:rPr>
        <w:t>The cars.</w:t>
      </w:r>
      <w:r w:rsidRPr="00362542">
        <w:rPr>
          <w:rFonts w:ascii="Arial" w:hAnsi="Arial" w:cs="Arial"/>
          <w:sz w:val="24"/>
          <w:szCs w:val="24"/>
        </w:rPr>
        <w:t xml:space="preserve"> Were the motor vehicles YG65 FKP, YR64 NZW, OU16 RFZ purchased with Partnership money? If so, what adjustment, if any, is to be made to the partnership accounts and/or any partner’s account?   </w:t>
      </w:r>
    </w:p>
    <w:p w14:paraId="53D81151" w14:textId="4E18630D" w:rsidR="00362542" w:rsidRPr="00362542" w:rsidRDefault="00362542" w:rsidP="00362542">
      <w:pPr>
        <w:spacing w:after="0" w:line="240" w:lineRule="auto"/>
        <w:ind w:right="1134"/>
        <w:jc w:val="both"/>
        <w:rPr>
          <w:rFonts w:ascii="Arial" w:hAnsi="Arial" w:cs="Arial"/>
          <w:sz w:val="24"/>
          <w:szCs w:val="24"/>
        </w:rPr>
      </w:pPr>
    </w:p>
    <w:p w14:paraId="03EC28B4" w14:textId="758108DA" w:rsidR="00A75D1F" w:rsidRPr="00A75D1F" w:rsidRDefault="00362542" w:rsidP="00A75D1F">
      <w:pPr>
        <w:spacing w:after="0" w:line="240" w:lineRule="auto"/>
        <w:ind w:left="1134" w:right="1134"/>
        <w:jc w:val="both"/>
        <w:rPr>
          <w:rFonts w:ascii="Arial" w:hAnsi="Arial" w:cs="Arial"/>
          <w:sz w:val="24"/>
          <w:szCs w:val="24"/>
        </w:rPr>
      </w:pPr>
      <w:r w:rsidRPr="00362542">
        <w:rPr>
          <w:rFonts w:ascii="Arial" w:hAnsi="Arial" w:cs="Arial"/>
          <w:sz w:val="24"/>
          <w:szCs w:val="24"/>
        </w:rPr>
        <w:t xml:space="preserve">11. </w:t>
      </w:r>
      <w:r w:rsidRPr="00A62C27">
        <w:rPr>
          <w:rFonts w:ascii="Arial" w:hAnsi="Arial" w:cs="Arial"/>
          <w:i/>
          <w:iCs/>
          <w:sz w:val="24"/>
          <w:szCs w:val="24"/>
        </w:rPr>
        <w:t>The insurance payment.</w:t>
      </w:r>
      <w:r w:rsidRPr="00362542">
        <w:rPr>
          <w:rFonts w:ascii="Arial" w:hAnsi="Arial" w:cs="Arial"/>
          <w:sz w:val="24"/>
          <w:szCs w:val="24"/>
        </w:rPr>
        <w:t xml:space="preserve"> Was the insurance payment of £134,250 made to Khalid an asset of the Partnership? If so, how much should he have accounted for and how much did he</w:t>
      </w:r>
      <w:r w:rsidR="00A75D1F">
        <w:rPr>
          <w:rFonts w:ascii="Arial" w:hAnsi="Arial" w:cs="Arial"/>
          <w:sz w:val="24"/>
          <w:szCs w:val="24"/>
        </w:rPr>
        <w:t xml:space="preserve"> </w:t>
      </w:r>
      <w:r w:rsidR="00A75D1F" w:rsidRPr="00A75D1F">
        <w:rPr>
          <w:rFonts w:ascii="Arial" w:hAnsi="Arial" w:cs="Arial"/>
          <w:sz w:val="24"/>
          <w:szCs w:val="24"/>
        </w:rPr>
        <w:t xml:space="preserve">account for? What adjustment, if any, needs to be made to the partnership accounts and/or his account?   </w:t>
      </w:r>
    </w:p>
    <w:p w14:paraId="26173B0C" w14:textId="5FDFABA2" w:rsidR="00A75D1F" w:rsidRPr="00A75D1F" w:rsidRDefault="00A75D1F" w:rsidP="00A75D1F">
      <w:pPr>
        <w:spacing w:after="0" w:line="240" w:lineRule="auto"/>
        <w:ind w:right="1134"/>
        <w:jc w:val="both"/>
        <w:rPr>
          <w:rFonts w:ascii="Arial" w:hAnsi="Arial" w:cs="Arial"/>
          <w:sz w:val="24"/>
          <w:szCs w:val="24"/>
        </w:rPr>
      </w:pPr>
    </w:p>
    <w:p w14:paraId="2E5E8824" w14:textId="2CBC356C" w:rsidR="00A75D1F" w:rsidRPr="00A75D1F" w:rsidRDefault="00A75D1F" w:rsidP="00A75D1F">
      <w:pPr>
        <w:spacing w:after="0" w:line="240" w:lineRule="auto"/>
        <w:ind w:left="1134" w:right="1134"/>
        <w:jc w:val="both"/>
        <w:rPr>
          <w:rFonts w:ascii="Arial" w:hAnsi="Arial" w:cs="Arial"/>
          <w:sz w:val="24"/>
          <w:szCs w:val="24"/>
        </w:rPr>
      </w:pPr>
      <w:r w:rsidRPr="00A75D1F">
        <w:rPr>
          <w:rFonts w:ascii="Arial" w:hAnsi="Arial" w:cs="Arial"/>
          <w:sz w:val="24"/>
          <w:szCs w:val="24"/>
        </w:rPr>
        <w:t xml:space="preserve">12. </w:t>
      </w:r>
      <w:r w:rsidRPr="00A75D1F">
        <w:rPr>
          <w:rFonts w:ascii="Arial" w:hAnsi="Arial" w:cs="Arial"/>
          <w:i/>
          <w:iCs/>
          <w:sz w:val="24"/>
          <w:szCs w:val="24"/>
        </w:rPr>
        <w:t>The personal expenditure.</w:t>
      </w:r>
      <w:r w:rsidRPr="00A75D1F">
        <w:rPr>
          <w:rFonts w:ascii="Arial" w:hAnsi="Arial" w:cs="Arial"/>
          <w:sz w:val="24"/>
          <w:szCs w:val="24"/>
        </w:rPr>
        <w:t xml:space="preserve"> Did Khalid use Partnership money to which he was not entitled for himself and his family</w:t>
      </w:r>
      <w:r w:rsidR="00B46698">
        <w:rPr>
          <w:rFonts w:ascii="Arial" w:hAnsi="Arial" w:cs="Arial"/>
          <w:sz w:val="24"/>
          <w:szCs w:val="24"/>
        </w:rPr>
        <w:t>,</w:t>
      </w:r>
      <w:r w:rsidRPr="00A75D1F">
        <w:rPr>
          <w:rFonts w:ascii="Arial" w:hAnsi="Arial" w:cs="Arial"/>
          <w:sz w:val="24"/>
          <w:szCs w:val="24"/>
        </w:rPr>
        <w:t xml:space="preserve"> including but not limited to: </w:t>
      </w:r>
    </w:p>
    <w:p w14:paraId="4C8FED12" w14:textId="77777777" w:rsidR="00A75D1F" w:rsidRPr="00A75D1F" w:rsidRDefault="00A75D1F" w:rsidP="00A75D1F">
      <w:pPr>
        <w:spacing w:after="0" w:line="240" w:lineRule="auto"/>
        <w:ind w:right="1134"/>
        <w:jc w:val="both"/>
        <w:rPr>
          <w:rFonts w:ascii="Arial" w:hAnsi="Arial" w:cs="Arial"/>
          <w:sz w:val="24"/>
          <w:szCs w:val="24"/>
        </w:rPr>
      </w:pPr>
    </w:p>
    <w:p w14:paraId="4886AC59" w14:textId="1C5E8607" w:rsidR="00A75D1F" w:rsidRPr="00A75D1F" w:rsidRDefault="00A75D1F" w:rsidP="00A75D1F">
      <w:pPr>
        <w:spacing w:after="0" w:line="240" w:lineRule="auto"/>
        <w:ind w:left="1134" w:right="1134"/>
        <w:jc w:val="both"/>
        <w:rPr>
          <w:rFonts w:ascii="Arial" w:hAnsi="Arial" w:cs="Arial"/>
          <w:sz w:val="24"/>
          <w:szCs w:val="24"/>
        </w:rPr>
      </w:pPr>
      <w:r w:rsidRPr="00A75D1F">
        <w:rPr>
          <w:rFonts w:ascii="Arial" w:hAnsi="Arial" w:cs="Arial"/>
          <w:sz w:val="24"/>
          <w:szCs w:val="24"/>
        </w:rPr>
        <w:t xml:space="preserve">a. to settle his credit card bills? </w:t>
      </w:r>
    </w:p>
    <w:p w14:paraId="3E86ADEE" w14:textId="77777777" w:rsidR="00E3176A" w:rsidRDefault="00E3176A" w:rsidP="00A75D1F">
      <w:pPr>
        <w:spacing w:after="0" w:line="240" w:lineRule="auto"/>
        <w:ind w:left="1134" w:right="1134"/>
        <w:jc w:val="both"/>
        <w:rPr>
          <w:rFonts w:ascii="Arial" w:hAnsi="Arial" w:cs="Arial"/>
          <w:sz w:val="24"/>
          <w:szCs w:val="24"/>
        </w:rPr>
      </w:pPr>
    </w:p>
    <w:p w14:paraId="718E9FE1" w14:textId="05FBC19A" w:rsidR="00A75D1F" w:rsidRPr="00A75D1F" w:rsidRDefault="00A75D1F" w:rsidP="00A75D1F">
      <w:pPr>
        <w:spacing w:after="0" w:line="240" w:lineRule="auto"/>
        <w:ind w:left="1134" w:right="1134"/>
        <w:jc w:val="both"/>
        <w:rPr>
          <w:rFonts w:ascii="Arial" w:hAnsi="Arial" w:cs="Arial"/>
          <w:sz w:val="24"/>
          <w:szCs w:val="24"/>
        </w:rPr>
      </w:pPr>
      <w:r w:rsidRPr="00A75D1F">
        <w:rPr>
          <w:rFonts w:ascii="Arial" w:hAnsi="Arial" w:cs="Arial"/>
          <w:sz w:val="24"/>
          <w:szCs w:val="24"/>
        </w:rPr>
        <w:t xml:space="preserve">b. to lend money to his family? </w:t>
      </w:r>
    </w:p>
    <w:p w14:paraId="49F4CB8E" w14:textId="77777777" w:rsidR="00E3176A" w:rsidRDefault="00E3176A" w:rsidP="00A75D1F">
      <w:pPr>
        <w:spacing w:after="0" w:line="240" w:lineRule="auto"/>
        <w:ind w:left="1134" w:right="1134"/>
        <w:jc w:val="both"/>
        <w:rPr>
          <w:rFonts w:ascii="Arial" w:hAnsi="Arial" w:cs="Arial"/>
          <w:sz w:val="24"/>
          <w:szCs w:val="24"/>
        </w:rPr>
      </w:pPr>
    </w:p>
    <w:p w14:paraId="07987ADF" w14:textId="5304F4FA" w:rsidR="00A75D1F" w:rsidRPr="00A75D1F" w:rsidRDefault="00A75D1F" w:rsidP="00A75D1F">
      <w:pPr>
        <w:spacing w:after="0" w:line="240" w:lineRule="auto"/>
        <w:ind w:left="1134" w:right="1134"/>
        <w:jc w:val="both"/>
        <w:rPr>
          <w:rFonts w:ascii="Arial" w:hAnsi="Arial" w:cs="Arial"/>
          <w:sz w:val="24"/>
          <w:szCs w:val="24"/>
        </w:rPr>
      </w:pPr>
      <w:r w:rsidRPr="00A75D1F">
        <w:rPr>
          <w:rFonts w:ascii="Arial" w:hAnsi="Arial" w:cs="Arial"/>
          <w:sz w:val="24"/>
          <w:szCs w:val="24"/>
        </w:rPr>
        <w:t xml:space="preserve">c. to pay tuition fees? </w:t>
      </w:r>
    </w:p>
    <w:p w14:paraId="4855FD71" w14:textId="77777777" w:rsidR="00E3176A" w:rsidRDefault="00E3176A" w:rsidP="00A75D1F">
      <w:pPr>
        <w:spacing w:after="0" w:line="240" w:lineRule="auto"/>
        <w:ind w:left="1134" w:right="1134"/>
        <w:jc w:val="both"/>
        <w:rPr>
          <w:rFonts w:ascii="Arial" w:hAnsi="Arial" w:cs="Arial"/>
          <w:sz w:val="24"/>
          <w:szCs w:val="24"/>
        </w:rPr>
      </w:pPr>
    </w:p>
    <w:p w14:paraId="5FDF56F2" w14:textId="5AF25F6C" w:rsidR="00A75D1F" w:rsidRPr="00A75D1F" w:rsidRDefault="00E3176A" w:rsidP="00E3176A">
      <w:pPr>
        <w:spacing w:after="0" w:line="240" w:lineRule="auto"/>
        <w:ind w:left="1134" w:right="1134"/>
        <w:jc w:val="both"/>
        <w:rPr>
          <w:rFonts w:ascii="Arial" w:hAnsi="Arial" w:cs="Arial"/>
          <w:sz w:val="24"/>
          <w:szCs w:val="24"/>
        </w:rPr>
      </w:pPr>
      <w:r>
        <w:rPr>
          <w:rFonts w:ascii="Arial" w:hAnsi="Arial" w:cs="Arial"/>
          <w:sz w:val="24"/>
          <w:szCs w:val="24"/>
        </w:rPr>
        <w:t>d</w:t>
      </w:r>
      <w:r w:rsidR="00A75D1F" w:rsidRPr="00A75D1F">
        <w:rPr>
          <w:rFonts w:ascii="Arial" w:hAnsi="Arial" w:cs="Arial"/>
          <w:sz w:val="24"/>
          <w:szCs w:val="24"/>
        </w:rPr>
        <w:t xml:space="preserve">. to meet construction costs for building work at 362 Birkby Road (see para 6.1 of the forensic accountant’s report)?  </w:t>
      </w:r>
    </w:p>
    <w:p w14:paraId="6F369A48" w14:textId="77777777" w:rsidR="00C220FB" w:rsidRDefault="00C220FB" w:rsidP="00E3176A">
      <w:pPr>
        <w:spacing w:after="0" w:line="240" w:lineRule="auto"/>
        <w:ind w:left="1134" w:right="1134"/>
        <w:jc w:val="both"/>
        <w:rPr>
          <w:rFonts w:ascii="Arial" w:hAnsi="Arial" w:cs="Arial"/>
          <w:sz w:val="24"/>
          <w:szCs w:val="24"/>
        </w:rPr>
      </w:pPr>
    </w:p>
    <w:p w14:paraId="1BE52D3B" w14:textId="0318F333" w:rsidR="00A75D1F" w:rsidRPr="00A75D1F" w:rsidRDefault="00A75D1F" w:rsidP="00E3176A">
      <w:pPr>
        <w:spacing w:after="0" w:line="240" w:lineRule="auto"/>
        <w:ind w:left="1134" w:right="1134"/>
        <w:jc w:val="both"/>
        <w:rPr>
          <w:rFonts w:ascii="Arial" w:hAnsi="Arial" w:cs="Arial"/>
          <w:sz w:val="24"/>
          <w:szCs w:val="24"/>
        </w:rPr>
      </w:pPr>
      <w:r w:rsidRPr="00A75D1F">
        <w:rPr>
          <w:rFonts w:ascii="Arial" w:hAnsi="Arial" w:cs="Arial"/>
          <w:sz w:val="24"/>
          <w:szCs w:val="24"/>
        </w:rPr>
        <w:t xml:space="preserve">If so, what adjustment, if any, needs to be made to the partnership accounts and/or his account?  </w:t>
      </w:r>
    </w:p>
    <w:p w14:paraId="513E244C" w14:textId="16D51EC1" w:rsidR="00A75D1F" w:rsidRPr="00A75D1F" w:rsidRDefault="00A75D1F" w:rsidP="00E3176A">
      <w:pPr>
        <w:spacing w:after="0" w:line="240" w:lineRule="auto"/>
        <w:ind w:left="1134" w:right="1134"/>
        <w:jc w:val="both"/>
        <w:rPr>
          <w:rFonts w:ascii="Arial" w:hAnsi="Arial" w:cs="Arial"/>
          <w:sz w:val="24"/>
          <w:szCs w:val="24"/>
        </w:rPr>
      </w:pPr>
    </w:p>
    <w:p w14:paraId="339C147A" w14:textId="7B6181B3" w:rsidR="00A75D1F" w:rsidRPr="00A75D1F" w:rsidRDefault="00A75D1F" w:rsidP="00E3176A">
      <w:pPr>
        <w:spacing w:after="0" w:line="240" w:lineRule="auto"/>
        <w:ind w:left="1134" w:right="1134"/>
        <w:jc w:val="both"/>
        <w:rPr>
          <w:rFonts w:ascii="Arial" w:hAnsi="Arial" w:cs="Arial"/>
          <w:sz w:val="24"/>
          <w:szCs w:val="24"/>
        </w:rPr>
      </w:pPr>
      <w:r w:rsidRPr="00A75D1F">
        <w:rPr>
          <w:rFonts w:ascii="Arial" w:hAnsi="Arial" w:cs="Arial"/>
          <w:sz w:val="24"/>
          <w:szCs w:val="24"/>
        </w:rPr>
        <w:t xml:space="preserve">13. </w:t>
      </w:r>
      <w:r w:rsidRPr="00E3176A">
        <w:rPr>
          <w:rFonts w:ascii="Arial" w:hAnsi="Arial" w:cs="Arial"/>
          <w:i/>
          <w:iCs/>
          <w:sz w:val="24"/>
          <w:szCs w:val="24"/>
        </w:rPr>
        <w:t>The lamb processing machinery.</w:t>
      </w:r>
      <w:r w:rsidRPr="00A75D1F">
        <w:rPr>
          <w:rFonts w:ascii="Arial" w:hAnsi="Arial" w:cs="Arial"/>
          <w:sz w:val="24"/>
          <w:szCs w:val="24"/>
        </w:rPr>
        <w:t xml:space="preserve"> Did Khalid sell Partnership assets worth £19,240? If so, did he account to the Partnership for the money? What adjustment, if any, needs to be made to the partnership accounts and/or his account?   </w:t>
      </w:r>
    </w:p>
    <w:p w14:paraId="66D8F57E" w14:textId="5B547989" w:rsidR="00A75D1F" w:rsidRPr="00A75D1F" w:rsidRDefault="00A75D1F" w:rsidP="00E3176A">
      <w:pPr>
        <w:spacing w:after="0" w:line="240" w:lineRule="auto"/>
        <w:ind w:right="1134"/>
        <w:jc w:val="both"/>
        <w:rPr>
          <w:rFonts w:ascii="Arial" w:hAnsi="Arial" w:cs="Arial"/>
          <w:sz w:val="24"/>
          <w:szCs w:val="24"/>
        </w:rPr>
      </w:pPr>
    </w:p>
    <w:p w14:paraId="47556B4D" w14:textId="79A83BD6" w:rsidR="00A75D1F" w:rsidRPr="00A75D1F" w:rsidRDefault="00A75D1F" w:rsidP="00E3176A">
      <w:pPr>
        <w:spacing w:after="0" w:line="240" w:lineRule="auto"/>
        <w:ind w:left="1134" w:right="1134"/>
        <w:jc w:val="both"/>
        <w:rPr>
          <w:rFonts w:ascii="Arial" w:hAnsi="Arial" w:cs="Arial"/>
          <w:sz w:val="24"/>
          <w:szCs w:val="24"/>
        </w:rPr>
      </w:pPr>
      <w:r w:rsidRPr="00A75D1F">
        <w:rPr>
          <w:rFonts w:ascii="Arial" w:hAnsi="Arial" w:cs="Arial"/>
          <w:sz w:val="24"/>
          <w:szCs w:val="24"/>
        </w:rPr>
        <w:t xml:space="preserve">14. </w:t>
      </w:r>
      <w:r w:rsidRPr="00E3176A">
        <w:rPr>
          <w:rFonts w:ascii="Arial" w:hAnsi="Arial" w:cs="Arial"/>
          <w:i/>
          <w:iCs/>
          <w:sz w:val="24"/>
          <w:szCs w:val="24"/>
        </w:rPr>
        <w:t>The mortgage.</w:t>
      </w:r>
      <w:r w:rsidRPr="00A75D1F">
        <w:rPr>
          <w:rFonts w:ascii="Arial" w:hAnsi="Arial" w:cs="Arial"/>
          <w:sz w:val="24"/>
          <w:szCs w:val="24"/>
        </w:rPr>
        <w:t xml:space="preserve"> Did Khalid use £294,000 of Partnership money to discharge his own mortgage? If so, what adjustment, if any, needs to be made to the partnership and/or his accounts?   </w:t>
      </w:r>
    </w:p>
    <w:p w14:paraId="2CA8ABD6" w14:textId="2023A3C8" w:rsidR="00A75D1F" w:rsidRPr="00A75D1F" w:rsidRDefault="00A75D1F" w:rsidP="00E3176A">
      <w:pPr>
        <w:spacing w:after="0" w:line="240" w:lineRule="auto"/>
        <w:ind w:right="1134"/>
        <w:jc w:val="both"/>
        <w:rPr>
          <w:rFonts w:ascii="Arial" w:hAnsi="Arial" w:cs="Arial"/>
          <w:sz w:val="24"/>
          <w:szCs w:val="24"/>
        </w:rPr>
      </w:pPr>
    </w:p>
    <w:p w14:paraId="1E3C2E88" w14:textId="460C7F5F" w:rsidR="00A75D1F" w:rsidRDefault="00A75D1F" w:rsidP="00E3176A">
      <w:pPr>
        <w:spacing w:after="0" w:line="240" w:lineRule="auto"/>
        <w:ind w:left="1134" w:right="1134"/>
        <w:jc w:val="both"/>
        <w:rPr>
          <w:rFonts w:ascii="Arial" w:hAnsi="Arial" w:cs="Arial"/>
          <w:sz w:val="24"/>
          <w:szCs w:val="24"/>
        </w:rPr>
      </w:pPr>
      <w:r w:rsidRPr="00A75D1F">
        <w:rPr>
          <w:rFonts w:ascii="Arial" w:hAnsi="Arial" w:cs="Arial"/>
          <w:sz w:val="24"/>
          <w:szCs w:val="24"/>
        </w:rPr>
        <w:t xml:space="preserve">15. </w:t>
      </w:r>
      <w:r w:rsidRPr="004C5878">
        <w:rPr>
          <w:rFonts w:ascii="Arial" w:hAnsi="Arial" w:cs="Arial"/>
          <w:i/>
          <w:iCs/>
          <w:sz w:val="24"/>
          <w:szCs w:val="24"/>
        </w:rPr>
        <w:t>The allegation of misappropriation of cash</w:t>
      </w:r>
      <w:r w:rsidRPr="00A75D1F">
        <w:rPr>
          <w:rFonts w:ascii="Arial" w:hAnsi="Arial" w:cs="Arial"/>
          <w:sz w:val="24"/>
          <w:szCs w:val="24"/>
        </w:rPr>
        <w:t>. Did Khalid take cash of £143,758 without posting the same as drawings (see para 6.1 of the forensic accountant’s report)? If so</w:t>
      </w:r>
      <w:r w:rsidR="00C220FB">
        <w:rPr>
          <w:rFonts w:ascii="Arial" w:hAnsi="Arial" w:cs="Arial"/>
          <w:sz w:val="24"/>
          <w:szCs w:val="24"/>
        </w:rPr>
        <w:t>,</w:t>
      </w:r>
      <w:r w:rsidRPr="00A75D1F">
        <w:rPr>
          <w:rFonts w:ascii="Arial" w:hAnsi="Arial" w:cs="Arial"/>
          <w:sz w:val="24"/>
          <w:szCs w:val="24"/>
        </w:rPr>
        <w:t xml:space="preserve"> what adjustment needs to be made to any accounts?   </w:t>
      </w:r>
    </w:p>
    <w:p w14:paraId="6D8A9B2D" w14:textId="77777777" w:rsidR="00A75D1F" w:rsidRDefault="00A75D1F" w:rsidP="00DC43CE">
      <w:pPr>
        <w:spacing w:after="0" w:line="360" w:lineRule="auto"/>
        <w:jc w:val="both"/>
        <w:rPr>
          <w:rFonts w:ascii="Arial" w:hAnsi="Arial" w:cs="Arial"/>
          <w:sz w:val="24"/>
          <w:szCs w:val="24"/>
        </w:rPr>
      </w:pPr>
    </w:p>
    <w:p w14:paraId="7B0B075E" w14:textId="3E514251" w:rsidR="002E6DC5" w:rsidRPr="002E6DC5" w:rsidRDefault="002E6DC5" w:rsidP="002E6DC5">
      <w:pPr>
        <w:spacing w:after="0" w:line="240" w:lineRule="auto"/>
        <w:ind w:left="1134" w:right="1134"/>
        <w:jc w:val="both"/>
        <w:rPr>
          <w:rFonts w:ascii="Arial" w:hAnsi="Arial" w:cs="Arial"/>
          <w:sz w:val="24"/>
          <w:szCs w:val="24"/>
        </w:rPr>
      </w:pPr>
      <w:r>
        <w:rPr>
          <w:rFonts w:ascii="Arial" w:hAnsi="Arial" w:cs="Arial"/>
          <w:sz w:val="24"/>
          <w:szCs w:val="24"/>
        </w:rPr>
        <w:t xml:space="preserve">16. </w:t>
      </w:r>
      <w:r w:rsidRPr="002E6DC5">
        <w:rPr>
          <w:rFonts w:ascii="Arial" w:hAnsi="Arial" w:cs="Arial"/>
          <w:sz w:val="24"/>
          <w:szCs w:val="24"/>
        </w:rPr>
        <w:t xml:space="preserve">Are Khalid’s drawings to be amended by </w:t>
      </w:r>
      <w:r w:rsidRPr="00A80270">
        <w:rPr>
          <w:rFonts w:ascii="Arial" w:hAnsi="Arial" w:cs="Arial"/>
          <w:sz w:val="24"/>
          <w:szCs w:val="24"/>
        </w:rPr>
        <w:t>all or any part of the sum of £161,440.71</w:t>
      </w:r>
      <w:r w:rsidRPr="004C5878">
        <w:rPr>
          <w:rFonts w:ascii="Arial" w:hAnsi="Arial" w:cs="Arial"/>
          <w:i/>
          <w:iCs/>
          <w:sz w:val="24"/>
          <w:szCs w:val="24"/>
        </w:rPr>
        <w:t xml:space="preserve"> </w:t>
      </w:r>
      <w:r w:rsidRPr="002E6DC5">
        <w:rPr>
          <w:rFonts w:ascii="Arial" w:hAnsi="Arial" w:cs="Arial"/>
          <w:sz w:val="24"/>
          <w:szCs w:val="24"/>
        </w:rPr>
        <w:t xml:space="preserve">as set out in the forensic accountant’s report?  If </w:t>
      </w:r>
      <w:r w:rsidR="00CE6D17" w:rsidRPr="002E6DC5">
        <w:rPr>
          <w:rFonts w:ascii="Arial" w:hAnsi="Arial" w:cs="Arial"/>
          <w:sz w:val="24"/>
          <w:szCs w:val="24"/>
        </w:rPr>
        <w:t>so,</w:t>
      </w:r>
      <w:r w:rsidRPr="002E6DC5">
        <w:rPr>
          <w:rFonts w:ascii="Arial" w:hAnsi="Arial" w:cs="Arial"/>
          <w:sz w:val="24"/>
          <w:szCs w:val="24"/>
        </w:rPr>
        <w:t xml:space="preserve"> what adjustment needs to be made to any accounts?   </w:t>
      </w:r>
    </w:p>
    <w:p w14:paraId="3EE42F13" w14:textId="45703973" w:rsidR="002E6DC5" w:rsidRPr="002E6DC5" w:rsidRDefault="002E6DC5" w:rsidP="002E6DC5">
      <w:pPr>
        <w:spacing w:after="0" w:line="240" w:lineRule="auto"/>
        <w:ind w:right="1134"/>
        <w:jc w:val="both"/>
        <w:rPr>
          <w:rFonts w:ascii="Arial" w:hAnsi="Arial" w:cs="Arial"/>
          <w:sz w:val="24"/>
          <w:szCs w:val="24"/>
        </w:rPr>
      </w:pPr>
    </w:p>
    <w:p w14:paraId="193604B8" w14:textId="7E6C21EE" w:rsidR="002E6DC5" w:rsidRPr="002E6DC5" w:rsidRDefault="002E6DC5" w:rsidP="002E6DC5">
      <w:pPr>
        <w:spacing w:after="0" w:line="240" w:lineRule="auto"/>
        <w:ind w:left="1134" w:right="1134"/>
        <w:jc w:val="both"/>
        <w:rPr>
          <w:rFonts w:ascii="Arial" w:hAnsi="Arial" w:cs="Arial"/>
          <w:sz w:val="24"/>
          <w:szCs w:val="24"/>
        </w:rPr>
      </w:pPr>
      <w:r w:rsidRPr="002E6DC5">
        <w:rPr>
          <w:rFonts w:ascii="Arial" w:hAnsi="Arial" w:cs="Arial"/>
          <w:sz w:val="24"/>
          <w:szCs w:val="24"/>
        </w:rPr>
        <w:t xml:space="preserve">17. </w:t>
      </w:r>
      <w:r w:rsidRPr="004C5878">
        <w:rPr>
          <w:rFonts w:ascii="Arial" w:hAnsi="Arial" w:cs="Arial"/>
          <w:i/>
          <w:iCs/>
          <w:sz w:val="24"/>
          <w:szCs w:val="24"/>
        </w:rPr>
        <w:t>Unaccounted personal payments</w:t>
      </w:r>
      <w:r w:rsidRPr="002E6DC5">
        <w:rPr>
          <w:rFonts w:ascii="Arial" w:hAnsi="Arial" w:cs="Arial"/>
          <w:sz w:val="24"/>
          <w:szCs w:val="24"/>
        </w:rPr>
        <w:t xml:space="preserve">. Did Khalid receive all or any part of the £134,785 shown at para 6.24 of the forensic accountant’s report?  If so, what adjustment needs to be made to any accounts?   </w:t>
      </w:r>
    </w:p>
    <w:p w14:paraId="3D112A80" w14:textId="5613B245" w:rsidR="002E6DC5" w:rsidRPr="002E6DC5" w:rsidRDefault="002E6DC5" w:rsidP="002E6DC5">
      <w:pPr>
        <w:spacing w:after="0" w:line="240" w:lineRule="auto"/>
        <w:ind w:right="1134"/>
        <w:jc w:val="both"/>
        <w:rPr>
          <w:rFonts w:ascii="Arial" w:hAnsi="Arial" w:cs="Arial"/>
          <w:sz w:val="24"/>
          <w:szCs w:val="24"/>
        </w:rPr>
      </w:pPr>
    </w:p>
    <w:p w14:paraId="019A6751" w14:textId="18A5F6D4" w:rsidR="002E6DC5" w:rsidRPr="002E6DC5" w:rsidRDefault="002E6DC5" w:rsidP="002E6DC5">
      <w:pPr>
        <w:spacing w:after="0" w:line="240" w:lineRule="auto"/>
        <w:ind w:left="1134" w:right="1134"/>
        <w:jc w:val="both"/>
        <w:rPr>
          <w:rFonts w:ascii="Arial" w:hAnsi="Arial" w:cs="Arial"/>
          <w:sz w:val="24"/>
          <w:szCs w:val="24"/>
        </w:rPr>
      </w:pPr>
      <w:r w:rsidRPr="002E6DC5">
        <w:rPr>
          <w:rFonts w:ascii="Arial" w:hAnsi="Arial" w:cs="Arial"/>
          <w:sz w:val="24"/>
          <w:szCs w:val="24"/>
        </w:rPr>
        <w:t xml:space="preserve">18. What, if any, adjustment to Khalid’s or any other account is to be made in respect of </w:t>
      </w:r>
      <w:r w:rsidRPr="00A80270">
        <w:rPr>
          <w:rFonts w:ascii="Arial" w:hAnsi="Arial" w:cs="Arial"/>
          <w:sz w:val="24"/>
          <w:szCs w:val="24"/>
        </w:rPr>
        <w:t>the sum of £215,000</w:t>
      </w:r>
      <w:r w:rsidRPr="002E6DC5">
        <w:rPr>
          <w:rFonts w:ascii="Arial" w:hAnsi="Arial" w:cs="Arial"/>
          <w:sz w:val="24"/>
          <w:szCs w:val="24"/>
        </w:rPr>
        <w:t xml:space="preserve"> discussed at paras 8.17 to 8.24 of the forensic accountant’s report? If so</w:t>
      </w:r>
      <w:r w:rsidR="00EF54E8">
        <w:rPr>
          <w:rFonts w:ascii="Arial" w:hAnsi="Arial" w:cs="Arial"/>
          <w:sz w:val="24"/>
          <w:szCs w:val="24"/>
        </w:rPr>
        <w:t>,</w:t>
      </w:r>
      <w:r w:rsidRPr="002E6DC5">
        <w:rPr>
          <w:rFonts w:ascii="Arial" w:hAnsi="Arial" w:cs="Arial"/>
          <w:sz w:val="24"/>
          <w:szCs w:val="24"/>
        </w:rPr>
        <w:t xml:space="preserve"> what adjustments are needed to any accounts? </w:t>
      </w:r>
    </w:p>
    <w:p w14:paraId="73664252" w14:textId="50F0A911" w:rsidR="002E6DC5" w:rsidRPr="002E6DC5" w:rsidRDefault="002E6DC5" w:rsidP="002E6DC5">
      <w:pPr>
        <w:spacing w:after="0" w:line="240" w:lineRule="auto"/>
        <w:ind w:right="1134"/>
        <w:jc w:val="both"/>
        <w:rPr>
          <w:rFonts w:ascii="Arial" w:hAnsi="Arial" w:cs="Arial"/>
          <w:sz w:val="24"/>
          <w:szCs w:val="24"/>
        </w:rPr>
      </w:pPr>
    </w:p>
    <w:p w14:paraId="792AE4D9" w14:textId="3BCEF8FB" w:rsidR="002E6DC5" w:rsidRDefault="002E6DC5" w:rsidP="002E6DC5">
      <w:pPr>
        <w:spacing w:after="0" w:line="240" w:lineRule="auto"/>
        <w:ind w:left="1134" w:right="1134"/>
        <w:jc w:val="both"/>
        <w:rPr>
          <w:rFonts w:ascii="Arial" w:hAnsi="Arial" w:cs="Arial"/>
          <w:sz w:val="24"/>
          <w:szCs w:val="24"/>
        </w:rPr>
      </w:pPr>
      <w:r w:rsidRPr="002E6DC5">
        <w:rPr>
          <w:rFonts w:ascii="Arial" w:hAnsi="Arial" w:cs="Arial"/>
          <w:sz w:val="24"/>
          <w:szCs w:val="24"/>
        </w:rPr>
        <w:t xml:space="preserve">19. Did Khalid take </w:t>
      </w:r>
      <w:r w:rsidRPr="00A80270">
        <w:rPr>
          <w:rFonts w:ascii="Arial" w:hAnsi="Arial" w:cs="Arial"/>
          <w:sz w:val="24"/>
          <w:szCs w:val="24"/>
        </w:rPr>
        <w:t>cash of £28,000</w:t>
      </w:r>
      <w:r w:rsidRPr="002E6DC5">
        <w:rPr>
          <w:rFonts w:ascii="Arial" w:hAnsi="Arial" w:cs="Arial"/>
          <w:sz w:val="24"/>
          <w:szCs w:val="24"/>
        </w:rPr>
        <w:t xml:space="preserve"> as discussed at paras 8.38 to 8.40 of the forensic accountant’s report?</w:t>
      </w:r>
      <w:r w:rsidR="00EF54E8">
        <w:rPr>
          <w:rFonts w:ascii="Arial" w:hAnsi="Arial" w:cs="Arial"/>
          <w:sz w:val="24"/>
          <w:szCs w:val="24"/>
        </w:rPr>
        <w:t xml:space="preserve"> </w:t>
      </w:r>
      <w:r w:rsidRPr="002E6DC5">
        <w:rPr>
          <w:rFonts w:ascii="Arial" w:hAnsi="Arial" w:cs="Arial"/>
          <w:sz w:val="24"/>
          <w:szCs w:val="24"/>
        </w:rPr>
        <w:t xml:space="preserve">If so, what adjustments are needed to any accounts? </w:t>
      </w:r>
    </w:p>
    <w:p w14:paraId="115957E8" w14:textId="77777777" w:rsidR="002E6DC5" w:rsidRPr="002E6DC5" w:rsidRDefault="002E6DC5" w:rsidP="002E6DC5">
      <w:pPr>
        <w:spacing w:after="0" w:line="240" w:lineRule="auto"/>
        <w:ind w:left="1134" w:right="1134"/>
        <w:jc w:val="both"/>
        <w:rPr>
          <w:rFonts w:ascii="Arial" w:hAnsi="Arial" w:cs="Arial"/>
          <w:sz w:val="24"/>
          <w:szCs w:val="24"/>
        </w:rPr>
      </w:pPr>
    </w:p>
    <w:p w14:paraId="7D9A58CE" w14:textId="77777777" w:rsidR="002E6DC5" w:rsidRPr="002E6DC5" w:rsidRDefault="002E6DC5" w:rsidP="002E6DC5">
      <w:pPr>
        <w:spacing w:after="0" w:line="240" w:lineRule="auto"/>
        <w:ind w:left="1134" w:right="1134"/>
        <w:jc w:val="both"/>
        <w:rPr>
          <w:rFonts w:ascii="Arial" w:hAnsi="Arial" w:cs="Arial"/>
          <w:sz w:val="24"/>
          <w:szCs w:val="24"/>
        </w:rPr>
      </w:pPr>
    </w:p>
    <w:p w14:paraId="254DE055" w14:textId="77777777" w:rsidR="002E6DC5" w:rsidRPr="003C08B9" w:rsidRDefault="002E6DC5" w:rsidP="002E6DC5">
      <w:pPr>
        <w:spacing w:after="0" w:line="240" w:lineRule="auto"/>
        <w:ind w:left="1134" w:right="1134"/>
        <w:jc w:val="both"/>
        <w:rPr>
          <w:rFonts w:ascii="Arial" w:hAnsi="Arial" w:cs="Arial"/>
          <w:b/>
          <w:bCs/>
          <w:sz w:val="24"/>
          <w:szCs w:val="24"/>
        </w:rPr>
      </w:pPr>
      <w:r w:rsidRPr="003C08B9">
        <w:rPr>
          <w:rFonts w:ascii="Arial" w:hAnsi="Arial" w:cs="Arial"/>
          <w:b/>
          <w:bCs/>
          <w:sz w:val="24"/>
          <w:szCs w:val="24"/>
        </w:rPr>
        <w:t xml:space="preserve">Other account issues </w:t>
      </w:r>
    </w:p>
    <w:p w14:paraId="1D2D81D5" w14:textId="533789F6" w:rsidR="002E6DC5" w:rsidRPr="002E6DC5" w:rsidRDefault="002E6DC5" w:rsidP="003C08B9">
      <w:pPr>
        <w:spacing w:after="0" w:line="240" w:lineRule="auto"/>
        <w:ind w:right="1134"/>
        <w:jc w:val="both"/>
        <w:rPr>
          <w:rFonts w:ascii="Arial" w:hAnsi="Arial" w:cs="Arial"/>
          <w:sz w:val="24"/>
          <w:szCs w:val="24"/>
        </w:rPr>
      </w:pPr>
    </w:p>
    <w:p w14:paraId="645E49B7" w14:textId="63E838C2" w:rsidR="002E6DC5" w:rsidRPr="002E6DC5" w:rsidRDefault="002E6DC5" w:rsidP="003C08B9">
      <w:pPr>
        <w:spacing w:after="0" w:line="240" w:lineRule="auto"/>
        <w:ind w:left="1134" w:right="1134"/>
        <w:jc w:val="both"/>
        <w:rPr>
          <w:rFonts w:ascii="Arial" w:hAnsi="Arial" w:cs="Arial"/>
          <w:sz w:val="24"/>
          <w:szCs w:val="24"/>
        </w:rPr>
      </w:pPr>
      <w:r w:rsidRPr="002E6DC5">
        <w:rPr>
          <w:rFonts w:ascii="Arial" w:hAnsi="Arial" w:cs="Arial"/>
          <w:sz w:val="24"/>
          <w:szCs w:val="24"/>
        </w:rPr>
        <w:lastRenderedPageBreak/>
        <w:t>20. Did Sufwan receive payment of two cheques of £32,500 each paid by Premium Poultry Products Limited to the Partnership as discusse</w:t>
      </w:r>
      <w:r w:rsidR="007B39B2">
        <w:rPr>
          <w:rFonts w:ascii="Arial" w:hAnsi="Arial" w:cs="Arial"/>
          <w:sz w:val="24"/>
          <w:szCs w:val="24"/>
        </w:rPr>
        <w:t>d</w:t>
      </w:r>
      <w:r w:rsidRPr="002E6DC5">
        <w:rPr>
          <w:rFonts w:ascii="Arial" w:hAnsi="Arial" w:cs="Arial"/>
          <w:sz w:val="24"/>
          <w:szCs w:val="24"/>
        </w:rPr>
        <w:t xml:space="preserve"> at paras 8.31 to 8.37 of the forensic accountant’s report? If so, what adjustment, if any, needs to be made to his or any other account?   </w:t>
      </w:r>
    </w:p>
    <w:p w14:paraId="55DC8582" w14:textId="5AD3C2B3" w:rsidR="002E6DC5" w:rsidRPr="002E6DC5" w:rsidRDefault="002E6DC5" w:rsidP="003C08B9">
      <w:pPr>
        <w:spacing w:after="0" w:line="240" w:lineRule="auto"/>
        <w:ind w:right="1134"/>
        <w:jc w:val="both"/>
        <w:rPr>
          <w:rFonts w:ascii="Arial" w:hAnsi="Arial" w:cs="Arial"/>
          <w:sz w:val="24"/>
          <w:szCs w:val="24"/>
        </w:rPr>
      </w:pPr>
    </w:p>
    <w:p w14:paraId="07FABC8C" w14:textId="77777777" w:rsidR="002E6DC5" w:rsidRPr="002E6DC5" w:rsidRDefault="002E6DC5" w:rsidP="002E6DC5">
      <w:pPr>
        <w:spacing w:after="0" w:line="240" w:lineRule="auto"/>
        <w:ind w:left="1134" w:right="1134"/>
        <w:jc w:val="both"/>
        <w:rPr>
          <w:rFonts w:ascii="Arial" w:hAnsi="Arial" w:cs="Arial"/>
          <w:sz w:val="24"/>
          <w:szCs w:val="24"/>
        </w:rPr>
      </w:pPr>
    </w:p>
    <w:p w14:paraId="3920050D" w14:textId="77777777" w:rsidR="002E6DC5" w:rsidRPr="002E6DC5" w:rsidRDefault="002E6DC5" w:rsidP="002E6DC5">
      <w:pPr>
        <w:spacing w:after="0" w:line="240" w:lineRule="auto"/>
        <w:ind w:left="1134" w:right="1134"/>
        <w:jc w:val="both"/>
        <w:rPr>
          <w:rFonts w:ascii="Arial" w:hAnsi="Arial" w:cs="Arial"/>
          <w:sz w:val="24"/>
          <w:szCs w:val="24"/>
        </w:rPr>
      </w:pPr>
      <w:r w:rsidRPr="002E6DC5">
        <w:rPr>
          <w:rFonts w:ascii="Arial" w:hAnsi="Arial" w:cs="Arial"/>
          <w:sz w:val="24"/>
          <w:szCs w:val="24"/>
        </w:rPr>
        <w:t xml:space="preserve">21. Further accounting issues: </w:t>
      </w:r>
    </w:p>
    <w:p w14:paraId="23E31C47" w14:textId="149FB451" w:rsidR="002E6DC5" w:rsidRPr="002E6DC5" w:rsidRDefault="002E6DC5" w:rsidP="00545527">
      <w:pPr>
        <w:spacing w:after="0" w:line="240" w:lineRule="auto"/>
        <w:ind w:right="1134"/>
        <w:jc w:val="both"/>
        <w:rPr>
          <w:rFonts w:ascii="Arial" w:hAnsi="Arial" w:cs="Arial"/>
          <w:sz w:val="24"/>
          <w:szCs w:val="24"/>
        </w:rPr>
      </w:pPr>
    </w:p>
    <w:p w14:paraId="5AC096AC" w14:textId="0866B52F" w:rsidR="002E6DC5" w:rsidRPr="002E6DC5" w:rsidRDefault="002E6DC5" w:rsidP="002E6DC5">
      <w:pPr>
        <w:spacing w:after="0" w:line="240" w:lineRule="auto"/>
        <w:ind w:left="1134" w:right="1134"/>
        <w:jc w:val="both"/>
        <w:rPr>
          <w:rFonts w:ascii="Arial" w:hAnsi="Arial" w:cs="Arial"/>
          <w:sz w:val="24"/>
          <w:szCs w:val="24"/>
        </w:rPr>
      </w:pPr>
      <w:r w:rsidRPr="002E6DC5">
        <w:rPr>
          <w:rFonts w:ascii="Arial" w:hAnsi="Arial" w:cs="Arial"/>
          <w:sz w:val="24"/>
          <w:szCs w:val="24"/>
        </w:rPr>
        <w:t>a. On what basis was Mumtaz’</w:t>
      </w:r>
      <w:r w:rsidR="003C08B9">
        <w:rPr>
          <w:rFonts w:ascii="Arial" w:hAnsi="Arial" w:cs="Arial"/>
          <w:sz w:val="24"/>
          <w:szCs w:val="24"/>
        </w:rPr>
        <w:t>s</w:t>
      </w:r>
      <w:r w:rsidRPr="002E6DC5">
        <w:rPr>
          <w:rFonts w:ascii="Arial" w:hAnsi="Arial" w:cs="Arial"/>
          <w:sz w:val="24"/>
          <w:szCs w:val="24"/>
        </w:rPr>
        <w:t xml:space="preserve"> account reduced by £255,861 in 2014/15? </w:t>
      </w:r>
    </w:p>
    <w:p w14:paraId="55FDE5D3" w14:textId="77777777" w:rsidR="003C08B9" w:rsidRDefault="003C08B9" w:rsidP="002E6DC5">
      <w:pPr>
        <w:spacing w:after="0" w:line="240" w:lineRule="auto"/>
        <w:ind w:left="1134" w:right="1134"/>
        <w:jc w:val="both"/>
        <w:rPr>
          <w:rFonts w:ascii="Arial" w:hAnsi="Arial" w:cs="Arial"/>
          <w:sz w:val="24"/>
          <w:szCs w:val="24"/>
        </w:rPr>
      </w:pPr>
    </w:p>
    <w:p w14:paraId="129DB0BC" w14:textId="51F3DAB1" w:rsidR="002E6DC5" w:rsidRPr="002E6DC5" w:rsidRDefault="002E6DC5" w:rsidP="003C08B9">
      <w:pPr>
        <w:spacing w:after="0" w:line="240" w:lineRule="auto"/>
        <w:ind w:left="1134" w:right="1134"/>
        <w:jc w:val="both"/>
        <w:rPr>
          <w:rFonts w:ascii="Arial" w:hAnsi="Arial" w:cs="Arial"/>
          <w:sz w:val="24"/>
          <w:szCs w:val="24"/>
        </w:rPr>
      </w:pPr>
      <w:r w:rsidRPr="002E6DC5">
        <w:rPr>
          <w:rFonts w:ascii="Arial" w:hAnsi="Arial" w:cs="Arial"/>
          <w:sz w:val="24"/>
          <w:szCs w:val="24"/>
        </w:rPr>
        <w:t xml:space="preserve">b. On what basis was Ahmed’s account increased by the same amount? Should those transactions be reversed? </w:t>
      </w:r>
    </w:p>
    <w:p w14:paraId="58D42C0E" w14:textId="77777777" w:rsidR="003C08B9" w:rsidRDefault="003C08B9" w:rsidP="002E6DC5">
      <w:pPr>
        <w:spacing w:after="0" w:line="240" w:lineRule="auto"/>
        <w:ind w:left="1134" w:right="1134"/>
        <w:jc w:val="both"/>
        <w:rPr>
          <w:rFonts w:ascii="Arial" w:hAnsi="Arial" w:cs="Arial"/>
          <w:sz w:val="24"/>
          <w:szCs w:val="24"/>
        </w:rPr>
      </w:pPr>
    </w:p>
    <w:p w14:paraId="5C5D4F31" w14:textId="76F51AC5" w:rsidR="002E6DC5" w:rsidRDefault="002E6DC5" w:rsidP="002E6DC5">
      <w:pPr>
        <w:spacing w:after="0" w:line="240" w:lineRule="auto"/>
        <w:ind w:left="1134" w:right="1134"/>
        <w:jc w:val="both"/>
        <w:rPr>
          <w:rFonts w:ascii="Arial" w:hAnsi="Arial" w:cs="Arial"/>
          <w:sz w:val="24"/>
          <w:szCs w:val="24"/>
        </w:rPr>
      </w:pPr>
      <w:r w:rsidRPr="002E6DC5">
        <w:rPr>
          <w:rFonts w:ascii="Arial" w:hAnsi="Arial" w:cs="Arial"/>
          <w:sz w:val="24"/>
          <w:szCs w:val="24"/>
        </w:rPr>
        <w:t>c. Did Ahmed introduce capital of £270,409 in the year ended 31 July 2015?</w:t>
      </w:r>
    </w:p>
    <w:p w14:paraId="3337A37E" w14:textId="77777777" w:rsidR="002E6DC5" w:rsidRDefault="002E6DC5" w:rsidP="00DC43CE">
      <w:pPr>
        <w:spacing w:after="0" w:line="360" w:lineRule="auto"/>
        <w:jc w:val="both"/>
        <w:rPr>
          <w:rFonts w:ascii="Arial" w:hAnsi="Arial" w:cs="Arial"/>
          <w:sz w:val="24"/>
          <w:szCs w:val="24"/>
        </w:rPr>
      </w:pPr>
    </w:p>
    <w:p w14:paraId="13897696" w14:textId="1A733DD2" w:rsidR="00672039" w:rsidRDefault="00A92158" w:rsidP="00672039">
      <w:pPr>
        <w:spacing w:after="0" w:line="240" w:lineRule="auto"/>
        <w:ind w:left="1134" w:right="1134"/>
        <w:jc w:val="both"/>
        <w:rPr>
          <w:rFonts w:ascii="Arial" w:hAnsi="Arial" w:cs="Arial"/>
          <w:sz w:val="24"/>
          <w:szCs w:val="24"/>
        </w:rPr>
      </w:pPr>
      <w:r>
        <w:rPr>
          <w:rFonts w:ascii="Arial" w:hAnsi="Arial" w:cs="Arial"/>
          <w:sz w:val="24"/>
          <w:szCs w:val="24"/>
        </w:rPr>
        <w:t xml:space="preserve">d. </w:t>
      </w:r>
      <w:r w:rsidR="00672039" w:rsidRPr="00672039">
        <w:rPr>
          <w:rFonts w:ascii="Arial" w:hAnsi="Arial" w:cs="Arial"/>
          <w:sz w:val="24"/>
          <w:szCs w:val="24"/>
        </w:rPr>
        <w:t xml:space="preserve">Of the cash of £103,691 received by Kasim as set out in his witness statement dated 29 November 2024, how much, if any, was he entitled to receive? What adjustments, if any, should be made to his account?   </w:t>
      </w:r>
    </w:p>
    <w:p w14:paraId="37C2D366" w14:textId="77777777" w:rsidR="00672039" w:rsidRDefault="00672039" w:rsidP="00DC43CE">
      <w:pPr>
        <w:spacing w:after="0" w:line="360" w:lineRule="auto"/>
        <w:jc w:val="both"/>
        <w:rPr>
          <w:rFonts w:ascii="Arial" w:hAnsi="Arial" w:cs="Arial"/>
          <w:sz w:val="24"/>
          <w:szCs w:val="24"/>
        </w:rPr>
      </w:pPr>
    </w:p>
    <w:p w14:paraId="55666C3A" w14:textId="5E200138" w:rsidR="00E34693" w:rsidRDefault="00A04607" w:rsidP="00DC43CE">
      <w:pPr>
        <w:spacing w:after="0" w:line="360" w:lineRule="auto"/>
        <w:jc w:val="both"/>
        <w:rPr>
          <w:rFonts w:ascii="Arial" w:hAnsi="Arial" w:cs="Arial"/>
          <w:sz w:val="24"/>
          <w:szCs w:val="24"/>
        </w:rPr>
      </w:pPr>
      <w:r>
        <w:rPr>
          <w:rFonts w:ascii="Arial" w:hAnsi="Arial" w:cs="Arial"/>
          <w:sz w:val="24"/>
          <w:szCs w:val="24"/>
        </w:rPr>
        <w:t>26</w:t>
      </w:r>
      <w:r w:rsidR="006C6235">
        <w:rPr>
          <w:rFonts w:ascii="Arial" w:hAnsi="Arial" w:cs="Arial"/>
          <w:sz w:val="24"/>
          <w:szCs w:val="24"/>
        </w:rPr>
        <w:t>8</w:t>
      </w:r>
      <w:r w:rsidR="00030970">
        <w:rPr>
          <w:rFonts w:ascii="Arial" w:hAnsi="Arial" w:cs="Arial"/>
          <w:sz w:val="24"/>
          <w:szCs w:val="24"/>
        </w:rPr>
        <w:t>.</w:t>
      </w:r>
      <w:r w:rsidR="00BC3BB5">
        <w:rPr>
          <w:rFonts w:ascii="Arial" w:hAnsi="Arial" w:cs="Arial"/>
          <w:sz w:val="24"/>
          <w:szCs w:val="24"/>
        </w:rPr>
        <w:t xml:space="preserve"> </w:t>
      </w:r>
      <w:r w:rsidR="00505A1F">
        <w:rPr>
          <w:rFonts w:ascii="Arial" w:hAnsi="Arial" w:cs="Arial"/>
          <w:sz w:val="24"/>
          <w:szCs w:val="24"/>
        </w:rPr>
        <w:t>By the conclusion of the trial, however, several issues were no longer live or no longer needed to be pursued.</w:t>
      </w:r>
    </w:p>
    <w:p w14:paraId="20989E2A" w14:textId="77777777" w:rsidR="00DC43CE" w:rsidRDefault="00DC43CE" w:rsidP="00DC43CE">
      <w:pPr>
        <w:spacing w:after="0" w:line="360" w:lineRule="auto"/>
        <w:jc w:val="both"/>
        <w:rPr>
          <w:rFonts w:ascii="Arial" w:hAnsi="Arial" w:cs="Arial"/>
          <w:sz w:val="24"/>
          <w:szCs w:val="24"/>
        </w:rPr>
      </w:pPr>
    </w:p>
    <w:p w14:paraId="43DDC7F6" w14:textId="64273A57" w:rsidR="00030970" w:rsidRDefault="00A04607" w:rsidP="0052147F">
      <w:pPr>
        <w:spacing w:after="0" w:line="360" w:lineRule="auto"/>
        <w:jc w:val="both"/>
        <w:rPr>
          <w:rFonts w:ascii="Arial" w:hAnsi="Arial" w:cs="Arial"/>
          <w:sz w:val="24"/>
          <w:szCs w:val="24"/>
        </w:rPr>
      </w:pPr>
      <w:r>
        <w:rPr>
          <w:rFonts w:ascii="Arial" w:hAnsi="Arial" w:cs="Arial"/>
          <w:sz w:val="24"/>
          <w:szCs w:val="24"/>
        </w:rPr>
        <w:t>26</w:t>
      </w:r>
      <w:r w:rsidR="006C6235">
        <w:rPr>
          <w:rFonts w:ascii="Arial" w:hAnsi="Arial" w:cs="Arial"/>
          <w:sz w:val="24"/>
          <w:szCs w:val="24"/>
        </w:rPr>
        <w:t>9</w:t>
      </w:r>
      <w:r w:rsidR="00030970">
        <w:rPr>
          <w:rFonts w:ascii="Arial" w:hAnsi="Arial" w:cs="Arial"/>
          <w:sz w:val="24"/>
          <w:szCs w:val="24"/>
        </w:rPr>
        <w:t>.</w:t>
      </w:r>
      <w:r w:rsidR="008B249D">
        <w:rPr>
          <w:rFonts w:ascii="Arial" w:hAnsi="Arial" w:cs="Arial"/>
          <w:sz w:val="24"/>
          <w:szCs w:val="24"/>
        </w:rPr>
        <w:t xml:space="preserve"> </w:t>
      </w:r>
      <w:r w:rsidR="00CA35EC">
        <w:rPr>
          <w:rFonts w:ascii="Arial" w:hAnsi="Arial" w:cs="Arial"/>
          <w:sz w:val="24"/>
          <w:szCs w:val="24"/>
        </w:rPr>
        <w:t xml:space="preserve">Issue 1 was no longer in dispute and </w:t>
      </w:r>
      <w:r w:rsidR="002211FD">
        <w:rPr>
          <w:rFonts w:ascii="Arial" w:hAnsi="Arial" w:cs="Arial"/>
          <w:sz w:val="24"/>
          <w:szCs w:val="24"/>
        </w:rPr>
        <w:t>I</w:t>
      </w:r>
      <w:r w:rsidR="00CA35EC">
        <w:rPr>
          <w:rFonts w:ascii="Arial" w:hAnsi="Arial" w:cs="Arial"/>
          <w:sz w:val="24"/>
          <w:szCs w:val="24"/>
        </w:rPr>
        <w:t>ssues</w:t>
      </w:r>
      <w:r w:rsidR="002D4AEF">
        <w:rPr>
          <w:rFonts w:ascii="Arial" w:hAnsi="Arial" w:cs="Arial"/>
          <w:sz w:val="24"/>
          <w:szCs w:val="24"/>
        </w:rPr>
        <w:t xml:space="preserve"> 12 and 15 were accepted at </w:t>
      </w:r>
      <w:r w:rsidR="003C1D9E">
        <w:rPr>
          <w:rFonts w:ascii="Arial" w:hAnsi="Arial" w:cs="Arial"/>
          <w:sz w:val="24"/>
          <w:szCs w:val="24"/>
        </w:rPr>
        <w:t>the</w:t>
      </w:r>
      <w:r w:rsidR="002D4AEF">
        <w:rPr>
          <w:rFonts w:ascii="Arial" w:hAnsi="Arial" w:cs="Arial"/>
          <w:sz w:val="24"/>
          <w:szCs w:val="24"/>
        </w:rPr>
        <w:t xml:space="preserve"> outset of the trial as being duplications of </w:t>
      </w:r>
      <w:r w:rsidR="002211FD">
        <w:rPr>
          <w:rFonts w:ascii="Arial" w:hAnsi="Arial" w:cs="Arial"/>
          <w:sz w:val="24"/>
          <w:szCs w:val="24"/>
        </w:rPr>
        <w:t>I</w:t>
      </w:r>
      <w:r w:rsidR="002D4AEF">
        <w:rPr>
          <w:rFonts w:ascii="Arial" w:hAnsi="Arial" w:cs="Arial"/>
          <w:sz w:val="24"/>
          <w:szCs w:val="24"/>
        </w:rPr>
        <w:t>ssue</w:t>
      </w:r>
      <w:r w:rsidR="002211FD">
        <w:rPr>
          <w:rFonts w:ascii="Arial" w:hAnsi="Arial" w:cs="Arial"/>
          <w:sz w:val="24"/>
          <w:szCs w:val="24"/>
        </w:rPr>
        <w:t>s</w:t>
      </w:r>
      <w:r w:rsidR="002D4AEF">
        <w:rPr>
          <w:rFonts w:ascii="Arial" w:hAnsi="Arial" w:cs="Arial"/>
          <w:sz w:val="24"/>
          <w:szCs w:val="24"/>
        </w:rPr>
        <w:t xml:space="preserve"> 18 and 17 respectively, which were still pursued.</w:t>
      </w:r>
      <w:r w:rsidR="00CA35EC">
        <w:rPr>
          <w:rFonts w:ascii="Arial" w:hAnsi="Arial" w:cs="Arial"/>
          <w:sz w:val="24"/>
          <w:szCs w:val="24"/>
        </w:rPr>
        <w:t xml:space="preserve"> </w:t>
      </w:r>
    </w:p>
    <w:p w14:paraId="411C0082" w14:textId="77777777" w:rsidR="00D8797B" w:rsidRDefault="00D8797B" w:rsidP="0052147F">
      <w:pPr>
        <w:spacing w:after="0" w:line="360" w:lineRule="auto"/>
        <w:jc w:val="both"/>
        <w:rPr>
          <w:rFonts w:ascii="Arial" w:hAnsi="Arial" w:cs="Arial"/>
          <w:sz w:val="24"/>
          <w:szCs w:val="24"/>
        </w:rPr>
      </w:pPr>
    </w:p>
    <w:p w14:paraId="0FA4451D" w14:textId="7A4CD584" w:rsidR="00D8797B" w:rsidRDefault="00FF4EFF" w:rsidP="0052147F">
      <w:pPr>
        <w:spacing w:after="0" w:line="360" w:lineRule="auto"/>
        <w:jc w:val="both"/>
        <w:rPr>
          <w:rFonts w:ascii="Arial" w:hAnsi="Arial" w:cs="Arial"/>
          <w:sz w:val="24"/>
          <w:szCs w:val="24"/>
        </w:rPr>
      </w:pPr>
      <w:r>
        <w:rPr>
          <w:rFonts w:ascii="Arial" w:hAnsi="Arial" w:cs="Arial"/>
          <w:sz w:val="24"/>
          <w:szCs w:val="24"/>
        </w:rPr>
        <w:t>27</w:t>
      </w:r>
      <w:r w:rsidR="00244F5B">
        <w:rPr>
          <w:rFonts w:ascii="Arial" w:hAnsi="Arial" w:cs="Arial"/>
          <w:sz w:val="24"/>
          <w:szCs w:val="24"/>
        </w:rPr>
        <w:t>0</w:t>
      </w:r>
      <w:r>
        <w:rPr>
          <w:rFonts w:ascii="Arial" w:hAnsi="Arial" w:cs="Arial"/>
          <w:sz w:val="24"/>
          <w:szCs w:val="24"/>
        </w:rPr>
        <w:t xml:space="preserve">. </w:t>
      </w:r>
      <w:r w:rsidR="00D8797B">
        <w:rPr>
          <w:rFonts w:ascii="Arial" w:hAnsi="Arial" w:cs="Arial"/>
          <w:sz w:val="24"/>
          <w:szCs w:val="24"/>
        </w:rPr>
        <w:t>As a result of submissions in the course of closing speeches,</w:t>
      </w:r>
      <w:r>
        <w:rPr>
          <w:rFonts w:ascii="Arial" w:hAnsi="Arial" w:cs="Arial"/>
          <w:sz w:val="24"/>
          <w:szCs w:val="24"/>
        </w:rPr>
        <w:t xml:space="preserve"> I</w:t>
      </w:r>
      <w:r w:rsidR="00D8797B">
        <w:rPr>
          <w:rFonts w:ascii="Arial" w:hAnsi="Arial" w:cs="Arial"/>
          <w:sz w:val="24"/>
          <w:szCs w:val="24"/>
        </w:rPr>
        <w:t>ssue 3 is no longer a live issue</w:t>
      </w:r>
      <w:r w:rsidR="00DE315F">
        <w:rPr>
          <w:rFonts w:ascii="Arial" w:hAnsi="Arial" w:cs="Arial"/>
          <w:sz w:val="24"/>
          <w:szCs w:val="24"/>
        </w:rPr>
        <w:t xml:space="preserve"> a</w:t>
      </w:r>
      <w:r w:rsidR="000703C7">
        <w:rPr>
          <w:rFonts w:ascii="Arial" w:hAnsi="Arial" w:cs="Arial"/>
          <w:sz w:val="24"/>
          <w:szCs w:val="24"/>
        </w:rPr>
        <w:t>n</w:t>
      </w:r>
      <w:r w:rsidR="00DE315F">
        <w:rPr>
          <w:rFonts w:ascii="Arial" w:hAnsi="Arial" w:cs="Arial"/>
          <w:sz w:val="24"/>
          <w:szCs w:val="24"/>
        </w:rPr>
        <w:t>d Mr Fennel</w:t>
      </w:r>
      <w:r w:rsidR="000703C7">
        <w:rPr>
          <w:rFonts w:ascii="Arial" w:hAnsi="Arial" w:cs="Arial"/>
          <w:sz w:val="24"/>
          <w:szCs w:val="24"/>
        </w:rPr>
        <w:t>l</w:t>
      </w:r>
      <w:r w:rsidR="00DE315F">
        <w:rPr>
          <w:rFonts w:ascii="Arial" w:hAnsi="Arial" w:cs="Arial"/>
          <w:sz w:val="24"/>
          <w:szCs w:val="24"/>
        </w:rPr>
        <w:t xml:space="preserve"> did not need to ad</w:t>
      </w:r>
      <w:r w:rsidR="000703C7">
        <w:rPr>
          <w:rFonts w:ascii="Arial" w:hAnsi="Arial" w:cs="Arial"/>
          <w:sz w:val="24"/>
          <w:szCs w:val="24"/>
        </w:rPr>
        <w:t>d</w:t>
      </w:r>
      <w:r w:rsidR="00DE315F">
        <w:rPr>
          <w:rFonts w:ascii="Arial" w:hAnsi="Arial" w:cs="Arial"/>
          <w:sz w:val="24"/>
          <w:szCs w:val="24"/>
        </w:rPr>
        <w:t>re</w:t>
      </w:r>
      <w:r w:rsidR="000703C7">
        <w:rPr>
          <w:rFonts w:ascii="Arial" w:hAnsi="Arial" w:cs="Arial"/>
          <w:sz w:val="24"/>
          <w:szCs w:val="24"/>
        </w:rPr>
        <w:t>s</w:t>
      </w:r>
      <w:r w:rsidR="00DE315F">
        <w:rPr>
          <w:rFonts w:ascii="Arial" w:hAnsi="Arial" w:cs="Arial"/>
          <w:sz w:val="24"/>
          <w:szCs w:val="24"/>
        </w:rPr>
        <w:t>s me on it</w:t>
      </w:r>
      <w:r w:rsidR="00D8797B">
        <w:rPr>
          <w:rFonts w:ascii="Arial" w:hAnsi="Arial" w:cs="Arial"/>
          <w:sz w:val="24"/>
          <w:szCs w:val="24"/>
        </w:rPr>
        <w:t>.</w:t>
      </w:r>
      <w:r w:rsidR="00DE315F">
        <w:rPr>
          <w:rFonts w:ascii="Arial" w:hAnsi="Arial" w:cs="Arial"/>
          <w:sz w:val="24"/>
          <w:szCs w:val="24"/>
        </w:rPr>
        <w:t xml:space="preserve"> I record the agreed position </w:t>
      </w:r>
      <w:r>
        <w:rPr>
          <w:rFonts w:ascii="Arial" w:hAnsi="Arial" w:cs="Arial"/>
          <w:sz w:val="24"/>
          <w:szCs w:val="24"/>
        </w:rPr>
        <w:t xml:space="preserve">in that respect </w:t>
      </w:r>
      <w:r w:rsidR="00DE315F">
        <w:rPr>
          <w:rFonts w:ascii="Arial" w:hAnsi="Arial" w:cs="Arial"/>
          <w:sz w:val="24"/>
          <w:szCs w:val="24"/>
        </w:rPr>
        <w:t>towar</w:t>
      </w:r>
      <w:r w:rsidR="000703C7">
        <w:rPr>
          <w:rFonts w:ascii="Arial" w:hAnsi="Arial" w:cs="Arial"/>
          <w:sz w:val="24"/>
          <w:szCs w:val="24"/>
        </w:rPr>
        <w:t>d</w:t>
      </w:r>
      <w:r w:rsidR="00DE315F">
        <w:rPr>
          <w:rFonts w:ascii="Arial" w:hAnsi="Arial" w:cs="Arial"/>
          <w:sz w:val="24"/>
          <w:szCs w:val="24"/>
        </w:rPr>
        <w:t>s the end of</w:t>
      </w:r>
      <w:r w:rsidR="000703C7">
        <w:rPr>
          <w:rFonts w:ascii="Arial" w:hAnsi="Arial" w:cs="Arial"/>
          <w:sz w:val="24"/>
          <w:szCs w:val="24"/>
        </w:rPr>
        <w:t xml:space="preserve"> </w:t>
      </w:r>
      <w:r w:rsidR="00DE315F">
        <w:rPr>
          <w:rFonts w:ascii="Arial" w:hAnsi="Arial" w:cs="Arial"/>
          <w:sz w:val="24"/>
          <w:szCs w:val="24"/>
        </w:rPr>
        <w:t>the</w:t>
      </w:r>
      <w:r w:rsidR="000703C7">
        <w:rPr>
          <w:rFonts w:ascii="Arial" w:hAnsi="Arial" w:cs="Arial"/>
          <w:sz w:val="24"/>
          <w:szCs w:val="24"/>
        </w:rPr>
        <w:t xml:space="preserve"> </w:t>
      </w:r>
      <w:r w:rsidR="00DE315F">
        <w:rPr>
          <w:rFonts w:ascii="Arial" w:hAnsi="Arial" w:cs="Arial"/>
          <w:sz w:val="24"/>
          <w:szCs w:val="24"/>
        </w:rPr>
        <w:t>judg</w:t>
      </w:r>
      <w:r w:rsidR="000703C7">
        <w:rPr>
          <w:rFonts w:ascii="Arial" w:hAnsi="Arial" w:cs="Arial"/>
          <w:sz w:val="24"/>
          <w:szCs w:val="24"/>
        </w:rPr>
        <w:t>m</w:t>
      </w:r>
      <w:r w:rsidR="00DE315F">
        <w:rPr>
          <w:rFonts w:ascii="Arial" w:hAnsi="Arial" w:cs="Arial"/>
          <w:sz w:val="24"/>
          <w:szCs w:val="24"/>
        </w:rPr>
        <w:t>ent.</w:t>
      </w:r>
    </w:p>
    <w:p w14:paraId="5E94AF1A" w14:textId="77777777" w:rsidR="00E7349E" w:rsidRDefault="00E7349E" w:rsidP="0052147F">
      <w:pPr>
        <w:spacing w:after="0" w:line="360" w:lineRule="auto"/>
        <w:jc w:val="both"/>
        <w:rPr>
          <w:rFonts w:ascii="Arial" w:hAnsi="Arial" w:cs="Arial"/>
          <w:sz w:val="24"/>
          <w:szCs w:val="24"/>
        </w:rPr>
      </w:pPr>
    </w:p>
    <w:p w14:paraId="10E85B16" w14:textId="14178F96" w:rsidR="002237B0" w:rsidRPr="002237B0" w:rsidRDefault="002237B0" w:rsidP="0052147F">
      <w:pPr>
        <w:spacing w:after="0" w:line="360" w:lineRule="auto"/>
        <w:jc w:val="both"/>
        <w:rPr>
          <w:rFonts w:ascii="Arial" w:hAnsi="Arial" w:cs="Arial"/>
          <w:b/>
          <w:bCs/>
          <w:sz w:val="24"/>
          <w:szCs w:val="24"/>
        </w:rPr>
      </w:pPr>
      <w:r w:rsidRPr="002237B0">
        <w:rPr>
          <w:rFonts w:ascii="Arial" w:hAnsi="Arial" w:cs="Arial"/>
          <w:b/>
          <w:bCs/>
          <w:sz w:val="24"/>
          <w:szCs w:val="24"/>
        </w:rPr>
        <w:t>The Order of the Remaining Issues</w:t>
      </w:r>
    </w:p>
    <w:p w14:paraId="599FD0D7" w14:textId="504E4824" w:rsidR="00030970" w:rsidRDefault="00FF4EFF" w:rsidP="0052147F">
      <w:pPr>
        <w:spacing w:after="0" w:line="360" w:lineRule="auto"/>
        <w:jc w:val="both"/>
        <w:rPr>
          <w:rFonts w:ascii="Arial" w:hAnsi="Arial" w:cs="Arial"/>
          <w:sz w:val="24"/>
          <w:szCs w:val="24"/>
        </w:rPr>
      </w:pPr>
      <w:r>
        <w:rPr>
          <w:rFonts w:ascii="Arial" w:hAnsi="Arial" w:cs="Arial"/>
          <w:sz w:val="24"/>
          <w:szCs w:val="24"/>
        </w:rPr>
        <w:t>2</w:t>
      </w:r>
      <w:r w:rsidR="00221D41">
        <w:rPr>
          <w:rFonts w:ascii="Arial" w:hAnsi="Arial" w:cs="Arial"/>
          <w:sz w:val="24"/>
          <w:szCs w:val="24"/>
        </w:rPr>
        <w:t>71</w:t>
      </w:r>
      <w:r w:rsidR="00030970">
        <w:rPr>
          <w:rFonts w:ascii="Arial" w:hAnsi="Arial" w:cs="Arial"/>
          <w:sz w:val="24"/>
          <w:szCs w:val="24"/>
        </w:rPr>
        <w:t>.</w:t>
      </w:r>
      <w:r w:rsidR="00CA7798">
        <w:rPr>
          <w:rFonts w:ascii="Arial" w:hAnsi="Arial" w:cs="Arial"/>
          <w:sz w:val="24"/>
          <w:szCs w:val="24"/>
        </w:rPr>
        <w:t xml:space="preserve"> </w:t>
      </w:r>
      <w:r w:rsidR="00585E26">
        <w:rPr>
          <w:rFonts w:ascii="Arial" w:hAnsi="Arial" w:cs="Arial"/>
          <w:sz w:val="24"/>
          <w:szCs w:val="24"/>
        </w:rPr>
        <w:t>I</w:t>
      </w:r>
      <w:r w:rsidR="002237B0">
        <w:rPr>
          <w:rFonts w:ascii="Arial" w:hAnsi="Arial" w:cs="Arial"/>
          <w:sz w:val="24"/>
          <w:szCs w:val="24"/>
        </w:rPr>
        <w:t xml:space="preserve">t seems to me that </w:t>
      </w:r>
      <w:r w:rsidR="00585E26">
        <w:rPr>
          <w:rFonts w:ascii="Arial" w:hAnsi="Arial" w:cs="Arial"/>
          <w:sz w:val="24"/>
          <w:szCs w:val="24"/>
        </w:rPr>
        <w:t>a more logical grouping of the issues would be as follows:</w:t>
      </w:r>
    </w:p>
    <w:p w14:paraId="1A30B7A3" w14:textId="77777777" w:rsidR="00030970" w:rsidRDefault="00030970" w:rsidP="0052147F">
      <w:pPr>
        <w:spacing w:after="0" w:line="360" w:lineRule="auto"/>
        <w:jc w:val="both"/>
        <w:rPr>
          <w:rFonts w:ascii="Arial" w:hAnsi="Arial" w:cs="Arial"/>
          <w:sz w:val="24"/>
          <w:szCs w:val="24"/>
        </w:rPr>
      </w:pPr>
    </w:p>
    <w:p w14:paraId="4CA669F7" w14:textId="50F3D2FA" w:rsidR="0001024A" w:rsidRDefault="0001024A" w:rsidP="0052147F">
      <w:pPr>
        <w:spacing w:after="0" w:line="360" w:lineRule="auto"/>
        <w:jc w:val="both"/>
        <w:rPr>
          <w:rFonts w:ascii="Arial" w:hAnsi="Arial" w:cs="Arial"/>
          <w:sz w:val="24"/>
          <w:szCs w:val="24"/>
        </w:rPr>
      </w:pPr>
      <w:r>
        <w:rPr>
          <w:rFonts w:ascii="Arial" w:hAnsi="Arial" w:cs="Arial"/>
          <w:sz w:val="24"/>
          <w:szCs w:val="24"/>
        </w:rPr>
        <w:t>(1)</w:t>
      </w:r>
      <w:r w:rsidR="00E5249B">
        <w:rPr>
          <w:rFonts w:ascii="Arial" w:hAnsi="Arial" w:cs="Arial"/>
          <w:sz w:val="24"/>
          <w:szCs w:val="24"/>
        </w:rPr>
        <w:t xml:space="preserve"> the start of the partnership and its property – Turley Cote Farm (issue 2)</w:t>
      </w:r>
      <w:r w:rsidR="007C03ED">
        <w:rPr>
          <w:rFonts w:ascii="Arial" w:hAnsi="Arial" w:cs="Arial"/>
          <w:sz w:val="24"/>
          <w:szCs w:val="24"/>
        </w:rPr>
        <w:t>.</w:t>
      </w:r>
    </w:p>
    <w:p w14:paraId="5198950B" w14:textId="77777777" w:rsidR="0001024A" w:rsidRDefault="0001024A" w:rsidP="0052147F">
      <w:pPr>
        <w:spacing w:after="0" w:line="360" w:lineRule="auto"/>
        <w:jc w:val="both"/>
        <w:rPr>
          <w:rFonts w:ascii="Arial" w:hAnsi="Arial" w:cs="Arial"/>
          <w:sz w:val="24"/>
          <w:szCs w:val="24"/>
        </w:rPr>
      </w:pPr>
    </w:p>
    <w:p w14:paraId="782A42A3" w14:textId="34F1A2FA" w:rsidR="0001024A" w:rsidRPr="00964CC7" w:rsidRDefault="00964CC7" w:rsidP="00964CC7">
      <w:pPr>
        <w:spacing w:after="0" w:line="360" w:lineRule="auto"/>
        <w:jc w:val="both"/>
        <w:rPr>
          <w:rFonts w:ascii="Arial" w:hAnsi="Arial" w:cs="Arial"/>
          <w:sz w:val="24"/>
          <w:szCs w:val="24"/>
        </w:rPr>
      </w:pPr>
      <w:r>
        <w:rPr>
          <w:rFonts w:ascii="Arial" w:hAnsi="Arial" w:cs="Arial"/>
          <w:sz w:val="24"/>
          <w:szCs w:val="24"/>
        </w:rPr>
        <w:t xml:space="preserve">(2) </w:t>
      </w:r>
      <w:r w:rsidR="00637834">
        <w:rPr>
          <w:rFonts w:ascii="Arial" w:hAnsi="Arial" w:cs="Arial"/>
          <w:sz w:val="24"/>
          <w:szCs w:val="24"/>
        </w:rPr>
        <w:t xml:space="preserve">who were the partners at </w:t>
      </w:r>
      <w:r w:rsidR="00523D6B">
        <w:rPr>
          <w:rFonts w:ascii="Arial" w:hAnsi="Arial" w:cs="Arial"/>
          <w:sz w:val="24"/>
          <w:szCs w:val="24"/>
        </w:rPr>
        <w:t xml:space="preserve">dissolution and </w:t>
      </w:r>
      <w:r w:rsidR="007D6F10">
        <w:rPr>
          <w:rFonts w:ascii="Arial" w:hAnsi="Arial" w:cs="Arial"/>
          <w:sz w:val="24"/>
          <w:szCs w:val="24"/>
        </w:rPr>
        <w:t>h</w:t>
      </w:r>
      <w:r w:rsidR="00E5249B" w:rsidRPr="00964CC7">
        <w:rPr>
          <w:rFonts w:ascii="Arial" w:hAnsi="Arial" w:cs="Arial"/>
          <w:sz w:val="24"/>
          <w:szCs w:val="24"/>
        </w:rPr>
        <w:t>o</w:t>
      </w:r>
      <w:r w:rsidR="007D6F10">
        <w:rPr>
          <w:rFonts w:ascii="Arial" w:hAnsi="Arial" w:cs="Arial"/>
          <w:sz w:val="24"/>
          <w:szCs w:val="24"/>
        </w:rPr>
        <w:t>w</w:t>
      </w:r>
      <w:r w:rsidR="00E5249B" w:rsidRPr="00964CC7">
        <w:rPr>
          <w:rFonts w:ascii="Arial" w:hAnsi="Arial" w:cs="Arial"/>
          <w:sz w:val="24"/>
          <w:szCs w:val="24"/>
        </w:rPr>
        <w:t xml:space="preserve"> the shares were divided</w:t>
      </w:r>
      <w:r w:rsidRPr="00964CC7">
        <w:rPr>
          <w:rFonts w:ascii="Arial" w:hAnsi="Arial" w:cs="Arial"/>
          <w:sz w:val="24"/>
          <w:szCs w:val="24"/>
        </w:rPr>
        <w:t xml:space="preserve"> – Ahmed and Mumtaz (issues 6(a)-(b) and 21(a</w:t>
      </w:r>
      <w:r w:rsidR="007D6F10">
        <w:rPr>
          <w:rFonts w:ascii="Arial" w:hAnsi="Arial" w:cs="Arial"/>
          <w:sz w:val="24"/>
          <w:szCs w:val="24"/>
        </w:rPr>
        <w:t>)</w:t>
      </w:r>
      <w:r w:rsidRPr="00964CC7">
        <w:rPr>
          <w:rFonts w:ascii="Arial" w:hAnsi="Arial" w:cs="Arial"/>
          <w:sz w:val="24"/>
          <w:szCs w:val="24"/>
        </w:rPr>
        <w:t>-(c)</w:t>
      </w:r>
      <w:r w:rsidR="007D6F10">
        <w:rPr>
          <w:rFonts w:ascii="Arial" w:hAnsi="Arial" w:cs="Arial"/>
          <w:sz w:val="24"/>
          <w:szCs w:val="24"/>
        </w:rPr>
        <w:t>)</w:t>
      </w:r>
      <w:r w:rsidR="007C03ED">
        <w:rPr>
          <w:rFonts w:ascii="Arial" w:hAnsi="Arial" w:cs="Arial"/>
          <w:sz w:val="24"/>
          <w:szCs w:val="24"/>
        </w:rPr>
        <w:t>.</w:t>
      </w:r>
      <w:r w:rsidRPr="00964CC7">
        <w:rPr>
          <w:rFonts w:ascii="Arial" w:hAnsi="Arial" w:cs="Arial"/>
          <w:sz w:val="24"/>
          <w:szCs w:val="24"/>
        </w:rPr>
        <w:t xml:space="preserve"> </w:t>
      </w:r>
    </w:p>
    <w:p w14:paraId="37916E46" w14:textId="77777777" w:rsidR="0001024A" w:rsidRDefault="0001024A" w:rsidP="0052147F">
      <w:pPr>
        <w:spacing w:after="0" w:line="360" w:lineRule="auto"/>
        <w:jc w:val="both"/>
        <w:rPr>
          <w:rFonts w:ascii="Arial" w:hAnsi="Arial" w:cs="Arial"/>
          <w:sz w:val="24"/>
          <w:szCs w:val="24"/>
        </w:rPr>
      </w:pPr>
    </w:p>
    <w:p w14:paraId="7AF820B3" w14:textId="350628B6" w:rsidR="0001024A" w:rsidRPr="007D6F10" w:rsidRDefault="007D6F10" w:rsidP="007D6F10">
      <w:pPr>
        <w:spacing w:after="0" w:line="360" w:lineRule="auto"/>
        <w:jc w:val="both"/>
        <w:rPr>
          <w:rFonts w:ascii="Arial" w:hAnsi="Arial" w:cs="Arial"/>
          <w:sz w:val="24"/>
          <w:szCs w:val="24"/>
        </w:rPr>
      </w:pPr>
      <w:r>
        <w:rPr>
          <w:rFonts w:ascii="Arial" w:hAnsi="Arial" w:cs="Arial"/>
          <w:sz w:val="24"/>
          <w:szCs w:val="24"/>
        </w:rPr>
        <w:t>(3) h</w:t>
      </w:r>
      <w:r w:rsidRPr="007D6F10">
        <w:rPr>
          <w:rFonts w:ascii="Arial" w:hAnsi="Arial" w:cs="Arial"/>
          <w:sz w:val="24"/>
          <w:szCs w:val="24"/>
        </w:rPr>
        <w:t>ow</w:t>
      </w:r>
      <w:r>
        <w:rPr>
          <w:rFonts w:ascii="Arial" w:hAnsi="Arial" w:cs="Arial"/>
          <w:sz w:val="24"/>
          <w:szCs w:val="24"/>
        </w:rPr>
        <w:t xml:space="preserve"> the partnership was managed </w:t>
      </w:r>
      <w:r w:rsidR="00985A17">
        <w:rPr>
          <w:rFonts w:ascii="Arial" w:hAnsi="Arial" w:cs="Arial"/>
          <w:sz w:val="24"/>
          <w:szCs w:val="24"/>
        </w:rPr>
        <w:t>– the Barclays account and the cash book</w:t>
      </w:r>
      <w:r w:rsidR="007C03ED">
        <w:rPr>
          <w:rFonts w:ascii="Arial" w:hAnsi="Arial" w:cs="Arial"/>
          <w:sz w:val="24"/>
          <w:szCs w:val="24"/>
        </w:rPr>
        <w:t>.</w:t>
      </w:r>
      <w:r w:rsidRPr="007D6F10">
        <w:rPr>
          <w:rFonts w:ascii="Arial" w:hAnsi="Arial" w:cs="Arial"/>
          <w:sz w:val="24"/>
          <w:szCs w:val="24"/>
        </w:rPr>
        <w:t xml:space="preserve"> </w:t>
      </w:r>
    </w:p>
    <w:p w14:paraId="66ADF56C" w14:textId="77777777" w:rsidR="0001024A" w:rsidRDefault="0001024A" w:rsidP="0052147F">
      <w:pPr>
        <w:spacing w:after="0" w:line="360" w:lineRule="auto"/>
        <w:jc w:val="both"/>
        <w:rPr>
          <w:rFonts w:ascii="Arial" w:hAnsi="Arial" w:cs="Arial"/>
          <w:sz w:val="24"/>
          <w:szCs w:val="24"/>
        </w:rPr>
      </w:pPr>
    </w:p>
    <w:p w14:paraId="1BF8061C" w14:textId="4854AA6E" w:rsidR="0001024A" w:rsidRPr="00985A17" w:rsidRDefault="00985A17" w:rsidP="00985A17">
      <w:pPr>
        <w:spacing w:after="0" w:line="360" w:lineRule="auto"/>
        <w:jc w:val="both"/>
        <w:rPr>
          <w:rFonts w:ascii="Arial" w:hAnsi="Arial" w:cs="Arial"/>
          <w:sz w:val="24"/>
          <w:szCs w:val="24"/>
        </w:rPr>
      </w:pPr>
      <w:r>
        <w:rPr>
          <w:rFonts w:ascii="Arial" w:hAnsi="Arial" w:cs="Arial"/>
          <w:sz w:val="24"/>
          <w:szCs w:val="24"/>
        </w:rPr>
        <w:t>(4) t</w:t>
      </w:r>
      <w:r w:rsidRPr="00985A17">
        <w:rPr>
          <w:rFonts w:ascii="Arial" w:hAnsi="Arial" w:cs="Arial"/>
          <w:sz w:val="24"/>
          <w:szCs w:val="24"/>
        </w:rPr>
        <w:t>he relevance of the settled accounts (i</w:t>
      </w:r>
      <w:r>
        <w:rPr>
          <w:rFonts w:ascii="Arial" w:hAnsi="Arial" w:cs="Arial"/>
          <w:sz w:val="24"/>
          <w:szCs w:val="24"/>
        </w:rPr>
        <w:t>s</w:t>
      </w:r>
      <w:r w:rsidRPr="00985A17">
        <w:rPr>
          <w:rFonts w:ascii="Arial" w:hAnsi="Arial" w:cs="Arial"/>
          <w:sz w:val="24"/>
          <w:szCs w:val="24"/>
        </w:rPr>
        <w:t>sue 7)</w:t>
      </w:r>
      <w:r w:rsidR="007C03ED">
        <w:rPr>
          <w:rFonts w:ascii="Arial" w:hAnsi="Arial" w:cs="Arial"/>
          <w:sz w:val="24"/>
          <w:szCs w:val="24"/>
        </w:rPr>
        <w:t>.</w:t>
      </w:r>
    </w:p>
    <w:p w14:paraId="68D512D1" w14:textId="77777777" w:rsidR="0001024A" w:rsidRDefault="0001024A" w:rsidP="0052147F">
      <w:pPr>
        <w:spacing w:after="0" w:line="360" w:lineRule="auto"/>
        <w:jc w:val="both"/>
        <w:rPr>
          <w:rFonts w:ascii="Arial" w:hAnsi="Arial" w:cs="Arial"/>
          <w:sz w:val="24"/>
          <w:szCs w:val="24"/>
        </w:rPr>
      </w:pPr>
    </w:p>
    <w:p w14:paraId="15C68F69" w14:textId="731B0F68" w:rsidR="0001024A" w:rsidRDefault="0001024A" w:rsidP="0052147F">
      <w:pPr>
        <w:spacing w:after="0" w:line="360" w:lineRule="auto"/>
        <w:jc w:val="both"/>
        <w:rPr>
          <w:rFonts w:ascii="Arial" w:hAnsi="Arial" w:cs="Arial"/>
          <w:sz w:val="24"/>
          <w:szCs w:val="24"/>
        </w:rPr>
      </w:pPr>
      <w:r>
        <w:rPr>
          <w:rFonts w:ascii="Arial" w:hAnsi="Arial" w:cs="Arial"/>
          <w:sz w:val="24"/>
          <w:szCs w:val="24"/>
        </w:rPr>
        <w:t>(5)</w:t>
      </w:r>
      <w:r w:rsidR="00E856A3">
        <w:rPr>
          <w:rFonts w:ascii="Arial" w:hAnsi="Arial" w:cs="Arial"/>
          <w:sz w:val="24"/>
          <w:szCs w:val="24"/>
        </w:rPr>
        <w:t xml:space="preserve"> Khalid’s dealings (issues 8-19)</w:t>
      </w:r>
      <w:r w:rsidR="007C03ED">
        <w:rPr>
          <w:rFonts w:ascii="Arial" w:hAnsi="Arial" w:cs="Arial"/>
          <w:sz w:val="24"/>
          <w:szCs w:val="24"/>
        </w:rPr>
        <w:t>.</w:t>
      </w:r>
    </w:p>
    <w:p w14:paraId="5C68DCF1" w14:textId="77777777" w:rsidR="0001024A" w:rsidRDefault="0001024A" w:rsidP="0052147F">
      <w:pPr>
        <w:spacing w:after="0" w:line="360" w:lineRule="auto"/>
        <w:jc w:val="both"/>
        <w:rPr>
          <w:rFonts w:ascii="Arial" w:hAnsi="Arial" w:cs="Arial"/>
          <w:sz w:val="24"/>
          <w:szCs w:val="24"/>
        </w:rPr>
      </w:pPr>
    </w:p>
    <w:p w14:paraId="6189145F" w14:textId="702AF3A0" w:rsidR="0001024A" w:rsidRDefault="0001024A" w:rsidP="0052147F">
      <w:pPr>
        <w:spacing w:after="0" w:line="360" w:lineRule="auto"/>
        <w:jc w:val="both"/>
        <w:rPr>
          <w:rFonts w:ascii="Arial" w:hAnsi="Arial" w:cs="Arial"/>
          <w:sz w:val="24"/>
          <w:szCs w:val="24"/>
        </w:rPr>
      </w:pPr>
      <w:r>
        <w:rPr>
          <w:rFonts w:ascii="Arial" w:hAnsi="Arial" w:cs="Arial"/>
          <w:sz w:val="24"/>
          <w:szCs w:val="24"/>
        </w:rPr>
        <w:t>(6)</w:t>
      </w:r>
      <w:r w:rsidR="00E856A3">
        <w:rPr>
          <w:rFonts w:ascii="Arial" w:hAnsi="Arial" w:cs="Arial"/>
          <w:sz w:val="24"/>
          <w:szCs w:val="24"/>
        </w:rPr>
        <w:t xml:space="preserve"> Sufwan’s dealings</w:t>
      </w:r>
      <w:r w:rsidR="00CB6C6E">
        <w:rPr>
          <w:rFonts w:ascii="Arial" w:hAnsi="Arial" w:cs="Arial"/>
          <w:sz w:val="24"/>
          <w:szCs w:val="24"/>
        </w:rPr>
        <w:t xml:space="preserve"> (issue 20)</w:t>
      </w:r>
      <w:r w:rsidR="007C03ED">
        <w:rPr>
          <w:rFonts w:ascii="Arial" w:hAnsi="Arial" w:cs="Arial"/>
          <w:sz w:val="24"/>
          <w:szCs w:val="24"/>
        </w:rPr>
        <w:t>.</w:t>
      </w:r>
    </w:p>
    <w:p w14:paraId="0A88B717" w14:textId="77777777" w:rsidR="0001024A" w:rsidRDefault="0001024A" w:rsidP="0052147F">
      <w:pPr>
        <w:spacing w:after="0" w:line="360" w:lineRule="auto"/>
        <w:jc w:val="both"/>
        <w:rPr>
          <w:rFonts w:ascii="Arial" w:hAnsi="Arial" w:cs="Arial"/>
          <w:sz w:val="24"/>
          <w:szCs w:val="24"/>
        </w:rPr>
      </w:pPr>
    </w:p>
    <w:p w14:paraId="149BAA4D" w14:textId="3AD1423A" w:rsidR="0001024A" w:rsidRDefault="0001024A" w:rsidP="0052147F">
      <w:pPr>
        <w:spacing w:after="0" w:line="360" w:lineRule="auto"/>
        <w:jc w:val="both"/>
        <w:rPr>
          <w:rFonts w:ascii="Arial" w:hAnsi="Arial" w:cs="Arial"/>
          <w:sz w:val="24"/>
          <w:szCs w:val="24"/>
        </w:rPr>
      </w:pPr>
      <w:r>
        <w:rPr>
          <w:rFonts w:ascii="Arial" w:hAnsi="Arial" w:cs="Arial"/>
          <w:sz w:val="24"/>
          <w:szCs w:val="24"/>
        </w:rPr>
        <w:t>(7)</w:t>
      </w:r>
      <w:r w:rsidR="00CB6C6E">
        <w:rPr>
          <w:rFonts w:ascii="Arial" w:hAnsi="Arial" w:cs="Arial"/>
          <w:sz w:val="24"/>
          <w:szCs w:val="24"/>
        </w:rPr>
        <w:t xml:space="preserve"> Kasim’s dealings (issue 21(d))</w:t>
      </w:r>
      <w:r w:rsidR="007C03ED">
        <w:rPr>
          <w:rFonts w:ascii="Arial" w:hAnsi="Arial" w:cs="Arial"/>
          <w:sz w:val="24"/>
          <w:szCs w:val="24"/>
        </w:rPr>
        <w:t>.</w:t>
      </w:r>
    </w:p>
    <w:p w14:paraId="173DA372" w14:textId="77777777" w:rsidR="0001024A" w:rsidRDefault="0001024A" w:rsidP="0052147F">
      <w:pPr>
        <w:spacing w:after="0" w:line="360" w:lineRule="auto"/>
        <w:jc w:val="both"/>
        <w:rPr>
          <w:rFonts w:ascii="Arial" w:hAnsi="Arial" w:cs="Arial"/>
          <w:sz w:val="24"/>
          <w:szCs w:val="24"/>
        </w:rPr>
      </w:pPr>
    </w:p>
    <w:p w14:paraId="4032CB11" w14:textId="08E683B7" w:rsidR="0001024A" w:rsidRDefault="0001024A" w:rsidP="0052147F">
      <w:pPr>
        <w:spacing w:after="0" w:line="360" w:lineRule="auto"/>
        <w:jc w:val="both"/>
        <w:rPr>
          <w:rFonts w:ascii="Arial" w:hAnsi="Arial" w:cs="Arial"/>
          <w:sz w:val="24"/>
          <w:szCs w:val="24"/>
        </w:rPr>
      </w:pPr>
      <w:r>
        <w:rPr>
          <w:rFonts w:ascii="Arial" w:hAnsi="Arial" w:cs="Arial"/>
          <w:sz w:val="24"/>
          <w:szCs w:val="24"/>
        </w:rPr>
        <w:t>(8)</w:t>
      </w:r>
      <w:r w:rsidR="00CB6C6E">
        <w:rPr>
          <w:rFonts w:ascii="Arial" w:hAnsi="Arial" w:cs="Arial"/>
          <w:sz w:val="24"/>
          <w:szCs w:val="24"/>
        </w:rPr>
        <w:t xml:space="preserve"> the partnership’s property</w:t>
      </w:r>
      <w:r w:rsidR="009937D1">
        <w:rPr>
          <w:rFonts w:ascii="Arial" w:hAnsi="Arial" w:cs="Arial"/>
          <w:sz w:val="24"/>
          <w:szCs w:val="24"/>
        </w:rPr>
        <w:t xml:space="preserve"> in 2016 – the plant and machinery (issue 3)</w:t>
      </w:r>
      <w:r w:rsidR="007C03ED">
        <w:rPr>
          <w:rFonts w:ascii="Arial" w:hAnsi="Arial" w:cs="Arial"/>
          <w:sz w:val="24"/>
          <w:szCs w:val="24"/>
        </w:rPr>
        <w:t>.</w:t>
      </w:r>
    </w:p>
    <w:p w14:paraId="330FB7D1" w14:textId="77777777" w:rsidR="009937D1" w:rsidRDefault="009937D1" w:rsidP="0052147F">
      <w:pPr>
        <w:spacing w:after="0" w:line="360" w:lineRule="auto"/>
        <w:jc w:val="both"/>
        <w:rPr>
          <w:rFonts w:ascii="Arial" w:hAnsi="Arial" w:cs="Arial"/>
          <w:sz w:val="24"/>
          <w:szCs w:val="24"/>
        </w:rPr>
      </w:pPr>
    </w:p>
    <w:p w14:paraId="3E9FD1B3" w14:textId="39398D8B" w:rsidR="009937D1" w:rsidRDefault="009937D1" w:rsidP="0052147F">
      <w:pPr>
        <w:spacing w:after="0" w:line="360" w:lineRule="auto"/>
        <w:jc w:val="both"/>
        <w:rPr>
          <w:rFonts w:ascii="Arial" w:hAnsi="Arial" w:cs="Arial"/>
          <w:sz w:val="24"/>
          <w:szCs w:val="24"/>
        </w:rPr>
      </w:pPr>
      <w:r>
        <w:rPr>
          <w:rFonts w:ascii="Arial" w:hAnsi="Arial" w:cs="Arial"/>
          <w:sz w:val="24"/>
          <w:szCs w:val="24"/>
        </w:rPr>
        <w:t xml:space="preserve">(9) the relief which it is appropriate to order </w:t>
      </w:r>
      <w:r w:rsidR="000C1E96">
        <w:rPr>
          <w:rFonts w:ascii="Arial" w:hAnsi="Arial" w:cs="Arial"/>
          <w:sz w:val="24"/>
          <w:szCs w:val="24"/>
        </w:rPr>
        <w:t>– the claims for accounts and inquiries and transfers and outstanding issues such as goodwill (issues 4 and 5).</w:t>
      </w:r>
    </w:p>
    <w:p w14:paraId="541FB1B2" w14:textId="77777777" w:rsidR="0001024A" w:rsidRDefault="0001024A" w:rsidP="0052147F">
      <w:pPr>
        <w:spacing w:after="0" w:line="360" w:lineRule="auto"/>
        <w:jc w:val="both"/>
        <w:rPr>
          <w:rFonts w:ascii="Arial" w:hAnsi="Arial" w:cs="Arial"/>
          <w:sz w:val="24"/>
          <w:szCs w:val="24"/>
        </w:rPr>
      </w:pPr>
    </w:p>
    <w:p w14:paraId="60F1B49D" w14:textId="3B14456E" w:rsidR="00F813E1" w:rsidRPr="00F813E1" w:rsidRDefault="00F813E1" w:rsidP="0052147F">
      <w:pPr>
        <w:spacing w:after="0" w:line="360" w:lineRule="auto"/>
        <w:jc w:val="both"/>
        <w:rPr>
          <w:rFonts w:ascii="Arial" w:hAnsi="Arial" w:cs="Arial"/>
          <w:b/>
          <w:bCs/>
          <w:sz w:val="24"/>
          <w:szCs w:val="24"/>
        </w:rPr>
      </w:pPr>
      <w:r w:rsidRPr="00F813E1">
        <w:rPr>
          <w:rFonts w:ascii="Arial" w:hAnsi="Arial" w:cs="Arial"/>
          <w:b/>
          <w:bCs/>
          <w:sz w:val="24"/>
          <w:szCs w:val="24"/>
        </w:rPr>
        <w:t>Issue 2: Turley Cote Farm</w:t>
      </w:r>
    </w:p>
    <w:p w14:paraId="0DE0A2E5" w14:textId="3293CF39" w:rsidR="00030970" w:rsidRDefault="001B55EF" w:rsidP="0052147F">
      <w:pPr>
        <w:spacing w:after="0" w:line="360" w:lineRule="auto"/>
        <w:jc w:val="both"/>
        <w:rPr>
          <w:rFonts w:ascii="Arial" w:hAnsi="Arial" w:cs="Arial"/>
          <w:sz w:val="24"/>
          <w:szCs w:val="24"/>
        </w:rPr>
      </w:pPr>
      <w:r>
        <w:rPr>
          <w:rFonts w:ascii="Arial" w:hAnsi="Arial" w:cs="Arial"/>
          <w:sz w:val="24"/>
          <w:szCs w:val="24"/>
        </w:rPr>
        <w:t>2</w:t>
      </w:r>
      <w:r w:rsidR="00A96341">
        <w:rPr>
          <w:rFonts w:ascii="Arial" w:hAnsi="Arial" w:cs="Arial"/>
          <w:sz w:val="24"/>
          <w:szCs w:val="24"/>
        </w:rPr>
        <w:t>72</w:t>
      </w:r>
      <w:r w:rsidR="00030970">
        <w:rPr>
          <w:rFonts w:ascii="Arial" w:hAnsi="Arial" w:cs="Arial"/>
          <w:sz w:val="24"/>
          <w:szCs w:val="24"/>
        </w:rPr>
        <w:t>.</w:t>
      </w:r>
      <w:r w:rsidR="00290550">
        <w:rPr>
          <w:rFonts w:ascii="Arial" w:hAnsi="Arial" w:cs="Arial"/>
          <w:sz w:val="24"/>
          <w:szCs w:val="24"/>
        </w:rPr>
        <w:t xml:space="preserve"> </w:t>
      </w:r>
      <w:r w:rsidR="002B2BFE">
        <w:rPr>
          <w:rFonts w:ascii="Arial" w:hAnsi="Arial" w:cs="Arial"/>
          <w:sz w:val="24"/>
          <w:szCs w:val="24"/>
        </w:rPr>
        <w:t xml:space="preserve">I am satisfied that </w:t>
      </w:r>
      <w:r w:rsidR="00801963">
        <w:rPr>
          <w:rFonts w:ascii="Arial" w:hAnsi="Arial" w:cs="Arial"/>
          <w:sz w:val="24"/>
          <w:szCs w:val="24"/>
        </w:rPr>
        <w:t>Turley Cote Farm was an asset of the par</w:t>
      </w:r>
      <w:r w:rsidR="0045415A">
        <w:rPr>
          <w:rFonts w:ascii="Arial" w:hAnsi="Arial" w:cs="Arial"/>
          <w:sz w:val="24"/>
          <w:szCs w:val="24"/>
        </w:rPr>
        <w:t>t</w:t>
      </w:r>
      <w:r w:rsidR="00801963">
        <w:rPr>
          <w:rFonts w:ascii="Arial" w:hAnsi="Arial" w:cs="Arial"/>
          <w:sz w:val="24"/>
          <w:szCs w:val="24"/>
        </w:rPr>
        <w:t>ners</w:t>
      </w:r>
      <w:r w:rsidR="0045415A">
        <w:rPr>
          <w:rFonts w:ascii="Arial" w:hAnsi="Arial" w:cs="Arial"/>
          <w:sz w:val="24"/>
          <w:szCs w:val="24"/>
        </w:rPr>
        <w:t>h</w:t>
      </w:r>
      <w:r w:rsidR="00801963">
        <w:rPr>
          <w:rFonts w:ascii="Arial" w:hAnsi="Arial" w:cs="Arial"/>
          <w:sz w:val="24"/>
          <w:szCs w:val="24"/>
        </w:rPr>
        <w:t xml:space="preserve">ip from 1990 to 1999. Mumtaz’s evidence </w:t>
      </w:r>
      <w:r w:rsidR="000E4202">
        <w:rPr>
          <w:rFonts w:ascii="Arial" w:hAnsi="Arial" w:cs="Arial"/>
          <w:sz w:val="24"/>
          <w:szCs w:val="24"/>
        </w:rPr>
        <w:t xml:space="preserve">was that </w:t>
      </w:r>
      <w:r w:rsidR="0045415A">
        <w:rPr>
          <w:rFonts w:ascii="Arial" w:hAnsi="Arial" w:cs="Arial"/>
          <w:sz w:val="24"/>
          <w:szCs w:val="24"/>
        </w:rPr>
        <w:t>t</w:t>
      </w:r>
      <w:r w:rsidR="00801963">
        <w:rPr>
          <w:rFonts w:ascii="Arial" w:hAnsi="Arial" w:cs="Arial"/>
          <w:sz w:val="24"/>
          <w:szCs w:val="24"/>
        </w:rPr>
        <w:t xml:space="preserve">he money for the purchase was loaned to Khalid by her </w:t>
      </w:r>
      <w:r w:rsidR="000E4202">
        <w:rPr>
          <w:rFonts w:ascii="Arial" w:hAnsi="Arial" w:cs="Arial"/>
          <w:sz w:val="24"/>
          <w:szCs w:val="24"/>
        </w:rPr>
        <w:t xml:space="preserve">now deceased </w:t>
      </w:r>
      <w:r w:rsidR="0045415A">
        <w:rPr>
          <w:rFonts w:ascii="Arial" w:hAnsi="Arial" w:cs="Arial"/>
          <w:sz w:val="24"/>
          <w:szCs w:val="24"/>
        </w:rPr>
        <w:t>brother</w:t>
      </w:r>
      <w:r w:rsidR="005C09CF">
        <w:rPr>
          <w:rFonts w:ascii="Arial" w:hAnsi="Arial" w:cs="Arial"/>
          <w:sz w:val="24"/>
          <w:szCs w:val="24"/>
        </w:rPr>
        <w:t>, Na</w:t>
      </w:r>
      <w:r w:rsidR="00530BE0">
        <w:rPr>
          <w:rFonts w:ascii="Arial" w:hAnsi="Arial" w:cs="Arial"/>
          <w:sz w:val="24"/>
          <w:szCs w:val="24"/>
        </w:rPr>
        <w:t>eem Iqbal,</w:t>
      </w:r>
      <w:r w:rsidR="0045415A">
        <w:rPr>
          <w:rFonts w:ascii="Arial" w:hAnsi="Arial" w:cs="Arial"/>
          <w:sz w:val="24"/>
          <w:szCs w:val="24"/>
        </w:rPr>
        <w:t xml:space="preserve"> </w:t>
      </w:r>
      <w:r w:rsidR="000E4202">
        <w:rPr>
          <w:rFonts w:ascii="Arial" w:hAnsi="Arial" w:cs="Arial"/>
          <w:sz w:val="24"/>
          <w:szCs w:val="24"/>
        </w:rPr>
        <w:t xml:space="preserve">and that it was never used for the business of the partnership. Whatever the original source of the funds, I do not accept Mumtaz’s evidence that </w:t>
      </w:r>
      <w:r w:rsidR="008800A1">
        <w:rPr>
          <w:rFonts w:ascii="Arial" w:hAnsi="Arial" w:cs="Arial"/>
          <w:sz w:val="24"/>
          <w:szCs w:val="24"/>
        </w:rPr>
        <w:t>the Farm w</w:t>
      </w:r>
      <w:r w:rsidR="00567B49">
        <w:rPr>
          <w:rFonts w:ascii="Arial" w:hAnsi="Arial" w:cs="Arial"/>
          <w:sz w:val="24"/>
          <w:szCs w:val="24"/>
        </w:rPr>
        <w:t>a</w:t>
      </w:r>
      <w:r w:rsidR="008800A1">
        <w:rPr>
          <w:rFonts w:ascii="Arial" w:hAnsi="Arial" w:cs="Arial"/>
          <w:sz w:val="24"/>
          <w:szCs w:val="24"/>
        </w:rPr>
        <w:t>s neve</w:t>
      </w:r>
      <w:r w:rsidR="00567B49">
        <w:rPr>
          <w:rFonts w:ascii="Arial" w:hAnsi="Arial" w:cs="Arial"/>
          <w:sz w:val="24"/>
          <w:szCs w:val="24"/>
        </w:rPr>
        <w:t>r</w:t>
      </w:r>
      <w:r w:rsidR="008800A1">
        <w:rPr>
          <w:rFonts w:ascii="Arial" w:hAnsi="Arial" w:cs="Arial"/>
          <w:sz w:val="24"/>
          <w:szCs w:val="24"/>
        </w:rPr>
        <w:t xml:space="preserve"> used as part of the partnership business.</w:t>
      </w:r>
      <w:r w:rsidR="00567B49">
        <w:rPr>
          <w:rFonts w:ascii="Arial" w:hAnsi="Arial" w:cs="Arial"/>
          <w:sz w:val="24"/>
          <w:szCs w:val="24"/>
        </w:rPr>
        <w:t xml:space="preserve"> On the contrary, </w:t>
      </w:r>
      <w:r w:rsidR="003C7713">
        <w:rPr>
          <w:rFonts w:ascii="Arial" w:hAnsi="Arial" w:cs="Arial"/>
          <w:sz w:val="24"/>
          <w:szCs w:val="24"/>
        </w:rPr>
        <w:t>i</w:t>
      </w:r>
      <w:r w:rsidR="0045415A">
        <w:rPr>
          <w:rFonts w:ascii="Arial" w:hAnsi="Arial" w:cs="Arial"/>
          <w:sz w:val="24"/>
          <w:szCs w:val="24"/>
        </w:rPr>
        <w:t>t is clear</w:t>
      </w:r>
      <w:r w:rsidR="00500399">
        <w:rPr>
          <w:rFonts w:ascii="Arial" w:hAnsi="Arial" w:cs="Arial"/>
          <w:sz w:val="24"/>
          <w:szCs w:val="24"/>
        </w:rPr>
        <w:t xml:space="preserve"> </w:t>
      </w:r>
      <w:r w:rsidR="0045415A">
        <w:rPr>
          <w:rFonts w:ascii="Arial" w:hAnsi="Arial" w:cs="Arial"/>
          <w:sz w:val="24"/>
          <w:szCs w:val="24"/>
        </w:rPr>
        <w:t xml:space="preserve">that </w:t>
      </w:r>
      <w:r w:rsidR="00764DED">
        <w:rPr>
          <w:rFonts w:ascii="Arial" w:hAnsi="Arial" w:cs="Arial"/>
          <w:sz w:val="24"/>
          <w:szCs w:val="24"/>
        </w:rPr>
        <w:t xml:space="preserve">the </w:t>
      </w:r>
      <w:r w:rsidR="00500399">
        <w:rPr>
          <w:rFonts w:ascii="Arial" w:hAnsi="Arial" w:cs="Arial"/>
          <w:sz w:val="24"/>
          <w:szCs w:val="24"/>
        </w:rPr>
        <w:t>F</w:t>
      </w:r>
      <w:r w:rsidR="00764DED">
        <w:rPr>
          <w:rFonts w:ascii="Arial" w:hAnsi="Arial" w:cs="Arial"/>
          <w:sz w:val="24"/>
          <w:szCs w:val="24"/>
        </w:rPr>
        <w:t xml:space="preserve">arm was </w:t>
      </w:r>
      <w:r w:rsidR="00530BE0">
        <w:rPr>
          <w:rFonts w:ascii="Arial" w:hAnsi="Arial" w:cs="Arial"/>
          <w:sz w:val="24"/>
          <w:szCs w:val="24"/>
        </w:rPr>
        <w:t xml:space="preserve">at the outset </w:t>
      </w:r>
      <w:r w:rsidR="00764DED">
        <w:rPr>
          <w:rFonts w:ascii="Arial" w:hAnsi="Arial" w:cs="Arial"/>
          <w:sz w:val="24"/>
          <w:szCs w:val="24"/>
        </w:rPr>
        <w:t>a partnership asset, as is apparent from its inclusion in the partnership accounts for the y/e 31 May 1991</w:t>
      </w:r>
      <w:r w:rsidR="00500399">
        <w:rPr>
          <w:rFonts w:ascii="Arial" w:hAnsi="Arial" w:cs="Arial"/>
          <w:sz w:val="24"/>
          <w:szCs w:val="24"/>
        </w:rPr>
        <w:t xml:space="preserve"> to 1994 inclusive.</w:t>
      </w:r>
      <w:r w:rsidR="003317CB">
        <w:rPr>
          <w:rFonts w:ascii="Arial" w:hAnsi="Arial" w:cs="Arial"/>
          <w:sz w:val="24"/>
          <w:szCs w:val="24"/>
        </w:rPr>
        <w:t xml:space="preserve"> </w:t>
      </w:r>
      <w:r w:rsidR="00762F31">
        <w:rPr>
          <w:rFonts w:ascii="Arial" w:hAnsi="Arial" w:cs="Arial"/>
          <w:sz w:val="24"/>
          <w:szCs w:val="24"/>
        </w:rPr>
        <w:t xml:space="preserve">It would be highly unusual for Khalid to have contributed the Farm to the partnership’s capital (as confirmed by the accounts for these years) if he had paid for it privately. </w:t>
      </w:r>
      <w:r w:rsidR="003317CB">
        <w:rPr>
          <w:rFonts w:ascii="Arial" w:hAnsi="Arial" w:cs="Arial"/>
          <w:sz w:val="24"/>
          <w:szCs w:val="24"/>
        </w:rPr>
        <w:t>Whilst it is not included in the subsequent partnership acc</w:t>
      </w:r>
      <w:r w:rsidR="004B1EBE">
        <w:rPr>
          <w:rFonts w:ascii="Arial" w:hAnsi="Arial" w:cs="Arial"/>
          <w:sz w:val="24"/>
          <w:szCs w:val="24"/>
        </w:rPr>
        <w:t>o</w:t>
      </w:r>
      <w:r w:rsidR="003317CB">
        <w:rPr>
          <w:rFonts w:ascii="Arial" w:hAnsi="Arial" w:cs="Arial"/>
          <w:sz w:val="24"/>
          <w:szCs w:val="24"/>
        </w:rPr>
        <w:t>un</w:t>
      </w:r>
      <w:r w:rsidR="004B1EBE">
        <w:rPr>
          <w:rFonts w:ascii="Arial" w:hAnsi="Arial" w:cs="Arial"/>
          <w:sz w:val="24"/>
          <w:szCs w:val="24"/>
        </w:rPr>
        <w:t>t</w:t>
      </w:r>
      <w:r w:rsidR="003317CB">
        <w:rPr>
          <w:rFonts w:ascii="Arial" w:hAnsi="Arial" w:cs="Arial"/>
          <w:sz w:val="24"/>
          <w:szCs w:val="24"/>
        </w:rPr>
        <w:t>s by name, I am also satisfied that it is inclu</w:t>
      </w:r>
      <w:r w:rsidR="004B1EBE">
        <w:rPr>
          <w:rFonts w:ascii="Arial" w:hAnsi="Arial" w:cs="Arial"/>
          <w:sz w:val="24"/>
          <w:szCs w:val="24"/>
        </w:rPr>
        <w:t>d</w:t>
      </w:r>
      <w:r w:rsidR="003317CB">
        <w:rPr>
          <w:rFonts w:ascii="Arial" w:hAnsi="Arial" w:cs="Arial"/>
          <w:sz w:val="24"/>
          <w:szCs w:val="24"/>
        </w:rPr>
        <w:t>ed within the br</w:t>
      </w:r>
      <w:r w:rsidR="004B1EBE">
        <w:rPr>
          <w:rFonts w:ascii="Arial" w:hAnsi="Arial" w:cs="Arial"/>
          <w:sz w:val="24"/>
          <w:szCs w:val="24"/>
        </w:rPr>
        <w:t>o</w:t>
      </w:r>
      <w:r w:rsidR="003317CB">
        <w:rPr>
          <w:rFonts w:ascii="Arial" w:hAnsi="Arial" w:cs="Arial"/>
          <w:sz w:val="24"/>
          <w:szCs w:val="24"/>
        </w:rPr>
        <w:t>ader category of pr</w:t>
      </w:r>
      <w:r w:rsidR="004B1EBE">
        <w:rPr>
          <w:rFonts w:ascii="Arial" w:hAnsi="Arial" w:cs="Arial"/>
          <w:sz w:val="24"/>
          <w:szCs w:val="24"/>
        </w:rPr>
        <w:t xml:space="preserve">operty </w:t>
      </w:r>
      <w:r w:rsidR="003317CB">
        <w:rPr>
          <w:rFonts w:ascii="Arial" w:hAnsi="Arial" w:cs="Arial"/>
          <w:sz w:val="24"/>
          <w:szCs w:val="24"/>
        </w:rPr>
        <w:t>which is valued at £666,729 for y/</w:t>
      </w:r>
      <w:r w:rsidR="003410B3">
        <w:rPr>
          <w:rFonts w:ascii="Arial" w:hAnsi="Arial" w:cs="Arial"/>
          <w:sz w:val="24"/>
          <w:szCs w:val="24"/>
        </w:rPr>
        <w:t>e 199</w:t>
      </w:r>
      <w:r w:rsidR="00E759A0">
        <w:rPr>
          <w:rFonts w:ascii="Arial" w:hAnsi="Arial" w:cs="Arial"/>
          <w:sz w:val="24"/>
          <w:szCs w:val="24"/>
        </w:rPr>
        <w:t>5</w:t>
      </w:r>
      <w:r w:rsidR="003410B3">
        <w:rPr>
          <w:rFonts w:ascii="Arial" w:hAnsi="Arial" w:cs="Arial"/>
          <w:sz w:val="24"/>
          <w:szCs w:val="24"/>
        </w:rPr>
        <w:t>, with no additions or disposals being noted. That remained the position up to 1999</w:t>
      </w:r>
      <w:r w:rsidR="00FC237A">
        <w:rPr>
          <w:rFonts w:ascii="Arial" w:hAnsi="Arial" w:cs="Arial"/>
          <w:sz w:val="24"/>
          <w:szCs w:val="24"/>
        </w:rPr>
        <w:t>: the accounts do not show any disposals other than the Blacker Road sho</w:t>
      </w:r>
      <w:r w:rsidR="004B1EBE">
        <w:rPr>
          <w:rFonts w:ascii="Arial" w:hAnsi="Arial" w:cs="Arial"/>
          <w:sz w:val="24"/>
          <w:szCs w:val="24"/>
        </w:rPr>
        <w:t>p</w:t>
      </w:r>
      <w:r w:rsidR="00FC237A">
        <w:rPr>
          <w:rFonts w:ascii="Arial" w:hAnsi="Arial" w:cs="Arial"/>
          <w:sz w:val="24"/>
          <w:szCs w:val="24"/>
        </w:rPr>
        <w:t xml:space="preserve"> f</w:t>
      </w:r>
      <w:r w:rsidR="004B1EBE">
        <w:rPr>
          <w:rFonts w:ascii="Arial" w:hAnsi="Arial" w:cs="Arial"/>
          <w:sz w:val="24"/>
          <w:szCs w:val="24"/>
        </w:rPr>
        <w:t>o</w:t>
      </w:r>
      <w:r w:rsidR="00FC237A">
        <w:rPr>
          <w:rFonts w:ascii="Arial" w:hAnsi="Arial" w:cs="Arial"/>
          <w:sz w:val="24"/>
          <w:szCs w:val="24"/>
        </w:rPr>
        <w:t>r £90,000</w:t>
      </w:r>
      <w:r w:rsidR="002F52EB">
        <w:rPr>
          <w:rFonts w:ascii="Arial" w:hAnsi="Arial" w:cs="Arial"/>
          <w:sz w:val="24"/>
          <w:szCs w:val="24"/>
        </w:rPr>
        <w:t xml:space="preserve"> and there are no significant additions, me</w:t>
      </w:r>
      <w:r w:rsidR="004B1EBE">
        <w:rPr>
          <w:rFonts w:ascii="Arial" w:hAnsi="Arial" w:cs="Arial"/>
          <w:sz w:val="24"/>
          <w:szCs w:val="24"/>
        </w:rPr>
        <w:t xml:space="preserve">rely </w:t>
      </w:r>
      <w:r w:rsidR="000A2131">
        <w:rPr>
          <w:rFonts w:ascii="Arial" w:hAnsi="Arial" w:cs="Arial"/>
          <w:sz w:val="24"/>
          <w:szCs w:val="24"/>
        </w:rPr>
        <w:t xml:space="preserve">the </w:t>
      </w:r>
      <w:r w:rsidR="002F52EB">
        <w:rPr>
          <w:rFonts w:ascii="Arial" w:hAnsi="Arial" w:cs="Arial"/>
          <w:sz w:val="24"/>
          <w:szCs w:val="24"/>
        </w:rPr>
        <w:t>sum of £10,879 for y/e 1997 and £5,162.04 for y/e 1998</w:t>
      </w:r>
      <w:r w:rsidR="004B1EBE">
        <w:rPr>
          <w:rFonts w:ascii="Arial" w:hAnsi="Arial" w:cs="Arial"/>
          <w:sz w:val="24"/>
          <w:szCs w:val="24"/>
        </w:rPr>
        <w:t>.</w:t>
      </w:r>
      <w:r w:rsidR="00502B25">
        <w:rPr>
          <w:rFonts w:ascii="Arial" w:hAnsi="Arial" w:cs="Arial"/>
          <w:sz w:val="24"/>
          <w:szCs w:val="24"/>
        </w:rPr>
        <w:t xml:space="preserve"> </w:t>
      </w:r>
    </w:p>
    <w:p w14:paraId="2983425F" w14:textId="77777777" w:rsidR="006A5091" w:rsidRDefault="006A5091" w:rsidP="0052147F">
      <w:pPr>
        <w:spacing w:after="0" w:line="360" w:lineRule="auto"/>
        <w:jc w:val="both"/>
        <w:rPr>
          <w:rFonts w:ascii="Arial" w:hAnsi="Arial" w:cs="Arial"/>
          <w:sz w:val="24"/>
          <w:szCs w:val="24"/>
        </w:rPr>
      </w:pPr>
    </w:p>
    <w:p w14:paraId="68FE1C6B" w14:textId="64523688" w:rsidR="00210643" w:rsidRDefault="001E388E" w:rsidP="00DC43CE">
      <w:pPr>
        <w:spacing w:after="0" w:line="360" w:lineRule="auto"/>
        <w:jc w:val="both"/>
        <w:rPr>
          <w:rFonts w:ascii="Arial" w:hAnsi="Arial" w:cs="Arial"/>
          <w:sz w:val="24"/>
          <w:szCs w:val="24"/>
        </w:rPr>
      </w:pPr>
      <w:r>
        <w:rPr>
          <w:rFonts w:ascii="Arial" w:hAnsi="Arial" w:cs="Arial"/>
          <w:sz w:val="24"/>
          <w:szCs w:val="24"/>
        </w:rPr>
        <w:lastRenderedPageBreak/>
        <w:t>27</w:t>
      </w:r>
      <w:r w:rsidR="00A96341">
        <w:rPr>
          <w:rFonts w:ascii="Arial" w:hAnsi="Arial" w:cs="Arial"/>
          <w:sz w:val="24"/>
          <w:szCs w:val="24"/>
        </w:rPr>
        <w:t>3</w:t>
      </w:r>
      <w:r w:rsidR="006A5091" w:rsidRPr="006A5091">
        <w:rPr>
          <w:rFonts w:ascii="Arial" w:hAnsi="Arial" w:cs="Arial"/>
          <w:sz w:val="24"/>
          <w:szCs w:val="24"/>
        </w:rPr>
        <w:t>.</w:t>
      </w:r>
      <w:r w:rsidR="00210643">
        <w:rPr>
          <w:rFonts w:ascii="Arial" w:hAnsi="Arial" w:cs="Arial"/>
          <w:sz w:val="24"/>
          <w:szCs w:val="24"/>
        </w:rPr>
        <w:t xml:space="preserve"> </w:t>
      </w:r>
      <w:r w:rsidR="000A2131">
        <w:rPr>
          <w:rFonts w:ascii="Arial" w:hAnsi="Arial" w:cs="Arial"/>
          <w:sz w:val="24"/>
          <w:szCs w:val="24"/>
        </w:rPr>
        <w:t xml:space="preserve">Before the interposition of the limited company, </w:t>
      </w:r>
      <w:r w:rsidR="00B671DF">
        <w:rPr>
          <w:rFonts w:ascii="Arial" w:hAnsi="Arial" w:cs="Arial"/>
          <w:sz w:val="24"/>
          <w:szCs w:val="24"/>
        </w:rPr>
        <w:t xml:space="preserve">Medina Poultry (Halifax) Ltd, </w:t>
      </w:r>
      <w:r w:rsidR="000A2131">
        <w:rPr>
          <w:rFonts w:ascii="Arial" w:hAnsi="Arial" w:cs="Arial"/>
          <w:sz w:val="24"/>
          <w:szCs w:val="24"/>
        </w:rPr>
        <w:t xml:space="preserve">the position is that Turley Cote Farm was held </w:t>
      </w:r>
      <w:r w:rsidR="0066589F">
        <w:rPr>
          <w:rFonts w:ascii="Arial" w:hAnsi="Arial" w:cs="Arial"/>
          <w:sz w:val="24"/>
          <w:szCs w:val="24"/>
        </w:rPr>
        <w:t xml:space="preserve">by Khalid </w:t>
      </w:r>
      <w:r w:rsidR="000A2131">
        <w:rPr>
          <w:rFonts w:ascii="Arial" w:hAnsi="Arial" w:cs="Arial"/>
          <w:sz w:val="24"/>
          <w:szCs w:val="24"/>
        </w:rPr>
        <w:t>on trust</w:t>
      </w:r>
      <w:r w:rsidR="0066589F">
        <w:rPr>
          <w:rFonts w:ascii="Arial" w:hAnsi="Arial" w:cs="Arial"/>
          <w:sz w:val="24"/>
          <w:szCs w:val="24"/>
        </w:rPr>
        <w:t xml:space="preserve"> for the partnership. There was no evidence that </w:t>
      </w:r>
      <w:r w:rsidR="0035383C">
        <w:rPr>
          <w:rFonts w:ascii="Arial" w:hAnsi="Arial" w:cs="Arial"/>
          <w:sz w:val="24"/>
          <w:szCs w:val="24"/>
        </w:rPr>
        <w:t>Khalid and Ahmed ever agre</w:t>
      </w:r>
      <w:r w:rsidR="008268FA">
        <w:rPr>
          <w:rFonts w:ascii="Arial" w:hAnsi="Arial" w:cs="Arial"/>
          <w:sz w:val="24"/>
          <w:szCs w:val="24"/>
        </w:rPr>
        <w:t>e</w:t>
      </w:r>
      <w:r w:rsidR="0035383C">
        <w:rPr>
          <w:rFonts w:ascii="Arial" w:hAnsi="Arial" w:cs="Arial"/>
          <w:sz w:val="24"/>
          <w:szCs w:val="24"/>
        </w:rPr>
        <w:t>d</w:t>
      </w:r>
      <w:r w:rsidR="008268FA">
        <w:rPr>
          <w:rFonts w:ascii="Arial" w:hAnsi="Arial" w:cs="Arial"/>
          <w:sz w:val="24"/>
          <w:szCs w:val="24"/>
        </w:rPr>
        <w:t xml:space="preserve"> </w:t>
      </w:r>
      <w:r w:rsidR="0035383C">
        <w:rPr>
          <w:rFonts w:ascii="Arial" w:hAnsi="Arial" w:cs="Arial"/>
          <w:sz w:val="24"/>
          <w:szCs w:val="24"/>
        </w:rPr>
        <w:t>th</w:t>
      </w:r>
      <w:r w:rsidR="008268FA">
        <w:rPr>
          <w:rFonts w:ascii="Arial" w:hAnsi="Arial" w:cs="Arial"/>
          <w:sz w:val="24"/>
          <w:szCs w:val="24"/>
        </w:rPr>
        <w:t>a</w:t>
      </w:r>
      <w:r w:rsidR="0035383C">
        <w:rPr>
          <w:rFonts w:ascii="Arial" w:hAnsi="Arial" w:cs="Arial"/>
          <w:sz w:val="24"/>
          <w:szCs w:val="24"/>
        </w:rPr>
        <w:t>t the</w:t>
      </w:r>
      <w:r w:rsidR="008268FA">
        <w:rPr>
          <w:rFonts w:ascii="Arial" w:hAnsi="Arial" w:cs="Arial"/>
          <w:sz w:val="24"/>
          <w:szCs w:val="24"/>
        </w:rPr>
        <w:t xml:space="preserve"> </w:t>
      </w:r>
      <w:r w:rsidR="002F7346">
        <w:rPr>
          <w:rFonts w:ascii="Arial" w:hAnsi="Arial" w:cs="Arial"/>
          <w:sz w:val="24"/>
          <w:szCs w:val="24"/>
        </w:rPr>
        <w:t>F</w:t>
      </w:r>
      <w:r w:rsidR="0035383C">
        <w:rPr>
          <w:rFonts w:ascii="Arial" w:hAnsi="Arial" w:cs="Arial"/>
          <w:sz w:val="24"/>
          <w:szCs w:val="24"/>
        </w:rPr>
        <w:t>ar</w:t>
      </w:r>
      <w:r w:rsidR="008268FA">
        <w:rPr>
          <w:rFonts w:ascii="Arial" w:hAnsi="Arial" w:cs="Arial"/>
          <w:sz w:val="24"/>
          <w:szCs w:val="24"/>
        </w:rPr>
        <w:t>m</w:t>
      </w:r>
      <w:r w:rsidR="0035383C">
        <w:rPr>
          <w:rFonts w:ascii="Arial" w:hAnsi="Arial" w:cs="Arial"/>
          <w:sz w:val="24"/>
          <w:szCs w:val="24"/>
        </w:rPr>
        <w:t xml:space="preserve"> should be treated as</w:t>
      </w:r>
      <w:r w:rsidR="008268FA">
        <w:rPr>
          <w:rFonts w:ascii="Arial" w:hAnsi="Arial" w:cs="Arial"/>
          <w:sz w:val="24"/>
          <w:szCs w:val="24"/>
        </w:rPr>
        <w:t xml:space="preserve"> </w:t>
      </w:r>
      <w:r w:rsidR="0035383C">
        <w:rPr>
          <w:rFonts w:ascii="Arial" w:hAnsi="Arial" w:cs="Arial"/>
          <w:sz w:val="24"/>
          <w:szCs w:val="24"/>
        </w:rPr>
        <w:t xml:space="preserve">Khalid’s own or that it should no longer be held on </w:t>
      </w:r>
      <w:r w:rsidR="008268FA">
        <w:rPr>
          <w:rFonts w:ascii="Arial" w:hAnsi="Arial" w:cs="Arial"/>
          <w:sz w:val="24"/>
          <w:szCs w:val="24"/>
        </w:rPr>
        <w:t>t</w:t>
      </w:r>
      <w:r w:rsidR="0035383C">
        <w:rPr>
          <w:rFonts w:ascii="Arial" w:hAnsi="Arial" w:cs="Arial"/>
          <w:sz w:val="24"/>
          <w:szCs w:val="24"/>
        </w:rPr>
        <w:t>r</w:t>
      </w:r>
      <w:r w:rsidR="008268FA">
        <w:rPr>
          <w:rFonts w:ascii="Arial" w:hAnsi="Arial" w:cs="Arial"/>
          <w:sz w:val="24"/>
          <w:szCs w:val="24"/>
        </w:rPr>
        <w:t>u</w:t>
      </w:r>
      <w:r w:rsidR="0035383C">
        <w:rPr>
          <w:rFonts w:ascii="Arial" w:hAnsi="Arial" w:cs="Arial"/>
          <w:sz w:val="24"/>
          <w:szCs w:val="24"/>
        </w:rPr>
        <w:t>s</w:t>
      </w:r>
      <w:r w:rsidR="008268FA">
        <w:rPr>
          <w:rFonts w:ascii="Arial" w:hAnsi="Arial" w:cs="Arial"/>
          <w:sz w:val="24"/>
          <w:szCs w:val="24"/>
        </w:rPr>
        <w:t>t</w:t>
      </w:r>
      <w:r w:rsidR="0035383C">
        <w:rPr>
          <w:rFonts w:ascii="Arial" w:hAnsi="Arial" w:cs="Arial"/>
          <w:sz w:val="24"/>
          <w:szCs w:val="24"/>
        </w:rPr>
        <w:t xml:space="preserve"> for the partne</w:t>
      </w:r>
      <w:r w:rsidR="008268FA">
        <w:rPr>
          <w:rFonts w:ascii="Arial" w:hAnsi="Arial" w:cs="Arial"/>
          <w:sz w:val="24"/>
          <w:szCs w:val="24"/>
        </w:rPr>
        <w:t>rship</w:t>
      </w:r>
      <w:r w:rsidR="007860CE">
        <w:rPr>
          <w:rFonts w:ascii="Arial" w:hAnsi="Arial" w:cs="Arial"/>
          <w:sz w:val="24"/>
          <w:szCs w:val="24"/>
        </w:rPr>
        <w:t>.</w:t>
      </w:r>
      <w:r w:rsidR="0066589F">
        <w:rPr>
          <w:rFonts w:ascii="Arial" w:hAnsi="Arial" w:cs="Arial"/>
          <w:sz w:val="24"/>
          <w:szCs w:val="24"/>
        </w:rPr>
        <w:t xml:space="preserve"> </w:t>
      </w:r>
      <w:r w:rsidR="000A2131">
        <w:rPr>
          <w:rFonts w:ascii="Arial" w:hAnsi="Arial" w:cs="Arial"/>
          <w:sz w:val="24"/>
          <w:szCs w:val="24"/>
        </w:rPr>
        <w:t xml:space="preserve"> </w:t>
      </w:r>
    </w:p>
    <w:p w14:paraId="140686A9" w14:textId="77777777" w:rsidR="00DC43CE" w:rsidRPr="00210643" w:rsidRDefault="00DC43CE" w:rsidP="00DC43CE">
      <w:pPr>
        <w:spacing w:after="0" w:line="360" w:lineRule="auto"/>
        <w:jc w:val="both"/>
        <w:rPr>
          <w:rFonts w:ascii="Arial" w:hAnsi="Arial" w:cs="Arial"/>
        </w:rPr>
      </w:pPr>
    </w:p>
    <w:p w14:paraId="2564F4B3" w14:textId="27EFF98F" w:rsidR="00210643" w:rsidRDefault="00FB69AC" w:rsidP="00DC43CE">
      <w:pPr>
        <w:pStyle w:val="Legal1"/>
        <w:numPr>
          <w:ilvl w:val="0"/>
          <w:numId w:val="0"/>
        </w:numPr>
        <w:spacing w:before="0" w:line="360" w:lineRule="auto"/>
        <w:rPr>
          <w:rFonts w:ascii="Arial" w:hAnsi="Arial" w:cs="Arial"/>
        </w:rPr>
      </w:pPr>
      <w:r>
        <w:rPr>
          <w:rFonts w:ascii="Arial" w:hAnsi="Arial" w:cs="Arial"/>
        </w:rPr>
        <w:t>27</w:t>
      </w:r>
      <w:r w:rsidR="00A96341">
        <w:rPr>
          <w:rFonts w:ascii="Arial" w:hAnsi="Arial" w:cs="Arial"/>
        </w:rPr>
        <w:t>4</w:t>
      </w:r>
      <w:r w:rsidR="00DC43CE">
        <w:rPr>
          <w:rFonts w:ascii="Arial" w:hAnsi="Arial" w:cs="Arial"/>
        </w:rPr>
        <w:t>.</w:t>
      </w:r>
      <w:r w:rsidR="007860CE">
        <w:rPr>
          <w:rFonts w:ascii="Arial" w:hAnsi="Arial" w:cs="Arial"/>
        </w:rPr>
        <w:t xml:space="preserve"> Mr Fennell submitted that the onus was on the D</w:t>
      </w:r>
      <w:r w:rsidR="0039180F">
        <w:rPr>
          <w:rFonts w:ascii="Arial" w:hAnsi="Arial" w:cs="Arial"/>
        </w:rPr>
        <w:t>efe</w:t>
      </w:r>
      <w:r w:rsidR="007860CE">
        <w:rPr>
          <w:rFonts w:ascii="Arial" w:hAnsi="Arial" w:cs="Arial"/>
        </w:rPr>
        <w:t>n</w:t>
      </w:r>
      <w:r w:rsidR="0039180F">
        <w:rPr>
          <w:rFonts w:ascii="Arial" w:hAnsi="Arial" w:cs="Arial"/>
        </w:rPr>
        <w:t>d</w:t>
      </w:r>
      <w:r w:rsidR="007860CE">
        <w:rPr>
          <w:rFonts w:ascii="Arial" w:hAnsi="Arial" w:cs="Arial"/>
        </w:rPr>
        <w:t>ant</w:t>
      </w:r>
      <w:r w:rsidR="0039180F">
        <w:rPr>
          <w:rFonts w:ascii="Arial" w:hAnsi="Arial" w:cs="Arial"/>
        </w:rPr>
        <w:t xml:space="preserve">s </w:t>
      </w:r>
      <w:r w:rsidR="007860CE">
        <w:rPr>
          <w:rFonts w:ascii="Arial" w:hAnsi="Arial" w:cs="Arial"/>
        </w:rPr>
        <w:t>to show that the Farm</w:t>
      </w:r>
      <w:r w:rsidR="0039180F">
        <w:rPr>
          <w:rFonts w:ascii="Arial" w:hAnsi="Arial" w:cs="Arial"/>
        </w:rPr>
        <w:t xml:space="preserve"> </w:t>
      </w:r>
      <w:r w:rsidR="007860CE">
        <w:rPr>
          <w:rFonts w:ascii="Arial" w:hAnsi="Arial" w:cs="Arial"/>
        </w:rPr>
        <w:t>was an asset of th</w:t>
      </w:r>
      <w:r w:rsidR="0039180F">
        <w:rPr>
          <w:rFonts w:ascii="Arial" w:hAnsi="Arial" w:cs="Arial"/>
        </w:rPr>
        <w:t xml:space="preserve">e later partnership after the </w:t>
      </w:r>
      <w:r w:rsidR="00C153E8">
        <w:rPr>
          <w:rFonts w:ascii="Arial" w:hAnsi="Arial" w:cs="Arial"/>
        </w:rPr>
        <w:t xml:space="preserve">period of ownership by the limited company and that </w:t>
      </w:r>
      <w:r w:rsidR="00760C77">
        <w:rPr>
          <w:rFonts w:ascii="Arial" w:hAnsi="Arial" w:cs="Arial"/>
        </w:rPr>
        <w:t>t</w:t>
      </w:r>
      <w:r w:rsidR="00C153E8">
        <w:rPr>
          <w:rFonts w:ascii="Arial" w:hAnsi="Arial" w:cs="Arial"/>
        </w:rPr>
        <w:t>here was no evidence to suggest that it was transfer</w:t>
      </w:r>
      <w:r w:rsidR="00E864FB">
        <w:rPr>
          <w:rFonts w:ascii="Arial" w:hAnsi="Arial" w:cs="Arial"/>
        </w:rPr>
        <w:t>r</w:t>
      </w:r>
      <w:r w:rsidR="00C153E8">
        <w:rPr>
          <w:rFonts w:ascii="Arial" w:hAnsi="Arial" w:cs="Arial"/>
        </w:rPr>
        <w:t>ed f</w:t>
      </w:r>
      <w:r w:rsidR="00E864FB">
        <w:rPr>
          <w:rFonts w:ascii="Arial" w:hAnsi="Arial" w:cs="Arial"/>
        </w:rPr>
        <w:t>rom th</w:t>
      </w:r>
      <w:r w:rsidR="00C153E8">
        <w:rPr>
          <w:rFonts w:ascii="Arial" w:hAnsi="Arial" w:cs="Arial"/>
        </w:rPr>
        <w:t>e orig</w:t>
      </w:r>
      <w:r w:rsidR="00E864FB">
        <w:rPr>
          <w:rFonts w:ascii="Arial" w:hAnsi="Arial" w:cs="Arial"/>
        </w:rPr>
        <w:t>i</w:t>
      </w:r>
      <w:r w:rsidR="00C153E8">
        <w:rPr>
          <w:rFonts w:ascii="Arial" w:hAnsi="Arial" w:cs="Arial"/>
        </w:rPr>
        <w:t>n</w:t>
      </w:r>
      <w:r w:rsidR="00E864FB">
        <w:rPr>
          <w:rFonts w:ascii="Arial" w:hAnsi="Arial" w:cs="Arial"/>
        </w:rPr>
        <w:t>al</w:t>
      </w:r>
      <w:r w:rsidR="00C153E8">
        <w:rPr>
          <w:rFonts w:ascii="Arial" w:hAnsi="Arial" w:cs="Arial"/>
        </w:rPr>
        <w:t xml:space="preserve"> p</w:t>
      </w:r>
      <w:r w:rsidR="00E864FB">
        <w:rPr>
          <w:rFonts w:ascii="Arial" w:hAnsi="Arial" w:cs="Arial"/>
        </w:rPr>
        <w:t>a</w:t>
      </w:r>
      <w:r w:rsidR="00C153E8">
        <w:rPr>
          <w:rFonts w:ascii="Arial" w:hAnsi="Arial" w:cs="Arial"/>
        </w:rPr>
        <w:t>rtne</w:t>
      </w:r>
      <w:r w:rsidR="00E864FB">
        <w:rPr>
          <w:rFonts w:ascii="Arial" w:hAnsi="Arial" w:cs="Arial"/>
        </w:rPr>
        <w:t>r</w:t>
      </w:r>
      <w:r w:rsidR="00C153E8">
        <w:rPr>
          <w:rFonts w:ascii="Arial" w:hAnsi="Arial" w:cs="Arial"/>
        </w:rPr>
        <w:t>s</w:t>
      </w:r>
      <w:r w:rsidR="00E864FB">
        <w:rPr>
          <w:rFonts w:ascii="Arial" w:hAnsi="Arial" w:cs="Arial"/>
        </w:rPr>
        <w:t>h</w:t>
      </w:r>
      <w:r w:rsidR="00C153E8">
        <w:rPr>
          <w:rFonts w:ascii="Arial" w:hAnsi="Arial" w:cs="Arial"/>
        </w:rPr>
        <w:t>ip into the limite</w:t>
      </w:r>
      <w:r w:rsidR="00E864FB">
        <w:rPr>
          <w:rFonts w:ascii="Arial" w:hAnsi="Arial" w:cs="Arial"/>
        </w:rPr>
        <w:t>d</w:t>
      </w:r>
      <w:r w:rsidR="00C153E8">
        <w:rPr>
          <w:rFonts w:ascii="Arial" w:hAnsi="Arial" w:cs="Arial"/>
        </w:rPr>
        <w:t xml:space="preserve"> </w:t>
      </w:r>
      <w:r w:rsidR="00E864FB">
        <w:rPr>
          <w:rFonts w:ascii="Arial" w:hAnsi="Arial" w:cs="Arial"/>
        </w:rPr>
        <w:t>company nor that it was introduced into the later partnership</w:t>
      </w:r>
      <w:r w:rsidR="0039180F">
        <w:rPr>
          <w:rFonts w:ascii="Arial" w:hAnsi="Arial" w:cs="Arial"/>
        </w:rPr>
        <w:t>.</w:t>
      </w:r>
      <w:r w:rsidR="007860CE">
        <w:rPr>
          <w:rFonts w:ascii="Arial" w:hAnsi="Arial" w:cs="Arial"/>
        </w:rPr>
        <w:t xml:space="preserve"> </w:t>
      </w:r>
      <w:r w:rsidR="00E864FB">
        <w:rPr>
          <w:rFonts w:ascii="Arial" w:hAnsi="Arial" w:cs="Arial"/>
        </w:rPr>
        <w:t>Dr Wilkinson countere</w:t>
      </w:r>
      <w:r w:rsidR="003F5407">
        <w:rPr>
          <w:rFonts w:ascii="Arial" w:hAnsi="Arial" w:cs="Arial"/>
        </w:rPr>
        <w:t>d</w:t>
      </w:r>
      <w:r w:rsidR="00E864FB">
        <w:rPr>
          <w:rFonts w:ascii="Arial" w:hAnsi="Arial" w:cs="Arial"/>
        </w:rPr>
        <w:t xml:space="preserve"> that </w:t>
      </w:r>
      <w:r w:rsidR="00185109">
        <w:rPr>
          <w:rFonts w:ascii="Arial" w:hAnsi="Arial" w:cs="Arial"/>
        </w:rPr>
        <w:t>the Fa</w:t>
      </w:r>
      <w:r w:rsidR="003F5407">
        <w:rPr>
          <w:rFonts w:ascii="Arial" w:hAnsi="Arial" w:cs="Arial"/>
        </w:rPr>
        <w:t>r</w:t>
      </w:r>
      <w:r w:rsidR="00185109">
        <w:rPr>
          <w:rFonts w:ascii="Arial" w:hAnsi="Arial" w:cs="Arial"/>
        </w:rPr>
        <w:t>m remained on tru</w:t>
      </w:r>
      <w:r w:rsidR="003F5407">
        <w:rPr>
          <w:rFonts w:ascii="Arial" w:hAnsi="Arial" w:cs="Arial"/>
        </w:rPr>
        <w:t>st</w:t>
      </w:r>
      <w:r w:rsidR="00185109">
        <w:rPr>
          <w:rFonts w:ascii="Arial" w:hAnsi="Arial" w:cs="Arial"/>
        </w:rPr>
        <w:t>, notwithstanding the temporary interposition of the company. I</w:t>
      </w:r>
      <w:r w:rsidR="003F5407">
        <w:rPr>
          <w:rFonts w:ascii="Arial" w:hAnsi="Arial" w:cs="Arial"/>
        </w:rPr>
        <w:t xml:space="preserve">n </w:t>
      </w:r>
      <w:r w:rsidR="00185109">
        <w:rPr>
          <w:rFonts w:ascii="Arial" w:hAnsi="Arial" w:cs="Arial"/>
        </w:rPr>
        <w:t>the a</w:t>
      </w:r>
      <w:r w:rsidR="003F5407">
        <w:rPr>
          <w:rFonts w:ascii="Arial" w:hAnsi="Arial" w:cs="Arial"/>
        </w:rPr>
        <w:t xml:space="preserve">bsence </w:t>
      </w:r>
      <w:r w:rsidR="00185109">
        <w:rPr>
          <w:rFonts w:ascii="Arial" w:hAnsi="Arial" w:cs="Arial"/>
        </w:rPr>
        <w:t xml:space="preserve">of any case </w:t>
      </w:r>
      <w:r w:rsidR="00341EE7">
        <w:rPr>
          <w:rFonts w:ascii="Arial" w:hAnsi="Arial" w:cs="Arial"/>
        </w:rPr>
        <w:t>that it should be transferred out to Khalid exc</w:t>
      </w:r>
      <w:r w:rsidR="003F5407">
        <w:rPr>
          <w:rFonts w:ascii="Arial" w:hAnsi="Arial" w:cs="Arial"/>
        </w:rPr>
        <w:t>lu</w:t>
      </w:r>
      <w:r w:rsidR="00341EE7">
        <w:rPr>
          <w:rFonts w:ascii="Arial" w:hAnsi="Arial" w:cs="Arial"/>
        </w:rPr>
        <w:t>s</w:t>
      </w:r>
      <w:r w:rsidR="003F5407">
        <w:rPr>
          <w:rFonts w:ascii="Arial" w:hAnsi="Arial" w:cs="Arial"/>
        </w:rPr>
        <w:t>iv</w:t>
      </w:r>
      <w:r w:rsidR="00341EE7">
        <w:rPr>
          <w:rFonts w:ascii="Arial" w:hAnsi="Arial" w:cs="Arial"/>
        </w:rPr>
        <w:t>e</w:t>
      </w:r>
      <w:r w:rsidR="003F5407">
        <w:rPr>
          <w:rFonts w:ascii="Arial" w:hAnsi="Arial" w:cs="Arial"/>
        </w:rPr>
        <w:t>l</w:t>
      </w:r>
      <w:r w:rsidR="00341EE7">
        <w:rPr>
          <w:rFonts w:ascii="Arial" w:hAnsi="Arial" w:cs="Arial"/>
        </w:rPr>
        <w:t>y, the only conclu</w:t>
      </w:r>
      <w:r w:rsidR="003F5407">
        <w:rPr>
          <w:rFonts w:ascii="Arial" w:hAnsi="Arial" w:cs="Arial"/>
        </w:rPr>
        <w:t>s</w:t>
      </w:r>
      <w:r w:rsidR="00341EE7">
        <w:rPr>
          <w:rFonts w:ascii="Arial" w:hAnsi="Arial" w:cs="Arial"/>
        </w:rPr>
        <w:t>io</w:t>
      </w:r>
      <w:r w:rsidR="003F5407">
        <w:rPr>
          <w:rFonts w:ascii="Arial" w:hAnsi="Arial" w:cs="Arial"/>
        </w:rPr>
        <w:t xml:space="preserve">n </w:t>
      </w:r>
      <w:r w:rsidR="00341EE7">
        <w:rPr>
          <w:rFonts w:ascii="Arial" w:hAnsi="Arial" w:cs="Arial"/>
        </w:rPr>
        <w:t>to</w:t>
      </w:r>
      <w:r w:rsidR="003F5407">
        <w:rPr>
          <w:rFonts w:ascii="Arial" w:hAnsi="Arial" w:cs="Arial"/>
        </w:rPr>
        <w:t xml:space="preserve"> </w:t>
      </w:r>
      <w:r w:rsidR="00341EE7">
        <w:rPr>
          <w:rFonts w:ascii="Arial" w:hAnsi="Arial" w:cs="Arial"/>
        </w:rPr>
        <w:t xml:space="preserve">draw was that the agreement between Khalid and Ahmed was that </w:t>
      </w:r>
      <w:r w:rsidR="003F5407">
        <w:rPr>
          <w:rFonts w:ascii="Arial" w:hAnsi="Arial" w:cs="Arial"/>
        </w:rPr>
        <w:t xml:space="preserve">the Farm should remain a partnership asset and not be kept outside the business by the brothers. </w:t>
      </w:r>
      <w:r w:rsidR="00A063BC">
        <w:rPr>
          <w:rFonts w:ascii="Arial" w:hAnsi="Arial" w:cs="Arial"/>
        </w:rPr>
        <w:t>That was the proper conclusion to draw from the evidence and s.20</w:t>
      </w:r>
      <w:r w:rsidR="00E8087B">
        <w:rPr>
          <w:rFonts w:ascii="Arial" w:hAnsi="Arial" w:cs="Arial"/>
        </w:rPr>
        <w:t>(1)</w:t>
      </w:r>
      <w:r w:rsidR="00A063BC">
        <w:rPr>
          <w:rFonts w:ascii="Arial" w:hAnsi="Arial" w:cs="Arial"/>
        </w:rPr>
        <w:t xml:space="preserve"> of the Partnership Act 1890 </w:t>
      </w:r>
      <w:r w:rsidR="00E8087B">
        <w:rPr>
          <w:rFonts w:ascii="Arial" w:hAnsi="Arial" w:cs="Arial"/>
        </w:rPr>
        <w:t xml:space="preserve">accordingly </w:t>
      </w:r>
      <w:r w:rsidR="00A063BC">
        <w:rPr>
          <w:rFonts w:ascii="Arial" w:hAnsi="Arial" w:cs="Arial"/>
        </w:rPr>
        <w:t>applied:</w:t>
      </w:r>
    </w:p>
    <w:p w14:paraId="6FC6420A" w14:textId="77777777" w:rsidR="00A063BC" w:rsidRDefault="00A063BC" w:rsidP="00DC43CE">
      <w:pPr>
        <w:pStyle w:val="Legal1"/>
        <w:numPr>
          <w:ilvl w:val="0"/>
          <w:numId w:val="0"/>
        </w:numPr>
        <w:spacing w:before="0" w:line="360" w:lineRule="auto"/>
        <w:rPr>
          <w:rFonts w:ascii="Arial" w:hAnsi="Arial" w:cs="Arial"/>
        </w:rPr>
      </w:pPr>
    </w:p>
    <w:p w14:paraId="4746AB50" w14:textId="6C492871" w:rsidR="00E8087B" w:rsidRDefault="00E8087B" w:rsidP="00E8087B">
      <w:pPr>
        <w:pStyle w:val="Legal1"/>
        <w:numPr>
          <w:ilvl w:val="0"/>
          <w:numId w:val="0"/>
        </w:numPr>
        <w:spacing w:before="0" w:line="240" w:lineRule="auto"/>
        <w:ind w:left="1134" w:right="1134"/>
        <w:rPr>
          <w:rFonts w:ascii="Arial" w:hAnsi="Arial" w:cs="Arial"/>
        </w:rPr>
      </w:pPr>
      <w:r>
        <w:rPr>
          <w:rFonts w:ascii="Arial" w:hAnsi="Arial" w:cs="Arial"/>
          <w:color w:val="1E1E1E"/>
          <w:shd w:val="clear" w:color="auto" w:fill="FFFFFF"/>
        </w:rPr>
        <w:t>“All property and rights and interests in property originally brought into the partnership stock or acquired, whether by purchase or otherwise, on account of the firm, or for the purposes and in the course of the partnership business, are called in this Act partnership property, and must be held and applied by the partners exclusively for the purposes of the partnership and in accordance with the partnership agreement”.</w:t>
      </w:r>
    </w:p>
    <w:p w14:paraId="500B8811" w14:textId="77777777" w:rsidR="00476F74" w:rsidRDefault="00476F74" w:rsidP="00476F74">
      <w:pPr>
        <w:pStyle w:val="Legal1"/>
        <w:numPr>
          <w:ilvl w:val="0"/>
          <w:numId w:val="0"/>
        </w:numPr>
        <w:spacing w:before="0" w:line="360" w:lineRule="auto"/>
        <w:rPr>
          <w:rFonts w:ascii="Arial" w:hAnsi="Arial" w:cs="Arial"/>
        </w:rPr>
      </w:pPr>
    </w:p>
    <w:p w14:paraId="109A794B" w14:textId="550A60DF" w:rsidR="00476F74" w:rsidRDefault="005D30AD" w:rsidP="00476F74">
      <w:pPr>
        <w:pStyle w:val="Legal1"/>
        <w:numPr>
          <w:ilvl w:val="0"/>
          <w:numId w:val="0"/>
        </w:numPr>
        <w:spacing w:before="0" w:line="360" w:lineRule="auto"/>
        <w:rPr>
          <w:rFonts w:ascii="Arial" w:hAnsi="Arial" w:cs="Arial"/>
        </w:rPr>
      </w:pPr>
      <w:r>
        <w:rPr>
          <w:rFonts w:ascii="Arial" w:hAnsi="Arial" w:cs="Arial"/>
        </w:rPr>
        <w:t>27</w:t>
      </w:r>
      <w:r w:rsidR="00A96341">
        <w:rPr>
          <w:rFonts w:ascii="Arial" w:hAnsi="Arial" w:cs="Arial"/>
        </w:rPr>
        <w:t>5</w:t>
      </w:r>
      <w:r w:rsidR="00476F74">
        <w:rPr>
          <w:rFonts w:ascii="Arial" w:hAnsi="Arial" w:cs="Arial"/>
        </w:rPr>
        <w:t xml:space="preserve">. </w:t>
      </w:r>
      <w:r w:rsidR="0001674A">
        <w:rPr>
          <w:rFonts w:ascii="Arial" w:hAnsi="Arial" w:cs="Arial"/>
        </w:rPr>
        <w:t xml:space="preserve">I agree with Dr Wilkinson. </w:t>
      </w:r>
      <w:r w:rsidR="003F0537">
        <w:rPr>
          <w:rFonts w:ascii="Arial" w:hAnsi="Arial" w:cs="Arial"/>
        </w:rPr>
        <w:t>What</w:t>
      </w:r>
      <w:r w:rsidR="002C2107">
        <w:rPr>
          <w:rFonts w:ascii="Arial" w:hAnsi="Arial" w:cs="Arial"/>
        </w:rPr>
        <w:t>e</w:t>
      </w:r>
      <w:r w:rsidR="003F0537">
        <w:rPr>
          <w:rFonts w:ascii="Arial" w:hAnsi="Arial" w:cs="Arial"/>
        </w:rPr>
        <w:t>ver the origin of the purchase monies</w:t>
      </w:r>
      <w:r w:rsidR="002C2107">
        <w:rPr>
          <w:rFonts w:ascii="Arial" w:hAnsi="Arial" w:cs="Arial"/>
        </w:rPr>
        <w:t xml:space="preserve">, which I find were more likely to have been partnership funds than a loan from Naeem Iqbal, the Farm was undoubtedly </w:t>
      </w:r>
      <w:r w:rsidR="003F0537">
        <w:rPr>
          <w:rFonts w:ascii="Arial" w:hAnsi="Arial" w:cs="Arial"/>
          <w:color w:val="1E1E1E"/>
          <w:shd w:val="clear" w:color="auto" w:fill="FFFFFF"/>
        </w:rPr>
        <w:t>originally brought into the partnership stock or acquired</w:t>
      </w:r>
      <w:r w:rsidR="002C2107">
        <w:rPr>
          <w:rFonts w:ascii="Arial" w:hAnsi="Arial" w:cs="Arial"/>
          <w:color w:val="1E1E1E"/>
          <w:shd w:val="clear" w:color="auto" w:fill="FFFFFF"/>
        </w:rPr>
        <w:t xml:space="preserve"> </w:t>
      </w:r>
      <w:r w:rsidR="003F0537">
        <w:rPr>
          <w:rFonts w:ascii="Arial" w:hAnsi="Arial" w:cs="Arial"/>
          <w:color w:val="1E1E1E"/>
          <w:shd w:val="clear" w:color="auto" w:fill="FFFFFF"/>
        </w:rPr>
        <w:t>on account of the firm, or for the purposes and in the course of the partnership business</w:t>
      </w:r>
      <w:r w:rsidR="00811F28">
        <w:rPr>
          <w:rFonts w:ascii="Arial" w:hAnsi="Arial" w:cs="Arial"/>
          <w:color w:val="1E1E1E"/>
          <w:shd w:val="clear" w:color="auto" w:fill="FFFFFF"/>
        </w:rPr>
        <w:t>.</w:t>
      </w:r>
      <w:r w:rsidR="003F0537">
        <w:rPr>
          <w:rFonts w:ascii="Arial" w:hAnsi="Arial" w:cs="Arial"/>
        </w:rPr>
        <w:t xml:space="preserve"> </w:t>
      </w:r>
      <w:r w:rsidR="0001674A">
        <w:rPr>
          <w:rFonts w:ascii="Arial" w:hAnsi="Arial" w:cs="Arial"/>
        </w:rPr>
        <w:t>In the absence of any case that the Farm, which was clearly initially a partnership asset, should be transferred out to Khalid exclusively, the proper conclusion to draw was that the agreement between Khalid and Ahmed was that the Farm should remain a partnership asset</w:t>
      </w:r>
      <w:r w:rsidR="002C0DD6">
        <w:rPr>
          <w:rFonts w:ascii="Arial" w:hAnsi="Arial" w:cs="Arial"/>
        </w:rPr>
        <w:t>,</w:t>
      </w:r>
      <w:r w:rsidR="0001674A">
        <w:rPr>
          <w:rFonts w:ascii="Arial" w:hAnsi="Arial" w:cs="Arial"/>
        </w:rPr>
        <w:t xml:space="preserve"> </w:t>
      </w:r>
      <w:r w:rsidR="002C0DD6">
        <w:rPr>
          <w:rFonts w:ascii="Arial" w:hAnsi="Arial" w:cs="Arial"/>
        </w:rPr>
        <w:t>notwithstanding the temporary interposition of the company</w:t>
      </w:r>
      <w:r w:rsidR="00A46A55">
        <w:rPr>
          <w:rFonts w:ascii="Arial" w:hAnsi="Arial" w:cs="Arial"/>
        </w:rPr>
        <w:t>,</w:t>
      </w:r>
      <w:r w:rsidR="002C0DD6">
        <w:rPr>
          <w:rFonts w:ascii="Arial" w:hAnsi="Arial" w:cs="Arial"/>
        </w:rPr>
        <w:t xml:space="preserve"> </w:t>
      </w:r>
      <w:r w:rsidR="0001674A">
        <w:rPr>
          <w:rFonts w:ascii="Arial" w:hAnsi="Arial" w:cs="Arial"/>
        </w:rPr>
        <w:t xml:space="preserve">and </w:t>
      </w:r>
      <w:r w:rsidR="002C0DD6">
        <w:rPr>
          <w:rFonts w:ascii="Arial" w:hAnsi="Arial" w:cs="Arial"/>
        </w:rPr>
        <w:t>that it became an asset of the new partnership</w:t>
      </w:r>
      <w:r w:rsidR="00A02D29">
        <w:rPr>
          <w:rFonts w:ascii="Arial" w:hAnsi="Arial" w:cs="Arial"/>
        </w:rPr>
        <w:t>. Accordingly, s.</w:t>
      </w:r>
      <w:r w:rsidR="0001674A">
        <w:rPr>
          <w:rFonts w:ascii="Arial" w:hAnsi="Arial" w:cs="Arial"/>
        </w:rPr>
        <w:t>20(1) of the Partnership Act 1890 applie</w:t>
      </w:r>
      <w:r w:rsidR="00A02D29">
        <w:rPr>
          <w:rFonts w:ascii="Arial" w:hAnsi="Arial" w:cs="Arial"/>
        </w:rPr>
        <w:t>s</w:t>
      </w:r>
      <w:r w:rsidR="000C19E1">
        <w:rPr>
          <w:rFonts w:ascii="Arial" w:hAnsi="Arial" w:cs="Arial"/>
        </w:rPr>
        <w:t xml:space="preserve"> because the Farm was acquired on account of the</w:t>
      </w:r>
      <w:r w:rsidR="007D41F7">
        <w:rPr>
          <w:rFonts w:ascii="Arial" w:hAnsi="Arial" w:cs="Arial"/>
        </w:rPr>
        <w:t xml:space="preserve"> </w:t>
      </w:r>
      <w:r w:rsidR="000C19E1">
        <w:rPr>
          <w:rFonts w:ascii="Arial" w:hAnsi="Arial" w:cs="Arial"/>
        </w:rPr>
        <w:t>firm</w:t>
      </w:r>
      <w:r w:rsidR="007D41F7">
        <w:rPr>
          <w:rFonts w:ascii="Arial" w:hAnsi="Arial" w:cs="Arial"/>
        </w:rPr>
        <w:t xml:space="preserve"> and for the purposes of the business and </w:t>
      </w:r>
      <w:r w:rsidR="007D41F7">
        <w:rPr>
          <w:rFonts w:ascii="Arial" w:hAnsi="Arial" w:cs="Arial"/>
          <w:color w:val="1E1E1E"/>
          <w:shd w:val="clear" w:color="auto" w:fill="FFFFFF"/>
        </w:rPr>
        <w:t xml:space="preserve">must be held and applied by the partners exclusively for </w:t>
      </w:r>
      <w:r w:rsidR="007D41F7">
        <w:rPr>
          <w:rFonts w:ascii="Arial" w:hAnsi="Arial" w:cs="Arial"/>
          <w:color w:val="1E1E1E"/>
          <w:shd w:val="clear" w:color="auto" w:fill="FFFFFF"/>
        </w:rPr>
        <w:lastRenderedPageBreak/>
        <w:t>the purposes of the partnership and in accordance with the partnership agreement.</w:t>
      </w:r>
      <w:r w:rsidR="00A46A55">
        <w:rPr>
          <w:rFonts w:ascii="Arial" w:hAnsi="Arial" w:cs="Arial"/>
          <w:color w:val="1E1E1E"/>
          <w:shd w:val="clear" w:color="auto" w:fill="FFFFFF"/>
        </w:rPr>
        <w:t xml:space="preserve"> The correct analysis, it seems to me, is that </w:t>
      </w:r>
      <w:r w:rsidR="00DC05E1">
        <w:rPr>
          <w:rFonts w:ascii="Arial" w:hAnsi="Arial" w:cs="Arial"/>
          <w:color w:val="1E1E1E"/>
          <w:shd w:val="clear" w:color="auto" w:fill="FFFFFF"/>
        </w:rPr>
        <w:t xml:space="preserve">Turley Cote Farm </w:t>
      </w:r>
      <w:r w:rsidR="00DC05E1">
        <w:rPr>
          <w:rFonts w:ascii="Arial" w:hAnsi="Arial" w:cs="Arial"/>
        </w:rPr>
        <w:t xml:space="preserve">was </w:t>
      </w:r>
      <w:r w:rsidR="00DC05E1">
        <w:rPr>
          <w:rFonts w:ascii="Arial" w:hAnsi="Arial" w:cs="Arial"/>
          <w:color w:val="1E1E1E"/>
          <w:shd w:val="clear" w:color="auto" w:fill="FFFFFF"/>
        </w:rPr>
        <w:t>originally brought into the partnership stock or acquired on account of the firm, or for the purposes and in the course of the partnership business and that it was held on tr</w:t>
      </w:r>
      <w:r w:rsidR="00F94375">
        <w:rPr>
          <w:rFonts w:ascii="Arial" w:hAnsi="Arial" w:cs="Arial"/>
          <w:color w:val="1E1E1E"/>
          <w:shd w:val="clear" w:color="auto" w:fill="FFFFFF"/>
        </w:rPr>
        <w:t>ust by Khalid for the partnership. It did not pa</w:t>
      </w:r>
      <w:r w:rsidR="0049491F">
        <w:rPr>
          <w:rFonts w:ascii="Arial" w:hAnsi="Arial" w:cs="Arial"/>
          <w:color w:val="1E1E1E"/>
          <w:shd w:val="clear" w:color="auto" w:fill="FFFFFF"/>
        </w:rPr>
        <w:t>s</w:t>
      </w:r>
      <w:r w:rsidR="00F94375">
        <w:rPr>
          <w:rFonts w:ascii="Arial" w:hAnsi="Arial" w:cs="Arial"/>
          <w:color w:val="1E1E1E"/>
          <w:shd w:val="clear" w:color="auto" w:fill="FFFFFF"/>
        </w:rPr>
        <w:t>s to the company, but</w:t>
      </w:r>
      <w:r w:rsidR="0049491F">
        <w:rPr>
          <w:rFonts w:ascii="Arial" w:hAnsi="Arial" w:cs="Arial"/>
          <w:color w:val="1E1E1E"/>
          <w:shd w:val="clear" w:color="auto" w:fill="FFFFFF"/>
        </w:rPr>
        <w:t xml:space="preserve"> </w:t>
      </w:r>
      <w:r w:rsidR="00F94375">
        <w:rPr>
          <w:rFonts w:ascii="Arial" w:hAnsi="Arial" w:cs="Arial"/>
          <w:color w:val="1E1E1E"/>
          <w:shd w:val="clear" w:color="auto" w:fill="FFFFFF"/>
        </w:rPr>
        <w:t>re</w:t>
      </w:r>
      <w:r w:rsidR="0049491F">
        <w:rPr>
          <w:rFonts w:ascii="Arial" w:hAnsi="Arial" w:cs="Arial"/>
          <w:color w:val="1E1E1E"/>
          <w:shd w:val="clear" w:color="auto" w:fill="FFFFFF"/>
        </w:rPr>
        <w:t>m</w:t>
      </w:r>
      <w:r w:rsidR="00F94375">
        <w:rPr>
          <w:rFonts w:ascii="Arial" w:hAnsi="Arial" w:cs="Arial"/>
          <w:color w:val="1E1E1E"/>
          <w:shd w:val="clear" w:color="auto" w:fill="FFFFFF"/>
        </w:rPr>
        <w:t>ained in his name on tr</w:t>
      </w:r>
      <w:r w:rsidR="0049491F">
        <w:rPr>
          <w:rFonts w:ascii="Arial" w:hAnsi="Arial" w:cs="Arial"/>
          <w:color w:val="1E1E1E"/>
          <w:shd w:val="clear" w:color="auto" w:fill="FFFFFF"/>
        </w:rPr>
        <w:t>ust</w:t>
      </w:r>
      <w:r w:rsidR="00F94375">
        <w:rPr>
          <w:rFonts w:ascii="Arial" w:hAnsi="Arial" w:cs="Arial"/>
          <w:color w:val="1E1E1E"/>
          <w:shd w:val="clear" w:color="auto" w:fill="FFFFFF"/>
        </w:rPr>
        <w:t xml:space="preserve"> for the partnership and</w:t>
      </w:r>
      <w:r w:rsidR="006F1E21">
        <w:rPr>
          <w:rFonts w:ascii="Arial" w:hAnsi="Arial" w:cs="Arial"/>
          <w:color w:val="1E1E1E"/>
          <w:shd w:val="clear" w:color="auto" w:fill="FFFFFF"/>
        </w:rPr>
        <w:t>,</w:t>
      </w:r>
      <w:r w:rsidR="00F94375">
        <w:rPr>
          <w:rFonts w:ascii="Arial" w:hAnsi="Arial" w:cs="Arial"/>
          <w:color w:val="1E1E1E"/>
          <w:shd w:val="clear" w:color="auto" w:fill="FFFFFF"/>
        </w:rPr>
        <w:t xml:space="preserve"> when the business which had been</w:t>
      </w:r>
      <w:r w:rsidR="0049491F">
        <w:rPr>
          <w:rFonts w:ascii="Arial" w:hAnsi="Arial" w:cs="Arial"/>
          <w:color w:val="1E1E1E"/>
          <w:shd w:val="clear" w:color="auto" w:fill="FFFFFF"/>
        </w:rPr>
        <w:t xml:space="preserve"> </w:t>
      </w:r>
      <w:r w:rsidR="00F94375">
        <w:rPr>
          <w:rFonts w:ascii="Arial" w:hAnsi="Arial" w:cs="Arial"/>
          <w:color w:val="1E1E1E"/>
          <w:shd w:val="clear" w:color="auto" w:fill="FFFFFF"/>
        </w:rPr>
        <w:t>transfe</w:t>
      </w:r>
      <w:r w:rsidR="0049491F">
        <w:rPr>
          <w:rFonts w:ascii="Arial" w:hAnsi="Arial" w:cs="Arial"/>
          <w:color w:val="1E1E1E"/>
          <w:shd w:val="clear" w:color="auto" w:fill="FFFFFF"/>
        </w:rPr>
        <w:t>rr</w:t>
      </w:r>
      <w:r w:rsidR="00F94375">
        <w:rPr>
          <w:rFonts w:ascii="Arial" w:hAnsi="Arial" w:cs="Arial"/>
          <w:color w:val="1E1E1E"/>
          <w:shd w:val="clear" w:color="auto" w:fill="FFFFFF"/>
        </w:rPr>
        <w:t xml:space="preserve">ed to the company was transferred </w:t>
      </w:r>
      <w:r w:rsidR="006F1E21">
        <w:rPr>
          <w:rFonts w:ascii="Arial" w:hAnsi="Arial" w:cs="Arial"/>
          <w:color w:val="1E1E1E"/>
          <w:shd w:val="clear" w:color="auto" w:fill="FFFFFF"/>
        </w:rPr>
        <w:t>b</w:t>
      </w:r>
      <w:r w:rsidR="00F94375">
        <w:rPr>
          <w:rFonts w:ascii="Arial" w:hAnsi="Arial" w:cs="Arial"/>
          <w:color w:val="1E1E1E"/>
          <w:shd w:val="clear" w:color="auto" w:fill="FFFFFF"/>
        </w:rPr>
        <w:t>ack to the partnership</w:t>
      </w:r>
      <w:r w:rsidR="006F1E21">
        <w:rPr>
          <w:rFonts w:ascii="Arial" w:hAnsi="Arial" w:cs="Arial"/>
          <w:color w:val="1E1E1E"/>
          <w:shd w:val="clear" w:color="auto" w:fill="FFFFFF"/>
        </w:rPr>
        <w:t>,</w:t>
      </w:r>
      <w:r w:rsidR="00F94375">
        <w:rPr>
          <w:rFonts w:ascii="Arial" w:hAnsi="Arial" w:cs="Arial"/>
          <w:color w:val="1E1E1E"/>
          <w:shd w:val="clear" w:color="auto" w:fill="FFFFFF"/>
        </w:rPr>
        <w:t xml:space="preserve"> the Farm remained in Khali</w:t>
      </w:r>
      <w:r w:rsidR="006F1E21">
        <w:rPr>
          <w:rFonts w:ascii="Arial" w:hAnsi="Arial" w:cs="Arial"/>
          <w:color w:val="1E1E1E"/>
          <w:shd w:val="clear" w:color="auto" w:fill="FFFFFF"/>
        </w:rPr>
        <w:t>d</w:t>
      </w:r>
      <w:r w:rsidR="00F94375">
        <w:rPr>
          <w:rFonts w:ascii="Arial" w:hAnsi="Arial" w:cs="Arial"/>
          <w:color w:val="1E1E1E"/>
          <w:shd w:val="clear" w:color="auto" w:fill="FFFFFF"/>
        </w:rPr>
        <w:t>’s name,</w:t>
      </w:r>
      <w:r w:rsidR="006F1E21">
        <w:rPr>
          <w:rFonts w:ascii="Arial" w:hAnsi="Arial" w:cs="Arial"/>
          <w:color w:val="1E1E1E"/>
          <w:shd w:val="clear" w:color="auto" w:fill="FFFFFF"/>
        </w:rPr>
        <w:t xml:space="preserve"> </w:t>
      </w:r>
      <w:r w:rsidR="00F94375">
        <w:rPr>
          <w:rFonts w:ascii="Arial" w:hAnsi="Arial" w:cs="Arial"/>
          <w:color w:val="1E1E1E"/>
          <w:shd w:val="clear" w:color="auto" w:fill="FFFFFF"/>
        </w:rPr>
        <w:t xml:space="preserve">but still </w:t>
      </w:r>
      <w:r w:rsidR="006F1E21">
        <w:rPr>
          <w:rFonts w:ascii="Arial" w:hAnsi="Arial" w:cs="Arial"/>
          <w:color w:val="1E1E1E"/>
          <w:shd w:val="clear" w:color="auto" w:fill="FFFFFF"/>
        </w:rPr>
        <w:t xml:space="preserve">remained </w:t>
      </w:r>
      <w:r w:rsidR="0049491F">
        <w:rPr>
          <w:rFonts w:ascii="Arial" w:hAnsi="Arial" w:cs="Arial"/>
          <w:color w:val="1E1E1E"/>
          <w:shd w:val="clear" w:color="auto" w:fill="FFFFFF"/>
        </w:rPr>
        <w:t>as a partnership asset</w:t>
      </w:r>
      <w:r w:rsidR="006F1E21">
        <w:rPr>
          <w:rFonts w:ascii="Arial" w:hAnsi="Arial" w:cs="Arial"/>
          <w:color w:val="1E1E1E"/>
          <w:shd w:val="clear" w:color="auto" w:fill="FFFFFF"/>
        </w:rPr>
        <w:t xml:space="preserve"> as it had originally been</w:t>
      </w:r>
      <w:r w:rsidR="0049491F">
        <w:rPr>
          <w:rFonts w:ascii="Arial" w:hAnsi="Arial" w:cs="Arial"/>
          <w:color w:val="1E1E1E"/>
          <w:shd w:val="clear" w:color="auto" w:fill="FFFFFF"/>
        </w:rPr>
        <w:t xml:space="preserve">. </w:t>
      </w:r>
    </w:p>
    <w:p w14:paraId="5D45E9DD" w14:textId="77777777" w:rsidR="007D41F7" w:rsidRDefault="007D41F7" w:rsidP="002237B0">
      <w:pPr>
        <w:pStyle w:val="Legal1"/>
        <w:numPr>
          <w:ilvl w:val="0"/>
          <w:numId w:val="0"/>
        </w:numPr>
        <w:spacing w:before="0" w:line="360" w:lineRule="auto"/>
        <w:rPr>
          <w:rFonts w:ascii="Arial" w:hAnsi="Arial" w:cs="Arial"/>
        </w:rPr>
      </w:pPr>
    </w:p>
    <w:p w14:paraId="1726A9AF" w14:textId="6907FA9F" w:rsidR="00210643" w:rsidRPr="00210643" w:rsidRDefault="00901A65" w:rsidP="002237B0">
      <w:pPr>
        <w:pStyle w:val="Legal1"/>
        <w:numPr>
          <w:ilvl w:val="0"/>
          <w:numId w:val="0"/>
        </w:numPr>
        <w:spacing w:before="0" w:line="360" w:lineRule="auto"/>
        <w:rPr>
          <w:rFonts w:ascii="Arial" w:hAnsi="Arial" w:cs="Arial"/>
        </w:rPr>
      </w:pPr>
      <w:r>
        <w:rPr>
          <w:rFonts w:ascii="Arial" w:hAnsi="Arial" w:cs="Arial"/>
        </w:rPr>
        <w:t>27</w:t>
      </w:r>
      <w:r w:rsidR="00A96341">
        <w:rPr>
          <w:rFonts w:ascii="Arial" w:hAnsi="Arial" w:cs="Arial"/>
        </w:rPr>
        <w:t>6</w:t>
      </w:r>
      <w:r w:rsidR="00476F74">
        <w:rPr>
          <w:rFonts w:ascii="Arial" w:hAnsi="Arial" w:cs="Arial"/>
        </w:rPr>
        <w:t xml:space="preserve">. </w:t>
      </w:r>
      <w:r w:rsidR="007D41F7">
        <w:rPr>
          <w:rFonts w:ascii="Arial" w:hAnsi="Arial" w:cs="Arial"/>
        </w:rPr>
        <w:t xml:space="preserve">Mr Fennell submitted, however, </w:t>
      </w:r>
      <w:r w:rsidR="00634F7A">
        <w:rPr>
          <w:rFonts w:ascii="Arial" w:hAnsi="Arial" w:cs="Arial"/>
        </w:rPr>
        <w:t>that at the meeting with HMRC on 19 May 2009, Khalid told HMRC</w:t>
      </w:r>
      <w:r w:rsidR="001C3795">
        <w:rPr>
          <w:rFonts w:ascii="Arial" w:hAnsi="Arial" w:cs="Arial"/>
        </w:rPr>
        <w:t>, in Ahmed’</w:t>
      </w:r>
      <w:r w:rsidR="00876DD9">
        <w:rPr>
          <w:rFonts w:ascii="Arial" w:hAnsi="Arial" w:cs="Arial"/>
        </w:rPr>
        <w:t>s</w:t>
      </w:r>
      <w:r w:rsidR="001C3795">
        <w:rPr>
          <w:rFonts w:ascii="Arial" w:hAnsi="Arial" w:cs="Arial"/>
        </w:rPr>
        <w:t xml:space="preserve"> presence, that the</w:t>
      </w:r>
      <w:r w:rsidR="00876DD9">
        <w:rPr>
          <w:rFonts w:ascii="Arial" w:hAnsi="Arial" w:cs="Arial"/>
        </w:rPr>
        <w:t xml:space="preserve"> </w:t>
      </w:r>
      <w:r w:rsidR="001C3795">
        <w:rPr>
          <w:rFonts w:ascii="Arial" w:hAnsi="Arial" w:cs="Arial"/>
        </w:rPr>
        <w:t xml:space="preserve">Farm was his personal property. Ahmed signed the note of the meeting. </w:t>
      </w:r>
      <w:r w:rsidR="00924565">
        <w:rPr>
          <w:rFonts w:ascii="Arial" w:hAnsi="Arial" w:cs="Arial"/>
        </w:rPr>
        <w:t>If Ahmed had beli</w:t>
      </w:r>
      <w:r w:rsidR="00876DD9">
        <w:rPr>
          <w:rFonts w:ascii="Arial" w:hAnsi="Arial" w:cs="Arial"/>
        </w:rPr>
        <w:t>e</w:t>
      </w:r>
      <w:r w:rsidR="00924565">
        <w:rPr>
          <w:rFonts w:ascii="Arial" w:hAnsi="Arial" w:cs="Arial"/>
        </w:rPr>
        <w:t>ved that the Farm was partnership property, he could and should have taken step</w:t>
      </w:r>
      <w:r w:rsidR="00876DD9">
        <w:rPr>
          <w:rFonts w:ascii="Arial" w:hAnsi="Arial" w:cs="Arial"/>
        </w:rPr>
        <w:t>s</w:t>
      </w:r>
      <w:r w:rsidR="00924565">
        <w:rPr>
          <w:rFonts w:ascii="Arial" w:hAnsi="Arial" w:cs="Arial"/>
        </w:rPr>
        <w:t xml:space="preserve"> after </w:t>
      </w:r>
      <w:r w:rsidR="00876DD9">
        <w:rPr>
          <w:rFonts w:ascii="Arial" w:hAnsi="Arial" w:cs="Arial"/>
        </w:rPr>
        <w:t>the 2</w:t>
      </w:r>
      <w:r w:rsidR="00924565">
        <w:rPr>
          <w:rFonts w:ascii="Arial" w:hAnsi="Arial" w:cs="Arial"/>
        </w:rPr>
        <w:t>009</w:t>
      </w:r>
      <w:r w:rsidR="00876DD9">
        <w:rPr>
          <w:rFonts w:ascii="Arial" w:hAnsi="Arial" w:cs="Arial"/>
        </w:rPr>
        <w:t xml:space="preserve"> meeting to regularise the position,</w:t>
      </w:r>
      <w:r w:rsidR="004640EB">
        <w:rPr>
          <w:rFonts w:ascii="Arial" w:hAnsi="Arial" w:cs="Arial"/>
        </w:rPr>
        <w:t xml:space="preserve"> </w:t>
      </w:r>
      <w:r w:rsidR="00876DD9">
        <w:rPr>
          <w:rFonts w:ascii="Arial" w:hAnsi="Arial" w:cs="Arial"/>
        </w:rPr>
        <w:t>but he did not do so.</w:t>
      </w:r>
      <w:r w:rsidR="00634F7A">
        <w:rPr>
          <w:rFonts w:ascii="Arial" w:hAnsi="Arial" w:cs="Arial"/>
        </w:rPr>
        <w:t xml:space="preserve"> </w:t>
      </w:r>
    </w:p>
    <w:p w14:paraId="41486C33" w14:textId="6530DBA9" w:rsidR="00210643" w:rsidRPr="00210643" w:rsidRDefault="00210643" w:rsidP="007A038A">
      <w:pPr>
        <w:pStyle w:val="Quote"/>
        <w:rPr>
          <w:rFonts w:ascii="Arial" w:hAnsi="Arial" w:cs="Arial"/>
        </w:rPr>
      </w:pPr>
    </w:p>
    <w:p w14:paraId="126BC143" w14:textId="4CEB26BC" w:rsidR="00210643" w:rsidRPr="00210643" w:rsidRDefault="00901A65" w:rsidP="007A038A">
      <w:pPr>
        <w:pStyle w:val="Legal1"/>
        <w:numPr>
          <w:ilvl w:val="0"/>
          <w:numId w:val="0"/>
        </w:numPr>
        <w:spacing w:before="0" w:line="360" w:lineRule="auto"/>
        <w:rPr>
          <w:rFonts w:ascii="Arial" w:hAnsi="Arial" w:cs="Arial"/>
        </w:rPr>
      </w:pPr>
      <w:r>
        <w:rPr>
          <w:rFonts w:ascii="Arial" w:hAnsi="Arial" w:cs="Arial"/>
        </w:rPr>
        <w:t>27</w:t>
      </w:r>
      <w:r w:rsidR="00A96341">
        <w:rPr>
          <w:rFonts w:ascii="Arial" w:hAnsi="Arial" w:cs="Arial"/>
        </w:rPr>
        <w:t>7</w:t>
      </w:r>
      <w:r w:rsidR="007A038A">
        <w:rPr>
          <w:rFonts w:ascii="Arial" w:hAnsi="Arial" w:cs="Arial"/>
        </w:rPr>
        <w:t xml:space="preserve">. </w:t>
      </w:r>
      <w:r w:rsidR="00C76545">
        <w:rPr>
          <w:rFonts w:ascii="Arial" w:hAnsi="Arial" w:cs="Arial"/>
        </w:rPr>
        <w:t xml:space="preserve">However, the </w:t>
      </w:r>
      <w:r w:rsidR="00145F10">
        <w:rPr>
          <w:rFonts w:ascii="Arial" w:hAnsi="Arial" w:cs="Arial"/>
        </w:rPr>
        <w:t>paragraph in the m</w:t>
      </w:r>
      <w:r w:rsidR="003F131A">
        <w:rPr>
          <w:rFonts w:ascii="Arial" w:hAnsi="Arial" w:cs="Arial"/>
        </w:rPr>
        <w:t>e</w:t>
      </w:r>
      <w:r w:rsidR="00145F10">
        <w:rPr>
          <w:rFonts w:ascii="Arial" w:hAnsi="Arial" w:cs="Arial"/>
        </w:rPr>
        <w:t>eting notes which refer</w:t>
      </w:r>
      <w:r w:rsidR="009230A0">
        <w:rPr>
          <w:rFonts w:ascii="Arial" w:hAnsi="Arial" w:cs="Arial"/>
        </w:rPr>
        <w:t>s</w:t>
      </w:r>
      <w:r w:rsidR="00145F10">
        <w:rPr>
          <w:rFonts w:ascii="Arial" w:hAnsi="Arial" w:cs="Arial"/>
        </w:rPr>
        <w:t xml:space="preserve"> to the Farm </w:t>
      </w:r>
      <w:r w:rsidR="009230A0">
        <w:rPr>
          <w:rFonts w:ascii="Arial" w:hAnsi="Arial" w:cs="Arial"/>
        </w:rPr>
        <w:t>is</w:t>
      </w:r>
      <w:r w:rsidR="006E0E2D">
        <w:rPr>
          <w:rFonts w:ascii="Arial" w:hAnsi="Arial" w:cs="Arial"/>
        </w:rPr>
        <w:t>,</w:t>
      </w:r>
      <w:r w:rsidR="00145F10">
        <w:rPr>
          <w:rFonts w:ascii="Arial" w:hAnsi="Arial" w:cs="Arial"/>
        </w:rPr>
        <w:t xml:space="preserve"> </w:t>
      </w:r>
      <w:r w:rsidR="009230A0">
        <w:rPr>
          <w:rFonts w:ascii="Arial" w:hAnsi="Arial" w:cs="Arial"/>
        </w:rPr>
        <w:t>at the very least</w:t>
      </w:r>
      <w:r w:rsidR="006E0E2D">
        <w:rPr>
          <w:rFonts w:ascii="Arial" w:hAnsi="Arial" w:cs="Arial"/>
        </w:rPr>
        <w:t>,</w:t>
      </w:r>
      <w:r w:rsidR="009230A0">
        <w:rPr>
          <w:rFonts w:ascii="Arial" w:hAnsi="Arial" w:cs="Arial"/>
        </w:rPr>
        <w:t xml:space="preserve"> </w:t>
      </w:r>
      <w:r w:rsidR="00145F10">
        <w:rPr>
          <w:rFonts w:ascii="Arial" w:hAnsi="Arial" w:cs="Arial"/>
        </w:rPr>
        <w:t xml:space="preserve">more ambiguous than Mr Fennell suggests. What paragraph 146 records is that </w:t>
      </w:r>
    </w:p>
    <w:p w14:paraId="1F169307" w14:textId="77777777" w:rsidR="007A038A" w:rsidRDefault="007A038A" w:rsidP="007A038A">
      <w:pPr>
        <w:pStyle w:val="Legal1"/>
        <w:numPr>
          <w:ilvl w:val="0"/>
          <w:numId w:val="0"/>
        </w:numPr>
        <w:spacing w:before="0" w:line="360" w:lineRule="auto"/>
        <w:rPr>
          <w:rFonts w:ascii="Arial" w:hAnsi="Arial" w:cs="Arial"/>
        </w:rPr>
      </w:pPr>
    </w:p>
    <w:p w14:paraId="0770103F" w14:textId="0841D873" w:rsidR="004640EB" w:rsidRPr="004640EB" w:rsidRDefault="004640EB" w:rsidP="004640EB">
      <w:pPr>
        <w:pStyle w:val="Legal1"/>
        <w:numPr>
          <w:ilvl w:val="0"/>
          <w:numId w:val="0"/>
        </w:numPr>
        <w:spacing w:before="0" w:line="240" w:lineRule="auto"/>
        <w:ind w:left="1134" w:right="1134"/>
        <w:rPr>
          <w:rFonts w:ascii="Arial" w:hAnsi="Arial" w:cs="Arial"/>
        </w:rPr>
      </w:pPr>
      <w:r>
        <w:rPr>
          <w:rFonts w:ascii="Arial" w:hAnsi="Arial" w:cs="Arial"/>
        </w:rPr>
        <w:t>“</w:t>
      </w:r>
      <w:r w:rsidRPr="004640EB">
        <w:rPr>
          <w:rFonts w:ascii="Arial" w:hAnsi="Arial" w:cs="Arial"/>
        </w:rPr>
        <w:t xml:space="preserve">PFA asked whether SKP owned or had an interest in any other land or property, apart from his house at 362 Birkby Road and the let property which had been discussed earlier with Ahmed. SKP stated there was some land at Turley (?) Court Farm that he had purchased in 1990. This had originally been bought with </w:t>
      </w:r>
    </w:p>
    <w:p w14:paraId="100D558C" w14:textId="1199973F" w:rsidR="004640EB" w:rsidRDefault="004640EB" w:rsidP="004640EB">
      <w:pPr>
        <w:pStyle w:val="Legal1"/>
        <w:numPr>
          <w:ilvl w:val="0"/>
          <w:numId w:val="0"/>
        </w:numPr>
        <w:spacing w:before="0" w:line="240" w:lineRule="auto"/>
        <w:ind w:left="1134" w:right="1134"/>
        <w:rPr>
          <w:rFonts w:ascii="Arial" w:hAnsi="Arial" w:cs="Arial"/>
        </w:rPr>
      </w:pPr>
      <w:r w:rsidRPr="004640EB">
        <w:rPr>
          <w:rFonts w:ascii="Arial" w:hAnsi="Arial" w:cs="Arial"/>
        </w:rPr>
        <w:t>the intention of using it for the business right at the very beginning. The title deeds were in SKP's name only. SKP was holding onto the land in the hope that he would obtain planning permission. There was approximately 3 acres of land that was now derelict. Originally, it was used for chicken sheds in the very early days of the business.</w:t>
      </w:r>
      <w:r w:rsidR="00C76545">
        <w:rPr>
          <w:rFonts w:ascii="Arial" w:hAnsi="Arial" w:cs="Arial"/>
        </w:rPr>
        <w:t>”</w:t>
      </w:r>
    </w:p>
    <w:p w14:paraId="5C1B28A9" w14:textId="77777777" w:rsidR="004640EB" w:rsidRDefault="004640EB" w:rsidP="007A038A">
      <w:pPr>
        <w:pStyle w:val="Legal1"/>
        <w:numPr>
          <w:ilvl w:val="0"/>
          <w:numId w:val="0"/>
        </w:numPr>
        <w:spacing w:before="0" w:line="360" w:lineRule="auto"/>
        <w:rPr>
          <w:rFonts w:ascii="Arial" w:hAnsi="Arial" w:cs="Arial"/>
        </w:rPr>
      </w:pPr>
    </w:p>
    <w:p w14:paraId="4AE1EDEC" w14:textId="68A61EBB" w:rsidR="00210643" w:rsidRDefault="00A23284" w:rsidP="007A038A">
      <w:pPr>
        <w:pStyle w:val="Legal1"/>
        <w:numPr>
          <w:ilvl w:val="0"/>
          <w:numId w:val="0"/>
        </w:numPr>
        <w:spacing w:before="0" w:line="360" w:lineRule="auto"/>
        <w:rPr>
          <w:rFonts w:ascii="Arial" w:hAnsi="Arial" w:cs="Arial"/>
        </w:rPr>
      </w:pPr>
      <w:r>
        <w:rPr>
          <w:rFonts w:ascii="Arial" w:hAnsi="Arial" w:cs="Arial"/>
        </w:rPr>
        <w:t>27</w:t>
      </w:r>
      <w:r w:rsidR="00A96341">
        <w:rPr>
          <w:rFonts w:ascii="Arial" w:hAnsi="Arial" w:cs="Arial"/>
        </w:rPr>
        <w:t>8</w:t>
      </w:r>
      <w:r w:rsidR="007A038A">
        <w:rPr>
          <w:rFonts w:ascii="Arial" w:hAnsi="Arial" w:cs="Arial"/>
        </w:rPr>
        <w:t>.</w:t>
      </w:r>
      <w:r w:rsidR="00582390">
        <w:rPr>
          <w:rFonts w:ascii="Arial" w:hAnsi="Arial" w:cs="Arial"/>
        </w:rPr>
        <w:t xml:space="preserve"> </w:t>
      </w:r>
      <w:r w:rsidR="00B816E4">
        <w:rPr>
          <w:rFonts w:ascii="Arial" w:hAnsi="Arial" w:cs="Arial"/>
        </w:rPr>
        <w:t>So Khalid was stating that he purchased the Farm in 1990</w:t>
      </w:r>
      <w:r w:rsidR="00DE1373">
        <w:rPr>
          <w:rFonts w:ascii="Arial" w:hAnsi="Arial" w:cs="Arial"/>
        </w:rPr>
        <w:t xml:space="preserve"> and that it had orig</w:t>
      </w:r>
      <w:r w:rsidR="00494FFB">
        <w:rPr>
          <w:rFonts w:ascii="Arial" w:hAnsi="Arial" w:cs="Arial"/>
        </w:rPr>
        <w:t>i</w:t>
      </w:r>
      <w:r w:rsidR="00DE1373">
        <w:rPr>
          <w:rFonts w:ascii="Arial" w:hAnsi="Arial" w:cs="Arial"/>
        </w:rPr>
        <w:t>nal</w:t>
      </w:r>
      <w:r w:rsidR="00494FFB">
        <w:rPr>
          <w:rFonts w:ascii="Arial" w:hAnsi="Arial" w:cs="Arial"/>
        </w:rPr>
        <w:t>l</w:t>
      </w:r>
      <w:r w:rsidR="00DE1373">
        <w:rPr>
          <w:rFonts w:ascii="Arial" w:hAnsi="Arial" w:cs="Arial"/>
        </w:rPr>
        <w:t>y been bought with the in</w:t>
      </w:r>
      <w:r w:rsidR="00494FFB">
        <w:rPr>
          <w:rFonts w:ascii="Arial" w:hAnsi="Arial" w:cs="Arial"/>
        </w:rPr>
        <w:t>t</w:t>
      </w:r>
      <w:r w:rsidR="00DE1373">
        <w:rPr>
          <w:rFonts w:ascii="Arial" w:hAnsi="Arial" w:cs="Arial"/>
        </w:rPr>
        <w:t>e</w:t>
      </w:r>
      <w:r w:rsidR="00494FFB">
        <w:rPr>
          <w:rFonts w:ascii="Arial" w:hAnsi="Arial" w:cs="Arial"/>
        </w:rPr>
        <w:t>n</w:t>
      </w:r>
      <w:r w:rsidR="00DE1373">
        <w:rPr>
          <w:rFonts w:ascii="Arial" w:hAnsi="Arial" w:cs="Arial"/>
        </w:rPr>
        <w:t>tion of using it for the bu</w:t>
      </w:r>
      <w:r w:rsidR="00494FFB">
        <w:rPr>
          <w:rFonts w:ascii="Arial" w:hAnsi="Arial" w:cs="Arial"/>
        </w:rPr>
        <w:t>si</w:t>
      </w:r>
      <w:r w:rsidR="00DE1373">
        <w:rPr>
          <w:rFonts w:ascii="Arial" w:hAnsi="Arial" w:cs="Arial"/>
        </w:rPr>
        <w:t>ness “right at the very beginning”</w:t>
      </w:r>
      <w:r w:rsidR="00494FFB">
        <w:rPr>
          <w:rFonts w:ascii="Arial" w:hAnsi="Arial" w:cs="Arial"/>
        </w:rPr>
        <w:t xml:space="preserve">, although the deeds </w:t>
      </w:r>
      <w:r w:rsidR="00BA55EC">
        <w:rPr>
          <w:rFonts w:ascii="Arial" w:hAnsi="Arial" w:cs="Arial"/>
        </w:rPr>
        <w:t>w</w:t>
      </w:r>
      <w:r w:rsidR="00494FFB">
        <w:rPr>
          <w:rFonts w:ascii="Arial" w:hAnsi="Arial" w:cs="Arial"/>
        </w:rPr>
        <w:t>e</w:t>
      </w:r>
      <w:r w:rsidR="00BA55EC">
        <w:rPr>
          <w:rFonts w:ascii="Arial" w:hAnsi="Arial" w:cs="Arial"/>
        </w:rPr>
        <w:t>r</w:t>
      </w:r>
      <w:r w:rsidR="00494FFB">
        <w:rPr>
          <w:rFonts w:ascii="Arial" w:hAnsi="Arial" w:cs="Arial"/>
        </w:rPr>
        <w:t xml:space="preserve">e in Khalid’s name only. </w:t>
      </w:r>
      <w:r w:rsidR="00BA55EC">
        <w:rPr>
          <w:rFonts w:ascii="Arial" w:hAnsi="Arial" w:cs="Arial"/>
        </w:rPr>
        <w:t>Originally it had been used for chicken sheds in the early days of the business, but was now derelict.</w:t>
      </w:r>
      <w:r w:rsidR="002F6206">
        <w:rPr>
          <w:rFonts w:ascii="Arial" w:hAnsi="Arial" w:cs="Arial"/>
        </w:rPr>
        <w:t xml:space="preserve"> Khalid was holding on to the land in the hope of obtaining planning permission.</w:t>
      </w:r>
      <w:r w:rsidR="00696260">
        <w:rPr>
          <w:rFonts w:ascii="Arial" w:hAnsi="Arial" w:cs="Arial"/>
        </w:rPr>
        <w:t xml:space="preserve"> The text of the paragraph is somewhat ambiguous, but it is consistent with</w:t>
      </w:r>
      <w:r w:rsidR="00AC57FE">
        <w:rPr>
          <w:rFonts w:ascii="Arial" w:hAnsi="Arial" w:cs="Arial"/>
        </w:rPr>
        <w:t xml:space="preserve"> the Farm having been acquired as a partnership asset, albeit in Khalid’s sole name</w:t>
      </w:r>
      <w:r w:rsidR="00D50752">
        <w:rPr>
          <w:rFonts w:ascii="Arial" w:hAnsi="Arial" w:cs="Arial"/>
        </w:rPr>
        <w:t>,</w:t>
      </w:r>
      <w:r w:rsidR="00AC57FE">
        <w:rPr>
          <w:rFonts w:ascii="Arial" w:hAnsi="Arial" w:cs="Arial"/>
        </w:rPr>
        <w:t xml:space="preserve"> and remaining a </w:t>
      </w:r>
      <w:r w:rsidR="00AC57FE">
        <w:rPr>
          <w:rFonts w:ascii="Arial" w:hAnsi="Arial" w:cs="Arial"/>
        </w:rPr>
        <w:lastRenderedPageBreak/>
        <w:t>partnership asset</w:t>
      </w:r>
      <w:r w:rsidR="00F36AB9">
        <w:rPr>
          <w:rFonts w:ascii="Arial" w:hAnsi="Arial" w:cs="Arial"/>
        </w:rPr>
        <w:t>, notwithstanding its redundancy</w:t>
      </w:r>
      <w:r w:rsidR="00AC664D">
        <w:rPr>
          <w:rFonts w:ascii="Arial" w:hAnsi="Arial" w:cs="Arial"/>
        </w:rPr>
        <w:t xml:space="preserve">, </w:t>
      </w:r>
      <w:r w:rsidR="00F36AB9">
        <w:rPr>
          <w:rFonts w:ascii="Arial" w:hAnsi="Arial" w:cs="Arial"/>
        </w:rPr>
        <w:t xml:space="preserve">being kept in the hope of obtaining planning permission. </w:t>
      </w:r>
      <w:r w:rsidR="00AC664D">
        <w:rPr>
          <w:rFonts w:ascii="Arial" w:hAnsi="Arial" w:cs="Arial"/>
        </w:rPr>
        <w:t xml:space="preserve">What is not unequivocally asserted was that the Farm had ceased, by agreement between the partners, to be a partnership asset and was now Khalid’s personal property. </w:t>
      </w:r>
      <w:r w:rsidR="00AD1314">
        <w:rPr>
          <w:rFonts w:ascii="Arial" w:hAnsi="Arial" w:cs="Arial"/>
        </w:rPr>
        <w:t xml:space="preserve">The more likely impression which HMRC </w:t>
      </w:r>
      <w:r w:rsidR="00DE44BF">
        <w:rPr>
          <w:rFonts w:ascii="Arial" w:hAnsi="Arial" w:cs="Arial"/>
        </w:rPr>
        <w:t>would have drawn from the paragraph</w:t>
      </w:r>
      <w:r w:rsidR="008B0464">
        <w:rPr>
          <w:rFonts w:ascii="Arial" w:hAnsi="Arial" w:cs="Arial"/>
        </w:rPr>
        <w:t>,</w:t>
      </w:r>
      <w:r w:rsidR="00DE44BF">
        <w:rPr>
          <w:rFonts w:ascii="Arial" w:hAnsi="Arial" w:cs="Arial"/>
        </w:rPr>
        <w:t xml:space="preserve"> as explained by Khalid</w:t>
      </w:r>
      <w:r w:rsidR="008B0464">
        <w:rPr>
          <w:rFonts w:ascii="Arial" w:hAnsi="Arial" w:cs="Arial"/>
        </w:rPr>
        <w:t>,</w:t>
      </w:r>
      <w:r w:rsidR="00DE44BF">
        <w:rPr>
          <w:rFonts w:ascii="Arial" w:hAnsi="Arial" w:cs="Arial"/>
        </w:rPr>
        <w:t xml:space="preserve"> </w:t>
      </w:r>
      <w:r w:rsidR="004F1D12">
        <w:rPr>
          <w:rFonts w:ascii="Arial" w:hAnsi="Arial" w:cs="Arial"/>
        </w:rPr>
        <w:t xml:space="preserve">is that </w:t>
      </w:r>
      <w:r w:rsidR="008B0464">
        <w:rPr>
          <w:rFonts w:ascii="Arial" w:hAnsi="Arial" w:cs="Arial"/>
        </w:rPr>
        <w:t xml:space="preserve">the </w:t>
      </w:r>
      <w:r w:rsidR="00712F7F">
        <w:rPr>
          <w:rFonts w:ascii="Arial" w:hAnsi="Arial" w:cs="Arial"/>
        </w:rPr>
        <w:t>F</w:t>
      </w:r>
      <w:r w:rsidR="008B0464">
        <w:rPr>
          <w:rFonts w:ascii="Arial" w:hAnsi="Arial" w:cs="Arial"/>
        </w:rPr>
        <w:t>arm was partnership</w:t>
      </w:r>
      <w:r w:rsidR="00712F7F">
        <w:rPr>
          <w:rFonts w:ascii="Arial" w:hAnsi="Arial" w:cs="Arial"/>
        </w:rPr>
        <w:t xml:space="preserve"> </w:t>
      </w:r>
      <w:r w:rsidR="008B0464">
        <w:rPr>
          <w:rFonts w:ascii="Arial" w:hAnsi="Arial" w:cs="Arial"/>
        </w:rPr>
        <w:t xml:space="preserve">property, albeit </w:t>
      </w:r>
      <w:r w:rsidR="00712F7F">
        <w:rPr>
          <w:rFonts w:ascii="Arial" w:hAnsi="Arial" w:cs="Arial"/>
        </w:rPr>
        <w:t>held in Khalid’s sole name, and that he was holding on to</w:t>
      </w:r>
      <w:r w:rsidR="00185519">
        <w:rPr>
          <w:rFonts w:ascii="Arial" w:hAnsi="Arial" w:cs="Arial"/>
        </w:rPr>
        <w:t xml:space="preserve"> it in the hope of obtaining planning permission. </w:t>
      </w:r>
      <w:r w:rsidR="00834226">
        <w:rPr>
          <w:rFonts w:ascii="Arial" w:hAnsi="Arial" w:cs="Arial"/>
        </w:rPr>
        <w:t>Given that the record of the meeting does not assert that the Farm had ceased</w:t>
      </w:r>
      <w:r w:rsidR="0069250D">
        <w:rPr>
          <w:rFonts w:ascii="Arial" w:hAnsi="Arial" w:cs="Arial"/>
        </w:rPr>
        <w:t xml:space="preserve"> by agreement</w:t>
      </w:r>
      <w:r w:rsidR="00834226">
        <w:rPr>
          <w:rFonts w:ascii="Arial" w:hAnsi="Arial" w:cs="Arial"/>
        </w:rPr>
        <w:t xml:space="preserve"> to be a partnership asset and was now Khalid’s personal property</w:t>
      </w:r>
      <w:r w:rsidR="0069250D">
        <w:rPr>
          <w:rFonts w:ascii="Arial" w:hAnsi="Arial" w:cs="Arial"/>
        </w:rPr>
        <w:t xml:space="preserve">, I do not consider that Mr Fennell’s criticism of Ahmed </w:t>
      </w:r>
      <w:r w:rsidR="00185519">
        <w:rPr>
          <w:rFonts w:ascii="Arial" w:hAnsi="Arial" w:cs="Arial"/>
        </w:rPr>
        <w:t xml:space="preserve">for not raising the issue with Khalid and thus dealing with the matter </w:t>
      </w:r>
      <w:r w:rsidR="0069250D">
        <w:rPr>
          <w:rFonts w:ascii="Arial" w:hAnsi="Arial" w:cs="Arial"/>
        </w:rPr>
        <w:t xml:space="preserve">is made out. </w:t>
      </w:r>
      <w:r w:rsidR="00A21216">
        <w:rPr>
          <w:rFonts w:ascii="Arial" w:hAnsi="Arial" w:cs="Arial"/>
        </w:rPr>
        <w:t>What was said at the meeting was at the very least consistent with the Farm having been acquired as partnership property and remaining as such.</w:t>
      </w:r>
    </w:p>
    <w:p w14:paraId="67D33028" w14:textId="77777777" w:rsidR="007A038A" w:rsidRPr="00210643" w:rsidRDefault="007A038A" w:rsidP="007A038A">
      <w:pPr>
        <w:pStyle w:val="Legal1"/>
        <w:numPr>
          <w:ilvl w:val="0"/>
          <w:numId w:val="0"/>
        </w:numPr>
        <w:spacing w:before="0" w:line="360" w:lineRule="auto"/>
        <w:rPr>
          <w:rFonts w:ascii="Arial" w:hAnsi="Arial" w:cs="Arial"/>
        </w:rPr>
      </w:pPr>
    </w:p>
    <w:p w14:paraId="5871549E" w14:textId="3E0F67CE" w:rsidR="00210643" w:rsidRPr="00210643" w:rsidRDefault="00A21216" w:rsidP="001A69A3">
      <w:pPr>
        <w:pStyle w:val="Legal1"/>
        <w:numPr>
          <w:ilvl w:val="0"/>
          <w:numId w:val="0"/>
        </w:numPr>
        <w:spacing w:before="0" w:line="360" w:lineRule="auto"/>
        <w:rPr>
          <w:rFonts w:ascii="Arial" w:hAnsi="Arial" w:cs="Arial"/>
        </w:rPr>
      </w:pPr>
      <w:r>
        <w:rPr>
          <w:rFonts w:ascii="Arial" w:hAnsi="Arial" w:cs="Arial"/>
        </w:rPr>
        <w:t>27</w:t>
      </w:r>
      <w:r w:rsidR="00A96341">
        <w:rPr>
          <w:rFonts w:ascii="Arial" w:hAnsi="Arial" w:cs="Arial"/>
        </w:rPr>
        <w:t>9</w:t>
      </w:r>
      <w:r w:rsidR="001A69A3">
        <w:rPr>
          <w:rFonts w:ascii="Arial" w:hAnsi="Arial" w:cs="Arial"/>
        </w:rPr>
        <w:t xml:space="preserve">. </w:t>
      </w:r>
      <w:r w:rsidR="00892671">
        <w:rPr>
          <w:rFonts w:ascii="Arial" w:hAnsi="Arial" w:cs="Arial"/>
        </w:rPr>
        <w:t>Moreover, th</w:t>
      </w:r>
      <w:r w:rsidR="00867EAC">
        <w:rPr>
          <w:rFonts w:ascii="Arial" w:hAnsi="Arial" w:cs="Arial"/>
        </w:rPr>
        <w:t xml:space="preserve">e </w:t>
      </w:r>
      <w:r w:rsidR="00892671">
        <w:rPr>
          <w:rFonts w:ascii="Arial" w:hAnsi="Arial" w:cs="Arial"/>
        </w:rPr>
        <w:t>conclusion that the Fa</w:t>
      </w:r>
      <w:r w:rsidR="00867EAC">
        <w:rPr>
          <w:rFonts w:ascii="Arial" w:hAnsi="Arial" w:cs="Arial"/>
        </w:rPr>
        <w:t>r</w:t>
      </w:r>
      <w:r w:rsidR="00892671">
        <w:rPr>
          <w:rFonts w:ascii="Arial" w:hAnsi="Arial" w:cs="Arial"/>
        </w:rPr>
        <w:t>m was an asset o</w:t>
      </w:r>
      <w:r w:rsidR="00867EAC">
        <w:rPr>
          <w:rFonts w:ascii="Arial" w:hAnsi="Arial" w:cs="Arial"/>
        </w:rPr>
        <w:t>f</w:t>
      </w:r>
      <w:r w:rsidR="00892671">
        <w:rPr>
          <w:rFonts w:ascii="Arial" w:hAnsi="Arial" w:cs="Arial"/>
        </w:rPr>
        <w:t xml:space="preserve"> the later partnership </w:t>
      </w:r>
      <w:r w:rsidR="00867EAC">
        <w:rPr>
          <w:rFonts w:ascii="Arial" w:hAnsi="Arial" w:cs="Arial"/>
        </w:rPr>
        <w:t>i</w:t>
      </w:r>
      <w:r w:rsidR="00892671">
        <w:rPr>
          <w:rFonts w:ascii="Arial" w:hAnsi="Arial" w:cs="Arial"/>
        </w:rPr>
        <w:t>s</w:t>
      </w:r>
      <w:r w:rsidR="00867EAC">
        <w:rPr>
          <w:rFonts w:ascii="Arial" w:hAnsi="Arial" w:cs="Arial"/>
        </w:rPr>
        <w:t xml:space="preserve"> </w:t>
      </w:r>
      <w:r w:rsidR="00892671">
        <w:rPr>
          <w:rFonts w:ascii="Arial" w:hAnsi="Arial" w:cs="Arial"/>
        </w:rPr>
        <w:t xml:space="preserve">borne out by </w:t>
      </w:r>
      <w:r w:rsidR="00867EAC">
        <w:rPr>
          <w:rFonts w:ascii="Arial" w:hAnsi="Arial" w:cs="Arial"/>
        </w:rPr>
        <w:t>the 2003 accounts</w:t>
      </w:r>
      <w:r w:rsidR="008C671A">
        <w:rPr>
          <w:rFonts w:ascii="Arial" w:hAnsi="Arial" w:cs="Arial"/>
        </w:rPr>
        <w:t>, which record land and buildings with net book values of £768,518 with no disposals.</w:t>
      </w:r>
      <w:r w:rsidR="00E97792">
        <w:rPr>
          <w:rFonts w:ascii="Arial" w:hAnsi="Arial" w:cs="Arial"/>
        </w:rPr>
        <w:t xml:space="preserve"> That figure is significantly greater than the £600,000 which Brookwoods was though</w:t>
      </w:r>
      <w:r w:rsidR="006450C0">
        <w:rPr>
          <w:rFonts w:ascii="Arial" w:hAnsi="Arial" w:cs="Arial"/>
        </w:rPr>
        <w:t>t</w:t>
      </w:r>
      <w:r w:rsidR="00E97792">
        <w:rPr>
          <w:rFonts w:ascii="Arial" w:hAnsi="Arial" w:cs="Arial"/>
        </w:rPr>
        <w:t xml:space="preserve"> to be worth and is consistent with inclusion of Tu</w:t>
      </w:r>
      <w:r w:rsidR="006450C0">
        <w:rPr>
          <w:rFonts w:ascii="Arial" w:hAnsi="Arial" w:cs="Arial"/>
        </w:rPr>
        <w:t>r</w:t>
      </w:r>
      <w:r w:rsidR="00E97792">
        <w:rPr>
          <w:rFonts w:ascii="Arial" w:hAnsi="Arial" w:cs="Arial"/>
        </w:rPr>
        <w:t>ley Cote Farm</w:t>
      </w:r>
      <w:r w:rsidR="00867EAC">
        <w:rPr>
          <w:rFonts w:ascii="Arial" w:hAnsi="Arial" w:cs="Arial"/>
        </w:rPr>
        <w:t xml:space="preserve"> </w:t>
      </w:r>
      <w:r w:rsidR="006450C0">
        <w:rPr>
          <w:rFonts w:ascii="Arial" w:hAnsi="Arial" w:cs="Arial"/>
        </w:rPr>
        <w:t>as a partnership asset.</w:t>
      </w:r>
      <w:r w:rsidR="00D31370">
        <w:rPr>
          <w:rFonts w:ascii="Arial" w:hAnsi="Arial" w:cs="Arial"/>
        </w:rPr>
        <w:t xml:space="preserve"> That is </w:t>
      </w:r>
      <w:r w:rsidR="00257827">
        <w:rPr>
          <w:rFonts w:ascii="Arial" w:hAnsi="Arial" w:cs="Arial"/>
        </w:rPr>
        <w:t xml:space="preserve">also </w:t>
      </w:r>
      <w:r w:rsidR="00D31370">
        <w:rPr>
          <w:rFonts w:ascii="Arial" w:hAnsi="Arial" w:cs="Arial"/>
        </w:rPr>
        <w:t>consistent with the accounts 5 years pr</w:t>
      </w:r>
      <w:r w:rsidR="00A616BA">
        <w:rPr>
          <w:rFonts w:ascii="Arial" w:hAnsi="Arial" w:cs="Arial"/>
        </w:rPr>
        <w:t>e</w:t>
      </w:r>
      <w:r w:rsidR="00D31370">
        <w:rPr>
          <w:rFonts w:ascii="Arial" w:hAnsi="Arial" w:cs="Arial"/>
        </w:rPr>
        <w:t>vio</w:t>
      </w:r>
      <w:r w:rsidR="00A616BA">
        <w:rPr>
          <w:rFonts w:ascii="Arial" w:hAnsi="Arial" w:cs="Arial"/>
        </w:rPr>
        <w:t>u</w:t>
      </w:r>
      <w:r w:rsidR="00D31370">
        <w:rPr>
          <w:rFonts w:ascii="Arial" w:hAnsi="Arial" w:cs="Arial"/>
        </w:rPr>
        <w:t>sl</w:t>
      </w:r>
      <w:r w:rsidR="00A616BA">
        <w:rPr>
          <w:rFonts w:ascii="Arial" w:hAnsi="Arial" w:cs="Arial"/>
        </w:rPr>
        <w:t>y</w:t>
      </w:r>
      <w:r w:rsidR="00D31370">
        <w:rPr>
          <w:rFonts w:ascii="Arial" w:hAnsi="Arial" w:cs="Arial"/>
        </w:rPr>
        <w:t>, which show all of the proper</w:t>
      </w:r>
      <w:r w:rsidR="00A616BA">
        <w:rPr>
          <w:rFonts w:ascii="Arial" w:hAnsi="Arial" w:cs="Arial"/>
        </w:rPr>
        <w:t>t</w:t>
      </w:r>
      <w:r w:rsidR="00D31370">
        <w:rPr>
          <w:rFonts w:ascii="Arial" w:hAnsi="Arial" w:cs="Arial"/>
        </w:rPr>
        <w:t xml:space="preserve">y (including the Farm) as being worth £576,729 </w:t>
      </w:r>
      <w:r w:rsidR="00A616BA">
        <w:rPr>
          <w:rFonts w:ascii="Arial" w:hAnsi="Arial" w:cs="Arial"/>
        </w:rPr>
        <w:t>for the y/e 1997 and £592,771 for the y/e 1998</w:t>
      </w:r>
      <w:r w:rsidR="008B477D">
        <w:rPr>
          <w:rFonts w:ascii="Arial" w:hAnsi="Arial" w:cs="Arial"/>
        </w:rPr>
        <w:t>.</w:t>
      </w:r>
    </w:p>
    <w:p w14:paraId="7F2CB4AF" w14:textId="77777777" w:rsidR="007A038A" w:rsidRDefault="007A038A" w:rsidP="001A69A3">
      <w:pPr>
        <w:pStyle w:val="Legal1"/>
        <w:numPr>
          <w:ilvl w:val="0"/>
          <w:numId w:val="0"/>
        </w:numPr>
        <w:spacing w:before="0" w:line="360" w:lineRule="auto"/>
        <w:rPr>
          <w:rFonts w:ascii="Arial" w:hAnsi="Arial" w:cs="Arial"/>
        </w:rPr>
      </w:pPr>
    </w:p>
    <w:p w14:paraId="28AFC043" w14:textId="038BDD3F" w:rsidR="004C3629" w:rsidRDefault="00764F2D" w:rsidP="00DC43CE">
      <w:pPr>
        <w:pStyle w:val="Legal1"/>
        <w:numPr>
          <w:ilvl w:val="0"/>
          <w:numId w:val="0"/>
        </w:numPr>
        <w:spacing w:before="0" w:line="360" w:lineRule="auto"/>
        <w:rPr>
          <w:rFonts w:ascii="Arial" w:hAnsi="Arial" w:cs="Arial"/>
        </w:rPr>
      </w:pPr>
      <w:r>
        <w:rPr>
          <w:rFonts w:ascii="Arial" w:hAnsi="Arial" w:cs="Arial"/>
        </w:rPr>
        <w:t>2</w:t>
      </w:r>
      <w:r w:rsidR="00A96341">
        <w:rPr>
          <w:rFonts w:ascii="Arial" w:hAnsi="Arial" w:cs="Arial"/>
        </w:rPr>
        <w:t>80</w:t>
      </w:r>
      <w:r w:rsidR="001A69A3">
        <w:rPr>
          <w:rFonts w:ascii="Arial" w:hAnsi="Arial" w:cs="Arial"/>
        </w:rPr>
        <w:t>.</w:t>
      </w:r>
      <w:r w:rsidR="009972D7">
        <w:rPr>
          <w:rFonts w:ascii="Arial" w:hAnsi="Arial" w:cs="Arial"/>
        </w:rPr>
        <w:t xml:space="preserve"> </w:t>
      </w:r>
      <w:r w:rsidR="00576821">
        <w:rPr>
          <w:rFonts w:ascii="Arial" w:hAnsi="Arial" w:cs="Arial"/>
        </w:rPr>
        <w:t>If that is wrong and the Fa</w:t>
      </w:r>
      <w:r w:rsidR="00EE3F04">
        <w:rPr>
          <w:rFonts w:ascii="Arial" w:hAnsi="Arial" w:cs="Arial"/>
        </w:rPr>
        <w:t>r</w:t>
      </w:r>
      <w:r w:rsidR="00576821">
        <w:rPr>
          <w:rFonts w:ascii="Arial" w:hAnsi="Arial" w:cs="Arial"/>
        </w:rPr>
        <w:t>m does not app</w:t>
      </w:r>
      <w:r w:rsidR="00EE3F04">
        <w:rPr>
          <w:rFonts w:ascii="Arial" w:hAnsi="Arial" w:cs="Arial"/>
        </w:rPr>
        <w:t>e</w:t>
      </w:r>
      <w:r w:rsidR="00576821">
        <w:rPr>
          <w:rFonts w:ascii="Arial" w:hAnsi="Arial" w:cs="Arial"/>
        </w:rPr>
        <w:t>ar in the 2003 and subsequent accounts</w:t>
      </w:r>
      <w:r w:rsidR="00EE3F04">
        <w:rPr>
          <w:rFonts w:ascii="Arial" w:hAnsi="Arial" w:cs="Arial"/>
        </w:rPr>
        <w:t>,</w:t>
      </w:r>
      <w:r w:rsidR="00576821">
        <w:rPr>
          <w:rFonts w:ascii="Arial" w:hAnsi="Arial" w:cs="Arial"/>
        </w:rPr>
        <w:t xml:space="preserve"> that is not fa</w:t>
      </w:r>
      <w:r w:rsidR="00EE3F04">
        <w:rPr>
          <w:rFonts w:ascii="Arial" w:hAnsi="Arial" w:cs="Arial"/>
        </w:rPr>
        <w:t>t</w:t>
      </w:r>
      <w:r w:rsidR="00576821">
        <w:rPr>
          <w:rFonts w:ascii="Arial" w:hAnsi="Arial" w:cs="Arial"/>
        </w:rPr>
        <w:t xml:space="preserve">al to the </w:t>
      </w:r>
      <w:r w:rsidR="00EE3F04">
        <w:rPr>
          <w:rFonts w:ascii="Arial" w:hAnsi="Arial" w:cs="Arial"/>
        </w:rPr>
        <w:t xml:space="preserve">Defendants’ </w:t>
      </w:r>
      <w:r w:rsidR="00576821">
        <w:rPr>
          <w:rFonts w:ascii="Arial" w:hAnsi="Arial" w:cs="Arial"/>
        </w:rPr>
        <w:t>case. As appears fr</w:t>
      </w:r>
      <w:r w:rsidR="00EE3F04">
        <w:rPr>
          <w:rFonts w:ascii="Arial" w:hAnsi="Arial" w:cs="Arial"/>
        </w:rPr>
        <w:t>o</w:t>
      </w:r>
      <w:r w:rsidR="00576821">
        <w:rPr>
          <w:rFonts w:ascii="Arial" w:hAnsi="Arial" w:cs="Arial"/>
        </w:rPr>
        <w:t>m</w:t>
      </w:r>
      <w:r w:rsidR="00EE3F04">
        <w:rPr>
          <w:rFonts w:ascii="Arial" w:hAnsi="Arial" w:cs="Arial"/>
        </w:rPr>
        <w:t xml:space="preserve"> </w:t>
      </w:r>
      <w:r w:rsidR="00576821">
        <w:rPr>
          <w:rFonts w:ascii="Arial" w:hAnsi="Arial" w:cs="Arial"/>
        </w:rPr>
        <w:t>the decis</w:t>
      </w:r>
      <w:r w:rsidR="00EE3F04">
        <w:rPr>
          <w:rFonts w:ascii="Arial" w:hAnsi="Arial" w:cs="Arial"/>
        </w:rPr>
        <w:t>i</w:t>
      </w:r>
      <w:r w:rsidR="00576821">
        <w:rPr>
          <w:rFonts w:ascii="Arial" w:hAnsi="Arial" w:cs="Arial"/>
        </w:rPr>
        <w:t>o</w:t>
      </w:r>
      <w:r w:rsidR="00EE3F04">
        <w:rPr>
          <w:rFonts w:ascii="Arial" w:hAnsi="Arial" w:cs="Arial"/>
        </w:rPr>
        <w:t>n</w:t>
      </w:r>
      <w:r w:rsidR="00576821">
        <w:rPr>
          <w:rFonts w:ascii="Arial" w:hAnsi="Arial" w:cs="Arial"/>
        </w:rPr>
        <w:t xml:space="preserve"> of HHJ Judge Eyre QC in </w:t>
      </w:r>
      <w:r w:rsidR="00576821" w:rsidRPr="00EE3F04">
        <w:rPr>
          <w:rFonts w:ascii="Arial" w:hAnsi="Arial" w:cs="Arial"/>
          <w:b/>
          <w:bCs w:val="0"/>
          <w:i/>
          <w:iCs/>
        </w:rPr>
        <w:t>Wild v Wild</w:t>
      </w:r>
      <w:r w:rsidR="00576821">
        <w:rPr>
          <w:rFonts w:ascii="Arial" w:hAnsi="Arial" w:cs="Arial"/>
        </w:rPr>
        <w:t xml:space="preserve"> [2018] EWHC 2917 (Ch)</w:t>
      </w:r>
      <w:r w:rsidR="00EE3F04">
        <w:rPr>
          <w:rFonts w:ascii="Arial" w:hAnsi="Arial" w:cs="Arial"/>
        </w:rPr>
        <w:t xml:space="preserve">, </w:t>
      </w:r>
      <w:r w:rsidR="004C3F51">
        <w:rPr>
          <w:rFonts w:ascii="Arial" w:hAnsi="Arial" w:cs="Arial"/>
        </w:rPr>
        <w:t>it would n</w:t>
      </w:r>
      <w:r w:rsidR="00CE3344">
        <w:rPr>
          <w:rFonts w:ascii="Arial" w:hAnsi="Arial" w:cs="Arial"/>
        </w:rPr>
        <w:t>o</w:t>
      </w:r>
      <w:r w:rsidR="004C3F51">
        <w:rPr>
          <w:rFonts w:ascii="Arial" w:hAnsi="Arial" w:cs="Arial"/>
        </w:rPr>
        <w:t xml:space="preserve">t matter </w:t>
      </w:r>
      <w:r w:rsidR="00CE3344">
        <w:rPr>
          <w:rFonts w:ascii="Arial" w:hAnsi="Arial" w:cs="Arial"/>
        </w:rPr>
        <w:t>that the accounts failed to show the Farm as a partnership asset</w:t>
      </w:r>
      <w:r w:rsidR="0069564C">
        <w:rPr>
          <w:rFonts w:ascii="Arial" w:hAnsi="Arial" w:cs="Arial"/>
        </w:rPr>
        <w:t xml:space="preserve">, even if the accounts </w:t>
      </w:r>
      <w:r w:rsidR="004C3629">
        <w:rPr>
          <w:rFonts w:ascii="Arial" w:hAnsi="Arial" w:cs="Arial"/>
        </w:rPr>
        <w:t>w</w:t>
      </w:r>
      <w:r w:rsidR="0069564C">
        <w:rPr>
          <w:rFonts w:ascii="Arial" w:hAnsi="Arial" w:cs="Arial"/>
        </w:rPr>
        <w:t>ere to be regarded as settled.</w:t>
      </w:r>
      <w:r w:rsidR="000C65F0">
        <w:rPr>
          <w:rFonts w:ascii="Arial" w:hAnsi="Arial" w:cs="Arial"/>
        </w:rPr>
        <w:t xml:space="preserve"> </w:t>
      </w:r>
      <w:r w:rsidR="004C3629">
        <w:rPr>
          <w:rFonts w:ascii="Arial" w:hAnsi="Arial" w:cs="Arial"/>
        </w:rPr>
        <w:t>As Judge Eyre QC explained</w:t>
      </w:r>
    </w:p>
    <w:p w14:paraId="01E799D4" w14:textId="77777777" w:rsidR="008123AB" w:rsidRDefault="008123AB" w:rsidP="00764F2D">
      <w:pPr>
        <w:pStyle w:val="Legal1"/>
        <w:numPr>
          <w:ilvl w:val="0"/>
          <w:numId w:val="0"/>
        </w:numPr>
        <w:spacing w:before="0" w:line="360" w:lineRule="auto"/>
        <w:ind w:left="1134" w:right="1134"/>
        <w:rPr>
          <w:rFonts w:ascii="Arial" w:hAnsi="Arial" w:cs="Arial"/>
        </w:rPr>
      </w:pPr>
    </w:p>
    <w:p w14:paraId="3DB7AB65" w14:textId="58BA6DF8" w:rsidR="004C3629" w:rsidRPr="004C3629" w:rsidRDefault="008123AB" w:rsidP="00982048">
      <w:pPr>
        <w:pStyle w:val="Legal1"/>
        <w:numPr>
          <w:ilvl w:val="0"/>
          <w:numId w:val="0"/>
        </w:numPr>
        <w:spacing w:before="0" w:line="240" w:lineRule="auto"/>
        <w:ind w:left="1134" w:right="1134"/>
        <w:rPr>
          <w:rFonts w:ascii="Arial" w:hAnsi="Arial" w:cs="Arial"/>
        </w:rPr>
      </w:pPr>
      <w:r>
        <w:rPr>
          <w:rFonts w:ascii="Arial" w:hAnsi="Arial" w:cs="Arial"/>
        </w:rPr>
        <w:t>“</w:t>
      </w:r>
      <w:r w:rsidR="004C3629" w:rsidRPr="004C3629">
        <w:rPr>
          <w:rFonts w:ascii="Arial" w:hAnsi="Arial" w:cs="Arial"/>
        </w:rPr>
        <w:t xml:space="preserve">52.  Mr. Pritchett argued that the Farm had been included in the accounts as partnership property; that the accounts are to be seen as having been settled and signed accounts; that the court should not reopen those accounts; and that, therefore, the court was bound to regard the Farm as partnership property. The flaw in this argument is that it is based on a misunderstanding of the </w:t>
      </w:r>
    </w:p>
    <w:p w14:paraId="2EA98ECD" w14:textId="62D23B19" w:rsidR="004C3629" w:rsidRPr="004C3629" w:rsidRDefault="004C3629" w:rsidP="002227FD">
      <w:pPr>
        <w:pStyle w:val="Legal1"/>
        <w:numPr>
          <w:ilvl w:val="0"/>
          <w:numId w:val="0"/>
        </w:numPr>
        <w:spacing w:before="0" w:line="240" w:lineRule="auto"/>
        <w:ind w:left="1134" w:right="1134"/>
        <w:rPr>
          <w:rFonts w:ascii="Arial" w:hAnsi="Arial" w:cs="Arial"/>
        </w:rPr>
      </w:pPr>
      <w:r w:rsidRPr="004C3629">
        <w:rPr>
          <w:rFonts w:ascii="Arial" w:hAnsi="Arial" w:cs="Arial"/>
        </w:rPr>
        <w:t xml:space="preserve">effect of settled accounts and the approach taken to them. In his closing submissions Mr. Pritchett contended that settled accounts are “conclusive as to their content” but that overstates the position. The true position is that an account which has been </w:t>
      </w:r>
      <w:r w:rsidRPr="004C3629">
        <w:rPr>
          <w:rFonts w:ascii="Arial" w:hAnsi="Arial" w:cs="Arial"/>
        </w:rPr>
        <w:lastRenderedPageBreak/>
        <w:t>agreed between the partners is regarded as a settled account and “constitutes a good defence to an action seeking a further account of any transactions or dealings covered thereby” (Lindley &amp; Banks 23-110 emphasis added).</w:t>
      </w:r>
      <w:r w:rsidR="002227FD">
        <w:rPr>
          <w:rFonts w:ascii="Arial" w:hAnsi="Arial" w:cs="Arial"/>
        </w:rPr>
        <w:t xml:space="preserve"> </w:t>
      </w:r>
      <w:r w:rsidRPr="004C3629">
        <w:rPr>
          <w:rFonts w:ascii="Arial" w:hAnsi="Arial" w:cs="Arial"/>
        </w:rPr>
        <w:t xml:space="preserve">Save to the extent that a settled account provides a good defence in respect of a further account covering the same dealings it is not “conclusive as to its contents”. Settlement of an account during the life of the partnership does not prevent dissolution accounts being drawn up on a correct basis. This is consistent with the approach which was taken in </w:t>
      </w:r>
      <w:r w:rsidRPr="00982048">
        <w:rPr>
          <w:rFonts w:ascii="Arial" w:hAnsi="Arial" w:cs="Arial"/>
          <w:i/>
          <w:iCs/>
        </w:rPr>
        <w:t>Ham v Bell</w:t>
      </w:r>
      <w:r w:rsidRPr="004C3629">
        <w:rPr>
          <w:rFonts w:ascii="Arial" w:hAnsi="Arial" w:cs="Arial"/>
        </w:rPr>
        <w:t xml:space="preserve"> and in </w:t>
      </w:r>
      <w:r w:rsidRPr="00982048">
        <w:rPr>
          <w:rFonts w:ascii="Arial" w:hAnsi="Arial" w:cs="Arial"/>
          <w:i/>
          <w:iCs/>
        </w:rPr>
        <w:t>Barton v Morris</w:t>
      </w:r>
      <w:r w:rsidRPr="004C3629">
        <w:rPr>
          <w:rFonts w:ascii="Arial" w:hAnsi="Arial" w:cs="Arial"/>
        </w:rPr>
        <w:t xml:space="preserve"> where the courts did not regard the entries in the accounts as conclusive as to the question of whether or not particular assets were or were not partnership property. The editors of Lindley &amp; Banks advert at 23-111 to the possibility of dissolution accounts leading to different outcomes from those shown in earlier accounts thus:</w:t>
      </w:r>
    </w:p>
    <w:p w14:paraId="39D81535" w14:textId="77777777" w:rsidR="004C3629" w:rsidRPr="004C3629" w:rsidRDefault="004C3629" w:rsidP="00982048">
      <w:pPr>
        <w:pStyle w:val="Legal1"/>
        <w:numPr>
          <w:ilvl w:val="0"/>
          <w:numId w:val="0"/>
        </w:numPr>
        <w:spacing w:before="0" w:line="240" w:lineRule="auto"/>
        <w:ind w:left="1134" w:right="1134"/>
        <w:rPr>
          <w:rFonts w:ascii="Arial" w:hAnsi="Arial" w:cs="Arial"/>
        </w:rPr>
      </w:pPr>
    </w:p>
    <w:p w14:paraId="57FB1AE5" w14:textId="42DDFC9B" w:rsidR="004C3629" w:rsidRDefault="004C3629" w:rsidP="00A50316">
      <w:pPr>
        <w:pStyle w:val="Legal1"/>
        <w:numPr>
          <w:ilvl w:val="0"/>
          <w:numId w:val="0"/>
        </w:numPr>
        <w:spacing w:before="0" w:line="240" w:lineRule="auto"/>
        <w:ind w:left="1418" w:right="1418"/>
        <w:rPr>
          <w:rFonts w:ascii="Arial" w:hAnsi="Arial" w:cs="Arial"/>
        </w:rPr>
      </w:pPr>
      <w:r w:rsidRPr="004C3629">
        <w:rPr>
          <w:rFonts w:ascii="Arial" w:hAnsi="Arial" w:cs="Arial"/>
        </w:rPr>
        <w:t>“Equally where an account has been settled up to the date of dissolution it does not mean that the partners have foregone their right to have full dissolution accounts taken thereafter, without reopening the settled account.</w:t>
      </w:r>
      <w:r w:rsidR="009972D7">
        <w:rPr>
          <w:rFonts w:ascii="Arial" w:hAnsi="Arial" w:cs="Arial"/>
        </w:rPr>
        <w:t xml:space="preserve"> </w:t>
      </w:r>
      <w:r w:rsidRPr="004C3629">
        <w:rPr>
          <w:rFonts w:ascii="Arial" w:hAnsi="Arial" w:cs="Arial"/>
        </w:rPr>
        <w:t>The corollary is that it cannot be assumed that an amount shown as</w:t>
      </w:r>
      <w:r w:rsidR="00A50316">
        <w:rPr>
          <w:rFonts w:ascii="Arial" w:hAnsi="Arial" w:cs="Arial"/>
        </w:rPr>
        <w:t xml:space="preserve"> </w:t>
      </w:r>
      <w:r w:rsidR="00A50316" w:rsidRPr="00A50316">
        <w:rPr>
          <w:rFonts w:ascii="Arial" w:hAnsi="Arial" w:cs="Arial"/>
        </w:rPr>
        <w:t>due to a partner in a settled account is necessarily payable to that partner since it may be affected by subsequent accounts which have not yet been taken.”</w:t>
      </w:r>
    </w:p>
    <w:p w14:paraId="54F48077" w14:textId="77777777" w:rsidR="00A50316" w:rsidRDefault="00A50316" w:rsidP="00A50316">
      <w:pPr>
        <w:pStyle w:val="Legal1"/>
        <w:numPr>
          <w:ilvl w:val="0"/>
          <w:numId w:val="0"/>
        </w:numPr>
        <w:spacing w:before="0" w:line="240" w:lineRule="auto"/>
        <w:ind w:left="1134" w:right="1134"/>
        <w:rPr>
          <w:rFonts w:ascii="Arial" w:hAnsi="Arial" w:cs="Arial"/>
        </w:rPr>
      </w:pPr>
    </w:p>
    <w:p w14:paraId="6B5DCBF0" w14:textId="55C3D093" w:rsidR="00261384" w:rsidRDefault="00261384" w:rsidP="00A50316">
      <w:pPr>
        <w:pStyle w:val="Legal1"/>
        <w:numPr>
          <w:ilvl w:val="0"/>
          <w:numId w:val="0"/>
        </w:numPr>
        <w:spacing w:before="0" w:line="240" w:lineRule="auto"/>
        <w:ind w:left="1134" w:right="1134"/>
        <w:rPr>
          <w:rFonts w:ascii="Arial" w:hAnsi="Arial" w:cs="Arial"/>
        </w:rPr>
      </w:pPr>
      <w:r w:rsidRPr="00261384">
        <w:rPr>
          <w:rFonts w:ascii="Arial" w:hAnsi="Arial" w:cs="Arial"/>
        </w:rPr>
        <w:t>53. In applying that general approach to the effect of settled accounts the particular circumstances of this case must be borne in mind. If the Farm was not in reality a partnership asset then as between the Claimant and the First Defendant it cannot be appropriate for the final accounting on the dissolution of the partnership between them to be on the basis that it was an asset of the partnership. Neither the Claimant nor the First Defendant is the legal or beneficial owner of The Farm nor does either have any interest in it unless it is held by the Second Defendant for the partnership.</w:t>
      </w:r>
      <w:r w:rsidR="00451CFA">
        <w:rPr>
          <w:rFonts w:ascii="Arial" w:hAnsi="Arial" w:cs="Arial"/>
        </w:rPr>
        <w:t xml:space="preserve"> </w:t>
      </w:r>
      <w:r w:rsidRPr="00261384">
        <w:rPr>
          <w:rFonts w:ascii="Arial" w:hAnsi="Arial" w:cs="Arial"/>
        </w:rPr>
        <w:t>In those circumstances neither of them could require the accounting by the other to</w:t>
      </w:r>
      <w:r>
        <w:rPr>
          <w:rFonts w:ascii="Arial" w:hAnsi="Arial" w:cs="Arial"/>
        </w:rPr>
        <w:t xml:space="preserve"> </w:t>
      </w:r>
      <w:r w:rsidRPr="00261384">
        <w:rPr>
          <w:rFonts w:ascii="Arial" w:hAnsi="Arial" w:cs="Arial"/>
        </w:rPr>
        <w:t>proceed on the basis that the partnership has an asset which it does not have.</w:t>
      </w:r>
      <w:r w:rsidR="00A50316">
        <w:rPr>
          <w:rFonts w:ascii="Arial" w:hAnsi="Arial" w:cs="Arial"/>
        </w:rPr>
        <w:t>”</w:t>
      </w:r>
    </w:p>
    <w:p w14:paraId="3BFA9C71" w14:textId="77777777" w:rsidR="00A50316" w:rsidRDefault="00A50316" w:rsidP="00DC43CE">
      <w:pPr>
        <w:pStyle w:val="Legal1"/>
        <w:numPr>
          <w:ilvl w:val="0"/>
          <w:numId w:val="0"/>
        </w:numPr>
        <w:spacing w:before="0" w:line="360" w:lineRule="auto"/>
        <w:rPr>
          <w:rFonts w:ascii="Arial" w:hAnsi="Arial" w:cs="Arial"/>
        </w:rPr>
      </w:pPr>
    </w:p>
    <w:p w14:paraId="1698916C" w14:textId="28802595" w:rsidR="00210643" w:rsidRDefault="00451CFA" w:rsidP="00DC43CE">
      <w:pPr>
        <w:pStyle w:val="Legal1"/>
        <w:numPr>
          <w:ilvl w:val="0"/>
          <w:numId w:val="0"/>
        </w:numPr>
        <w:spacing w:before="0" w:line="360" w:lineRule="auto"/>
        <w:rPr>
          <w:rFonts w:ascii="Arial" w:hAnsi="Arial" w:cs="Arial"/>
        </w:rPr>
      </w:pPr>
      <w:r>
        <w:rPr>
          <w:rFonts w:ascii="Arial" w:hAnsi="Arial" w:cs="Arial"/>
        </w:rPr>
        <w:t>2</w:t>
      </w:r>
      <w:r w:rsidR="001C7FA8">
        <w:rPr>
          <w:rFonts w:ascii="Arial" w:hAnsi="Arial" w:cs="Arial"/>
        </w:rPr>
        <w:t>8</w:t>
      </w:r>
      <w:r w:rsidR="00A96341">
        <w:rPr>
          <w:rFonts w:ascii="Arial" w:hAnsi="Arial" w:cs="Arial"/>
        </w:rPr>
        <w:t>1</w:t>
      </w:r>
      <w:r w:rsidR="008123AB">
        <w:rPr>
          <w:rFonts w:ascii="Arial" w:hAnsi="Arial" w:cs="Arial"/>
        </w:rPr>
        <w:t>.</w:t>
      </w:r>
      <w:r>
        <w:rPr>
          <w:rFonts w:ascii="Arial" w:hAnsi="Arial" w:cs="Arial"/>
        </w:rPr>
        <w:t xml:space="preserve"> </w:t>
      </w:r>
      <w:r w:rsidR="00213A9E">
        <w:rPr>
          <w:rFonts w:ascii="Arial" w:hAnsi="Arial" w:cs="Arial"/>
        </w:rPr>
        <w:t>So here, i</w:t>
      </w:r>
      <w:r w:rsidR="005E2B21" w:rsidRPr="00261384">
        <w:rPr>
          <w:rFonts w:ascii="Arial" w:hAnsi="Arial" w:cs="Arial"/>
        </w:rPr>
        <w:t>f the Farm was in reality a partnership asset then</w:t>
      </w:r>
      <w:r w:rsidR="00647DEF">
        <w:rPr>
          <w:rFonts w:ascii="Arial" w:hAnsi="Arial" w:cs="Arial"/>
        </w:rPr>
        <w:t>,</w:t>
      </w:r>
      <w:r w:rsidR="005E2B21" w:rsidRPr="00261384">
        <w:rPr>
          <w:rFonts w:ascii="Arial" w:hAnsi="Arial" w:cs="Arial"/>
        </w:rPr>
        <w:t xml:space="preserve"> as between the Claimant</w:t>
      </w:r>
      <w:r w:rsidR="00A92020">
        <w:rPr>
          <w:rFonts w:ascii="Arial" w:hAnsi="Arial" w:cs="Arial"/>
        </w:rPr>
        <w:t>s</w:t>
      </w:r>
      <w:r w:rsidR="005E2B21" w:rsidRPr="00261384">
        <w:rPr>
          <w:rFonts w:ascii="Arial" w:hAnsi="Arial" w:cs="Arial"/>
        </w:rPr>
        <w:t xml:space="preserve"> and the Defendant</w:t>
      </w:r>
      <w:r w:rsidR="00A92020">
        <w:rPr>
          <w:rFonts w:ascii="Arial" w:hAnsi="Arial" w:cs="Arial"/>
        </w:rPr>
        <w:t>s</w:t>
      </w:r>
      <w:r w:rsidR="00647DEF">
        <w:rPr>
          <w:rFonts w:ascii="Arial" w:hAnsi="Arial" w:cs="Arial"/>
        </w:rPr>
        <w:t>,</w:t>
      </w:r>
      <w:r w:rsidR="005E2B21" w:rsidRPr="00261384">
        <w:rPr>
          <w:rFonts w:ascii="Arial" w:hAnsi="Arial" w:cs="Arial"/>
        </w:rPr>
        <w:t xml:space="preserve"> it cannot be appropriate for the final accounting on the dissolution of the partnership between them to be on the basis that it was </w:t>
      </w:r>
      <w:r w:rsidR="00A92020">
        <w:rPr>
          <w:rFonts w:ascii="Arial" w:hAnsi="Arial" w:cs="Arial"/>
        </w:rPr>
        <w:t xml:space="preserve">not </w:t>
      </w:r>
      <w:r w:rsidR="005E2B21" w:rsidRPr="00261384">
        <w:rPr>
          <w:rFonts w:ascii="Arial" w:hAnsi="Arial" w:cs="Arial"/>
        </w:rPr>
        <w:t xml:space="preserve">an asset of the partnership. In those circumstances </w:t>
      </w:r>
      <w:r w:rsidR="00384BE2">
        <w:rPr>
          <w:rFonts w:ascii="Arial" w:hAnsi="Arial" w:cs="Arial"/>
        </w:rPr>
        <w:t>the parties c</w:t>
      </w:r>
      <w:r w:rsidR="005E2B21" w:rsidRPr="00261384">
        <w:rPr>
          <w:rFonts w:ascii="Arial" w:hAnsi="Arial" w:cs="Arial"/>
        </w:rPr>
        <w:t xml:space="preserve">ould </w:t>
      </w:r>
      <w:r w:rsidR="00384BE2">
        <w:rPr>
          <w:rFonts w:ascii="Arial" w:hAnsi="Arial" w:cs="Arial"/>
        </w:rPr>
        <w:t xml:space="preserve">not </w:t>
      </w:r>
      <w:r w:rsidR="005E2B21" w:rsidRPr="00261384">
        <w:rPr>
          <w:rFonts w:ascii="Arial" w:hAnsi="Arial" w:cs="Arial"/>
        </w:rPr>
        <w:t>require the accounting to</w:t>
      </w:r>
      <w:r w:rsidR="005E2B21">
        <w:rPr>
          <w:rFonts w:ascii="Arial" w:hAnsi="Arial" w:cs="Arial"/>
        </w:rPr>
        <w:t xml:space="preserve"> </w:t>
      </w:r>
      <w:r w:rsidR="005E2B21" w:rsidRPr="00261384">
        <w:rPr>
          <w:rFonts w:ascii="Arial" w:hAnsi="Arial" w:cs="Arial"/>
        </w:rPr>
        <w:t xml:space="preserve">proceed on the basis that the partnership </w:t>
      </w:r>
      <w:r w:rsidR="00384BE2">
        <w:rPr>
          <w:rFonts w:ascii="Arial" w:hAnsi="Arial" w:cs="Arial"/>
        </w:rPr>
        <w:t xml:space="preserve">does not </w:t>
      </w:r>
      <w:r w:rsidR="005E2B21" w:rsidRPr="00261384">
        <w:rPr>
          <w:rFonts w:ascii="Arial" w:hAnsi="Arial" w:cs="Arial"/>
        </w:rPr>
        <w:t>ha</w:t>
      </w:r>
      <w:r w:rsidR="00384BE2">
        <w:rPr>
          <w:rFonts w:ascii="Arial" w:hAnsi="Arial" w:cs="Arial"/>
        </w:rPr>
        <w:t>ve</w:t>
      </w:r>
      <w:r w:rsidR="005E2B21" w:rsidRPr="00261384">
        <w:rPr>
          <w:rFonts w:ascii="Arial" w:hAnsi="Arial" w:cs="Arial"/>
        </w:rPr>
        <w:t xml:space="preserve"> an asset which it does </w:t>
      </w:r>
      <w:r w:rsidR="00384BE2">
        <w:rPr>
          <w:rFonts w:ascii="Arial" w:hAnsi="Arial" w:cs="Arial"/>
        </w:rPr>
        <w:t xml:space="preserve">in fact </w:t>
      </w:r>
      <w:r w:rsidR="005E2B21" w:rsidRPr="00261384">
        <w:rPr>
          <w:rFonts w:ascii="Arial" w:hAnsi="Arial" w:cs="Arial"/>
        </w:rPr>
        <w:t>have.</w:t>
      </w:r>
      <w:r w:rsidR="00EC466A">
        <w:rPr>
          <w:rFonts w:ascii="Arial" w:hAnsi="Arial" w:cs="Arial"/>
        </w:rPr>
        <w:t xml:space="preserve"> </w:t>
      </w:r>
      <w:r w:rsidR="00AD5C50">
        <w:rPr>
          <w:rFonts w:ascii="Arial" w:hAnsi="Arial" w:cs="Arial"/>
        </w:rPr>
        <w:t>If the Fa</w:t>
      </w:r>
      <w:r w:rsidR="000C65F0">
        <w:rPr>
          <w:rFonts w:ascii="Arial" w:hAnsi="Arial" w:cs="Arial"/>
        </w:rPr>
        <w:t>r</w:t>
      </w:r>
      <w:r w:rsidR="00AD5C50">
        <w:rPr>
          <w:rFonts w:ascii="Arial" w:hAnsi="Arial" w:cs="Arial"/>
        </w:rPr>
        <w:t xml:space="preserve">m was held </w:t>
      </w:r>
      <w:r w:rsidR="00647DEF">
        <w:rPr>
          <w:rFonts w:ascii="Arial" w:hAnsi="Arial" w:cs="Arial"/>
        </w:rPr>
        <w:t xml:space="preserve">by Khalid </w:t>
      </w:r>
      <w:r w:rsidR="00AD5C50">
        <w:rPr>
          <w:rFonts w:ascii="Arial" w:hAnsi="Arial" w:cs="Arial"/>
        </w:rPr>
        <w:t>on tru</w:t>
      </w:r>
      <w:r w:rsidR="000C65F0">
        <w:rPr>
          <w:rFonts w:ascii="Arial" w:hAnsi="Arial" w:cs="Arial"/>
        </w:rPr>
        <w:t>st</w:t>
      </w:r>
      <w:r w:rsidR="00AD5C50">
        <w:rPr>
          <w:rFonts w:ascii="Arial" w:hAnsi="Arial" w:cs="Arial"/>
        </w:rPr>
        <w:t xml:space="preserve"> for Khal</w:t>
      </w:r>
      <w:r w:rsidR="000C65F0">
        <w:rPr>
          <w:rFonts w:ascii="Arial" w:hAnsi="Arial" w:cs="Arial"/>
        </w:rPr>
        <w:t>i</w:t>
      </w:r>
      <w:r w:rsidR="00AD5C50">
        <w:rPr>
          <w:rFonts w:ascii="Arial" w:hAnsi="Arial" w:cs="Arial"/>
        </w:rPr>
        <w:t>d and Ahmed</w:t>
      </w:r>
      <w:r w:rsidR="000C65F0">
        <w:rPr>
          <w:rFonts w:ascii="Arial" w:hAnsi="Arial" w:cs="Arial"/>
        </w:rPr>
        <w:t xml:space="preserve"> </w:t>
      </w:r>
      <w:r w:rsidR="00AD5C50">
        <w:rPr>
          <w:rFonts w:ascii="Arial" w:hAnsi="Arial" w:cs="Arial"/>
        </w:rPr>
        <w:t xml:space="preserve">in 1999, it </w:t>
      </w:r>
      <w:r w:rsidR="00C10EB7">
        <w:rPr>
          <w:rFonts w:ascii="Arial" w:hAnsi="Arial" w:cs="Arial"/>
        </w:rPr>
        <w:t xml:space="preserve">never passed to the company and </w:t>
      </w:r>
      <w:r w:rsidR="00AD5C50">
        <w:rPr>
          <w:rFonts w:ascii="Arial" w:hAnsi="Arial" w:cs="Arial"/>
        </w:rPr>
        <w:t>re</w:t>
      </w:r>
      <w:r w:rsidR="000C65F0">
        <w:rPr>
          <w:rFonts w:ascii="Arial" w:hAnsi="Arial" w:cs="Arial"/>
        </w:rPr>
        <w:t>mained o</w:t>
      </w:r>
      <w:r w:rsidR="00AD5C50">
        <w:rPr>
          <w:rFonts w:ascii="Arial" w:hAnsi="Arial" w:cs="Arial"/>
        </w:rPr>
        <w:t xml:space="preserve">n </w:t>
      </w:r>
      <w:r w:rsidR="000C65F0">
        <w:rPr>
          <w:rFonts w:ascii="Arial" w:hAnsi="Arial" w:cs="Arial"/>
        </w:rPr>
        <w:t xml:space="preserve">trust </w:t>
      </w:r>
      <w:r w:rsidR="00AD5C50">
        <w:rPr>
          <w:rFonts w:ascii="Arial" w:hAnsi="Arial" w:cs="Arial"/>
        </w:rPr>
        <w:t>for them</w:t>
      </w:r>
      <w:r w:rsidR="000C65F0">
        <w:rPr>
          <w:rFonts w:ascii="Arial" w:hAnsi="Arial" w:cs="Arial"/>
        </w:rPr>
        <w:t xml:space="preserve"> when the company transferred the business of the </w:t>
      </w:r>
      <w:r w:rsidR="00BC0EC0">
        <w:rPr>
          <w:rFonts w:ascii="Arial" w:hAnsi="Arial" w:cs="Arial"/>
        </w:rPr>
        <w:t xml:space="preserve">partnership back to </w:t>
      </w:r>
      <w:r w:rsidR="00CD1D3C">
        <w:rPr>
          <w:rFonts w:ascii="Arial" w:hAnsi="Arial" w:cs="Arial"/>
        </w:rPr>
        <w:t>t</w:t>
      </w:r>
      <w:r w:rsidR="00BC0EC0">
        <w:rPr>
          <w:rFonts w:ascii="Arial" w:hAnsi="Arial" w:cs="Arial"/>
        </w:rPr>
        <w:t>hem in 2002</w:t>
      </w:r>
      <w:r w:rsidR="00B45A32">
        <w:rPr>
          <w:rFonts w:ascii="Arial" w:hAnsi="Arial" w:cs="Arial"/>
        </w:rPr>
        <w:t>.</w:t>
      </w:r>
      <w:r w:rsidR="000C65F0">
        <w:rPr>
          <w:rFonts w:ascii="Arial" w:hAnsi="Arial" w:cs="Arial"/>
        </w:rPr>
        <w:t xml:space="preserve"> </w:t>
      </w:r>
      <w:r w:rsidR="00CE3344">
        <w:rPr>
          <w:rFonts w:ascii="Arial" w:hAnsi="Arial" w:cs="Arial"/>
        </w:rPr>
        <w:t xml:space="preserve"> </w:t>
      </w:r>
    </w:p>
    <w:p w14:paraId="38ABC3F1" w14:textId="77777777" w:rsidR="00CD1D3C" w:rsidRDefault="00CD1D3C" w:rsidP="007A038A">
      <w:pPr>
        <w:pStyle w:val="Level2"/>
        <w:numPr>
          <w:ilvl w:val="0"/>
          <w:numId w:val="0"/>
        </w:numPr>
        <w:spacing w:line="360" w:lineRule="auto"/>
        <w:rPr>
          <w:rFonts w:ascii="Arial" w:hAnsi="Arial" w:cs="Arial"/>
        </w:rPr>
      </w:pPr>
    </w:p>
    <w:p w14:paraId="66D1431C" w14:textId="02A40627" w:rsidR="00CD1D3C" w:rsidRDefault="00C10EB7" w:rsidP="007A038A">
      <w:pPr>
        <w:pStyle w:val="Level2"/>
        <w:numPr>
          <w:ilvl w:val="0"/>
          <w:numId w:val="0"/>
        </w:numPr>
        <w:spacing w:line="360" w:lineRule="auto"/>
        <w:rPr>
          <w:rFonts w:ascii="Arial" w:hAnsi="Arial" w:cs="Arial"/>
        </w:rPr>
      </w:pPr>
      <w:r>
        <w:rPr>
          <w:rFonts w:ascii="Arial" w:hAnsi="Arial" w:cs="Arial"/>
        </w:rPr>
        <w:t>2</w:t>
      </w:r>
      <w:r w:rsidR="00A96341">
        <w:rPr>
          <w:rFonts w:ascii="Arial" w:hAnsi="Arial" w:cs="Arial"/>
        </w:rPr>
        <w:t>82</w:t>
      </w:r>
      <w:r w:rsidR="00CD1D3C">
        <w:rPr>
          <w:rFonts w:ascii="Arial" w:hAnsi="Arial" w:cs="Arial"/>
        </w:rPr>
        <w:t>.</w:t>
      </w:r>
      <w:r w:rsidR="008123AB">
        <w:rPr>
          <w:rFonts w:ascii="Arial" w:hAnsi="Arial" w:cs="Arial"/>
        </w:rPr>
        <w:t xml:space="preserve"> </w:t>
      </w:r>
      <w:r>
        <w:rPr>
          <w:rFonts w:ascii="Arial" w:hAnsi="Arial" w:cs="Arial"/>
        </w:rPr>
        <w:t xml:space="preserve">There are other, but lesser, indications that </w:t>
      </w:r>
      <w:r w:rsidR="00BB5780">
        <w:rPr>
          <w:rFonts w:ascii="Arial" w:hAnsi="Arial" w:cs="Arial"/>
        </w:rPr>
        <w:t xml:space="preserve">the Farm was a partnership asset. </w:t>
      </w:r>
      <w:r w:rsidR="008123AB">
        <w:rPr>
          <w:rFonts w:ascii="Arial" w:hAnsi="Arial" w:cs="Arial"/>
        </w:rPr>
        <w:t>In 2011-2012 Yorkshire Water wrote to Khalid about water charges owing by him for the</w:t>
      </w:r>
      <w:r w:rsidR="00960EF4">
        <w:rPr>
          <w:rFonts w:ascii="Arial" w:hAnsi="Arial" w:cs="Arial"/>
        </w:rPr>
        <w:t xml:space="preserve"> </w:t>
      </w:r>
      <w:r w:rsidR="008123AB">
        <w:rPr>
          <w:rFonts w:ascii="Arial" w:hAnsi="Arial" w:cs="Arial"/>
        </w:rPr>
        <w:t>Far</w:t>
      </w:r>
      <w:r w:rsidR="00960EF4">
        <w:rPr>
          <w:rFonts w:ascii="Arial" w:hAnsi="Arial" w:cs="Arial"/>
        </w:rPr>
        <w:t>m.</w:t>
      </w:r>
      <w:r w:rsidR="008123AB">
        <w:rPr>
          <w:rFonts w:ascii="Arial" w:hAnsi="Arial" w:cs="Arial"/>
        </w:rPr>
        <w:t xml:space="preserve"> </w:t>
      </w:r>
      <w:r w:rsidR="00960EF4">
        <w:rPr>
          <w:rFonts w:ascii="Arial" w:hAnsi="Arial" w:cs="Arial"/>
        </w:rPr>
        <w:t>Some at least of t</w:t>
      </w:r>
      <w:r w:rsidR="008123AB">
        <w:rPr>
          <w:rFonts w:ascii="Arial" w:hAnsi="Arial" w:cs="Arial"/>
        </w:rPr>
        <w:t xml:space="preserve">he correspondence was addressed </w:t>
      </w:r>
      <w:r w:rsidR="00960EF4">
        <w:rPr>
          <w:rFonts w:ascii="Arial" w:hAnsi="Arial" w:cs="Arial"/>
        </w:rPr>
        <w:t xml:space="preserve">to “Medina Poultry” and water bills were sent to “Medina Abattoir”. </w:t>
      </w:r>
      <w:r w:rsidR="009E0D9C">
        <w:rPr>
          <w:rFonts w:ascii="Arial" w:hAnsi="Arial" w:cs="Arial"/>
        </w:rPr>
        <w:t>As Dr Wilkinson said, whatever he told Yorkshire Water led them to write to him as a partner for the payment.</w:t>
      </w:r>
    </w:p>
    <w:p w14:paraId="04ED51AB" w14:textId="77777777" w:rsidR="00CD1D3C" w:rsidRDefault="00CD1D3C" w:rsidP="007A038A">
      <w:pPr>
        <w:pStyle w:val="Level2"/>
        <w:numPr>
          <w:ilvl w:val="0"/>
          <w:numId w:val="0"/>
        </w:numPr>
        <w:spacing w:line="360" w:lineRule="auto"/>
        <w:rPr>
          <w:rFonts w:ascii="Arial" w:hAnsi="Arial" w:cs="Arial"/>
        </w:rPr>
      </w:pPr>
    </w:p>
    <w:p w14:paraId="27F13CDF" w14:textId="56A3C1A6" w:rsidR="00CD1D3C" w:rsidRDefault="001C7FA8" w:rsidP="007A038A">
      <w:pPr>
        <w:pStyle w:val="Level2"/>
        <w:numPr>
          <w:ilvl w:val="0"/>
          <w:numId w:val="0"/>
        </w:numPr>
        <w:spacing w:line="360" w:lineRule="auto"/>
        <w:rPr>
          <w:rFonts w:ascii="Arial" w:hAnsi="Arial" w:cs="Arial"/>
        </w:rPr>
      </w:pPr>
      <w:r>
        <w:rPr>
          <w:rFonts w:ascii="Arial" w:hAnsi="Arial" w:cs="Arial"/>
        </w:rPr>
        <w:t>2</w:t>
      </w:r>
      <w:r w:rsidR="00C10EB7">
        <w:rPr>
          <w:rFonts w:ascii="Arial" w:hAnsi="Arial" w:cs="Arial"/>
        </w:rPr>
        <w:t>8</w:t>
      </w:r>
      <w:r w:rsidR="00A96341">
        <w:rPr>
          <w:rFonts w:ascii="Arial" w:hAnsi="Arial" w:cs="Arial"/>
        </w:rPr>
        <w:t>3</w:t>
      </w:r>
      <w:r w:rsidR="00CD1D3C">
        <w:rPr>
          <w:rFonts w:ascii="Arial" w:hAnsi="Arial" w:cs="Arial"/>
        </w:rPr>
        <w:t>.</w:t>
      </w:r>
      <w:r w:rsidR="00961B13">
        <w:rPr>
          <w:rFonts w:ascii="Arial" w:hAnsi="Arial" w:cs="Arial"/>
        </w:rPr>
        <w:t xml:space="preserve"> In February 2016, the partnership was invoi</w:t>
      </w:r>
      <w:r w:rsidR="00445322">
        <w:rPr>
          <w:rFonts w:ascii="Arial" w:hAnsi="Arial" w:cs="Arial"/>
        </w:rPr>
        <w:t>c</w:t>
      </w:r>
      <w:r w:rsidR="00961B13">
        <w:rPr>
          <w:rFonts w:ascii="Arial" w:hAnsi="Arial" w:cs="Arial"/>
        </w:rPr>
        <w:t>ed for planning works undertaken at the Farm</w:t>
      </w:r>
      <w:r w:rsidR="00E9453C">
        <w:rPr>
          <w:rFonts w:ascii="Arial" w:hAnsi="Arial" w:cs="Arial"/>
        </w:rPr>
        <w:t xml:space="preserve"> and it would appear that Khalid arranged for the bill to be sent to the partnership and for the partnership to pay it.</w:t>
      </w:r>
      <w:r w:rsidR="00445322">
        <w:rPr>
          <w:rFonts w:ascii="Arial" w:hAnsi="Arial" w:cs="Arial"/>
        </w:rPr>
        <w:t xml:space="preserve"> </w:t>
      </w:r>
    </w:p>
    <w:p w14:paraId="4927ADB5" w14:textId="77777777" w:rsidR="00CD1D3C" w:rsidRPr="00210643" w:rsidRDefault="00CD1D3C" w:rsidP="007A038A">
      <w:pPr>
        <w:pStyle w:val="Level2"/>
        <w:numPr>
          <w:ilvl w:val="0"/>
          <w:numId w:val="0"/>
        </w:numPr>
        <w:spacing w:line="360" w:lineRule="auto"/>
        <w:rPr>
          <w:rFonts w:ascii="Arial" w:hAnsi="Arial" w:cs="Arial"/>
        </w:rPr>
      </w:pPr>
    </w:p>
    <w:p w14:paraId="2FCDC926" w14:textId="7F04BA7E" w:rsidR="00445322" w:rsidRDefault="001C7FA8" w:rsidP="00DC43CE">
      <w:pPr>
        <w:pStyle w:val="Legal1"/>
        <w:numPr>
          <w:ilvl w:val="0"/>
          <w:numId w:val="0"/>
        </w:numPr>
        <w:spacing w:before="0" w:line="360" w:lineRule="auto"/>
        <w:rPr>
          <w:rFonts w:ascii="Arial" w:hAnsi="Arial" w:cs="Arial"/>
        </w:rPr>
      </w:pPr>
      <w:r>
        <w:rPr>
          <w:rFonts w:ascii="Arial" w:hAnsi="Arial" w:cs="Arial"/>
        </w:rPr>
        <w:t>2</w:t>
      </w:r>
      <w:r w:rsidR="00BB5780">
        <w:rPr>
          <w:rFonts w:ascii="Arial" w:hAnsi="Arial" w:cs="Arial"/>
        </w:rPr>
        <w:t>8</w:t>
      </w:r>
      <w:r w:rsidR="00A96341">
        <w:rPr>
          <w:rFonts w:ascii="Arial" w:hAnsi="Arial" w:cs="Arial"/>
        </w:rPr>
        <w:t>4</w:t>
      </w:r>
      <w:r w:rsidR="001A69A3">
        <w:rPr>
          <w:rFonts w:ascii="Arial" w:hAnsi="Arial" w:cs="Arial"/>
        </w:rPr>
        <w:t xml:space="preserve">.  </w:t>
      </w:r>
      <w:r w:rsidR="00317037">
        <w:rPr>
          <w:rFonts w:ascii="Arial" w:hAnsi="Arial" w:cs="Arial"/>
        </w:rPr>
        <w:t xml:space="preserve">Finally, in the ill-tempered email correspondence between the brothers in March 2015, Khalid did not assert that the Farm was his. </w:t>
      </w:r>
      <w:r w:rsidR="00614C42">
        <w:rPr>
          <w:rFonts w:ascii="Arial" w:hAnsi="Arial" w:cs="Arial"/>
        </w:rPr>
        <w:t>Ahmed emailed Khalid at 16.11 on 17 March 2015 with an attachment, alleging that Khal</w:t>
      </w:r>
      <w:r w:rsidR="00217A67">
        <w:rPr>
          <w:rFonts w:ascii="Arial" w:hAnsi="Arial" w:cs="Arial"/>
        </w:rPr>
        <w:t>i</w:t>
      </w:r>
      <w:r w:rsidR="00614C42">
        <w:rPr>
          <w:rFonts w:ascii="Arial" w:hAnsi="Arial" w:cs="Arial"/>
        </w:rPr>
        <w:t xml:space="preserve">d had to </w:t>
      </w:r>
      <w:r w:rsidR="00217A67">
        <w:rPr>
          <w:rFonts w:ascii="Arial" w:hAnsi="Arial" w:cs="Arial"/>
        </w:rPr>
        <w:t>a</w:t>
      </w:r>
      <w:r w:rsidR="00614C42">
        <w:rPr>
          <w:rFonts w:ascii="Arial" w:hAnsi="Arial" w:cs="Arial"/>
        </w:rPr>
        <w:t>cc</w:t>
      </w:r>
      <w:r w:rsidR="00217A67">
        <w:rPr>
          <w:rFonts w:ascii="Arial" w:hAnsi="Arial" w:cs="Arial"/>
        </w:rPr>
        <w:t>o</w:t>
      </w:r>
      <w:r w:rsidR="00614C42">
        <w:rPr>
          <w:rFonts w:ascii="Arial" w:hAnsi="Arial" w:cs="Arial"/>
        </w:rPr>
        <w:t>unt</w:t>
      </w:r>
      <w:r w:rsidR="00217A67">
        <w:rPr>
          <w:rFonts w:ascii="Arial" w:hAnsi="Arial" w:cs="Arial"/>
        </w:rPr>
        <w:t xml:space="preserve"> </w:t>
      </w:r>
      <w:r w:rsidR="00614C42">
        <w:rPr>
          <w:rFonts w:ascii="Arial" w:hAnsi="Arial" w:cs="Arial"/>
        </w:rPr>
        <w:t>to the partnership for a number of sums</w:t>
      </w:r>
      <w:r w:rsidR="001F73AF">
        <w:rPr>
          <w:rFonts w:ascii="Arial" w:hAnsi="Arial" w:cs="Arial"/>
        </w:rPr>
        <w:t>, including £80,000 for the Farm which was “an asset withdrawn from partnership for Maria</w:t>
      </w:r>
      <w:r w:rsidR="00F45DB5">
        <w:rPr>
          <w:rFonts w:ascii="Arial" w:hAnsi="Arial" w:cs="Arial"/>
        </w:rPr>
        <w:t>”</w:t>
      </w:r>
      <w:r w:rsidR="00860603">
        <w:rPr>
          <w:rFonts w:ascii="Arial" w:hAnsi="Arial" w:cs="Arial"/>
        </w:rPr>
        <w:t>. Khalid’s response at 18.</w:t>
      </w:r>
      <w:r w:rsidR="00CA65CC">
        <w:rPr>
          <w:rFonts w:ascii="Arial" w:hAnsi="Arial" w:cs="Arial"/>
        </w:rPr>
        <w:t>1</w:t>
      </w:r>
      <w:r w:rsidR="00656FA7">
        <w:rPr>
          <w:rFonts w:ascii="Arial" w:hAnsi="Arial" w:cs="Arial"/>
        </w:rPr>
        <w:t>0</w:t>
      </w:r>
      <w:r w:rsidR="00860603">
        <w:rPr>
          <w:rFonts w:ascii="Arial" w:hAnsi="Arial" w:cs="Arial"/>
        </w:rPr>
        <w:t xml:space="preserve"> that day only took issue with how mu</w:t>
      </w:r>
      <w:r w:rsidR="00217A67">
        <w:rPr>
          <w:rFonts w:ascii="Arial" w:hAnsi="Arial" w:cs="Arial"/>
        </w:rPr>
        <w:t>c</w:t>
      </w:r>
      <w:r w:rsidR="00860603">
        <w:rPr>
          <w:rFonts w:ascii="Arial" w:hAnsi="Arial" w:cs="Arial"/>
        </w:rPr>
        <w:t>h it was worth</w:t>
      </w:r>
      <w:r w:rsidR="00217A67">
        <w:rPr>
          <w:rFonts w:ascii="Arial" w:hAnsi="Arial" w:cs="Arial"/>
        </w:rPr>
        <w:t xml:space="preserve"> and the assertion that it had been withdrawn from the partnership to “maria”. He denied that it was worth £80,000 or that it had been withdrawn, saying “turley cote farm paid £27K and is still hear [sic]”. He did not</w:t>
      </w:r>
      <w:r w:rsidR="00214AEA">
        <w:rPr>
          <w:rFonts w:ascii="Arial" w:hAnsi="Arial" w:cs="Arial"/>
        </w:rPr>
        <w:t>, however,</w:t>
      </w:r>
      <w:r w:rsidR="00217A67">
        <w:rPr>
          <w:rFonts w:ascii="Arial" w:hAnsi="Arial" w:cs="Arial"/>
        </w:rPr>
        <w:t xml:space="preserve"> assert that it was his personal property</w:t>
      </w:r>
      <w:r w:rsidR="00B86721">
        <w:rPr>
          <w:rFonts w:ascii="Arial" w:hAnsi="Arial" w:cs="Arial"/>
        </w:rPr>
        <w:t>, but instead asserted that it was “sti</w:t>
      </w:r>
      <w:r w:rsidR="00377E9A">
        <w:rPr>
          <w:rFonts w:ascii="Arial" w:hAnsi="Arial" w:cs="Arial"/>
        </w:rPr>
        <w:t>l</w:t>
      </w:r>
      <w:r w:rsidR="00B86721">
        <w:rPr>
          <w:rFonts w:ascii="Arial" w:hAnsi="Arial" w:cs="Arial"/>
        </w:rPr>
        <w:t>l hear” [sic]</w:t>
      </w:r>
      <w:r w:rsidR="00537B27">
        <w:rPr>
          <w:rFonts w:ascii="Arial" w:hAnsi="Arial" w:cs="Arial"/>
        </w:rPr>
        <w:t>.</w:t>
      </w:r>
    </w:p>
    <w:p w14:paraId="1E08E0CA" w14:textId="77777777" w:rsidR="00445322" w:rsidRDefault="00445322" w:rsidP="00DC43CE">
      <w:pPr>
        <w:pStyle w:val="Legal1"/>
        <w:numPr>
          <w:ilvl w:val="0"/>
          <w:numId w:val="0"/>
        </w:numPr>
        <w:spacing w:before="0" w:line="360" w:lineRule="auto"/>
        <w:rPr>
          <w:rFonts w:ascii="Arial" w:hAnsi="Arial" w:cs="Arial"/>
        </w:rPr>
      </w:pPr>
    </w:p>
    <w:p w14:paraId="51EB9E0B" w14:textId="317115E8" w:rsidR="00210643" w:rsidRPr="00210643" w:rsidRDefault="001C7FA8" w:rsidP="00DC43CE">
      <w:pPr>
        <w:pStyle w:val="Legal1"/>
        <w:numPr>
          <w:ilvl w:val="0"/>
          <w:numId w:val="0"/>
        </w:numPr>
        <w:spacing w:before="0" w:line="360" w:lineRule="auto"/>
        <w:rPr>
          <w:rFonts w:ascii="Arial" w:hAnsi="Arial" w:cs="Arial"/>
        </w:rPr>
      </w:pPr>
      <w:r>
        <w:rPr>
          <w:rFonts w:ascii="Arial" w:hAnsi="Arial" w:cs="Arial"/>
        </w:rPr>
        <w:t>2</w:t>
      </w:r>
      <w:r w:rsidR="00377E9A">
        <w:rPr>
          <w:rFonts w:ascii="Arial" w:hAnsi="Arial" w:cs="Arial"/>
        </w:rPr>
        <w:t>8</w:t>
      </w:r>
      <w:r w:rsidR="00A96341">
        <w:rPr>
          <w:rFonts w:ascii="Arial" w:hAnsi="Arial" w:cs="Arial"/>
        </w:rPr>
        <w:t>5</w:t>
      </w:r>
      <w:r w:rsidR="00445322">
        <w:rPr>
          <w:rFonts w:ascii="Arial" w:hAnsi="Arial" w:cs="Arial"/>
        </w:rPr>
        <w:t>.</w:t>
      </w:r>
      <w:r w:rsidR="00377E9A">
        <w:rPr>
          <w:rFonts w:ascii="Arial" w:hAnsi="Arial" w:cs="Arial"/>
        </w:rPr>
        <w:t xml:space="preserve"> </w:t>
      </w:r>
      <w:r w:rsidR="005F6BB0">
        <w:rPr>
          <w:rFonts w:ascii="Arial" w:hAnsi="Arial" w:cs="Arial"/>
        </w:rPr>
        <w:t>I therefore conclude that Turley Cote Far</w:t>
      </w:r>
      <w:r w:rsidR="006D4511">
        <w:rPr>
          <w:rFonts w:ascii="Arial" w:hAnsi="Arial" w:cs="Arial"/>
        </w:rPr>
        <w:t>m</w:t>
      </w:r>
      <w:r w:rsidR="005F6BB0">
        <w:rPr>
          <w:rFonts w:ascii="Arial" w:hAnsi="Arial" w:cs="Arial"/>
        </w:rPr>
        <w:t>, as we</w:t>
      </w:r>
      <w:r w:rsidR="00585BF3">
        <w:rPr>
          <w:rFonts w:ascii="Arial" w:hAnsi="Arial" w:cs="Arial"/>
        </w:rPr>
        <w:t>l</w:t>
      </w:r>
      <w:r w:rsidR="005F6BB0">
        <w:rPr>
          <w:rFonts w:ascii="Arial" w:hAnsi="Arial" w:cs="Arial"/>
        </w:rPr>
        <w:t>l as Bro</w:t>
      </w:r>
      <w:r w:rsidR="00585BF3">
        <w:rPr>
          <w:rFonts w:ascii="Arial" w:hAnsi="Arial" w:cs="Arial"/>
        </w:rPr>
        <w:t>o</w:t>
      </w:r>
      <w:r w:rsidR="005F6BB0">
        <w:rPr>
          <w:rFonts w:ascii="Arial" w:hAnsi="Arial" w:cs="Arial"/>
        </w:rPr>
        <w:t xml:space="preserve">kwoods, was partnership </w:t>
      </w:r>
      <w:r w:rsidR="00585BF3">
        <w:rPr>
          <w:rFonts w:ascii="Arial" w:hAnsi="Arial" w:cs="Arial"/>
        </w:rPr>
        <w:t>property, held on trust for the partnership, and that the valuation of those properties, as at 7 July 2016, was £65,000 and £750,000 respectively</w:t>
      </w:r>
      <w:r w:rsidR="00DF2D88">
        <w:rPr>
          <w:rFonts w:ascii="Arial" w:hAnsi="Arial" w:cs="Arial"/>
        </w:rPr>
        <w:t xml:space="preserve">, as appears from </w:t>
      </w:r>
      <w:r w:rsidR="0025535E">
        <w:rPr>
          <w:rFonts w:ascii="Arial" w:hAnsi="Arial" w:cs="Arial"/>
        </w:rPr>
        <w:t>M</w:t>
      </w:r>
      <w:r w:rsidR="00DF2D88">
        <w:rPr>
          <w:rFonts w:ascii="Arial" w:hAnsi="Arial" w:cs="Arial"/>
        </w:rPr>
        <w:t>r Steel’s val</w:t>
      </w:r>
      <w:r w:rsidR="0025535E">
        <w:rPr>
          <w:rFonts w:ascii="Arial" w:hAnsi="Arial" w:cs="Arial"/>
        </w:rPr>
        <w:t>u</w:t>
      </w:r>
      <w:r w:rsidR="00DF2D88">
        <w:rPr>
          <w:rFonts w:ascii="Arial" w:hAnsi="Arial" w:cs="Arial"/>
        </w:rPr>
        <w:t>ation</w:t>
      </w:r>
      <w:r w:rsidR="00585BF3">
        <w:rPr>
          <w:rFonts w:ascii="Arial" w:hAnsi="Arial" w:cs="Arial"/>
        </w:rPr>
        <w:t>.</w:t>
      </w:r>
      <w:r w:rsidR="008200E0">
        <w:rPr>
          <w:rFonts w:ascii="Arial" w:hAnsi="Arial" w:cs="Arial"/>
        </w:rPr>
        <w:t xml:space="preserve"> An up to date valuation</w:t>
      </w:r>
      <w:r w:rsidR="008E4C2E">
        <w:rPr>
          <w:rFonts w:ascii="Arial" w:hAnsi="Arial" w:cs="Arial"/>
        </w:rPr>
        <w:t xml:space="preserve"> will need to be undertaken to account for any change in value since 2016.</w:t>
      </w:r>
      <w:r w:rsidR="008200E0">
        <w:rPr>
          <w:rFonts w:ascii="Arial" w:hAnsi="Arial" w:cs="Arial"/>
        </w:rPr>
        <w:t xml:space="preserve"> </w:t>
      </w:r>
    </w:p>
    <w:p w14:paraId="571ADEF1" w14:textId="77777777" w:rsidR="00210643" w:rsidRPr="00210643" w:rsidRDefault="00210643" w:rsidP="00210643">
      <w:pPr>
        <w:pStyle w:val="Quote"/>
        <w:rPr>
          <w:rFonts w:ascii="Arial" w:hAnsi="Arial" w:cs="Arial"/>
        </w:rPr>
      </w:pPr>
    </w:p>
    <w:p w14:paraId="2D4599B3" w14:textId="796F38D3" w:rsidR="005E20F6" w:rsidRPr="0023605E" w:rsidRDefault="004977DB" w:rsidP="00014C85">
      <w:pPr>
        <w:pStyle w:val="Legal1"/>
        <w:numPr>
          <w:ilvl w:val="0"/>
          <w:numId w:val="0"/>
        </w:numPr>
        <w:spacing w:before="0" w:line="360" w:lineRule="auto"/>
        <w:rPr>
          <w:rFonts w:ascii="Arial" w:hAnsi="Arial" w:cs="Arial"/>
          <w:b/>
          <w:bCs w:val="0"/>
        </w:rPr>
      </w:pPr>
      <w:r w:rsidRPr="004977DB">
        <w:rPr>
          <w:rFonts w:ascii="Arial" w:hAnsi="Arial" w:cs="Arial"/>
          <w:b/>
          <w:bCs w:val="0"/>
        </w:rPr>
        <w:t>Issue 6: who were the Partners at dissolution</w:t>
      </w:r>
    </w:p>
    <w:p w14:paraId="2A79AE8E" w14:textId="30A61D0F" w:rsidR="0023605E" w:rsidRPr="00DF5C5B" w:rsidRDefault="00DF5C5B" w:rsidP="00014C85">
      <w:pPr>
        <w:pStyle w:val="Legal1"/>
        <w:numPr>
          <w:ilvl w:val="0"/>
          <w:numId w:val="0"/>
        </w:numPr>
        <w:spacing w:before="0" w:line="360" w:lineRule="auto"/>
        <w:rPr>
          <w:rFonts w:ascii="Arial" w:hAnsi="Arial" w:cs="Arial"/>
          <w:b/>
          <w:bCs w:val="0"/>
        </w:rPr>
      </w:pPr>
      <w:r w:rsidRPr="00DF5C5B">
        <w:rPr>
          <w:rFonts w:ascii="Arial" w:hAnsi="Arial" w:cs="Arial"/>
          <w:b/>
          <w:bCs w:val="0"/>
        </w:rPr>
        <w:t>Changes to Shares</w:t>
      </w:r>
    </w:p>
    <w:p w14:paraId="2456B7B2" w14:textId="43E4A7FB" w:rsidR="00A0529C" w:rsidRPr="00A0529C" w:rsidRDefault="00A0529C" w:rsidP="00A0529C">
      <w:pPr>
        <w:pStyle w:val="Legal1"/>
        <w:numPr>
          <w:ilvl w:val="0"/>
          <w:numId w:val="0"/>
        </w:numPr>
        <w:spacing w:before="0" w:line="360" w:lineRule="auto"/>
        <w:rPr>
          <w:rFonts w:ascii="Arial" w:hAnsi="Arial" w:cs="Arial"/>
        </w:rPr>
      </w:pPr>
      <w:r>
        <w:rPr>
          <w:rFonts w:ascii="Arial" w:hAnsi="Arial" w:cs="Arial"/>
        </w:rPr>
        <w:t>2</w:t>
      </w:r>
      <w:r w:rsidR="00377E9A">
        <w:rPr>
          <w:rFonts w:ascii="Arial" w:hAnsi="Arial" w:cs="Arial"/>
        </w:rPr>
        <w:t>8</w:t>
      </w:r>
      <w:r w:rsidR="00843D7E">
        <w:rPr>
          <w:rFonts w:ascii="Arial" w:hAnsi="Arial" w:cs="Arial"/>
        </w:rPr>
        <w:t>6</w:t>
      </w:r>
      <w:r w:rsidR="00014C85">
        <w:rPr>
          <w:rFonts w:ascii="Arial" w:hAnsi="Arial" w:cs="Arial"/>
        </w:rPr>
        <w:t xml:space="preserve">. </w:t>
      </w:r>
      <w:r>
        <w:rPr>
          <w:rFonts w:ascii="Arial" w:hAnsi="Arial" w:cs="Arial"/>
        </w:rPr>
        <w:t>I agree with Dr Wilkinson that w</w:t>
      </w:r>
      <w:r w:rsidRPr="00A0529C">
        <w:rPr>
          <w:rFonts w:ascii="Arial" w:hAnsi="Arial" w:cs="Arial"/>
        </w:rPr>
        <w:t xml:space="preserve">hat became apparent in evidence was that all parties expected the partnership to be owned equally between the two sides. </w:t>
      </w:r>
      <w:r w:rsidR="00982968">
        <w:rPr>
          <w:rFonts w:ascii="Arial" w:hAnsi="Arial" w:cs="Arial"/>
        </w:rPr>
        <w:t xml:space="preserve">Indeed there was no disagreement on that point. </w:t>
      </w:r>
      <w:r w:rsidRPr="00A0529C">
        <w:rPr>
          <w:rFonts w:ascii="Arial" w:hAnsi="Arial" w:cs="Arial"/>
        </w:rPr>
        <w:t xml:space="preserve">Since 1990, until the business was transferred to Medina Poultry Halifax Ltd, the partnership was run by Khalid and </w:t>
      </w:r>
      <w:r w:rsidRPr="00A0529C">
        <w:rPr>
          <w:rFonts w:ascii="Arial" w:hAnsi="Arial" w:cs="Arial"/>
        </w:rPr>
        <w:lastRenderedPageBreak/>
        <w:t>Ahmed (as well as their father</w:t>
      </w:r>
      <w:r w:rsidR="00387C32">
        <w:rPr>
          <w:rFonts w:ascii="Arial" w:hAnsi="Arial" w:cs="Arial"/>
        </w:rPr>
        <w:t xml:space="preserve"> Shahdin,</w:t>
      </w:r>
      <w:r w:rsidRPr="00A0529C">
        <w:rPr>
          <w:rFonts w:ascii="Arial" w:hAnsi="Arial" w:cs="Arial"/>
        </w:rPr>
        <w:t xml:space="preserve"> who died in 1995) and held in equal shares. It was supposed to be held equally. </w:t>
      </w:r>
      <w:r w:rsidR="00714E95">
        <w:rPr>
          <w:rFonts w:ascii="Arial" w:hAnsi="Arial" w:cs="Arial"/>
        </w:rPr>
        <w:t>That was one of the f</w:t>
      </w:r>
      <w:r w:rsidR="00974D64">
        <w:rPr>
          <w:rFonts w:ascii="Arial" w:hAnsi="Arial" w:cs="Arial"/>
        </w:rPr>
        <w:t>e</w:t>
      </w:r>
      <w:r w:rsidR="00714E95">
        <w:rPr>
          <w:rFonts w:ascii="Arial" w:hAnsi="Arial" w:cs="Arial"/>
        </w:rPr>
        <w:t xml:space="preserve">w things on which </w:t>
      </w:r>
      <w:r w:rsidR="00974D64">
        <w:rPr>
          <w:rFonts w:ascii="Arial" w:hAnsi="Arial" w:cs="Arial"/>
        </w:rPr>
        <w:t>both sides of the family were agreed in evidence.</w:t>
      </w:r>
    </w:p>
    <w:p w14:paraId="031510DD" w14:textId="77777777" w:rsidR="00E45FD1" w:rsidRDefault="00E45FD1" w:rsidP="00E45FD1">
      <w:pPr>
        <w:pStyle w:val="Legal1"/>
        <w:numPr>
          <w:ilvl w:val="0"/>
          <w:numId w:val="0"/>
        </w:numPr>
        <w:spacing w:before="0" w:line="360" w:lineRule="auto"/>
        <w:rPr>
          <w:rFonts w:ascii="Arial" w:hAnsi="Arial" w:cs="Arial"/>
        </w:rPr>
      </w:pPr>
    </w:p>
    <w:p w14:paraId="70A1A5E0" w14:textId="318E69F7" w:rsidR="00A0529C" w:rsidRDefault="00387C32" w:rsidP="006F56EA">
      <w:pPr>
        <w:spacing w:after="0" w:line="360" w:lineRule="auto"/>
        <w:jc w:val="both"/>
        <w:rPr>
          <w:rFonts w:ascii="Arial" w:hAnsi="Arial" w:cs="Arial"/>
          <w:sz w:val="24"/>
          <w:szCs w:val="24"/>
        </w:rPr>
      </w:pPr>
      <w:r w:rsidRPr="00123DEC">
        <w:rPr>
          <w:rFonts w:ascii="Arial" w:hAnsi="Arial" w:cs="Arial"/>
          <w:sz w:val="24"/>
          <w:szCs w:val="24"/>
        </w:rPr>
        <w:t>2</w:t>
      </w:r>
      <w:r w:rsidR="00982968">
        <w:rPr>
          <w:rFonts w:ascii="Arial" w:hAnsi="Arial" w:cs="Arial"/>
          <w:sz w:val="24"/>
          <w:szCs w:val="24"/>
        </w:rPr>
        <w:t>8</w:t>
      </w:r>
      <w:r w:rsidR="00843D7E">
        <w:rPr>
          <w:rFonts w:ascii="Arial" w:hAnsi="Arial" w:cs="Arial"/>
          <w:sz w:val="24"/>
          <w:szCs w:val="24"/>
        </w:rPr>
        <w:t>7</w:t>
      </w:r>
      <w:r w:rsidR="00E45FD1" w:rsidRPr="00123DEC">
        <w:rPr>
          <w:rFonts w:ascii="Arial" w:hAnsi="Arial" w:cs="Arial"/>
          <w:sz w:val="24"/>
          <w:szCs w:val="24"/>
        </w:rPr>
        <w:t xml:space="preserve">. </w:t>
      </w:r>
      <w:r w:rsidR="00123DEC" w:rsidRPr="00123DEC">
        <w:rPr>
          <w:rFonts w:ascii="Arial" w:hAnsi="Arial" w:cs="Arial"/>
          <w:sz w:val="24"/>
          <w:szCs w:val="24"/>
        </w:rPr>
        <w:t xml:space="preserve">However, </w:t>
      </w:r>
      <w:r w:rsidR="00123DEC">
        <w:rPr>
          <w:rFonts w:ascii="Arial" w:hAnsi="Arial" w:cs="Arial"/>
          <w:sz w:val="24"/>
          <w:szCs w:val="24"/>
        </w:rPr>
        <w:t xml:space="preserve">as is apparent from what I have </w:t>
      </w:r>
      <w:r w:rsidR="004D500C">
        <w:rPr>
          <w:rFonts w:ascii="Arial" w:hAnsi="Arial" w:cs="Arial"/>
          <w:sz w:val="24"/>
          <w:szCs w:val="24"/>
        </w:rPr>
        <w:t xml:space="preserve">explained </w:t>
      </w:r>
      <w:r w:rsidR="00FC590B">
        <w:rPr>
          <w:rFonts w:ascii="Arial" w:hAnsi="Arial" w:cs="Arial"/>
          <w:sz w:val="24"/>
          <w:szCs w:val="24"/>
        </w:rPr>
        <w:t xml:space="preserve">above, </w:t>
      </w:r>
      <w:r w:rsidR="00123DEC" w:rsidRPr="00123DEC">
        <w:rPr>
          <w:rFonts w:ascii="Arial" w:hAnsi="Arial" w:cs="Arial"/>
          <w:sz w:val="24"/>
          <w:szCs w:val="24"/>
        </w:rPr>
        <w:t>the accounts of</w:t>
      </w:r>
      <w:r w:rsidR="00185503">
        <w:rPr>
          <w:rFonts w:ascii="Arial" w:hAnsi="Arial" w:cs="Arial"/>
          <w:sz w:val="24"/>
          <w:szCs w:val="24"/>
        </w:rPr>
        <w:t xml:space="preserve"> </w:t>
      </w:r>
      <w:r w:rsidR="00123DEC" w:rsidRPr="00123DEC">
        <w:rPr>
          <w:rFonts w:ascii="Arial" w:hAnsi="Arial" w:cs="Arial"/>
          <w:sz w:val="24"/>
          <w:szCs w:val="24"/>
        </w:rPr>
        <w:t xml:space="preserve">the partnership </w:t>
      </w:r>
      <w:r w:rsidR="00185503">
        <w:rPr>
          <w:rFonts w:ascii="Arial" w:hAnsi="Arial" w:cs="Arial"/>
          <w:sz w:val="24"/>
          <w:szCs w:val="24"/>
        </w:rPr>
        <w:t xml:space="preserve">frequently </w:t>
      </w:r>
      <w:r w:rsidR="00123DEC" w:rsidRPr="00123DEC">
        <w:rPr>
          <w:rFonts w:ascii="Arial" w:hAnsi="Arial" w:cs="Arial"/>
          <w:sz w:val="24"/>
          <w:szCs w:val="24"/>
        </w:rPr>
        <w:t>d</w:t>
      </w:r>
      <w:r w:rsidR="00185503">
        <w:rPr>
          <w:rFonts w:ascii="Arial" w:hAnsi="Arial" w:cs="Arial"/>
          <w:sz w:val="24"/>
          <w:szCs w:val="24"/>
        </w:rPr>
        <w:t>id</w:t>
      </w:r>
      <w:r w:rsidR="00123DEC" w:rsidRPr="00123DEC">
        <w:rPr>
          <w:rFonts w:ascii="Arial" w:hAnsi="Arial" w:cs="Arial"/>
          <w:sz w:val="24"/>
          <w:szCs w:val="24"/>
        </w:rPr>
        <w:t xml:space="preserve"> not evidence that agreement. </w:t>
      </w:r>
      <w:r w:rsidR="004D1DF3">
        <w:rPr>
          <w:rFonts w:ascii="Arial" w:hAnsi="Arial" w:cs="Arial"/>
          <w:sz w:val="24"/>
          <w:szCs w:val="24"/>
        </w:rPr>
        <w:t>On the contrary, t</w:t>
      </w:r>
      <w:r w:rsidR="00123DEC" w:rsidRPr="00123DEC">
        <w:rPr>
          <w:rFonts w:ascii="Arial" w:hAnsi="Arial" w:cs="Arial"/>
          <w:sz w:val="24"/>
          <w:szCs w:val="24"/>
        </w:rPr>
        <w:t xml:space="preserve">hey </w:t>
      </w:r>
      <w:r w:rsidR="004D1DF3">
        <w:rPr>
          <w:rFonts w:ascii="Arial" w:hAnsi="Arial" w:cs="Arial"/>
          <w:sz w:val="24"/>
          <w:szCs w:val="24"/>
        </w:rPr>
        <w:t>we</w:t>
      </w:r>
      <w:r w:rsidR="00123DEC" w:rsidRPr="00123DEC">
        <w:rPr>
          <w:rFonts w:ascii="Arial" w:hAnsi="Arial" w:cs="Arial"/>
          <w:sz w:val="24"/>
          <w:szCs w:val="24"/>
        </w:rPr>
        <w:t xml:space="preserve">re </w:t>
      </w:r>
      <w:r w:rsidR="004D1DF3">
        <w:rPr>
          <w:rFonts w:ascii="Arial" w:hAnsi="Arial" w:cs="Arial"/>
          <w:sz w:val="24"/>
          <w:szCs w:val="24"/>
        </w:rPr>
        <w:t xml:space="preserve">sometimes significantly </w:t>
      </w:r>
      <w:r w:rsidR="00123DEC" w:rsidRPr="00123DEC">
        <w:rPr>
          <w:rFonts w:ascii="Arial" w:hAnsi="Arial" w:cs="Arial"/>
          <w:sz w:val="24"/>
          <w:szCs w:val="24"/>
        </w:rPr>
        <w:t>inconsistent with it</w:t>
      </w:r>
      <w:r w:rsidR="00030B61">
        <w:rPr>
          <w:rFonts w:ascii="Arial" w:hAnsi="Arial" w:cs="Arial"/>
          <w:sz w:val="24"/>
          <w:szCs w:val="24"/>
        </w:rPr>
        <w:t>, as is apparent from the sometimes annual fluctuations</w:t>
      </w:r>
      <w:r w:rsidR="00123DEC" w:rsidRPr="00123DEC">
        <w:rPr>
          <w:rFonts w:ascii="Arial" w:hAnsi="Arial" w:cs="Arial"/>
          <w:sz w:val="24"/>
          <w:szCs w:val="24"/>
        </w:rPr>
        <w:t>. The accounts in each year d</w:t>
      </w:r>
      <w:r w:rsidR="00CF2B82">
        <w:rPr>
          <w:rFonts w:ascii="Arial" w:hAnsi="Arial" w:cs="Arial"/>
          <w:sz w:val="24"/>
          <w:szCs w:val="24"/>
        </w:rPr>
        <w:t>id</w:t>
      </w:r>
      <w:r w:rsidR="00123DEC" w:rsidRPr="00123DEC">
        <w:rPr>
          <w:rFonts w:ascii="Arial" w:hAnsi="Arial" w:cs="Arial"/>
          <w:sz w:val="24"/>
          <w:szCs w:val="24"/>
        </w:rPr>
        <w:t xml:space="preserve"> not clarify whether or not there ha</w:t>
      </w:r>
      <w:r w:rsidR="00CF2B82">
        <w:rPr>
          <w:rFonts w:ascii="Arial" w:hAnsi="Arial" w:cs="Arial"/>
          <w:sz w:val="24"/>
          <w:szCs w:val="24"/>
        </w:rPr>
        <w:t>d</w:t>
      </w:r>
      <w:r w:rsidR="00123DEC" w:rsidRPr="00123DEC">
        <w:rPr>
          <w:rFonts w:ascii="Arial" w:hAnsi="Arial" w:cs="Arial"/>
          <w:sz w:val="24"/>
          <w:szCs w:val="24"/>
        </w:rPr>
        <w:t xml:space="preserve"> been a change to the partners’ shares by reference to previous years (or generally). </w:t>
      </w:r>
    </w:p>
    <w:p w14:paraId="38A143C5" w14:textId="77777777" w:rsidR="006F56EA" w:rsidRPr="009457B8" w:rsidRDefault="006F56EA" w:rsidP="006F56EA">
      <w:pPr>
        <w:spacing w:after="0" w:line="360" w:lineRule="auto"/>
        <w:jc w:val="both"/>
        <w:rPr>
          <w:rFonts w:ascii="Arial" w:hAnsi="Arial" w:cs="Arial"/>
          <w:sz w:val="24"/>
          <w:szCs w:val="24"/>
        </w:rPr>
      </w:pPr>
    </w:p>
    <w:p w14:paraId="68A5B95E" w14:textId="3933F66A" w:rsidR="00A0529C" w:rsidRPr="004C156A" w:rsidRDefault="00993C85" w:rsidP="00064513">
      <w:pPr>
        <w:spacing w:after="0" w:line="360" w:lineRule="auto"/>
        <w:jc w:val="both"/>
        <w:rPr>
          <w:rFonts w:ascii="Arial" w:hAnsi="Arial" w:cs="Arial"/>
          <w:sz w:val="24"/>
          <w:szCs w:val="24"/>
        </w:rPr>
      </w:pPr>
      <w:r>
        <w:rPr>
          <w:rFonts w:ascii="Arial" w:hAnsi="Arial" w:cs="Arial"/>
          <w:sz w:val="24"/>
          <w:szCs w:val="24"/>
        </w:rPr>
        <w:t>2</w:t>
      </w:r>
      <w:r w:rsidR="00AF5988">
        <w:rPr>
          <w:rFonts w:ascii="Arial" w:hAnsi="Arial" w:cs="Arial"/>
          <w:sz w:val="24"/>
          <w:szCs w:val="24"/>
        </w:rPr>
        <w:t>8</w:t>
      </w:r>
      <w:r w:rsidR="00843D7E">
        <w:rPr>
          <w:rFonts w:ascii="Arial" w:hAnsi="Arial" w:cs="Arial"/>
          <w:sz w:val="24"/>
          <w:szCs w:val="24"/>
        </w:rPr>
        <w:t>8</w:t>
      </w:r>
      <w:r>
        <w:rPr>
          <w:rFonts w:ascii="Arial" w:hAnsi="Arial" w:cs="Arial"/>
          <w:sz w:val="24"/>
          <w:szCs w:val="24"/>
        </w:rPr>
        <w:t xml:space="preserve">. </w:t>
      </w:r>
      <w:r w:rsidR="00A0529C" w:rsidRPr="00993C85">
        <w:rPr>
          <w:rFonts w:ascii="Arial" w:hAnsi="Arial" w:cs="Arial"/>
          <w:sz w:val="24"/>
          <w:szCs w:val="24"/>
        </w:rPr>
        <w:t>Mumtaz</w:t>
      </w:r>
      <w:r>
        <w:rPr>
          <w:rFonts w:ascii="Arial" w:hAnsi="Arial" w:cs="Arial"/>
          <w:sz w:val="24"/>
          <w:szCs w:val="24"/>
        </w:rPr>
        <w:t xml:space="preserve">’s evidence was that she </w:t>
      </w:r>
      <w:r w:rsidR="00A0529C" w:rsidRPr="00993C85">
        <w:rPr>
          <w:rFonts w:ascii="Arial" w:hAnsi="Arial" w:cs="Arial"/>
          <w:sz w:val="24"/>
          <w:szCs w:val="24"/>
        </w:rPr>
        <w:t>had no idea what was in the accounts and did not agree to them</w:t>
      </w:r>
      <w:r>
        <w:rPr>
          <w:rFonts w:ascii="Arial" w:hAnsi="Arial" w:cs="Arial"/>
          <w:sz w:val="24"/>
          <w:szCs w:val="24"/>
        </w:rPr>
        <w:t xml:space="preserve">. In any event, as I explain below </w:t>
      </w:r>
      <w:r w:rsidR="00C6244A">
        <w:rPr>
          <w:rFonts w:ascii="Arial" w:hAnsi="Arial" w:cs="Arial"/>
          <w:sz w:val="24"/>
          <w:szCs w:val="24"/>
        </w:rPr>
        <w:t>she was only a nominee partner</w:t>
      </w:r>
      <w:r w:rsidR="004C156A">
        <w:rPr>
          <w:rFonts w:ascii="Arial" w:hAnsi="Arial" w:cs="Arial"/>
          <w:sz w:val="24"/>
          <w:szCs w:val="24"/>
        </w:rPr>
        <w:t>.</w:t>
      </w:r>
      <w:r w:rsidR="00C6244A">
        <w:rPr>
          <w:rFonts w:ascii="Arial" w:hAnsi="Arial" w:cs="Arial"/>
          <w:sz w:val="24"/>
          <w:szCs w:val="24"/>
        </w:rPr>
        <w:t xml:space="preserve"> </w:t>
      </w:r>
      <w:r w:rsidR="00A0529C" w:rsidRPr="004C156A">
        <w:rPr>
          <w:rFonts w:ascii="Arial" w:hAnsi="Arial" w:cs="Arial"/>
          <w:sz w:val="24"/>
          <w:szCs w:val="24"/>
        </w:rPr>
        <w:t xml:space="preserve">Sufwan’s evidence was </w:t>
      </w:r>
      <w:r w:rsidR="00064513">
        <w:rPr>
          <w:rFonts w:ascii="Arial" w:hAnsi="Arial" w:cs="Arial"/>
          <w:sz w:val="24"/>
          <w:szCs w:val="24"/>
        </w:rPr>
        <w:t xml:space="preserve">also </w:t>
      </w:r>
      <w:r w:rsidR="00A0529C" w:rsidRPr="004C156A">
        <w:rPr>
          <w:rFonts w:ascii="Arial" w:hAnsi="Arial" w:cs="Arial"/>
          <w:sz w:val="24"/>
          <w:szCs w:val="24"/>
        </w:rPr>
        <w:t>that he did not see or agree them</w:t>
      </w:r>
      <w:r w:rsidR="00A15F99">
        <w:rPr>
          <w:rFonts w:ascii="Arial" w:hAnsi="Arial" w:cs="Arial"/>
          <w:sz w:val="24"/>
          <w:szCs w:val="24"/>
        </w:rPr>
        <w:t xml:space="preserve">, certainly in 2008 </w:t>
      </w:r>
      <w:r w:rsidR="00333DEE">
        <w:rPr>
          <w:rFonts w:ascii="Arial" w:hAnsi="Arial" w:cs="Arial"/>
          <w:sz w:val="24"/>
          <w:szCs w:val="24"/>
        </w:rPr>
        <w:t>a</w:t>
      </w:r>
      <w:r w:rsidR="00A15F99">
        <w:rPr>
          <w:rFonts w:ascii="Arial" w:hAnsi="Arial" w:cs="Arial"/>
          <w:sz w:val="24"/>
          <w:szCs w:val="24"/>
        </w:rPr>
        <w:t xml:space="preserve">nd </w:t>
      </w:r>
      <w:r w:rsidR="00333DEE">
        <w:rPr>
          <w:rFonts w:ascii="Arial" w:hAnsi="Arial" w:cs="Arial"/>
          <w:sz w:val="24"/>
          <w:szCs w:val="24"/>
        </w:rPr>
        <w:t>2</w:t>
      </w:r>
      <w:r w:rsidR="00A15F99">
        <w:rPr>
          <w:rFonts w:ascii="Arial" w:hAnsi="Arial" w:cs="Arial"/>
          <w:sz w:val="24"/>
          <w:szCs w:val="24"/>
        </w:rPr>
        <w:t>009</w:t>
      </w:r>
      <w:r w:rsidR="00064513">
        <w:rPr>
          <w:rFonts w:ascii="Arial" w:hAnsi="Arial" w:cs="Arial"/>
          <w:sz w:val="24"/>
          <w:szCs w:val="24"/>
        </w:rPr>
        <w:t>. I accept their evidence in those respects</w:t>
      </w:r>
      <w:r w:rsidR="00333DEE">
        <w:rPr>
          <w:rFonts w:ascii="Arial" w:hAnsi="Arial" w:cs="Arial"/>
          <w:sz w:val="24"/>
          <w:szCs w:val="24"/>
        </w:rPr>
        <w:t xml:space="preserve">. Sufwan said that </w:t>
      </w:r>
      <w:r w:rsidR="00F703FB">
        <w:rPr>
          <w:rFonts w:ascii="Arial" w:hAnsi="Arial" w:cs="Arial"/>
          <w:sz w:val="24"/>
          <w:szCs w:val="24"/>
        </w:rPr>
        <w:t>the accounts for the subsequent years 2010 to</w:t>
      </w:r>
      <w:r w:rsidR="00E3435F">
        <w:rPr>
          <w:rFonts w:ascii="Arial" w:hAnsi="Arial" w:cs="Arial"/>
          <w:sz w:val="24"/>
          <w:szCs w:val="24"/>
        </w:rPr>
        <w:t xml:space="preserve"> </w:t>
      </w:r>
      <w:r w:rsidR="00F703FB">
        <w:rPr>
          <w:rFonts w:ascii="Arial" w:hAnsi="Arial" w:cs="Arial"/>
          <w:sz w:val="24"/>
          <w:szCs w:val="24"/>
        </w:rPr>
        <w:t>2014 “would have been” seen by him, but he did not positivel</w:t>
      </w:r>
      <w:r w:rsidR="00E3435F">
        <w:rPr>
          <w:rFonts w:ascii="Arial" w:hAnsi="Arial" w:cs="Arial"/>
          <w:sz w:val="24"/>
          <w:szCs w:val="24"/>
        </w:rPr>
        <w:t>y</w:t>
      </w:r>
      <w:r w:rsidR="00F703FB">
        <w:rPr>
          <w:rFonts w:ascii="Arial" w:hAnsi="Arial" w:cs="Arial"/>
          <w:sz w:val="24"/>
          <w:szCs w:val="24"/>
        </w:rPr>
        <w:t xml:space="preserve"> assert that he had seen them</w:t>
      </w:r>
      <w:r w:rsidR="00E3435F">
        <w:rPr>
          <w:rFonts w:ascii="Arial" w:hAnsi="Arial" w:cs="Arial"/>
          <w:sz w:val="24"/>
          <w:szCs w:val="24"/>
        </w:rPr>
        <w:t xml:space="preserve"> nor did he explain what had happened to change the practice of the two preceding years and I find it more likely than not that he did not see them.  </w:t>
      </w:r>
    </w:p>
    <w:p w14:paraId="38C543B5" w14:textId="77777777" w:rsidR="00A0529C" w:rsidRPr="00A0529C" w:rsidRDefault="00A0529C" w:rsidP="00064513">
      <w:pPr>
        <w:pStyle w:val="ListParagraph"/>
        <w:spacing w:after="0" w:line="360" w:lineRule="auto"/>
        <w:ind w:left="0"/>
        <w:jc w:val="both"/>
        <w:rPr>
          <w:rFonts w:ascii="Arial" w:hAnsi="Arial" w:cs="Arial"/>
          <w:sz w:val="24"/>
          <w:szCs w:val="24"/>
        </w:rPr>
      </w:pPr>
    </w:p>
    <w:p w14:paraId="02C35A90" w14:textId="72F2CDD9" w:rsidR="00A0529C" w:rsidRPr="00064513" w:rsidRDefault="00064513" w:rsidP="00A21AB2">
      <w:pPr>
        <w:spacing w:after="0" w:line="360" w:lineRule="auto"/>
        <w:jc w:val="both"/>
        <w:rPr>
          <w:rFonts w:ascii="Arial" w:hAnsi="Arial" w:cs="Arial"/>
          <w:sz w:val="24"/>
          <w:szCs w:val="24"/>
        </w:rPr>
      </w:pPr>
      <w:r>
        <w:rPr>
          <w:rFonts w:ascii="Arial" w:hAnsi="Arial" w:cs="Arial"/>
          <w:sz w:val="24"/>
          <w:szCs w:val="24"/>
        </w:rPr>
        <w:t>2</w:t>
      </w:r>
      <w:r w:rsidR="00AF5988">
        <w:rPr>
          <w:rFonts w:ascii="Arial" w:hAnsi="Arial" w:cs="Arial"/>
          <w:sz w:val="24"/>
          <w:szCs w:val="24"/>
        </w:rPr>
        <w:t>8</w:t>
      </w:r>
      <w:r w:rsidR="00843D7E">
        <w:rPr>
          <w:rFonts w:ascii="Arial" w:hAnsi="Arial" w:cs="Arial"/>
          <w:sz w:val="24"/>
          <w:szCs w:val="24"/>
        </w:rPr>
        <w:t>9</w:t>
      </w:r>
      <w:r>
        <w:rPr>
          <w:rFonts w:ascii="Arial" w:hAnsi="Arial" w:cs="Arial"/>
          <w:sz w:val="24"/>
          <w:szCs w:val="24"/>
        </w:rPr>
        <w:t xml:space="preserve">. For their part, </w:t>
      </w:r>
      <w:r w:rsidR="00A0529C" w:rsidRPr="00064513">
        <w:rPr>
          <w:rFonts w:ascii="Arial" w:hAnsi="Arial" w:cs="Arial"/>
          <w:sz w:val="24"/>
          <w:szCs w:val="24"/>
        </w:rPr>
        <w:t>Hashim and Kasim gave similar accounts that they had not agreed the contents of the accounts</w:t>
      </w:r>
      <w:r w:rsidR="00A21AB2">
        <w:rPr>
          <w:rFonts w:ascii="Arial" w:hAnsi="Arial" w:cs="Arial"/>
          <w:sz w:val="24"/>
          <w:szCs w:val="24"/>
        </w:rPr>
        <w:t>. I also accept that evidence.</w:t>
      </w:r>
      <w:r w:rsidR="00A0529C" w:rsidRPr="00064513">
        <w:rPr>
          <w:rFonts w:ascii="Arial" w:hAnsi="Arial" w:cs="Arial"/>
          <w:sz w:val="24"/>
          <w:szCs w:val="24"/>
        </w:rPr>
        <w:t xml:space="preserve"> </w:t>
      </w:r>
    </w:p>
    <w:p w14:paraId="1B75F7B1" w14:textId="77777777" w:rsidR="00A0529C" w:rsidRPr="00A0529C" w:rsidRDefault="00A0529C" w:rsidP="00A21AB2">
      <w:pPr>
        <w:pStyle w:val="ListParagraph"/>
        <w:spacing w:after="0" w:line="360" w:lineRule="auto"/>
        <w:ind w:left="0"/>
        <w:jc w:val="both"/>
        <w:rPr>
          <w:rFonts w:ascii="Arial" w:hAnsi="Arial" w:cs="Arial"/>
          <w:sz w:val="24"/>
          <w:szCs w:val="24"/>
        </w:rPr>
      </w:pPr>
    </w:p>
    <w:p w14:paraId="17AC0FAE" w14:textId="2C6FF4B3" w:rsidR="00A0529C" w:rsidRPr="00A21AB2" w:rsidRDefault="00A21AB2" w:rsidP="009D5D08">
      <w:pPr>
        <w:spacing w:after="0" w:line="360" w:lineRule="auto"/>
        <w:jc w:val="both"/>
        <w:rPr>
          <w:rFonts w:ascii="Arial" w:hAnsi="Arial" w:cs="Arial"/>
          <w:sz w:val="24"/>
          <w:szCs w:val="24"/>
        </w:rPr>
      </w:pPr>
      <w:r>
        <w:rPr>
          <w:rFonts w:ascii="Arial" w:hAnsi="Arial" w:cs="Arial"/>
          <w:sz w:val="24"/>
          <w:szCs w:val="24"/>
        </w:rPr>
        <w:t>2</w:t>
      </w:r>
      <w:r w:rsidR="00843D7E">
        <w:rPr>
          <w:rFonts w:ascii="Arial" w:hAnsi="Arial" w:cs="Arial"/>
          <w:sz w:val="24"/>
          <w:szCs w:val="24"/>
        </w:rPr>
        <w:t>90</w:t>
      </w:r>
      <w:r>
        <w:rPr>
          <w:rFonts w:ascii="Arial" w:hAnsi="Arial" w:cs="Arial"/>
          <w:sz w:val="24"/>
          <w:szCs w:val="24"/>
        </w:rPr>
        <w:t xml:space="preserve">. </w:t>
      </w:r>
      <w:r w:rsidR="00A0529C" w:rsidRPr="00A21AB2">
        <w:rPr>
          <w:rFonts w:ascii="Arial" w:hAnsi="Arial" w:cs="Arial"/>
          <w:sz w:val="24"/>
          <w:szCs w:val="24"/>
        </w:rPr>
        <w:t xml:space="preserve">When Ahmed was shown the accounts which indicated that </w:t>
      </w:r>
      <w:r w:rsidR="009D5D08">
        <w:rPr>
          <w:rFonts w:ascii="Arial" w:hAnsi="Arial" w:cs="Arial"/>
          <w:sz w:val="24"/>
          <w:szCs w:val="24"/>
        </w:rPr>
        <w:t>he</w:t>
      </w:r>
      <w:r w:rsidR="00A0529C" w:rsidRPr="00A21AB2">
        <w:rPr>
          <w:rFonts w:ascii="Arial" w:hAnsi="Arial" w:cs="Arial"/>
          <w:sz w:val="24"/>
          <w:szCs w:val="24"/>
        </w:rPr>
        <w:t>, Sajida</w:t>
      </w:r>
      <w:r w:rsidR="009D5D08">
        <w:rPr>
          <w:rFonts w:ascii="Arial" w:hAnsi="Arial" w:cs="Arial"/>
          <w:sz w:val="24"/>
          <w:szCs w:val="24"/>
        </w:rPr>
        <w:t>,</w:t>
      </w:r>
      <w:r w:rsidR="00A0529C" w:rsidRPr="00A21AB2">
        <w:rPr>
          <w:rFonts w:ascii="Arial" w:hAnsi="Arial" w:cs="Arial"/>
          <w:sz w:val="24"/>
          <w:szCs w:val="24"/>
        </w:rPr>
        <w:t xml:space="preserve"> Kasim and Khalid </w:t>
      </w:r>
      <w:r w:rsidR="009D5D08">
        <w:rPr>
          <w:rFonts w:ascii="Arial" w:hAnsi="Arial" w:cs="Arial"/>
          <w:sz w:val="24"/>
          <w:szCs w:val="24"/>
        </w:rPr>
        <w:t xml:space="preserve">each </w:t>
      </w:r>
      <w:r w:rsidR="00A0529C" w:rsidRPr="00A21AB2">
        <w:rPr>
          <w:rFonts w:ascii="Arial" w:hAnsi="Arial" w:cs="Arial"/>
          <w:sz w:val="24"/>
          <w:szCs w:val="24"/>
        </w:rPr>
        <w:t>had a 25% share</w:t>
      </w:r>
      <w:r w:rsidR="009D5D08">
        <w:rPr>
          <w:rFonts w:ascii="Arial" w:hAnsi="Arial" w:cs="Arial"/>
          <w:sz w:val="24"/>
          <w:szCs w:val="24"/>
        </w:rPr>
        <w:t>,</w:t>
      </w:r>
      <w:r w:rsidR="00A0529C" w:rsidRPr="00A21AB2">
        <w:rPr>
          <w:rFonts w:ascii="Arial" w:hAnsi="Arial" w:cs="Arial"/>
          <w:sz w:val="24"/>
          <w:szCs w:val="24"/>
        </w:rPr>
        <w:t xml:space="preserve"> </w:t>
      </w:r>
      <w:r w:rsidR="009D5D08">
        <w:rPr>
          <w:rFonts w:ascii="Arial" w:hAnsi="Arial" w:cs="Arial"/>
          <w:sz w:val="24"/>
          <w:szCs w:val="24"/>
        </w:rPr>
        <w:t xml:space="preserve">he </w:t>
      </w:r>
      <w:r w:rsidR="00A0529C" w:rsidRPr="00A21AB2">
        <w:rPr>
          <w:rFonts w:ascii="Arial" w:hAnsi="Arial" w:cs="Arial"/>
          <w:sz w:val="24"/>
          <w:szCs w:val="24"/>
        </w:rPr>
        <w:t>did not accept that he knew and agreed to the deviation</w:t>
      </w:r>
      <w:r w:rsidR="009D5D08">
        <w:rPr>
          <w:rFonts w:ascii="Arial" w:hAnsi="Arial" w:cs="Arial"/>
          <w:sz w:val="24"/>
          <w:szCs w:val="24"/>
        </w:rPr>
        <w:t>,</w:t>
      </w:r>
      <w:r w:rsidR="00A0529C" w:rsidRPr="00A21AB2">
        <w:rPr>
          <w:rFonts w:ascii="Arial" w:hAnsi="Arial" w:cs="Arial"/>
          <w:sz w:val="24"/>
          <w:szCs w:val="24"/>
        </w:rPr>
        <w:t xml:space="preserve"> but </w:t>
      </w:r>
      <w:r w:rsidR="009D5D08">
        <w:rPr>
          <w:rFonts w:ascii="Arial" w:hAnsi="Arial" w:cs="Arial"/>
          <w:sz w:val="24"/>
          <w:szCs w:val="24"/>
        </w:rPr>
        <w:t xml:space="preserve">rather </w:t>
      </w:r>
      <w:r w:rsidR="00A0529C" w:rsidRPr="00A21AB2">
        <w:rPr>
          <w:rFonts w:ascii="Arial" w:hAnsi="Arial" w:cs="Arial"/>
          <w:sz w:val="24"/>
          <w:szCs w:val="24"/>
        </w:rPr>
        <w:t>gave clear evidence</w:t>
      </w:r>
      <w:r w:rsidR="009D5D08">
        <w:rPr>
          <w:rFonts w:ascii="Arial" w:hAnsi="Arial" w:cs="Arial"/>
          <w:sz w:val="24"/>
          <w:szCs w:val="24"/>
        </w:rPr>
        <w:t>, which I accept,</w:t>
      </w:r>
      <w:r w:rsidR="00A0529C" w:rsidRPr="00A21AB2">
        <w:rPr>
          <w:rFonts w:ascii="Arial" w:hAnsi="Arial" w:cs="Arial"/>
          <w:sz w:val="24"/>
          <w:szCs w:val="24"/>
        </w:rPr>
        <w:t xml:space="preserve"> that </w:t>
      </w:r>
      <w:r w:rsidR="00755E95">
        <w:rPr>
          <w:rFonts w:ascii="Arial" w:hAnsi="Arial" w:cs="Arial"/>
          <w:sz w:val="24"/>
          <w:szCs w:val="24"/>
        </w:rPr>
        <w:t>“</w:t>
      </w:r>
      <w:r w:rsidR="00A0529C" w:rsidRPr="00A21AB2">
        <w:rPr>
          <w:rFonts w:ascii="Arial" w:hAnsi="Arial" w:cs="Arial"/>
          <w:sz w:val="24"/>
          <w:szCs w:val="24"/>
        </w:rPr>
        <w:t>it should have been 50/50</w:t>
      </w:r>
      <w:r w:rsidR="00755E95">
        <w:rPr>
          <w:rFonts w:ascii="Arial" w:hAnsi="Arial" w:cs="Arial"/>
          <w:sz w:val="24"/>
          <w:szCs w:val="24"/>
        </w:rPr>
        <w:t>”</w:t>
      </w:r>
      <w:r w:rsidR="00A0529C" w:rsidRPr="00A21AB2">
        <w:rPr>
          <w:rFonts w:ascii="Arial" w:hAnsi="Arial" w:cs="Arial"/>
          <w:sz w:val="24"/>
          <w:szCs w:val="24"/>
        </w:rPr>
        <w:t xml:space="preserve">.  </w:t>
      </w:r>
    </w:p>
    <w:p w14:paraId="3EE2508A" w14:textId="77777777" w:rsidR="00A0529C" w:rsidRPr="00A0529C" w:rsidRDefault="00A0529C" w:rsidP="005A0BB7">
      <w:pPr>
        <w:pStyle w:val="ListParagraph"/>
        <w:spacing w:after="0" w:line="360" w:lineRule="auto"/>
        <w:ind w:left="0"/>
        <w:jc w:val="both"/>
        <w:rPr>
          <w:rFonts w:ascii="Arial" w:hAnsi="Arial" w:cs="Arial"/>
          <w:sz w:val="24"/>
          <w:szCs w:val="24"/>
        </w:rPr>
      </w:pPr>
    </w:p>
    <w:p w14:paraId="0B389F2B" w14:textId="1F1E48FE" w:rsidR="00A0529C" w:rsidRPr="005A0BB7" w:rsidRDefault="005A0BB7" w:rsidP="005A0BB7">
      <w:pPr>
        <w:spacing w:after="0" w:line="360" w:lineRule="auto"/>
        <w:jc w:val="both"/>
        <w:rPr>
          <w:rFonts w:ascii="Arial" w:hAnsi="Arial" w:cs="Arial"/>
          <w:sz w:val="24"/>
          <w:szCs w:val="24"/>
        </w:rPr>
      </w:pPr>
      <w:r>
        <w:rPr>
          <w:rFonts w:ascii="Arial" w:hAnsi="Arial" w:cs="Arial"/>
          <w:sz w:val="24"/>
          <w:szCs w:val="24"/>
        </w:rPr>
        <w:t>2</w:t>
      </w:r>
      <w:r w:rsidR="00843D7E">
        <w:rPr>
          <w:rFonts w:ascii="Arial" w:hAnsi="Arial" w:cs="Arial"/>
          <w:sz w:val="24"/>
          <w:szCs w:val="24"/>
        </w:rPr>
        <w:t>91</w:t>
      </w:r>
      <w:r>
        <w:rPr>
          <w:rFonts w:ascii="Arial" w:hAnsi="Arial" w:cs="Arial"/>
          <w:sz w:val="24"/>
          <w:szCs w:val="24"/>
        </w:rPr>
        <w:t xml:space="preserve">. </w:t>
      </w:r>
      <w:r w:rsidR="00A0529C" w:rsidRPr="005A0BB7">
        <w:rPr>
          <w:rFonts w:ascii="Arial" w:hAnsi="Arial" w:cs="Arial"/>
          <w:sz w:val="24"/>
          <w:szCs w:val="24"/>
        </w:rPr>
        <w:t xml:space="preserve">In order to settle changes to the shares, the accounts </w:t>
      </w:r>
      <w:r w:rsidR="00D81315">
        <w:rPr>
          <w:rFonts w:ascii="Arial" w:hAnsi="Arial" w:cs="Arial"/>
          <w:sz w:val="24"/>
          <w:szCs w:val="24"/>
        </w:rPr>
        <w:t>should have been clear</w:t>
      </w:r>
      <w:r w:rsidR="00A0529C" w:rsidRPr="005A0BB7">
        <w:rPr>
          <w:rFonts w:ascii="Arial" w:hAnsi="Arial" w:cs="Arial"/>
          <w:sz w:val="24"/>
          <w:szCs w:val="24"/>
        </w:rPr>
        <w:t xml:space="preserve">. </w:t>
      </w:r>
      <w:r w:rsidR="00E50CB3">
        <w:rPr>
          <w:rFonts w:ascii="Arial" w:hAnsi="Arial" w:cs="Arial"/>
          <w:sz w:val="24"/>
          <w:szCs w:val="24"/>
        </w:rPr>
        <w:t xml:space="preserve">Either </w:t>
      </w:r>
      <w:r w:rsidR="00A0529C" w:rsidRPr="005A0BB7">
        <w:rPr>
          <w:rFonts w:ascii="Arial" w:hAnsi="Arial" w:cs="Arial"/>
          <w:sz w:val="24"/>
          <w:szCs w:val="24"/>
        </w:rPr>
        <w:t xml:space="preserve">the previous year’s shares </w:t>
      </w:r>
      <w:r w:rsidR="00E50CB3">
        <w:rPr>
          <w:rFonts w:ascii="Arial" w:hAnsi="Arial" w:cs="Arial"/>
          <w:sz w:val="24"/>
          <w:szCs w:val="24"/>
        </w:rPr>
        <w:t>sh</w:t>
      </w:r>
      <w:r w:rsidR="00A0529C" w:rsidRPr="005A0BB7">
        <w:rPr>
          <w:rFonts w:ascii="Arial" w:hAnsi="Arial" w:cs="Arial"/>
          <w:sz w:val="24"/>
          <w:szCs w:val="24"/>
        </w:rPr>
        <w:t xml:space="preserve">ould </w:t>
      </w:r>
      <w:r w:rsidR="00E50CB3">
        <w:rPr>
          <w:rFonts w:ascii="Arial" w:hAnsi="Arial" w:cs="Arial"/>
          <w:sz w:val="24"/>
          <w:szCs w:val="24"/>
        </w:rPr>
        <w:t xml:space="preserve">have been </w:t>
      </w:r>
      <w:r w:rsidR="00A0529C" w:rsidRPr="005A0BB7">
        <w:rPr>
          <w:rFonts w:ascii="Arial" w:hAnsi="Arial" w:cs="Arial"/>
          <w:sz w:val="24"/>
          <w:szCs w:val="24"/>
        </w:rPr>
        <w:t xml:space="preserve">shown or there </w:t>
      </w:r>
      <w:r w:rsidR="00E50CB3">
        <w:rPr>
          <w:rFonts w:ascii="Arial" w:hAnsi="Arial" w:cs="Arial"/>
          <w:sz w:val="24"/>
          <w:szCs w:val="24"/>
        </w:rPr>
        <w:t>sh</w:t>
      </w:r>
      <w:r w:rsidR="00A0529C" w:rsidRPr="005A0BB7">
        <w:rPr>
          <w:rFonts w:ascii="Arial" w:hAnsi="Arial" w:cs="Arial"/>
          <w:sz w:val="24"/>
          <w:szCs w:val="24"/>
        </w:rPr>
        <w:t xml:space="preserve">ould </w:t>
      </w:r>
      <w:r w:rsidR="00E50CB3">
        <w:rPr>
          <w:rFonts w:ascii="Arial" w:hAnsi="Arial" w:cs="Arial"/>
          <w:sz w:val="24"/>
          <w:szCs w:val="24"/>
        </w:rPr>
        <w:t xml:space="preserve">have been </w:t>
      </w:r>
      <w:r w:rsidR="00A0529C" w:rsidRPr="005A0BB7">
        <w:rPr>
          <w:rFonts w:ascii="Arial" w:hAnsi="Arial" w:cs="Arial"/>
          <w:sz w:val="24"/>
          <w:szCs w:val="24"/>
        </w:rPr>
        <w:t xml:space="preserve">an explanation somewhere </w:t>
      </w:r>
      <w:r w:rsidR="00E50CB3">
        <w:rPr>
          <w:rFonts w:ascii="Arial" w:hAnsi="Arial" w:cs="Arial"/>
          <w:sz w:val="24"/>
          <w:szCs w:val="24"/>
        </w:rPr>
        <w:t xml:space="preserve">either </w:t>
      </w:r>
      <w:r w:rsidR="00A0529C" w:rsidRPr="005A0BB7">
        <w:rPr>
          <w:rFonts w:ascii="Arial" w:hAnsi="Arial" w:cs="Arial"/>
          <w:sz w:val="24"/>
          <w:szCs w:val="24"/>
        </w:rPr>
        <w:t xml:space="preserve">in or alongside the accounts </w:t>
      </w:r>
      <w:r w:rsidR="00E50CB3">
        <w:rPr>
          <w:rFonts w:ascii="Arial" w:hAnsi="Arial" w:cs="Arial"/>
          <w:sz w:val="24"/>
          <w:szCs w:val="24"/>
        </w:rPr>
        <w:t xml:space="preserve">to the effect </w:t>
      </w:r>
      <w:r w:rsidR="00A0529C" w:rsidRPr="005A0BB7">
        <w:rPr>
          <w:rFonts w:ascii="Arial" w:hAnsi="Arial" w:cs="Arial"/>
          <w:sz w:val="24"/>
          <w:szCs w:val="24"/>
        </w:rPr>
        <w:t xml:space="preserve">that the shares had been changed. The partnership accounts do not clarify that. </w:t>
      </w:r>
      <w:r w:rsidR="00E50CB3" w:rsidRPr="005A0BB7">
        <w:rPr>
          <w:rFonts w:ascii="Arial" w:hAnsi="Arial" w:cs="Arial"/>
          <w:sz w:val="24"/>
          <w:szCs w:val="24"/>
        </w:rPr>
        <w:t>There would need to be more than what is in the accounts to clarify that the changes of shares had been agreed</w:t>
      </w:r>
      <w:r w:rsidR="00E50CB3">
        <w:rPr>
          <w:rFonts w:ascii="Arial" w:hAnsi="Arial" w:cs="Arial"/>
          <w:sz w:val="24"/>
          <w:szCs w:val="24"/>
        </w:rPr>
        <w:t>.</w:t>
      </w:r>
    </w:p>
    <w:p w14:paraId="163EF0B7" w14:textId="77777777" w:rsidR="00A0529C" w:rsidRPr="00A0529C" w:rsidRDefault="00A0529C" w:rsidP="00755E95">
      <w:pPr>
        <w:spacing w:after="0" w:line="360" w:lineRule="auto"/>
        <w:jc w:val="both"/>
        <w:rPr>
          <w:rFonts w:ascii="Arial" w:hAnsi="Arial" w:cs="Arial"/>
          <w:sz w:val="24"/>
          <w:szCs w:val="24"/>
        </w:rPr>
      </w:pPr>
    </w:p>
    <w:p w14:paraId="07A569E3" w14:textId="7763EDB0" w:rsidR="00A0529C" w:rsidRPr="005A0BB7" w:rsidRDefault="005A0BB7" w:rsidP="005A0BB7">
      <w:pPr>
        <w:spacing w:after="0" w:line="360" w:lineRule="auto"/>
        <w:jc w:val="both"/>
        <w:rPr>
          <w:rFonts w:ascii="Arial" w:hAnsi="Arial" w:cs="Arial"/>
          <w:sz w:val="24"/>
          <w:szCs w:val="24"/>
        </w:rPr>
      </w:pPr>
      <w:r>
        <w:rPr>
          <w:rFonts w:ascii="Arial" w:hAnsi="Arial" w:cs="Arial"/>
          <w:sz w:val="24"/>
          <w:szCs w:val="24"/>
        </w:rPr>
        <w:lastRenderedPageBreak/>
        <w:t>29</w:t>
      </w:r>
      <w:r w:rsidR="00843D7E">
        <w:rPr>
          <w:rFonts w:ascii="Arial" w:hAnsi="Arial" w:cs="Arial"/>
          <w:sz w:val="24"/>
          <w:szCs w:val="24"/>
        </w:rPr>
        <w:t>2</w:t>
      </w:r>
      <w:r>
        <w:rPr>
          <w:rFonts w:ascii="Arial" w:hAnsi="Arial" w:cs="Arial"/>
          <w:sz w:val="24"/>
          <w:szCs w:val="24"/>
        </w:rPr>
        <w:t xml:space="preserve">. </w:t>
      </w:r>
      <w:r w:rsidR="00E50CB3">
        <w:rPr>
          <w:rFonts w:ascii="Arial" w:hAnsi="Arial" w:cs="Arial"/>
          <w:sz w:val="24"/>
          <w:szCs w:val="24"/>
        </w:rPr>
        <w:t xml:space="preserve">It was not the Claimants’ case </w:t>
      </w:r>
      <w:r w:rsidR="00A0529C" w:rsidRPr="005A0BB7">
        <w:rPr>
          <w:rFonts w:ascii="Arial" w:hAnsi="Arial" w:cs="Arial"/>
          <w:sz w:val="24"/>
          <w:szCs w:val="24"/>
        </w:rPr>
        <w:t xml:space="preserve">that it was explained </w:t>
      </w:r>
      <w:r w:rsidR="009D7EF0">
        <w:rPr>
          <w:rFonts w:ascii="Arial" w:hAnsi="Arial" w:cs="Arial"/>
          <w:sz w:val="24"/>
          <w:szCs w:val="24"/>
        </w:rPr>
        <w:t xml:space="preserve">to them </w:t>
      </w:r>
      <w:r w:rsidR="00A0529C" w:rsidRPr="005A0BB7">
        <w:rPr>
          <w:rFonts w:ascii="Arial" w:hAnsi="Arial" w:cs="Arial"/>
          <w:sz w:val="24"/>
          <w:szCs w:val="24"/>
        </w:rPr>
        <w:t xml:space="preserve">around the time of </w:t>
      </w:r>
      <w:r w:rsidR="00F62790">
        <w:rPr>
          <w:rFonts w:ascii="Arial" w:hAnsi="Arial" w:cs="Arial"/>
          <w:sz w:val="24"/>
          <w:szCs w:val="24"/>
        </w:rPr>
        <w:t xml:space="preserve">the completion of </w:t>
      </w:r>
      <w:r w:rsidR="00A0529C" w:rsidRPr="005A0BB7">
        <w:rPr>
          <w:rFonts w:ascii="Arial" w:hAnsi="Arial" w:cs="Arial"/>
          <w:sz w:val="24"/>
          <w:szCs w:val="24"/>
        </w:rPr>
        <w:t xml:space="preserve">any accounts that </w:t>
      </w:r>
      <w:r w:rsidR="000A2658">
        <w:rPr>
          <w:rFonts w:ascii="Arial" w:hAnsi="Arial" w:cs="Arial"/>
          <w:sz w:val="24"/>
          <w:szCs w:val="24"/>
        </w:rPr>
        <w:t xml:space="preserve">such accounts </w:t>
      </w:r>
      <w:r w:rsidR="00A0529C" w:rsidRPr="005A0BB7">
        <w:rPr>
          <w:rFonts w:ascii="Arial" w:hAnsi="Arial" w:cs="Arial"/>
          <w:sz w:val="24"/>
          <w:szCs w:val="24"/>
        </w:rPr>
        <w:t>settled once and for all what had been agreed in terms of changes to the shares of the partners.</w:t>
      </w:r>
      <w:r w:rsidR="009D7EF0">
        <w:rPr>
          <w:rFonts w:ascii="Arial" w:hAnsi="Arial" w:cs="Arial"/>
          <w:sz w:val="24"/>
          <w:szCs w:val="24"/>
        </w:rPr>
        <w:t xml:space="preserve"> Far from it, even on their own case.</w:t>
      </w:r>
      <w:r w:rsidR="00A0529C" w:rsidRPr="005A0BB7">
        <w:rPr>
          <w:rFonts w:ascii="Arial" w:hAnsi="Arial" w:cs="Arial"/>
          <w:sz w:val="24"/>
          <w:szCs w:val="24"/>
        </w:rPr>
        <w:t xml:space="preserve"> </w:t>
      </w:r>
    </w:p>
    <w:p w14:paraId="6FDBCEED" w14:textId="77777777" w:rsidR="00A0529C" w:rsidRPr="00A0529C" w:rsidRDefault="00A0529C" w:rsidP="00A0529C">
      <w:pPr>
        <w:pStyle w:val="ListParagraph"/>
        <w:rPr>
          <w:rFonts w:ascii="Arial" w:hAnsi="Arial" w:cs="Arial"/>
          <w:sz w:val="24"/>
          <w:szCs w:val="24"/>
        </w:rPr>
      </w:pPr>
    </w:p>
    <w:p w14:paraId="5E9E5368" w14:textId="55EF5C0C" w:rsidR="00A0529C" w:rsidRPr="005A0BB7" w:rsidRDefault="005A0BB7" w:rsidP="005A0BB7">
      <w:pPr>
        <w:spacing w:after="0" w:line="360" w:lineRule="auto"/>
        <w:jc w:val="both"/>
        <w:rPr>
          <w:rFonts w:ascii="Arial" w:hAnsi="Arial" w:cs="Arial"/>
          <w:sz w:val="24"/>
          <w:szCs w:val="24"/>
        </w:rPr>
      </w:pPr>
      <w:r>
        <w:rPr>
          <w:rFonts w:ascii="Arial" w:hAnsi="Arial" w:cs="Arial"/>
          <w:sz w:val="24"/>
          <w:szCs w:val="24"/>
        </w:rPr>
        <w:t>2</w:t>
      </w:r>
      <w:r w:rsidR="009D7EF0">
        <w:rPr>
          <w:rFonts w:ascii="Arial" w:hAnsi="Arial" w:cs="Arial"/>
          <w:sz w:val="24"/>
          <w:szCs w:val="24"/>
        </w:rPr>
        <w:t>9</w:t>
      </w:r>
      <w:r w:rsidR="00843D7E">
        <w:rPr>
          <w:rFonts w:ascii="Arial" w:hAnsi="Arial" w:cs="Arial"/>
          <w:sz w:val="24"/>
          <w:szCs w:val="24"/>
        </w:rPr>
        <w:t>3</w:t>
      </w:r>
      <w:r>
        <w:rPr>
          <w:rFonts w:ascii="Arial" w:hAnsi="Arial" w:cs="Arial"/>
          <w:sz w:val="24"/>
          <w:szCs w:val="24"/>
        </w:rPr>
        <w:t xml:space="preserve">. </w:t>
      </w:r>
      <w:r w:rsidR="00F2106A">
        <w:rPr>
          <w:rFonts w:ascii="Arial" w:hAnsi="Arial" w:cs="Arial"/>
          <w:sz w:val="24"/>
          <w:szCs w:val="24"/>
        </w:rPr>
        <w:t xml:space="preserve">If I am wrong about that, I am satisfied that </w:t>
      </w:r>
      <w:r w:rsidR="00A0529C" w:rsidRPr="005A0BB7">
        <w:rPr>
          <w:rFonts w:ascii="Arial" w:hAnsi="Arial" w:cs="Arial"/>
          <w:sz w:val="24"/>
          <w:szCs w:val="24"/>
        </w:rPr>
        <w:t xml:space="preserve">the </w:t>
      </w:r>
      <w:r w:rsidR="00F2106A">
        <w:rPr>
          <w:rFonts w:ascii="Arial" w:hAnsi="Arial" w:cs="Arial"/>
          <w:sz w:val="24"/>
          <w:szCs w:val="24"/>
        </w:rPr>
        <w:t xml:space="preserve">accounts </w:t>
      </w:r>
      <w:r w:rsidR="00A0529C" w:rsidRPr="005A0BB7">
        <w:rPr>
          <w:rFonts w:ascii="Arial" w:hAnsi="Arial" w:cs="Arial"/>
          <w:sz w:val="24"/>
          <w:szCs w:val="24"/>
        </w:rPr>
        <w:t xml:space="preserve">were </w:t>
      </w:r>
      <w:r w:rsidR="00F2106A">
        <w:rPr>
          <w:rFonts w:ascii="Arial" w:hAnsi="Arial" w:cs="Arial"/>
          <w:sz w:val="24"/>
          <w:szCs w:val="24"/>
        </w:rPr>
        <w:t xml:space="preserve">to that extent </w:t>
      </w:r>
      <w:r w:rsidR="00A0529C" w:rsidRPr="005A0BB7">
        <w:rPr>
          <w:rFonts w:ascii="Arial" w:hAnsi="Arial" w:cs="Arial"/>
          <w:sz w:val="24"/>
          <w:szCs w:val="24"/>
        </w:rPr>
        <w:t>incorrect and did not reflect what the parties had agreed about the shares</w:t>
      </w:r>
      <w:r w:rsidR="00BB0CCD">
        <w:rPr>
          <w:rFonts w:ascii="Arial" w:hAnsi="Arial" w:cs="Arial"/>
          <w:sz w:val="24"/>
          <w:szCs w:val="24"/>
        </w:rPr>
        <w:t>. I shall revert to</w:t>
      </w:r>
      <w:r w:rsidR="009D7EF0">
        <w:rPr>
          <w:rFonts w:ascii="Arial" w:hAnsi="Arial" w:cs="Arial"/>
          <w:sz w:val="24"/>
          <w:szCs w:val="24"/>
        </w:rPr>
        <w:t xml:space="preserve"> </w:t>
      </w:r>
      <w:r w:rsidR="00BB0CCD">
        <w:rPr>
          <w:rFonts w:ascii="Arial" w:hAnsi="Arial" w:cs="Arial"/>
          <w:sz w:val="24"/>
          <w:szCs w:val="24"/>
        </w:rPr>
        <w:t>this aspect of the matter when I deal with the question of settled accounts below.</w:t>
      </w:r>
    </w:p>
    <w:p w14:paraId="210BB7C4" w14:textId="77777777" w:rsidR="00DF5C5B" w:rsidRDefault="00DF5C5B" w:rsidP="00C62909">
      <w:pPr>
        <w:pStyle w:val="Legal1"/>
        <w:numPr>
          <w:ilvl w:val="0"/>
          <w:numId w:val="0"/>
        </w:numPr>
        <w:spacing w:before="0" w:line="360" w:lineRule="auto"/>
        <w:rPr>
          <w:rFonts w:ascii="Arial" w:hAnsi="Arial" w:cs="Arial"/>
        </w:rPr>
      </w:pPr>
    </w:p>
    <w:p w14:paraId="4B9F5D79" w14:textId="6D8DA522" w:rsidR="00DF5C5B" w:rsidRPr="00DF5C5B" w:rsidRDefault="00DF5C5B" w:rsidP="00C62909">
      <w:pPr>
        <w:pStyle w:val="Legal1"/>
        <w:numPr>
          <w:ilvl w:val="0"/>
          <w:numId w:val="0"/>
        </w:numPr>
        <w:spacing w:before="0" w:line="360" w:lineRule="auto"/>
        <w:rPr>
          <w:rFonts w:ascii="Arial" w:hAnsi="Arial" w:cs="Arial"/>
          <w:b/>
          <w:bCs w:val="0"/>
        </w:rPr>
      </w:pPr>
      <w:r w:rsidRPr="00DF5C5B">
        <w:rPr>
          <w:rFonts w:ascii="Arial" w:hAnsi="Arial" w:cs="Arial"/>
          <w:b/>
          <w:bCs w:val="0"/>
        </w:rPr>
        <w:t>Mumtaz</w:t>
      </w:r>
    </w:p>
    <w:p w14:paraId="47F8941D" w14:textId="6ECF2CBE" w:rsidR="007B4C2B" w:rsidRDefault="00BB0CCD" w:rsidP="00F679ED">
      <w:pPr>
        <w:spacing w:after="0" w:line="360" w:lineRule="auto"/>
        <w:jc w:val="both"/>
        <w:rPr>
          <w:rFonts w:ascii="Arial" w:hAnsi="Arial" w:cs="Arial"/>
          <w:sz w:val="24"/>
          <w:szCs w:val="24"/>
        </w:rPr>
      </w:pPr>
      <w:r>
        <w:rPr>
          <w:rFonts w:ascii="Arial" w:hAnsi="Arial" w:cs="Arial"/>
          <w:sz w:val="24"/>
          <w:szCs w:val="24"/>
        </w:rPr>
        <w:t>2</w:t>
      </w:r>
      <w:r w:rsidR="009D7EF0">
        <w:rPr>
          <w:rFonts w:ascii="Arial" w:hAnsi="Arial" w:cs="Arial"/>
          <w:sz w:val="24"/>
          <w:szCs w:val="24"/>
        </w:rPr>
        <w:t>9</w:t>
      </w:r>
      <w:r w:rsidR="00843D7E">
        <w:rPr>
          <w:rFonts w:ascii="Arial" w:hAnsi="Arial" w:cs="Arial"/>
          <w:sz w:val="24"/>
          <w:szCs w:val="24"/>
        </w:rPr>
        <w:t>4</w:t>
      </w:r>
      <w:r w:rsidR="008C27A2">
        <w:rPr>
          <w:rFonts w:ascii="Arial" w:hAnsi="Arial" w:cs="Arial"/>
          <w:sz w:val="24"/>
          <w:szCs w:val="24"/>
        </w:rPr>
        <w:t xml:space="preserve">. </w:t>
      </w:r>
      <w:r w:rsidR="005F2FC6">
        <w:rPr>
          <w:rFonts w:ascii="Arial" w:hAnsi="Arial" w:cs="Arial"/>
          <w:sz w:val="24"/>
          <w:szCs w:val="24"/>
        </w:rPr>
        <w:t xml:space="preserve">I accept Mr Fennell’s proposition that </w:t>
      </w:r>
      <w:r w:rsidR="00CA7762">
        <w:rPr>
          <w:rFonts w:ascii="Arial" w:hAnsi="Arial" w:cs="Arial"/>
          <w:sz w:val="24"/>
          <w:szCs w:val="24"/>
        </w:rPr>
        <w:t>t</w:t>
      </w:r>
      <w:r w:rsidR="005F2FC6">
        <w:rPr>
          <w:rFonts w:ascii="Arial" w:hAnsi="Arial" w:cs="Arial"/>
          <w:sz w:val="24"/>
          <w:szCs w:val="24"/>
        </w:rPr>
        <w:t xml:space="preserve">he starting point </w:t>
      </w:r>
      <w:r w:rsidR="00CA7762">
        <w:rPr>
          <w:rFonts w:ascii="Arial" w:hAnsi="Arial" w:cs="Arial"/>
          <w:sz w:val="24"/>
          <w:szCs w:val="24"/>
        </w:rPr>
        <w:t xml:space="preserve">is </w:t>
      </w:r>
      <w:r w:rsidR="005F2FC6">
        <w:rPr>
          <w:rFonts w:ascii="Arial" w:hAnsi="Arial" w:cs="Arial"/>
          <w:sz w:val="24"/>
          <w:szCs w:val="24"/>
        </w:rPr>
        <w:t>that</w:t>
      </w:r>
      <w:r w:rsidR="00CA7762">
        <w:rPr>
          <w:rFonts w:ascii="Arial" w:hAnsi="Arial" w:cs="Arial"/>
          <w:sz w:val="24"/>
          <w:szCs w:val="24"/>
        </w:rPr>
        <w:t xml:space="preserve">, by virtue of </w:t>
      </w:r>
      <w:r w:rsidR="00AA6940">
        <w:rPr>
          <w:rFonts w:ascii="Arial" w:hAnsi="Arial" w:cs="Arial"/>
          <w:sz w:val="24"/>
          <w:szCs w:val="24"/>
        </w:rPr>
        <w:t>s</w:t>
      </w:r>
      <w:r w:rsidR="00CA7762">
        <w:rPr>
          <w:rFonts w:ascii="Arial" w:hAnsi="Arial" w:cs="Arial"/>
          <w:sz w:val="24"/>
          <w:szCs w:val="24"/>
        </w:rPr>
        <w:t>.25 of the 1890 Act,</w:t>
      </w:r>
      <w:r w:rsidR="005F2FC6">
        <w:rPr>
          <w:rFonts w:ascii="Arial" w:hAnsi="Arial" w:cs="Arial"/>
          <w:sz w:val="24"/>
          <w:szCs w:val="24"/>
        </w:rPr>
        <w:t xml:space="preserve"> </w:t>
      </w:r>
      <w:r w:rsidR="00CA7762">
        <w:rPr>
          <w:rFonts w:ascii="Arial" w:hAnsi="Arial" w:cs="Arial"/>
          <w:sz w:val="24"/>
          <w:szCs w:val="24"/>
        </w:rPr>
        <w:t xml:space="preserve">a partner cannot be removed against her will. </w:t>
      </w:r>
      <w:r w:rsidR="00A81B80">
        <w:rPr>
          <w:rFonts w:ascii="Arial" w:hAnsi="Arial" w:cs="Arial"/>
          <w:sz w:val="24"/>
          <w:szCs w:val="24"/>
        </w:rPr>
        <w:t xml:space="preserve">I am satisfied, however, </w:t>
      </w:r>
      <w:r w:rsidR="00AA118F">
        <w:rPr>
          <w:rFonts w:ascii="Arial" w:hAnsi="Arial" w:cs="Arial"/>
          <w:sz w:val="24"/>
          <w:szCs w:val="24"/>
        </w:rPr>
        <w:t>that t</w:t>
      </w:r>
      <w:r w:rsidR="007847B6">
        <w:rPr>
          <w:rFonts w:ascii="Arial" w:hAnsi="Arial" w:cs="Arial"/>
          <w:sz w:val="24"/>
          <w:szCs w:val="24"/>
        </w:rPr>
        <w:t>he evidence</w:t>
      </w:r>
      <w:r w:rsidR="00AA118F">
        <w:rPr>
          <w:rFonts w:ascii="Arial" w:hAnsi="Arial" w:cs="Arial"/>
          <w:sz w:val="24"/>
          <w:szCs w:val="24"/>
        </w:rPr>
        <w:t xml:space="preserve"> in fact </w:t>
      </w:r>
      <w:r w:rsidR="007847B6">
        <w:rPr>
          <w:rFonts w:ascii="Arial" w:hAnsi="Arial" w:cs="Arial"/>
          <w:sz w:val="24"/>
          <w:szCs w:val="24"/>
        </w:rPr>
        <w:t xml:space="preserve">establishes that </w:t>
      </w:r>
      <w:r w:rsidR="00565D78" w:rsidRPr="007847B6">
        <w:rPr>
          <w:rFonts w:ascii="Arial" w:hAnsi="Arial" w:cs="Arial"/>
          <w:sz w:val="24"/>
          <w:szCs w:val="24"/>
        </w:rPr>
        <w:t xml:space="preserve">Khalid arranged for Mumtaz to be removed as a partner and </w:t>
      </w:r>
      <w:r w:rsidR="00AA118F">
        <w:rPr>
          <w:rFonts w:ascii="Arial" w:hAnsi="Arial" w:cs="Arial"/>
          <w:sz w:val="24"/>
          <w:szCs w:val="24"/>
        </w:rPr>
        <w:t xml:space="preserve">that </w:t>
      </w:r>
      <w:r w:rsidR="00565D78" w:rsidRPr="007847B6">
        <w:rPr>
          <w:rFonts w:ascii="Arial" w:hAnsi="Arial" w:cs="Arial"/>
          <w:sz w:val="24"/>
          <w:szCs w:val="24"/>
        </w:rPr>
        <w:t>he did so with her agreement</w:t>
      </w:r>
      <w:r w:rsidR="00F21AD0">
        <w:rPr>
          <w:rFonts w:ascii="Arial" w:hAnsi="Arial" w:cs="Arial"/>
          <w:sz w:val="24"/>
          <w:szCs w:val="24"/>
        </w:rPr>
        <w:t>, whether expressly or implicitly</w:t>
      </w:r>
      <w:r w:rsidR="00565D78" w:rsidRPr="007847B6">
        <w:rPr>
          <w:rFonts w:ascii="Arial" w:hAnsi="Arial" w:cs="Arial"/>
          <w:sz w:val="24"/>
          <w:szCs w:val="24"/>
        </w:rPr>
        <w:t xml:space="preserve">. </w:t>
      </w:r>
      <w:r w:rsidR="008E25D9">
        <w:rPr>
          <w:rFonts w:ascii="Arial" w:hAnsi="Arial" w:cs="Arial"/>
          <w:sz w:val="24"/>
          <w:szCs w:val="24"/>
        </w:rPr>
        <w:t>Mr Fennell accepted in closing</w:t>
      </w:r>
      <w:r w:rsidR="001E3DD8">
        <w:rPr>
          <w:rFonts w:ascii="Arial" w:hAnsi="Arial" w:cs="Arial"/>
          <w:sz w:val="24"/>
          <w:szCs w:val="24"/>
        </w:rPr>
        <w:t xml:space="preserve"> (rightly in my judgment)</w:t>
      </w:r>
      <w:r w:rsidR="00F21AD0">
        <w:rPr>
          <w:rFonts w:ascii="Arial" w:hAnsi="Arial" w:cs="Arial"/>
          <w:sz w:val="24"/>
          <w:szCs w:val="24"/>
        </w:rPr>
        <w:t>,</w:t>
      </w:r>
      <w:r w:rsidR="008E25D9">
        <w:rPr>
          <w:rFonts w:ascii="Arial" w:hAnsi="Arial" w:cs="Arial"/>
          <w:sz w:val="24"/>
          <w:szCs w:val="24"/>
        </w:rPr>
        <w:t xml:space="preserve"> in the light of Mumtaz’s evidence</w:t>
      </w:r>
      <w:r w:rsidR="00F21AD0">
        <w:rPr>
          <w:rFonts w:ascii="Arial" w:hAnsi="Arial" w:cs="Arial"/>
          <w:sz w:val="24"/>
          <w:szCs w:val="24"/>
        </w:rPr>
        <w:t>,</w:t>
      </w:r>
      <w:r w:rsidR="008E25D9">
        <w:rPr>
          <w:rFonts w:ascii="Arial" w:hAnsi="Arial" w:cs="Arial"/>
          <w:sz w:val="24"/>
          <w:szCs w:val="24"/>
        </w:rPr>
        <w:t xml:space="preserve"> that </w:t>
      </w:r>
      <w:r w:rsidR="006F78BE">
        <w:rPr>
          <w:rFonts w:ascii="Arial" w:hAnsi="Arial" w:cs="Arial"/>
          <w:sz w:val="24"/>
          <w:szCs w:val="24"/>
        </w:rPr>
        <w:t>Khalid had authority to act on her behalf and that</w:t>
      </w:r>
      <w:r w:rsidR="00B34662">
        <w:rPr>
          <w:rFonts w:ascii="Arial" w:hAnsi="Arial" w:cs="Arial"/>
          <w:sz w:val="24"/>
          <w:szCs w:val="24"/>
        </w:rPr>
        <w:t xml:space="preserve"> I find</w:t>
      </w:r>
      <w:r w:rsidR="006F78BE">
        <w:rPr>
          <w:rFonts w:ascii="Arial" w:hAnsi="Arial" w:cs="Arial"/>
          <w:sz w:val="24"/>
          <w:szCs w:val="24"/>
        </w:rPr>
        <w:t xml:space="preserve"> is what he did with regard to her share. </w:t>
      </w:r>
      <w:r w:rsidR="00F679ED">
        <w:rPr>
          <w:rFonts w:ascii="Arial" w:hAnsi="Arial" w:cs="Arial"/>
          <w:sz w:val="24"/>
          <w:szCs w:val="24"/>
        </w:rPr>
        <w:t xml:space="preserve">As she said in her evidence, </w:t>
      </w:r>
      <w:r w:rsidR="00565D78" w:rsidRPr="00F679ED">
        <w:rPr>
          <w:rFonts w:ascii="Arial" w:hAnsi="Arial" w:cs="Arial"/>
          <w:sz w:val="24"/>
          <w:szCs w:val="24"/>
        </w:rPr>
        <w:t xml:space="preserve">she let him deal with things for her and he would tell her what she needed to know. </w:t>
      </w:r>
      <w:r w:rsidR="00B870FC">
        <w:rPr>
          <w:rFonts w:ascii="Arial" w:hAnsi="Arial" w:cs="Arial"/>
          <w:sz w:val="24"/>
          <w:szCs w:val="24"/>
        </w:rPr>
        <w:t>The likelihood is that h</w:t>
      </w:r>
      <w:r w:rsidR="00565D78" w:rsidRPr="00F679ED">
        <w:rPr>
          <w:rFonts w:ascii="Arial" w:hAnsi="Arial" w:cs="Arial"/>
          <w:sz w:val="24"/>
          <w:szCs w:val="24"/>
        </w:rPr>
        <w:t xml:space="preserve">e would have told her about the changes </w:t>
      </w:r>
      <w:r w:rsidR="00B870FC">
        <w:rPr>
          <w:rFonts w:ascii="Arial" w:hAnsi="Arial" w:cs="Arial"/>
          <w:sz w:val="24"/>
          <w:szCs w:val="24"/>
        </w:rPr>
        <w:t xml:space="preserve">to her share which </w:t>
      </w:r>
      <w:r w:rsidR="00565D78" w:rsidRPr="00F679ED">
        <w:rPr>
          <w:rFonts w:ascii="Arial" w:hAnsi="Arial" w:cs="Arial"/>
          <w:sz w:val="24"/>
          <w:szCs w:val="24"/>
        </w:rPr>
        <w:t xml:space="preserve">he </w:t>
      </w:r>
      <w:r w:rsidR="00B870FC">
        <w:rPr>
          <w:rFonts w:ascii="Arial" w:hAnsi="Arial" w:cs="Arial"/>
          <w:sz w:val="24"/>
          <w:szCs w:val="24"/>
        </w:rPr>
        <w:t>had made and that she did not demur to them.</w:t>
      </w:r>
    </w:p>
    <w:p w14:paraId="716A5037" w14:textId="77777777" w:rsidR="007B4C2B" w:rsidRDefault="007B4C2B" w:rsidP="00F679ED">
      <w:pPr>
        <w:spacing w:after="0" w:line="360" w:lineRule="auto"/>
        <w:jc w:val="both"/>
        <w:rPr>
          <w:rFonts w:ascii="Arial" w:hAnsi="Arial" w:cs="Arial"/>
          <w:sz w:val="24"/>
          <w:szCs w:val="24"/>
        </w:rPr>
      </w:pPr>
    </w:p>
    <w:p w14:paraId="2747EEA1" w14:textId="65DB0AED" w:rsidR="00565D78" w:rsidRPr="00F679ED" w:rsidRDefault="00BB0CCD" w:rsidP="00F679ED">
      <w:pPr>
        <w:spacing w:after="0" w:line="360" w:lineRule="auto"/>
        <w:jc w:val="both"/>
        <w:rPr>
          <w:rFonts w:ascii="Arial" w:hAnsi="Arial" w:cs="Arial"/>
          <w:sz w:val="24"/>
          <w:szCs w:val="24"/>
        </w:rPr>
      </w:pPr>
      <w:r>
        <w:rPr>
          <w:rFonts w:ascii="Arial" w:hAnsi="Arial" w:cs="Arial"/>
          <w:sz w:val="24"/>
          <w:szCs w:val="24"/>
        </w:rPr>
        <w:t>2</w:t>
      </w:r>
      <w:r w:rsidR="001E3DD8">
        <w:rPr>
          <w:rFonts w:ascii="Arial" w:hAnsi="Arial" w:cs="Arial"/>
          <w:sz w:val="24"/>
          <w:szCs w:val="24"/>
        </w:rPr>
        <w:t>9</w:t>
      </w:r>
      <w:r w:rsidR="00843D7E">
        <w:rPr>
          <w:rFonts w:ascii="Arial" w:hAnsi="Arial" w:cs="Arial"/>
          <w:sz w:val="24"/>
          <w:szCs w:val="24"/>
        </w:rPr>
        <w:t>5</w:t>
      </w:r>
      <w:r w:rsidR="008C27A2">
        <w:rPr>
          <w:rFonts w:ascii="Arial" w:hAnsi="Arial" w:cs="Arial"/>
          <w:sz w:val="24"/>
          <w:szCs w:val="24"/>
        </w:rPr>
        <w:t xml:space="preserve">. </w:t>
      </w:r>
      <w:r w:rsidR="007B4C2B">
        <w:rPr>
          <w:rFonts w:ascii="Arial" w:hAnsi="Arial" w:cs="Arial"/>
          <w:sz w:val="24"/>
          <w:szCs w:val="24"/>
        </w:rPr>
        <w:t>Both Mum</w:t>
      </w:r>
      <w:r w:rsidR="00D04B29">
        <w:rPr>
          <w:rFonts w:ascii="Arial" w:hAnsi="Arial" w:cs="Arial"/>
          <w:sz w:val="24"/>
          <w:szCs w:val="24"/>
        </w:rPr>
        <w:t>t</w:t>
      </w:r>
      <w:r w:rsidR="007B4C2B">
        <w:rPr>
          <w:rFonts w:ascii="Arial" w:hAnsi="Arial" w:cs="Arial"/>
          <w:sz w:val="24"/>
          <w:szCs w:val="24"/>
        </w:rPr>
        <w:t>az a</w:t>
      </w:r>
      <w:r w:rsidR="00D04B29">
        <w:rPr>
          <w:rFonts w:ascii="Arial" w:hAnsi="Arial" w:cs="Arial"/>
          <w:sz w:val="24"/>
          <w:szCs w:val="24"/>
        </w:rPr>
        <w:t>nd</w:t>
      </w:r>
      <w:r w:rsidR="007B4C2B">
        <w:rPr>
          <w:rFonts w:ascii="Arial" w:hAnsi="Arial" w:cs="Arial"/>
          <w:sz w:val="24"/>
          <w:szCs w:val="24"/>
        </w:rPr>
        <w:t xml:space="preserve"> Sufwan sough</w:t>
      </w:r>
      <w:r w:rsidR="00D04B29">
        <w:rPr>
          <w:rFonts w:ascii="Arial" w:hAnsi="Arial" w:cs="Arial"/>
          <w:sz w:val="24"/>
          <w:szCs w:val="24"/>
        </w:rPr>
        <w:t>t</w:t>
      </w:r>
      <w:r w:rsidR="007B4C2B">
        <w:rPr>
          <w:rFonts w:ascii="Arial" w:hAnsi="Arial" w:cs="Arial"/>
          <w:sz w:val="24"/>
          <w:szCs w:val="24"/>
        </w:rPr>
        <w:t xml:space="preserve"> to argue that </w:t>
      </w:r>
      <w:r w:rsidR="002D45D9">
        <w:rPr>
          <w:rFonts w:ascii="Arial" w:hAnsi="Arial" w:cs="Arial"/>
          <w:sz w:val="24"/>
          <w:szCs w:val="24"/>
        </w:rPr>
        <w:t>they did</w:t>
      </w:r>
      <w:r w:rsidR="00D04B29">
        <w:rPr>
          <w:rFonts w:ascii="Arial" w:hAnsi="Arial" w:cs="Arial"/>
          <w:sz w:val="24"/>
          <w:szCs w:val="24"/>
        </w:rPr>
        <w:t xml:space="preserve"> not</w:t>
      </w:r>
      <w:r w:rsidR="002D45D9">
        <w:rPr>
          <w:rFonts w:ascii="Arial" w:hAnsi="Arial" w:cs="Arial"/>
          <w:sz w:val="24"/>
          <w:szCs w:val="24"/>
        </w:rPr>
        <w:t xml:space="preserve"> authorise or know about </w:t>
      </w:r>
      <w:r w:rsidR="00797277">
        <w:rPr>
          <w:rFonts w:ascii="Arial" w:hAnsi="Arial" w:cs="Arial"/>
          <w:sz w:val="24"/>
          <w:szCs w:val="24"/>
        </w:rPr>
        <w:t>t</w:t>
      </w:r>
      <w:r w:rsidR="002D45D9">
        <w:rPr>
          <w:rFonts w:ascii="Arial" w:hAnsi="Arial" w:cs="Arial"/>
          <w:sz w:val="24"/>
          <w:szCs w:val="24"/>
        </w:rPr>
        <w:t xml:space="preserve">he contents of their own tax returns, </w:t>
      </w:r>
      <w:r w:rsidR="00D04B29">
        <w:rPr>
          <w:rFonts w:ascii="Arial" w:hAnsi="Arial" w:cs="Arial"/>
          <w:sz w:val="24"/>
          <w:szCs w:val="24"/>
        </w:rPr>
        <w:t xml:space="preserve">but </w:t>
      </w:r>
      <w:r w:rsidR="002D45D9">
        <w:rPr>
          <w:rFonts w:ascii="Arial" w:hAnsi="Arial" w:cs="Arial"/>
          <w:sz w:val="24"/>
          <w:szCs w:val="24"/>
        </w:rPr>
        <w:t>I find that proposition to b</w:t>
      </w:r>
      <w:r w:rsidR="00D04B29">
        <w:rPr>
          <w:rFonts w:ascii="Arial" w:hAnsi="Arial" w:cs="Arial"/>
          <w:sz w:val="24"/>
          <w:szCs w:val="24"/>
        </w:rPr>
        <w:t>e</w:t>
      </w:r>
      <w:r w:rsidR="002D45D9">
        <w:rPr>
          <w:rFonts w:ascii="Arial" w:hAnsi="Arial" w:cs="Arial"/>
          <w:sz w:val="24"/>
          <w:szCs w:val="24"/>
        </w:rPr>
        <w:t xml:space="preserve"> wholly impl</w:t>
      </w:r>
      <w:r w:rsidR="00D04B29">
        <w:rPr>
          <w:rFonts w:ascii="Arial" w:hAnsi="Arial" w:cs="Arial"/>
          <w:sz w:val="24"/>
          <w:szCs w:val="24"/>
        </w:rPr>
        <w:t>au</w:t>
      </w:r>
      <w:r w:rsidR="008027D5">
        <w:rPr>
          <w:rFonts w:ascii="Arial" w:hAnsi="Arial" w:cs="Arial"/>
          <w:sz w:val="24"/>
          <w:szCs w:val="24"/>
        </w:rPr>
        <w:t>s</w:t>
      </w:r>
      <w:r w:rsidR="00D04B29">
        <w:rPr>
          <w:rFonts w:ascii="Arial" w:hAnsi="Arial" w:cs="Arial"/>
          <w:sz w:val="24"/>
          <w:szCs w:val="24"/>
        </w:rPr>
        <w:t xml:space="preserve">ible </w:t>
      </w:r>
      <w:r w:rsidR="008027D5">
        <w:rPr>
          <w:rFonts w:ascii="Arial" w:hAnsi="Arial" w:cs="Arial"/>
          <w:sz w:val="24"/>
          <w:szCs w:val="24"/>
        </w:rPr>
        <w:t>i</w:t>
      </w:r>
      <w:r w:rsidR="002D45D9">
        <w:rPr>
          <w:rFonts w:ascii="Arial" w:hAnsi="Arial" w:cs="Arial"/>
          <w:sz w:val="24"/>
          <w:szCs w:val="24"/>
        </w:rPr>
        <w:t>n both their cases.</w:t>
      </w:r>
      <w:r w:rsidR="00565D78" w:rsidRPr="00F679ED">
        <w:rPr>
          <w:rFonts w:ascii="Arial" w:hAnsi="Arial" w:cs="Arial"/>
          <w:sz w:val="24"/>
          <w:szCs w:val="24"/>
        </w:rPr>
        <w:t xml:space="preserve"> </w:t>
      </w:r>
    </w:p>
    <w:p w14:paraId="73BFB1C5" w14:textId="77777777" w:rsidR="0034451E" w:rsidRDefault="00565D78" w:rsidP="0034451E">
      <w:pPr>
        <w:pStyle w:val="ListParagraph"/>
        <w:spacing w:line="360" w:lineRule="auto"/>
        <w:ind w:left="1008"/>
        <w:rPr>
          <w:rFonts w:ascii="Arial" w:hAnsi="Arial" w:cs="Arial"/>
          <w:sz w:val="24"/>
          <w:szCs w:val="24"/>
        </w:rPr>
      </w:pPr>
      <w:r w:rsidRPr="00565D78">
        <w:rPr>
          <w:rFonts w:ascii="Arial" w:hAnsi="Arial" w:cs="Arial"/>
          <w:sz w:val="24"/>
          <w:szCs w:val="24"/>
        </w:rPr>
        <w:t xml:space="preserve"> </w:t>
      </w:r>
    </w:p>
    <w:p w14:paraId="799E6997" w14:textId="5203E84B" w:rsidR="00565D78" w:rsidRPr="00BD2933" w:rsidRDefault="00395AE0" w:rsidP="00BD2933">
      <w:pPr>
        <w:pStyle w:val="ListParagraph"/>
        <w:spacing w:after="0" w:line="360" w:lineRule="auto"/>
        <w:ind w:left="0"/>
        <w:contextualSpacing w:val="0"/>
        <w:jc w:val="both"/>
        <w:rPr>
          <w:rFonts w:ascii="Arial" w:hAnsi="Arial" w:cs="Arial"/>
          <w:i/>
          <w:iCs/>
          <w:sz w:val="24"/>
          <w:szCs w:val="24"/>
        </w:rPr>
      </w:pPr>
      <w:r>
        <w:rPr>
          <w:rFonts w:ascii="Arial" w:hAnsi="Arial" w:cs="Arial"/>
          <w:sz w:val="24"/>
          <w:szCs w:val="24"/>
        </w:rPr>
        <w:t>2</w:t>
      </w:r>
      <w:r w:rsidR="00797277">
        <w:rPr>
          <w:rFonts w:ascii="Arial" w:hAnsi="Arial" w:cs="Arial"/>
          <w:sz w:val="24"/>
          <w:szCs w:val="24"/>
        </w:rPr>
        <w:t>9</w:t>
      </w:r>
      <w:r w:rsidR="00843D7E">
        <w:rPr>
          <w:rFonts w:ascii="Arial" w:hAnsi="Arial" w:cs="Arial"/>
          <w:sz w:val="24"/>
          <w:szCs w:val="24"/>
        </w:rPr>
        <w:t>6</w:t>
      </w:r>
      <w:r w:rsidR="008C27A2">
        <w:rPr>
          <w:rFonts w:ascii="Arial" w:hAnsi="Arial" w:cs="Arial"/>
          <w:sz w:val="24"/>
          <w:szCs w:val="24"/>
        </w:rPr>
        <w:t xml:space="preserve">.  </w:t>
      </w:r>
      <w:r w:rsidR="0034451E">
        <w:rPr>
          <w:rFonts w:ascii="Arial" w:hAnsi="Arial" w:cs="Arial"/>
          <w:sz w:val="24"/>
          <w:szCs w:val="24"/>
        </w:rPr>
        <w:t xml:space="preserve">In box 17 of </w:t>
      </w:r>
      <w:r w:rsidR="000105D4">
        <w:rPr>
          <w:rFonts w:ascii="Arial" w:hAnsi="Arial" w:cs="Arial"/>
          <w:sz w:val="24"/>
          <w:szCs w:val="24"/>
        </w:rPr>
        <w:t xml:space="preserve">both </w:t>
      </w:r>
      <w:r w:rsidR="00565D78" w:rsidRPr="0034451E">
        <w:rPr>
          <w:rFonts w:ascii="Arial" w:hAnsi="Arial" w:cs="Arial"/>
          <w:sz w:val="24"/>
          <w:szCs w:val="24"/>
        </w:rPr>
        <w:t>Mumtaz’</w:t>
      </w:r>
      <w:r w:rsidR="0034451E">
        <w:rPr>
          <w:rFonts w:ascii="Arial" w:hAnsi="Arial" w:cs="Arial"/>
          <w:sz w:val="24"/>
          <w:szCs w:val="24"/>
        </w:rPr>
        <w:t>s</w:t>
      </w:r>
      <w:r w:rsidR="00565D78" w:rsidRPr="0034451E">
        <w:rPr>
          <w:rFonts w:ascii="Arial" w:hAnsi="Arial" w:cs="Arial"/>
          <w:sz w:val="24"/>
          <w:szCs w:val="24"/>
        </w:rPr>
        <w:t xml:space="preserve"> tax return for 2015 </w:t>
      </w:r>
      <w:r w:rsidR="000105D4">
        <w:rPr>
          <w:rFonts w:ascii="Arial" w:hAnsi="Arial" w:cs="Arial"/>
          <w:sz w:val="24"/>
          <w:szCs w:val="24"/>
        </w:rPr>
        <w:t xml:space="preserve">and her tax calculation summary, </w:t>
      </w:r>
      <w:r w:rsidR="0034451E">
        <w:rPr>
          <w:rFonts w:ascii="Arial" w:hAnsi="Arial" w:cs="Arial"/>
          <w:sz w:val="24"/>
          <w:szCs w:val="24"/>
        </w:rPr>
        <w:t>it was confirmed that s</w:t>
      </w:r>
      <w:r w:rsidR="00565D78" w:rsidRPr="0034451E">
        <w:rPr>
          <w:rFonts w:ascii="Arial" w:hAnsi="Arial" w:cs="Arial"/>
          <w:sz w:val="24"/>
          <w:szCs w:val="24"/>
        </w:rPr>
        <w:t>he was no longer a partner</w:t>
      </w:r>
      <w:r w:rsidR="00B85A97">
        <w:rPr>
          <w:rFonts w:ascii="Arial" w:hAnsi="Arial" w:cs="Arial"/>
          <w:sz w:val="24"/>
          <w:szCs w:val="24"/>
        </w:rPr>
        <w:t>; that was why she was claiming to reduce her payment on account.</w:t>
      </w:r>
      <w:r w:rsidR="00797277">
        <w:rPr>
          <w:rFonts w:ascii="Arial" w:hAnsi="Arial" w:cs="Arial"/>
          <w:sz w:val="24"/>
          <w:szCs w:val="24"/>
        </w:rPr>
        <w:t xml:space="preserve"> </w:t>
      </w:r>
      <w:r w:rsidR="00565D78" w:rsidRPr="0034451E">
        <w:rPr>
          <w:rFonts w:ascii="Arial" w:hAnsi="Arial" w:cs="Arial"/>
          <w:sz w:val="24"/>
          <w:szCs w:val="24"/>
        </w:rPr>
        <w:t>The</w:t>
      </w:r>
      <w:r w:rsidR="00742962">
        <w:rPr>
          <w:rFonts w:ascii="Arial" w:hAnsi="Arial" w:cs="Arial"/>
          <w:sz w:val="24"/>
          <w:szCs w:val="24"/>
        </w:rPr>
        <w:t xml:space="preserve"> return and the calculation summary </w:t>
      </w:r>
      <w:r w:rsidR="00565D78" w:rsidRPr="0034451E">
        <w:rPr>
          <w:rFonts w:ascii="Arial" w:hAnsi="Arial" w:cs="Arial"/>
          <w:sz w:val="24"/>
          <w:szCs w:val="24"/>
        </w:rPr>
        <w:t xml:space="preserve">were completed by </w:t>
      </w:r>
      <w:r w:rsidR="009C7469">
        <w:rPr>
          <w:rFonts w:ascii="Arial" w:hAnsi="Arial" w:cs="Arial"/>
          <w:sz w:val="24"/>
          <w:szCs w:val="24"/>
        </w:rPr>
        <w:t xml:space="preserve">Peel Walker, </w:t>
      </w:r>
      <w:r w:rsidR="00565D78" w:rsidRPr="0034451E">
        <w:rPr>
          <w:rFonts w:ascii="Arial" w:hAnsi="Arial" w:cs="Arial"/>
          <w:sz w:val="24"/>
          <w:szCs w:val="24"/>
        </w:rPr>
        <w:t xml:space="preserve">the same accountants </w:t>
      </w:r>
      <w:r w:rsidR="009C7469">
        <w:rPr>
          <w:rFonts w:ascii="Arial" w:hAnsi="Arial" w:cs="Arial"/>
          <w:sz w:val="24"/>
          <w:szCs w:val="24"/>
        </w:rPr>
        <w:t xml:space="preserve">who also </w:t>
      </w:r>
      <w:r w:rsidR="00565D78" w:rsidRPr="0034451E">
        <w:rPr>
          <w:rFonts w:ascii="Arial" w:hAnsi="Arial" w:cs="Arial"/>
          <w:sz w:val="24"/>
          <w:szCs w:val="24"/>
        </w:rPr>
        <w:t>acted for the partnership</w:t>
      </w:r>
      <w:r w:rsidR="00565D78" w:rsidRPr="00BD2933">
        <w:rPr>
          <w:rFonts w:ascii="Arial" w:hAnsi="Arial" w:cs="Arial"/>
          <w:i/>
          <w:iCs/>
          <w:sz w:val="24"/>
          <w:szCs w:val="24"/>
        </w:rPr>
        <w:t xml:space="preserve">. </w:t>
      </w:r>
      <w:r w:rsidR="00565D78" w:rsidRPr="00BD2933">
        <w:rPr>
          <w:rFonts w:ascii="Arial" w:hAnsi="Arial" w:cs="Arial"/>
          <w:sz w:val="24"/>
          <w:szCs w:val="24"/>
        </w:rPr>
        <w:t>Mumtaz</w:t>
      </w:r>
      <w:r w:rsidR="00BD2933">
        <w:rPr>
          <w:rFonts w:ascii="Arial" w:hAnsi="Arial" w:cs="Arial"/>
          <w:sz w:val="24"/>
          <w:szCs w:val="24"/>
        </w:rPr>
        <w:t>’s</w:t>
      </w:r>
      <w:r w:rsidR="00565D78" w:rsidRPr="00BD2933">
        <w:rPr>
          <w:rFonts w:ascii="Arial" w:hAnsi="Arial" w:cs="Arial"/>
          <w:sz w:val="24"/>
          <w:szCs w:val="24"/>
        </w:rPr>
        <w:t xml:space="preserve"> tax returns were sent to her home address</w:t>
      </w:r>
      <w:r w:rsidR="00BD2933">
        <w:rPr>
          <w:rFonts w:ascii="Arial" w:hAnsi="Arial" w:cs="Arial"/>
          <w:sz w:val="24"/>
          <w:szCs w:val="24"/>
        </w:rPr>
        <w:t xml:space="preserve"> at</w:t>
      </w:r>
      <w:r w:rsidR="00565D78" w:rsidRPr="00BD2933">
        <w:rPr>
          <w:rFonts w:ascii="Arial" w:hAnsi="Arial" w:cs="Arial"/>
          <w:sz w:val="24"/>
          <w:szCs w:val="24"/>
        </w:rPr>
        <w:t xml:space="preserve"> 362 Birkby Road, Edgerton, Huddersfield HD2 2DN. Sufwan’s tax returns were </w:t>
      </w:r>
      <w:r w:rsidR="002F6B78">
        <w:rPr>
          <w:rFonts w:ascii="Arial" w:hAnsi="Arial" w:cs="Arial"/>
          <w:sz w:val="24"/>
          <w:szCs w:val="24"/>
        </w:rPr>
        <w:t xml:space="preserve">similarly </w:t>
      </w:r>
      <w:r w:rsidR="00565D78" w:rsidRPr="00BD2933">
        <w:rPr>
          <w:rFonts w:ascii="Arial" w:hAnsi="Arial" w:cs="Arial"/>
          <w:sz w:val="24"/>
          <w:szCs w:val="24"/>
        </w:rPr>
        <w:t xml:space="preserve">addressed to his parents’ address </w:t>
      </w:r>
      <w:r w:rsidR="00FA7E64">
        <w:rPr>
          <w:rFonts w:ascii="Arial" w:hAnsi="Arial" w:cs="Arial"/>
          <w:sz w:val="24"/>
          <w:szCs w:val="24"/>
        </w:rPr>
        <w:t>there</w:t>
      </w:r>
      <w:r w:rsidR="00565D78" w:rsidRPr="00FA7E64">
        <w:rPr>
          <w:rFonts w:ascii="Arial" w:hAnsi="Arial" w:cs="Arial"/>
          <w:i/>
          <w:iCs/>
          <w:sz w:val="24"/>
          <w:szCs w:val="24"/>
        </w:rPr>
        <w:t>.</w:t>
      </w:r>
      <w:r w:rsidR="00565D78" w:rsidRPr="00BD2933">
        <w:rPr>
          <w:rFonts w:ascii="Arial" w:hAnsi="Arial" w:cs="Arial"/>
          <w:sz w:val="24"/>
          <w:szCs w:val="24"/>
        </w:rPr>
        <w:t xml:space="preserve"> </w:t>
      </w:r>
      <w:r w:rsidR="00FA7E64">
        <w:rPr>
          <w:rFonts w:ascii="Arial" w:hAnsi="Arial" w:cs="Arial"/>
          <w:sz w:val="24"/>
          <w:szCs w:val="24"/>
        </w:rPr>
        <w:t xml:space="preserve">There is no suggestion that </w:t>
      </w:r>
      <w:r w:rsidR="00565D78" w:rsidRPr="00BD2933">
        <w:rPr>
          <w:rFonts w:ascii="Arial" w:hAnsi="Arial" w:cs="Arial"/>
          <w:sz w:val="24"/>
          <w:szCs w:val="24"/>
        </w:rPr>
        <w:t xml:space="preserve">Ahmed </w:t>
      </w:r>
      <w:r w:rsidR="00C46BAD">
        <w:rPr>
          <w:rFonts w:ascii="Arial" w:hAnsi="Arial" w:cs="Arial"/>
          <w:sz w:val="24"/>
          <w:szCs w:val="24"/>
        </w:rPr>
        <w:t xml:space="preserve">(or any member of his family) </w:t>
      </w:r>
      <w:r w:rsidR="00565D78" w:rsidRPr="00BD2933">
        <w:rPr>
          <w:rFonts w:ascii="Arial" w:hAnsi="Arial" w:cs="Arial"/>
          <w:sz w:val="24"/>
          <w:szCs w:val="24"/>
        </w:rPr>
        <w:t>control</w:t>
      </w:r>
      <w:r w:rsidR="00FA7E64">
        <w:rPr>
          <w:rFonts w:ascii="Arial" w:hAnsi="Arial" w:cs="Arial"/>
          <w:sz w:val="24"/>
          <w:szCs w:val="24"/>
        </w:rPr>
        <w:t>led or had access to</w:t>
      </w:r>
      <w:r w:rsidR="00565D78" w:rsidRPr="00BD2933">
        <w:rPr>
          <w:rFonts w:ascii="Arial" w:hAnsi="Arial" w:cs="Arial"/>
          <w:sz w:val="24"/>
          <w:szCs w:val="24"/>
        </w:rPr>
        <w:t xml:space="preserve"> their post</w:t>
      </w:r>
      <w:r w:rsidR="00C46BAD">
        <w:rPr>
          <w:rFonts w:ascii="Arial" w:hAnsi="Arial" w:cs="Arial"/>
          <w:sz w:val="24"/>
          <w:szCs w:val="24"/>
        </w:rPr>
        <w:t>.</w:t>
      </w:r>
    </w:p>
    <w:p w14:paraId="4D45B1E7" w14:textId="77777777" w:rsidR="00565D78" w:rsidRPr="00565D78" w:rsidRDefault="00565D78" w:rsidP="00565D78">
      <w:pPr>
        <w:pStyle w:val="ListParagraph"/>
        <w:rPr>
          <w:rFonts w:ascii="Arial" w:hAnsi="Arial" w:cs="Arial"/>
          <w:sz w:val="24"/>
          <w:szCs w:val="24"/>
        </w:rPr>
      </w:pPr>
    </w:p>
    <w:p w14:paraId="09F15C18" w14:textId="6825E30C" w:rsidR="00565D78" w:rsidRDefault="00395AE0" w:rsidP="00D47D30">
      <w:pPr>
        <w:spacing w:after="0" w:line="360" w:lineRule="auto"/>
        <w:jc w:val="both"/>
        <w:rPr>
          <w:rFonts w:ascii="Arial" w:hAnsi="Arial" w:cs="Arial"/>
          <w:i/>
          <w:iCs/>
          <w:sz w:val="24"/>
          <w:szCs w:val="24"/>
        </w:rPr>
      </w:pPr>
      <w:r>
        <w:rPr>
          <w:rFonts w:ascii="Arial" w:hAnsi="Arial" w:cs="Arial"/>
          <w:sz w:val="24"/>
          <w:szCs w:val="24"/>
        </w:rPr>
        <w:t>2</w:t>
      </w:r>
      <w:r w:rsidR="00797277">
        <w:rPr>
          <w:rFonts w:ascii="Arial" w:hAnsi="Arial" w:cs="Arial"/>
          <w:sz w:val="24"/>
          <w:szCs w:val="24"/>
        </w:rPr>
        <w:t>9</w:t>
      </w:r>
      <w:r w:rsidR="00843D7E">
        <w:rPr>
          <w:rFonts w:ascii="Arial" w:hAnsi="Arial" w:cs="Arial"/>
          <w:sz w:val="24"/>
          <w:szCs w:val="24"/>
        </w:rPr>
        <w:t>7</w:t>
      </w:r>
      <w:r w:rsidR="008C27A2">
        <w:rPr>
          <w:rFonts w:ascii="Arial" w:hAnsi="Arial" w:cs="Arial"/>
          <w:sz w:val="24"/>
          <w:szCs w:val="24"/>
        </w:rPr>
        <w:t xml:space="preserve">. </w:t>
      </w:r>
      <w:r w:rsidR="00C46BAD">
        <w:rPr>
          <w:rFonts w:ascii="Arial" w:hAnsi="Arial" w:cs="Arial"/>
          <w:sz w:val="24"/>
          <w:szCs w:val="24"/>
        </w:rPr>
        <w:t xml:space="preserve">Moreover, Peel Walker </w:t>
      </w:r>
      <w:r w:rsidR="00565D78" w:rsidRPr="00C46BAD">
        <w:rPr>
          <w:rFonts w:ascii="Arial" w:hAnsi="Arial" w:cs="Arial"/>
          <w:sz w:val="24"/>
          <w:szCs w:val="24"/>
        </w:rPr>
        <w:t xml:space="preserve">wrote to Mumtaz at her home address on 23 June 2015 </w:t>
      </w:r>
      <w:r w:rsidR="00C46BAD">
        <w:rPr>
          <w:rFonts w:ascii="Arial" w:hAnsi="Arial" w:cs="Arial"/>
          <w:sz w:val="24"/>
          <w:szCs w:val="24"/>
        </w:rPr>
        <w:t xml:space="preserve">to </w:t>
      </w:r>
      <w:r w:rsidR="00565D78" w:rsidRPr="00C46BAD">
        <w:rPr>
          <w:rFonts w:ascii="Arial" w:hAnsi="Arial" w:cs="Arial"/>
          <w:sz w:val="24"/>
          <w:szCs w:val="24"/>
        </w:rPr>
        <w:t>advis</w:t>
      </w:r>
      <w:r w:rsidR="00C46BAD">
        <w:rPr>
          <w:rFonts w:ascii="Arial" w:hAnsi="Arial" w:cs="Arial"/>
          <w:sz w:val="24"/>
          <w:szCs w:val="24"/>
        </w:rPr>
        <w:t>e</w:t>
      </w:r>
      <w:r w:rsidR="00565D78" w:rsidRPr="00C46BAD">
        <w:rPr>
          <w:rFonts w:ascii="Arial" w:hAnsi="Arial" w:cs="Arial"/>
          <w:sz w:val="24"/>
          <w:szCs w:val="24"/>
        </w:rPr>
        <w:t xml:space="preserve"> her of what was due and confirm</w:t>
      </w:r>
      <w:r w:rsidR="00C46BAD">
        <w:rPr>
          <w:rFonts w:ascii="Arial" w:hAnsi="Arial" w:cs="Arial"/>
          <w:sz w:val="24"/>
          <w:szCs w:val="24"/>
        </w:rPr>
        <w:t xml:space="preserve">ed that they </w:t>
      </w:r>
      <w:r w:rsidR="00565D78" w:rsidRPr="00C46BAD">
        <w:rPr>
          <w:rFonts w:ascii="Arial" w:hAnsi="Arial" w:cs="Arial"/>
          <w:sz w:val="24"/>
          <w:szCs w:val="24"/>
        </w:rPr>
        <w:t>ha</w:t>
      </w:r>
      <w:r w:rsidR="00C46BAD">
        <w:rPr>
          <w:rFonts w:ascii="Arial" w:hAnsi="Arial" w:cs="Arial"/>
          <w:sz w:val="24"/>
          <w:szCs w:val="24"/>
        </w:rPr>
        <w:t>d</w:t>
      </w:r>
      <w:r w:rsidR="00565D78" w:rsidRPr="00C46BAD">
        <w:rPr>
          <w:rFonts w:ascii="Arial" w:hAnsi="Arial" w:cs="Arial"/>
          <w:sz w:val="24"/>
          <w:szCs w:val="24"/>
        </w:rPr>
        <w:t xml:space="preserve"> reduced </w:t>
      </w:r>
      <w:r w:rsidR="00C46BAD">
        <w:rPr>
          <w:rFonts w:ascii="Arial" w:hAnsi="Arial" w:cs="Arial"/>
          <w:sz w:val="24"/>
          <w:szCs w:val="24"/>
        </w:rPr>
        <w:t xml:space="preserve">her </w:t>
      </w:r>
      <w:r w:rsidR="00565D78" w:rsidRPr="00C46BAD">
        <w:rPr>
          <w:rFonts w:ascii="Arial" w:hAnsi="Arial" w:cs="Arial"/>
          <w:sz w:val="24"/>
          <w:szCs w:val="24"/>
        </w:rPr>
        <w:t xml:space="preserve">2015/2016 payments on account to nil as </w:t>
      </w:r>
      <w:r w:rsidR="00C46BAD">
        <w:rPr>
          <w:rFonts w:ascii="Arial" w:hAnsi="Arial" w:cs="Arial"/>
          <w:sz w:val="24"/>
          <w:szCs w:val="24"/>
        </w:rPr>
        <w:t xml:space="preserve">she </w:t>
      </w:r>
      <w:r w:rsidR="00565D78" w:rsidRPr="00C46BAD">
        <w:rPr>
          <w:rFonts w:ascii="Arial" w:hAnsi="Arial" w:cs="Arial"/>
          <w:sz w:val="24"/>
          <w:szCs w:val="24"/>
        </w:rPr>
        <w:t>ha</w:t>
      </w:r>
      <w:r w:rsidR="00C46BAD">
        <w:rPr>
          <w:rFonts w:ascii="Arial" w:hAnsi="Arial" w:cs="Arial"/>
          <w:sz w:val="24"/>
          <w:szCs w:val="24"/>
        </w:rPr>
        <w:t xml:space="preserve">d </w:t>
      </w:r>
      <w:r w:rsidR="00565D78" w:rsidRPr="00C46BAD">
        <w:rPr>
          <w:rFonts w:ascii="Arial" w:hAnsi="Arial" w:cs="Arial"/>
          <w:sz w:val="24"/>
          <w:szCs w:val="24"/>
        </w:rPr>
        <w:t>now ceased in partnership</w:t>
      </w:r>
      <w:r w:rsidR="00E61B69">
        <w:rPr>
          <w:rFonts w:ascii="Arial" w:hAnsi="Arial" w:cs="Arial"/>
          <w:sz w:val="24"/>
          <w:szCs w:val="24"/>
        </w:rPr>
        <w:t>.</w:t>
      </w:r>
      <w:r w:rsidR="00100F13">
        <w:rPr>
          <w:rFonts w:ascii="Arial" w:hAnsi="Arial" w:cs="Arial"/>
          <w:sz w:val="24"/>
          <w:szCs w:val="24"/>
        </w:rPr>
        <w:t xml:space="preserve"> </w:t>
      </w:r>
      <w:r w:rsidR="00565D78" w:rsidRPr="00100F13">
        <w:rPr>
          <w:rFonts w:ascii="Arial" w:hAnsi="Arial" w:cs="Arial"/>
          <w:sz w:val="24"/>
          <w:szCs w:val="24"/>
        </w:rPr>
        <w:t xml:space="preserve">There was consequently £966.54 for Mumtaz to pay </w:t>
      </w:r>
      <w:r w:rsidR="00100F13">
        <w:rPr>
          <w:rFonts w:ascii="Arial" w:hAnsi="Arial" w:cs="Arial"/>
          <w:sz w:val="24"/>
          <w:szCs w:val="24"/>
        </w:rPr>
        <w:t xml:space="preserve">and it </w:t>
      </w:r>
      <w:r w:rsidR="00565D78" w:rsidRPr="00100F13">
        <w:rPr>
          <w:rFonts w:ascii="Arial" w:hAnsi="Arial" w:cs="Arial"/>
          <w:sz w:val="24"/>
          <w:szCs w:val="24"/>
        </w:rPr>
        <w:t>was paid by the partnership in accordance with its practice of paying out partners’ tax</w:t>
      </w:r>
      <w:r w:rsidR="00100F13">
        <w:rPr>
          <w:rFonts w:ascii="Arial" w:hAnsi="Arial" w:cs="Arial"/>
          <w:i/>
          <w:iCs/>
          <w:sz w:val="24"/>
          <w:szCs w:val="24"/>
        </w:rPr>
        <w:t>.</w:t>
      </w:r>
      <w:r w:rsidR="00565D78" w:rsidRPr="00100F13">
        <w:rPr>
          <w:rFonts w:ascii="Arial" w:hAnsi="Arial" w:cs="Arial"/>
          <w:i/>
          <w:iCs/>
          <w:sz w:val="24"/>
          <w:szCs w:val="24"/>
        </w:rPr>
        <w:t xml:space="preserve"> </w:t>
      </w:r>
    </w:p>
    <w:p w14:paraId="7D7F878F" w14:textId="77777777" w:rsidR="00D47D30" w:rsidRPr="00D47D30" w:rsidRDefault="00D47D30" w:rsidP="00D47D30">
      <w:pPr>
        <w:spacing w:after="0" w:line="360" w:lineRule="auto"/>
        <w:jc w:val="both"/>
        <w:rPr>
          <w:rFonts w:ascii="Arial" w:hAnsi="Arial" w:cs="Arial"/>
          <w:i/>
          <w:iCs/>
          <w:sz w:val="24"/>
          <w:szCs w:val="24"/>
        </w:rPr>
      </w:pPr>
    </w:p>
    <w:p w14:paraId="2589BA4D" w14:textId="4C6CB21C" w:rsidR="00C34986" w:rsidRPr="00C34986" w:rsidRDefault="00395AE0" w:rsidP="00043B8A">
      <w:pPr>
        <w:spacing w:after="0" w:line="360" w:lineRule="auto"/>
        <w:jc w:val="both"/>
        <w:rPr>
          <w:rFonts w:ascii="Arial" w:hAnsi="Arial" w:cs="Arial"/>
          <w:sz w:val="24"/>
          <w:szCs w:val="24"/>
        </w:rPr>
      </w:pPr>
      <w:r>
        <w:rPr>
          <w:rFonts w:ascii="Arial" w:hAnsi="Arial" w:cs="Arial"/>
          <w:sz w:val="24"/>
          <w:szCs w:val="24"/>
        </w:rPr>
        <w:t>2</w:t>
      </w:r>
      <w:r w:rsidR="00797277">
        <w:rPr>
          <w:rFonts w:ascii="Arial" w:hAnsi="Arial" w:cs="Arial"/>
          <w:sz w:val="24"/>
          <w:szCs w:val="24"/>
        </w:rPr>
        <w:t>9</w:t>
      </w:r>
      <w:r w:rsidR="00843D7E">
        <w:rPr>
          <w:rFonts w:ascii="Arial" w:hAnsi="Arial" w:cs="Arial"/>
          <w:sz w:val="24"/>
          <w:szCs w:val="24"/>
        </w:rPr>
        <w:t>8</w:t>
      </w:r>
      <w:r w:rsidR="008C27A2">
        <w:rPr>
          <w:rFonts w:ascii="Arial" w:hAnsi="Arial" w:cs="Arial"/>
          <w:sz w:val="24"/>
          <w:szCs w:val="24"/>
        </w:rPr>
        <w:t xml:space="preserve">.  </w:t>
      </w:r>
      <w:r w:rsidR="00EC665C">
        <w:rPr>
          <w:rFonts w:ascii="Arial" w:hAnsi="Arial" w:cs="Arial"/>
          <w:sz w:val="24"/>
          <w:szCs w:val="24"/>
        </w:rPr>
        <w:t xml:space="preserve">I do not accept that </w:t>
      </w:r>
      <w:r w:rsidR="00695885">
        <w:rPr>
          <w:rFonts w:ascii="Arial" w:hAnsi="Arial" w:cs="Arial"/>
          <w:sz w:val="24"/>
          <w:szCs w:val="24"/>
        </w:rPr>
        <w:t>Mumtaz did not authorise her tax return to be submitted</w:t>
      </w:r>
      <w:r w:rsidR="00C34986">
        <w:rPr>
          <w:rFonts w:ascii="Arial" w:hAnsi="Arial" w:cs="Arial"/>
          <w:sz w:val="24"/>
          <w:szCs w:val="24"/>
        </w:rPr>
        <w:t xml:space="preserve">. Equally I do not accept that Sufwan did not authorise the submission of his tax return. In one of the more telling exchanges in his evidence, </w:t>
      </w:r>
      <w:r w:rsidR="00C34986" w:rsidRPr="00C34986">
        <w:rPr>
          <w:rFonts w:ascii="Arial" w:hAnsi="Arial" w:cs="Arial"/>
          <w:sz w:val="24"/>
          <w:szCs w:val="24"/>
        </w:rPr>
        <w:t>Mr Davidson confirmed</w:t>
      </w:r>
      <w:r w:rsidR="00C34986">
        <w:rPr>
          <w:rFonts w:ascii="Arial" w:hAnsi="Arial" w:cs="Arial"/>
          <w:sz w:val="24"/>
          <w:szCs w:val="24"/>
        </w:rPr>
        <w:t xml:space="preserve"> that </w:t>
      </w:r>
      <w:r w:rsidR="00C34986" w:rsidRPr="00C34986">
        <w:rPr>
          <w:rFonts w:ascii="Arial" w:hAnsi="Arial" w:cs="Arial"/>
          <w:sz w:val="24"/>
          <w:szCs w:val="24"/>
        </w:rPr>
        <w:t xml:space="preserve">it </w:t>
      </w:r>
      <w:r w:rsidR="00C34986">
        <w:rPr>
          <w:rFonts w:ascii="Arial" w:hAnsi="Arial" w:cs="Arial"/>
          <w:sz w:val="24"/>
          <w:szCs w:val="24"/>
        </w:rPr>
        <w:t>wa</w:t>
      </w:r>
      <w:r w:rsidR="00C34986" w:rsidRPr="00C34986">
        <w:rPr>
          <w:rFonts w:ascii="Arial" w:hAnsi="Arial" w:cs="Arial"/>
          <w:sz w:val="24"/>
          <w:szCs w:val="24"/>
        </w:rPr>
        <w:t xml:space="preserve">s highly unlikely that the accountants would have submitted returns for </w:t>
      </w:r>
      <w:r w:rsidR="00C34986">
        <w:rPr>
          <w:rFonts w:ascii="Arial" w:hAnsi="Arial" w:cs="Arial"/>
          <w:sz w:val="24"/>
          <w:szCs w:val="24"/>
        </w:rPr>
        <w:t xml:space="preserve">Mumtaz or </w:t>
      </w:r>
      <w:r w:rsidR="00C34986" w:rsidRPr="00C34986">
        <w:rPr>
          <w:rFonts w:ascii="Arial" w:hAnsi="Arial" w:cs="Arial"/>
          <w:sz w:val="24"/>
          <w:szCs w:val="24"/>
        </w:rPr>
        <w:t>Sufwan without their authority</w:t>
      </w:r>
      <w:r w:rsidR="00C34986">
        <w:rPr>
          <w:rFonts w:ascii="Arial" w:hAnsi="Arial" w:cs="Arial"/>
          <w:sz w:val="24"/>
          <w:szCs w:val="24"/>
        </w:rPr>
        <w:t>,</w:t>
      </w:r>
      <w:r w:rsidR="00C34986" w:rsidRPr="00C34986">
        <w:rPr>
          <w:rFonts w:ascii="Arial" w:hAnsi="Arial" w:cs="Arial"/>
          <w:sz w:val="24"/>
          <w:szCs w:val="24"/>
        </w:rPr>
        <w:t xml:space="preserve"> or on only Ahmed’s instructions </w:t>
      </w:r>
      <w:r w:rsidR="005A77BA">
        <w:rPr>
          <w:rFonts w:ascii="Arial" w:hAnsi="Arial" w:cs="Arial"/>
          <w:sz w:val="24"/>
          <w:szCs w:val="24"/>
        </w:rPr>
        <w:t xml:space="preserve">since he was no longer a partner </w:t>
      </w:r>
      <w:r w:rsidR="00C34986" w:rsidRPr="00C34986">
        <w:rPr>
          <w:rFonts w:ascii="Arial" w:hAnsi="Arial" w:cs="Arial"/>
          <w:sz w:val="24"/>
          <w:szCs w:val="24"/>
        </w:rPr>
        <w:t xml:space="preserve">and </w:t>
      </w:r>
      <w:r w:rsidR="00043B8A">
        <w:rPr>
          <w:rFonts w:ascii="Arial" w:hAnsi="Arial" w:cs="Arial"/>
          <w:sz w:val="24"/>
          <w:szCs w:val="24"/>
        </w:rPr>
        <w:t xml:space="preserve">it </w:t>
      </w:r>
      <w:r w:rsidR="003B38EB">
        <w:rPr>
          <w:rFonts w:ascii="Arial" w:hAnsi="Arial" w:cs="Arial"/>
          <w:sz w:val="24"/>
          <w:szCs w:val="24"/>
        </w:rPr>
        <w:t xml:space="preserve">was </w:t>
      </w:r>
      <w:r w:rsidR="00043B8A">
        <w:rPr>
          <w:rFonts w:ascii="Arial" w:hAnsi="Arial" w:cs="Arial"/>
          <w:sz w:val="24"/>
          <w:szCs w:val="24"/>
        </w:rPr>
        <w:t xml:space="preserve">highly unlikely that HMRC would have accepted unsigned tax returns. </w:t>
      </w:r>
      <w:r w:rsidR="008E2BF5">
        <w:rPr>
          <w:rFonts w:ascii="Arial" w:hAnsi="Arial" w:cs="Arial"/>
          <w:sz w:val="24"/>
          <w:szCs w:val="24"/>
        </w:rPr>
        <w:t xml:space="preserve">It is also inherently unlikely that </w:t>
      </w:r>
      <w:r w:rsidR="00C34986" w:rsidRPr="00C34986">
        <w:rPr>
          <w:rFonts w:ascii="Arial" w:hAnsi="Arial" w:cs="Arial"/>
          <w:sz w:val="24"/>
          <w:szCs w:val="24"/>
        </w:rPr>
        <w:t xml:space="preserve">Peel Walker </w:t>
      </w:r>
      <w:r w:rsidR="008E2BF5">
        <w:rPr>
          <w:rFonts w:ascii="Arial" w:hAnsi="Arial" w:cs="Arial"/>
          <w:sz w:val="24"/>
          <w:szCs w:val="24"/>
        </w:rPr>
        <w:t>would have acted on instructions from Ahmed</w:t>
      </w:r>
      <w:r w:rsidR="00E17F5D">
        <w:rPr>
          <w:rFonts w:ascii="Arial" w:hAnsi="Arial" w:cs="Arial"/>
          <w:sz w:val="24"/>
          <w:szCs w:val="24"/>
        </w:rPr>
        <w:t>, as again confirmed by Mr Davidson,</w:t>
      </w:r>
      <w:r w:rsidR="008E2BF5">
        <w:rPr>
          <w:rFonts w:ascii="Arial" w:hAnsi="Arial" w:cs="Arial"/>
          <w:sz w:val="24"/>
          <w:szCs w:val="24"/>
        </w:rPr>
        <w:t xml:space="preserve"> since they </w:t>
      </w:r>
      <w:r w:rsidR="00C34986" w:rsidRPr="00C34986">
        <w:rPr>
          <w:rFonts w:ascii="Arial" w:hAnsi="Arial" w:cs="Arial"/>
          <w:sz w:val="24"/>
          <w:szCs w:val="24"/>
        </w:rPr>
        <w:t xml:space="preserve">clearly knew that </w:t>
      </w:r>
      <w:r w:rsidR="008E2BF5">
        <w:rPr>
          <w:rFonts w:ascii="Arial" w:hAnsi="Arial" w:cs="Arial"/>
          <w:sz w:val="24"/>
          <w:szCs w:val="24"/>
        </w:rPr>
        <w:t>he</w:t>
      </w:r>
      <w:r w:rsidR="00C34986" w:rsidRPr="00C34986">
        <w:rPr>
          <w:rFonts w:ascii="Arial" w:hAnsi="Arial" w:cs="Arial"/>
          <w:sz w:val="24"/>
          <w:szCs w:val="24"/>
        </w:rPr>
        <w:t xml:space="preserve"> was no longer a partner</w:t>
      </w:r>
      <w:r w:rsidR="00492C5C">
        <w:rPr>
          <w:rFonts w:ascii="Arial" w:hAnsi="Arial" w:cs="Arial"/>
          <w:sz w:val="24"/>
          <w:szCs w:val="24"/>
        </w:rPr>
        <w:t>,</w:t>
      </w:r>
      <w:r w:rsidR="00C34986" w:rsidRPr="00C34986">
        <w:rPr>
          <w:rFonts w:ascii="Arial" w:hAnsi="Arial" w:cs="Arial"/>
          <w:sz w:val="24"/>
          <w:szCs w:val="24"/>
        </w:rPr>
        <w:t xml:space="preserve"> as acknowledged by </w:t>
      </w:r>
      <w:r w:rsidR="007D1288">
        <w:rPr>
          <w:rFonts w:ascii="Arial" w:hAnsi="Arial" w:cs="Arial"/>
          <w:sz w:val="24"/>
          <w:szCs w:val="24"/>
        </w:rPr>
        <w:t>Mr Nutton</w:t>
      </w:r>
      <w:r w:rsidR="003B4DEF">
        <w:rPr>
          <w:rFonts w:ascii="Arial" w:hAnsi="Arial" w:cs="Arial"/>
          <w:sz w:val="24"/>
          <w:szCs w:val="24"/>
        </w:rPr>
        <w:t>’s</w:t>
      </w:r>
      <w:r w:rsidR="007D1288">
        <w:rPr>
          <w:rFonts w:ascii="Arial" w:hAnsi="Arial" w:cs="Arial"/>
          <w:sz w:val="24"/>
          <w:szCs w:val="24"/>
        </w:rPr>
        <w:t xml:space="preserve"> email to Khali</w:t>
      </w:r>
      <w:r w:rsidR="003B4DEF">
        <w:rPr>
          <w:rFonts w:ascii="Arial" w:hAnsi="Arial" w:cs="Arial"/>
          <w:sz w:val="24"/>
          <w:szCs w:val="24"/>
        </w:rPr>
        <w:t>d</w:t>
      </w:r>
      <w:r w:rsidR="007D1288">
        <w:rPr>
          <w:rFonts w:ascii="Arial" w:hAnsi="Arial" w:cs="Arial"/>
          <w:sz w:val="24"/>
          <w:szCs w:val="24"/>
        </w:rPr>
        <w:t xml:space="preserve"> and Ahmed of 20 May 2016</w:t>
      </w:r>
      <w:r w:rsidR="003B4DEF">
        <w:rPr>
          <w:rFonts w:ascii="Arial" w:hAnsi="Arial" w:cs="Arial"/>
          <w:sz w:val="24"/>
          <w:szCs w:val="24"/>
        </w:rPr>
        <w:t xml:space="preserve">, referring to Ahmed </w:t>
      </w:r>
      <w:r w:rsidR="00C5421B">
        <w:rPr>
          <w:rFonts w:ascii="Arial" w:hAnsi="Arial" w:cs="Arial"/>
          <w:sz w:val="24"/>
          <w:szCs w:val="24"/>
        </w:rPr>
        <w:t>“</w:t>
      </w:r>
      <w:r w:rsidR="00C34986" w:rsidRPr="00C34986">
        <w:rPr>
          <w:rFonts w:ascii="Arial" w:hAnsi="Arial" w:cs="Arial"/>
          <w:sz w:val="24"/>
          <w:szCs w:val="24"/>
        </w:rPr>
        <w:t>even though he is not a partner</w:t>
      </w:r>
      <w:r w:rsidR="00C5421B">
        <w:rPr>
          <w:rFonts w:ascii="Arial" w:hAnsi="Arial" w:cs="Arial"/>
          <w:sz w:val="24"/>
          <w:szCs w:val="24"/>
        </w:rPr>
        <w:t>”.</w:t>
      </w:r>
      <w:r w:rsidR="00C34986" w:rsidRPr="00C34986">
        <w:rPr>
          <w:rFonts w:ascii="Arial" w:hAnsi="Arial" w:cs="Arial"/>
          <w:sz w:val="24"/>
          <w:szCs w:val="24"/>
        </w:rPr>
        <w:t xml:space="preserve">  </w:t>
      </w:r>
    </w:p>
    <w:p w14:paraId="53FEC07F" w14:textId="77777777" w:rsidR="00601592" w:rsidRDefault="00601592" w:rsidP="00601592">
      <w:pPr>
        <w:spacing w:after="0" w:line="360" w:lineRule="auto"/>
        <w:rPr>
          <w:rFonts w:ascii="Arial" w:hAnsi="Arial" w:cs="Arial"/>
          <w:sz w:val="24"/>
          <w:szCs w:val="24"/>
        </w:rPr>
      </w:pPr>
    </w:p>
    <w:p w14:paraId="3E74C195" w14:textId="68394E26" w:rsidR="00565D78" w:rsidRDefault="00395AE0" w:rsidP="009C7A3C">
      <w:pPr>
        <w:spacing w:after="0" w:line="360" w:lineRule="auto"/>
        <w:jc w:val="both"/>
        <w:rPr>
          <w:rFonts w:ascii="Arial" w:hAnsi="Arial" w:cs="Arial"/>
          <w:sz w:val="24"/>
          <w:szCs w:val="24"/>
        </w:rPr>
      </w:pPr>
      <w:r>
        <w:rPr>
          <w:rFonts w:ascii="Arial" w:hAnsi="Arial" w:cs="Arial"/>
          <w:sz w:val="24"/>
          <w:szCs w:val="24"/>
        </w:rPr>
        <w:t>2</w:t>
      </w:r>
      <w:r w:rsidR="00492C5C">
        <w:rPr>
          <w:rFonts w:ascii="Arial" w:hAnsi="Arial" w:cs="Arial"/>
          <w:sz w:val="24"/>
          <w:szCs w:val="24"/>
        </w:rPr>
        <w:t>9</w:t>
      </w:r>
      <w:r w:rsidR="00843D7E">
        <w:rPr>
          <w:rFonts w:ascii="Arial" w:hAnsi="Arial" w:cs="Arial"/>
          <w:sz w:val="24"/>
          <w:szCs w:val="24"/>
        </w:rPr>
        <w:t>9</w:t>
      </w:r>
      <w:r w:rsidR="008C27A2">
        <w:rPr>
          <w:rFonts w:ascii="Arial" w:hAnsi="Arial" w:cs="Arial"/>
          <w:sz w:val="24"/>
          <w:szCs w:val="24"/>
        </w:rPr>
        <w:t xml:space="preserve">. </w:t>
      </w:r>
      <w:r w:rsidR="00601592">
        <w:rPr>
          <w:rFonts w:ascii="Arial" w:hAnsi="Arial" w:cs="Arial"/>
          <w:sz w:val="24"/>
          <w:szCs w:val="24"/>
        </w:rPr>
        <w:t>I agree</w:t>
      </w:r>
      <w:r w:rsidR="003437B7">
        <w:rPr>
          <w:rFonts w:ascii="Arial" w:hAnsi="Arial" w:cs="Arial"/>
          <w:sz w:val="24"/>
          <w:szCs w:val="24"/>
        </w:rPr>
        <w:t xml:space="preserve"> </w:t>
      </w:r>
      <w:r w:rsidR="00601592">
        <w:rPr>
          <w:rFonts w:ascii="Arial" w:hAnsi="Arial" w:cs="Arial"/>
          <w:sz w:val="24"/>
          <w:szCs w:val="24"/>
        </w:rPr>
        <w:t>with Dr Wilkinson that</w:t>
      </w:r>
      <w:r w:rsidR="003437B7">
        <w:rPr>
          <w:rFonts w:ascii="Arial" w:hAnsi="Arial" w:cs="Arial"/>
          <w:sz w:val="24"/>
          <w:szCs w:val="24"/>
        </w:rPr>
        <w:t xml:space="preserve"> the allegation </w:t>
      </w:r>
      <w:r w:rsidR="00565D78" w:rsidRPr="00601592">
        <w:rPr>
          <w:rFonts w:ascii="Arial" w:hAnsi="Arial" w:cs="Arial"/>
          <w:sz w:val="24"/>
          <w:szCs w:val="24"/>
        </w:rPr>
        <w:t xml:space="preserve">smacks of </w:t>
      </w:r>
      <w:r w:rsidR="003437B7">
        <w:rPr>
          <w:rFonts w:ascii="Arial" w:hAnsi="Arial" w:cs="Arial"/>
          <w:sz w:val="24"/>
          <w:szCs w:val="24"/>
        </w:rPr>
        <w:t xml:space="preserve">precisely </w:t>
      </w:r>
      <w:r w:rsidR="00565D78" w:rsidRPr="00601592">
        <w:rPr>
          <w:rFonts w:ascii="Arial" w:hAnsi="Arial" w:cs="Arial"/>
          <w:sz w:val="24"/>
          <w:szCs w:val="24"/>
        </w:rPr>
        <w:t xml:space="preserve">the scapegoating </w:t>
      </w:r>
      <w:r w:rsidR="003437B7">
        <w:rPr>
          <w:rFonts w:ascii="Arial" w:hAnsi="Arial" w:cs="Arial"/>
          <w:sz w:val="24"/>
          <w:szCs w:val="24"/>
        </w:rPr>
        <w:t>which wa</w:t>
      </w:r>
      <w:r w:rsidR="00565D78" w:rsidRPr="00601592">
        <w:rPr>
          <w:rFonts w:ascii="Arial" w:hAnsi="Arial" w:cs="Arial"/>
          <w:sz w:val="24"/>
          <w:szCs w:val="24"/>
        </w:rPr>
        <w:t>s characteristic of Sufwan’s evidence: the book was falsified, the application was falsified</w:t>
      </w:r>
      <w:r w:rsidR="00FB4270">
        <w:rPr>
          <w:rFonts w:ascii="Arial" w:hAnsi="Arial" w:cs="Arial"/>
          <w:sz w:val="24"/>
          <w:szCs w:val="24"/>
        </w:rPr>
        <w:t>.</w:t>
      </w:r>
    </w:p>
    <w:p w14:paraId="761BFAD1" w14:textId="77777777" w:rsidR="009C7A3C" w:rsidRPr="009C7A3C" w:rsidRDefault="009C7A3C" w:rsidP="009C7A3C">
      <w:pPr>
        <w:spacing w:after="0" w:line="360" w:lineRule="auto"/>
        <w:jc w:val="both"/>
        <w:rPr>
          <w:rFonts w:ascii="Arial" w:hAnsi="Arial" w:cs="Arial"/>
          <w:sz w:val="24"/>
          <w:szCs w:val="24"/>
        </w:rPr>
      </w:pPr>
    </w:p>
    <w:p w14:paraId="0AF0DA13" w14:textId="3CB83E11" w:rsidR="00565D78" w:rsidRDefault="00843D7E" w:rsidP="00215E65">
      <w:pPr>
        <w:spacing w:after="0" w:line="360" w:lineRule="auto"/>
        <w:jc w:val="both"/>
        <w:rPr>
          <w:rFonts w:ascii="Arial" w:hAnsi="Arial" w:cs="Arial"/>
          <w:sz w:val="24"/>
          <w:szCs w:val="24"/>
        </w:rPr>
      </w:pPr>
      <w:r>
        <w:rPr>
          <w:rFonts w:ascii="Arial" w:hAnsi="Arial" w:cs="Arial"/>
          <w:sz w:val="24"/>
          <w:szCs w:val="24"/>
        </w:rPr>
        <w:t>300</w:t>
      </w:r>
      <w:r w:rsidR="008C27A2">
        <w:rPr>
          <w:rFonts w:ascii="Arial" w:hAnsi="Arial" w:cs="Arial"/>
          <w:sz w:val="24"/>
          <w:szCs w:val="24"/>
        </w:rPr>
        <w:t>.</w:t>
      </w:r>
      <w:r w:rsidR="00766A6A">
        <w:rPr>
          <w:rFonts w:ascii="Arial" w:hAnsi="Arial" w:cs="Arial"/>
          <w:sz w:val="24"/>
          <w:szCs w:val="24"/>
        </w:rPr>
        <w:t xml:space="preserve"> </w:t>
      </w:r>
      <w:r w:rsidR="00FB4270">
        <w:rPr>
          <w:rFonts w:ascii="Arial" w:hAnsi="Arial" w:cs="Arial"/>
          <w:sz w:val="24"/>
          <w:szCs w:val="24"/>
        </w:rPr>
        <w:t xml:space="preserve">Rather I approach their evidence in the light of the contemporaneous </w:t>
      </w:r>
      <w:r w:rsidR="00565D78" w:rsidRPr="00FB4270">
        <w:rPr>
          <w:rFonts w:ascii="Arial" w:hAnsi="Arial" w:cs="Arial"/>
          <w:sz w:val="24"/>
          <w:szCs w:val="24"/>
        </w:rPr>
        <w:t xml:space="preserve">documentary record </w:t>
      </w:r>
      <w:r w:rsidR="00FB4270">
        <w:rPr>
          <w:rFonts w:ascii="Arial" w:hAnsi="Arial" w:cs="Arial"/>
          <w:sz w:val="24"/>
          <w:szCs w:val="24"/>
        </w:rPr>
        <w:t xml:space="preserve">and </w:t>
      </w:r>
      <w:r w:rsidR="00565D78" w:rsidRPr="00FB4270">
        <w:rPr>
          <w:rFonts w:ascii="Arial" w:hAnsi="Arial" w:cs="Arial"/>
          <w:sz w:val="24"/>
          <w:szCs w:val="24"/>
        </w:rPr>
        <w:t xml:space="preserve">according to the guidance </w:t>
      </w:r>
      <w:r w:rsidR="00FB4270">
        <w:rPr>
          <w:rFonts w:ascii="Arial" w:hAnsi="Arial" w:cs="Arial"/>
          <w:sz w:val="24"/>
          <w:szCs w:val="24"/>
        </w:rPr>
        <w:t>i</w:t>
      </w:r>
      <w:r w:rsidR="00565D78" w:rsidRPr="00FB4270">
        <w:rPr>
          <w:rFonts w:ascii="Arial" w:hAnsi="Arial" w:cs="Arial"/>
          <w:sz w:val="24"/>
          <w:szCs w:val="24"/>
        </w:rPr>
        <w:t xml:space="preserve">n </w:t>
      </w:r>
      <w:r w:rsidR="00565D78" w:rsidRPr="00FB4270">
        <w:rPr>
          <w:rFonts w:ascii="Arial" w:hAnsi="Arial" w:cs="Arial"/>
          <w:b/>
          <w:bCs/>
          <w:i/>
          <w:iCs/>
          <w:sz w:val="24"/>
          <w:szCs w:val="24"/>
        </w:rPr>
        <w:t>Gestmin</w:t>
      </w:r>
      <w:r w:rsidR="00FB4270">
        <w:rPr>
          <w:rFonts w:ascii="Arial" w:hAnsi="Arial" w:cs="Arial"/>
          <w:sz w:val="24"/>
          <w:szCs w:val="24"/>
        </w:rPr>
        <w:t xml:space="preserve"> at [22]</w:t>
      </w:r>
      <w:r w:rsidR="005A6CDE">
        <w:rPr>
          <w:rFonts w:ascii="Arial" w:hAnsi="Arial" w:cs="Arial"/>
          <w:sz w:val="24"/>
          <w:szCs w:val="24"/>
        </w:rPr>
        <w:t>.</w:t>
      </w:r>
      <w:r w:rsidR="000623FC">
        <w:rPr>
          <w:rFonts w:ascii="Arial" w:hAnsi="Arial" w:cs="Arial"/>
          <w:sz w:val="24"/>
          <w:szCs w:val="24"/>
        </w:rPr>
        <w:t xml:space="preserve"> That does not bear out their con</w:t>
      </w:r>
      <w:r w:rsidR="00215E65">
        <w:rPr>
          <w:rFonts w:ascii="Arial" w:hAnsi="Arial" w:cs="Arial"/>
          <w:sz w:val="24"/>
          <w:szCs w:val="24"/>
        </w:rPr>
        <w:t>t</w:t>
      </w:r>
      <w:r w:rsidR="000623FC">
        <w:rPr>
          <w:rFonts w:ascii="Arial" w:hAnsi="Arial" w:cs="Arial"/>
          <w:sz w:val="24"/>
          <w:szCs w:val="24"/>
        </w:rPr>
        <w:t>entions of ignorance.</w:t>
      </w:r>
    </w:p>
    <w:p w14:paraId="17B92302" w14:textId="77777777" w:rsidR="00215E65" w:rsidRPr="00565D78" w:rsidRDefault="00215E65" w:rsidP="00215E65">
      <w:pPr>
        <w:spacing w:after="0" w:line="360" w:lineRule="auto"/>
        <w:jc w:val="both"/>
        <w:rPr>
          <w:rFonts w:ascii="Arial" w:hAnsi="Arial" w:cs="Arial"/>
          <w:sz w:val="24"/>
          <w:szCs w:val="24"/>
        </w:rPr>
      </w:pPr>
    </w:p>
    <w:p w14:paraId="3611BB4A" w14:textId="04E0F859" w:rsidR="00565D78" w:rsidRPr="00164036" w:rsidRDefault="00843D7E" w:rsidP="00164036">
      <w:pPr>
        <w:spacing w:after="0" w:line="360" w:lineRule="auto"/>
        <w:jc w:val="both"/>
        <w:rPr>
          <w:rFonts w:ascii="Arial" w:hAnsi="Arial" w:cs="Arial"/>
          <w:sz w:val="24"/>
          <w:szCs w:val="24"/>
        </w:rPr>
      </w:pPr>
      <w:r>
        <w:rPr>
          <w:rFonts w:ascii="Arial" w:hAnsi="Arial" w:cs="Arial"/>
          <w:sz w:val="24"/>
          <w:szCs w:val="24"/>
        </w:rPr>
        <w:t>301</w:t>
      </w:r>
      <w:r w:rsidR="008C27A2">
        <w:rPr>
          <w:rFonts w:ascii="Arial" w:hAnsi="Arial" w:cs="Arial"/>
          <w:sz w:val="24"/>
          <w:szCs w:val="24"/>
        </w:rPr>
        <w:t>.</w:t>
      </w:r>
      <w:r w:rsidR="00766A6A">
        <w:rPr>
          <w:rFonts w:ascii="Arial" w:hAnsi="Arial" w:cs="Arial"/>
          <w:sz w:val="24"/>
          <w:szCs w:val="24"/>
        </w:rPr>
        <w:t xml:space="preserve"> </w:t>
      </w:r>
      <w:r w:rsidR="00215E65">
        <w:rPr>
          <w:rFonts w:ascii="Arial" w:hAnsi="Arial" w:cs="Arial"/>
          <w:sz w:val="24"/>
          <w:szCs w:val="24"/>
        </w:rPr>
        <w:t xml:space="preserve">Their case was that </w:t>
      </w:r>
      <w:r w:rsidR="00565D78" w:rsidRPr="00215E65">
        <w:rPr>
          <w:rFonts w:ascii="Arial" w:hAnsi="Arial" w:cs="Arial"/>
          <w:sz w:val="24"/>
          <w:szCs w:val="24"/>
        </w:rPr>
        <w:t xml:space="preserve">Khalid challenged the accountants about Mumtaz being removed </w:t>
      </w:r>
      <w:r w:rsidR="00215E65">
        <w:rPr>
          <w:rFonts w:ascii="Arial" w:hAnsi="Arial" w:cs="Arial"/>
          <w:sz w:val="24"/>
          <w:szCs w:val="24"/>
        </w:rPr>
        <w:t xml:space="preserve">from the partnership, but on the contrary </w:t>
      </w:r>
      <w:r w:rsidR="00565D78" w:rsidRPr="00215E65">
        <w:rPr>
          <w:rFonts w:ascii="Arial" w:hAnsi="Arial" w:cs="Arial"/>
          <w:sz w:val="24"/>
          <w:szCs w:val="24"/>
        </w:rPr>
        <w:t xml:space="preserve">it is clear from his emails to </w:t>
      </w:r>
      <w:r w:rsidR="00215E65">
        <w:rPr>
          <w:rFonts w:ascii="Arial" w:hAnsi="Arial" w:cs="Arial"/>
          <w:sz w:val="24"/>
          <w:szCs w:val="24"/>
        </w:rPr>
        <w:t xml:space="preserve">Peel Walker </w:t>
      </w:r>
      <w:r w:rsidR="00565D78" w:rsidRPr="00215E65">
        <w:rPr>
          <w:rFonts w:ascii="Arial" w:hAnsi="Arial" w:cs="Arial"/>
          <w:sz w:val="24"/>
          <w:szCs w:val="24"/>
        </w:rPr>
        <w:t xml:space="preserve">that he </w:t>
      </w:r>
      <w:r w:rsidR="00215E65">
        <w:rPr>
          <w:rFonts w:ascii="Arial" w:hAnsi="Arial" w:cs="Arial"/>
          <w:sz w:val="24"/>
          <w:szCs w:val="24"/>
        </w:rPr>
        <w:t xml:space="preserve">never </w:t>
      </w:r>
      <w:r w:rsidR="00565D78" w:rsidRPr="00215E65">
        <w:rPr>
          <w:rFonts w:ascii="Arial" w:hAnsi="Arial" w:cs="Arial"/>
          <w:sz w:val="24"/>
          <w:szCs w:val="24"/>
        </w:rPr>
        <w:t xml:space="preserve">raised </w:t>
      </w:r>
      <w:r w:rsidR="00215E65">
        <w:rPr>
          <w:rFonts w:ascii="Arial" w:hAnsi="Arial" w:cs="Arial"/>
          <w:sz w:val="24"/>
          <w:szCs w:val="24"/>
        </w:rPr>
        <w:t>any</w:t>
      </w:r>
      <w:r w:rsidR="00565D78" w:rsidRPr="00215E65">
        <w:rPr>
          <w:rFonts w:ascii="Arial" w:hAnsi="Arial" w:cs="Arial"/>
          <w:sz w:val="24"/>
          <w:szCs w:val="24"/>
        </w:rPr>
        <w:t xml:space="preserve"> such challenge. The correspondence all points to him </w:t>
      </w:r>
      <w:r w:rsidR="00970F89">
        <w:rPr>
          <w:rFonts w:ascii="Arial" w:hAnsi="Arial" w:cs="Arial"/>
          <w:sz w:val="24"/>
          <w:szCs w:val="24"/>
        </w:rPr>
        <w:t xml:space="preserve">(rather than Ahmed) </w:t>
      </w:r>
      <w:r w:rsidR="00565D78" w:rsidRPr="00215E65">
        <w:rPr>
          <w:rFonts w:ascii="Arial" w:hAnsi="Arial" w:cs="Arial"/>
          <w:sz w:val="24"/>
          <w:szCs w:val="24"/>
        </w:rPr>
        <w:t xml:space="preserve">dealing with the accountants: </w:t>
      </w:r>
      <w:r w:rsidR="00164036">
        <w:rPr>
          <w:rFonts w:ascii="Arial" w:hAnsi="Arial" w:cs="Arial"/>
          <w:sz w:val="24"/>
          <w:szCs w:val="24"/>
        </w:rPr>
        <w:t xml:space="preserve">that is why </w:t>
      </w:r>
      <w:r w:rsidR="00565D78" w:rsidRPr="00215E65">
        <w:rPr>
          <w:rFonts w:ascii="Arial" w:hAnsi="Arial" w:cs="Arial"/>
          <w:sz w:val="24"/>
          <w:szCs w:val="24"/>
        </w:rPr>
        <w:t>he was chasing the accounts for 2015 in 2016</w:t>
      </w:r>
      <w:r w:rsidR="00164036">
        <w:rPr>
          <w:rFonts w:ascii="Arial" w:hAnsi="Arial" w:cs="Arial"/>
          <w:sz w:val="24"/>
          <w:szCs w:val="24"/>
        </w:rPr>
        <w:t xml:space="preserve">. </w:t>
      </w:r>
      <w:r w:rsidR="00565D78" w:rsidRPr="00164036">
        <w:rPr>
          <w:rFonts w:ascii="Arial" w:hAnsi="Arial" w:cs="Arial"/>
          <w:sz w:val="24"/>
          <w:szCs w:val="24"/>
        </w:rPr>
        <w:t xml:space="preserve">Peel Walker prepared the partnership accounts for 2015 and they were submitted for the partnership and </w:t>
      </w:r>
      <w:r w:rsidR="00164036">
        <w:rPr>
          <w:rFonts w:ascii="Arial" w:hAnsi="Arial" w:cs="Arial"/>
          <w:sz w:val="24"/>
          <w:szCs w:val="24"/>
        </w:rPr>
        <w:t xml:space="preserve">were </w:t>
      </w:r>
      <w:r w:rsidR="00565D78" w:rsidRPr="00164036">
        <w:rPr>
          <w:rFonts w:ascii="Arial" w:hAnsi="Arial" w:cs="Arial"/>
          <w:sz w:val="24"/>
          <w:szCs w:val="24"/>
        </w:rPr>
        <w:t xml:space="preserve">relied upon by the partners. </w:t>
      </w:r>
      <w:r w:rsidR="002959AB">
        <w:rPr>
          <w:rFonts w:ascii="Arial" w:hAnsi="Arial" w:cs="Arial"/>
          <w:sz w:val="24"/>
          <w:szCs w:val="24"/>
        </w:rPr>
        <w:t>I</w:t>
      </w:r>
      <w:r w:rsidR="002959AB" w:rsidRPr="00164036">
        <w:rPr>
          <w:rFonts w:ascii="Arial" w:hAnsi="Arial" w:cs="Arial"/>
          <w:sz w:val="24"/>
          <w:szCs w:val="24"/>
        </w:rPr>
        <w:t xml:space="preserve">n effect </w:t>
      </w:r>
      <w:r w:rsidR="002959AB">
        <w:rPr>
          <w:rFonts w:ascii="Arial" w:hAnsi="Arial" w:cs="Arial"/>
          <w:sz w:val="24"/>
          <w:szCs w:val="24"/>
        </w:rPr>
        <w:t>t</w:t>
      </w:r>
      <w:r w:rsidR="00565D78" w:rsidRPr="00164036">
        <w:rPr>
          <w:rFonts w:ascii="Arial" w:hAnsi="Arial" w:cs="Arial"/>
          <w:sz w:val="24"/>
          <w:szCs w:val="24"/>
        </w:rPr>
        <w:t>he 2015 accounts show Mumtaz ceasing to be a partner</w:t>
      </w:r>
      <w:r w:rsidR="00832944">
        <w:rPr>
          <w:rFonts w:ascii="Arial" w:hAnsi="Arial" w:cs="Arial"/>
          <w:sz w:val="24"/>
          <w:szCs w:val="24"/>
        </w:rPr>
        <w:t>,</w:t>
      </w:r>
      <w:r w:rsidR="00565D78" w:rsidRPr="00164036">
        <w:rPr>
          <w:rFonts w:ascii="Arial" w:hAnsi="Arial" w:cs="Arial"/>
          <w:sz w:val="24"/>
          <w:szCs w:val="24"/>
        </w:rPr>
        <w:t xml:space="preserve"> with her current </w:t>
      </w:r>
      <w:r w:rsidR="00565D78" w:rsidRPr="00164036">
        <w:rPr>
          <w:rFonts w:ascii="Arial" w:hAnsi="Arial" w:cs="Arial"/>
          <w:sz w:val="24"/>
          <w:szCs w:val="24"/>
        </w:rPr>
        <w:lastRenderedPageBreak/>
        <w:t>account being withdrawn</w:t>
      </w:r>
      <w:r w:rsidR="00FF0EA3">
        <w:rPr>
          <w:rFonts w:ascii="Arial" w:hAnsi="Arial" w:cs="Arial"/>
          <w:sz w:val="24"/>
          <w:szCs w:val="24"/>
        </w:rPr>
        <w:t xml:space="preserve"> and a closing balance on her account of nil</w:t>
      </w:r>
      <w:r w:rsidR="00565D78" w:rsidRPr="00164036">
        <w:rPr>
          <w:rFonts w:ascii="Arial" w:hAnsi="Arial" w:cs="Arial"/>
          <w:sz w:val="24"/>
          <w:szCs w:val="24"/>
        </w:rPr>
        <w:t xml:space="preserve">. Whilst Mumtaz </w:t>
      </w:r>
      <w:r w:rsidR="00EC0F50">
        <w:rPr>
          <w:rFonts w:ascii="Arial" w:hAnsi="Arial" w:cs="Arial"/>
          <w:sz w:val="24"/>
          <w:szCs w:val="24"/>
        </w:rPr>
        <w:t>wa</w:t>
      </w:r>
      <w:r w:rsidR="00565D78" w:rsidRPr="00164036">
        <w:rPr>
          <w:rFonts w:ascii="Arial" w:hAnsi="Arial" w:cs="Arial"/>
          <w:sz w:val="24"/>
          <w:szCs w:val="24"/>
        </w:rPr>
        <w:t>s named</w:t>
      </w:r>
      <w:r w:rsidR="00EC0F50">
        <w:rPr>
          <w:rFonts w:ascii="Arial" w:hAnsi="Arial" w:cs="Arial"/>
          <w:sz w:val="24"/>
          <w:szCs w:val="24"/>
        </w:rPr>
        <w:t>,</w:t>
      </w:r>
      <w:r w:rsidR="00565D78" w:rsidRPr="00164036">
        <w:rPr>
          <w:rFonts w:ascii="Arial" w:hAnsi="Arial" w:cs="Arial"/>
          <w:sz w:val="24"/>
          <w:szCs w:val="24"/>
        </w:rPr>
        <w:t xml:space="preserve"> that </w:t>
      </w:r>
      <w:r w:rsidR="00EC0F50">
        <w:rPr>
          <w:rFonts w:ascii="Arial" w:hAnsi="Arial" w:cs="Arial"/>
          <w:sz w:val="24"/>
          <w:szCs w:val="24"/>
        </w:rPr>
        <w:t>wa</w:t>
      </w:r>
      <w:r w:rsidR="00565D78" w:rsidRPr="00164036">
        <w:rPr>
          <w:rFonts w:ascii="Arial" w:hAnsi="Arial" w:cs="Arial"/>
          <w:sz w:val="24"/>
          <w:szCs w:val="24"/>
        </w:rPr>
        <w:t>s for comparison purposes and preferable to listing her as creditor in order to deal with issues with her as an outgoing partner</w:t>
      </w:r>
      <w:r w:rsidR="00EC0F50">
        <w:rPr>
          <w:rFonts w:ascii="Arial" w:hAnsi="Arial" w:cs="Arial"/>
          <w:sz w:val="24"/>
          <w:szCs w:val="24"/>
        </w:rPr>
        <w:t>.</w:t>
      </w:r>
      <w:r w:rsidR="00565D78" w:rsidRPr="00164036">
        <w:rPr>
          <w:rFonts w:ascii="Arial" w:hAnsi="Arial" w:cs="Arial"/>
          <w:sz w:val="24"/>
          <w:szCs w:val="24"/>
        </w:rPr>
        <w:t xml:space="preserve"> </w:t>
      </w:r>
    </w:p>
    <w:p w14:paraId="75C2C4D3" w14:textId="77777777" w:rsidR="00BF1B61" w:rsidRDefault="00BF1B61" w:rsidP="00BF1B61">
      <w:pPr>
        <w:spacing w:after="0" w:line="360" w:lineRule="auto"/>
        <w:rPr>
          <w:rFonts w:ascii="Arial" w:hAnsi="Arial" w:cs="Arial"/>
          <w:sz w:val="24"/>
          <w:szCs w:val="24"/>
        </w:rPr>
      </w:pPr>
    </w:p>
    <w:p w14:paraId="6A8D8412" w14:textId="7F859E2B" w:rsidR="004E42E9" w:rsidRDefault="00843D7E" w:rsidP="004E42E9">
      <w:pPr>
        <w:spacing w:after="0" w:line="360" w:lineRule="auto"/>
        <w:jc w:val="both"/>
        <w:rPr>
          <w:rFonts w:ascii="Arial" w:hAnsi="Arial" w:cs="Arial"/>
          <w:sz w:val="24"/>
          <w:szCs w:val="24"/>
        </w:rPr>
      </w:pPr>
      <w:r>
        <w:rPr>
          <w:rFonts w:ascii="Arial" w:hAnsi="Arial" w:cs="Arial"/>
          <w:sz w:val="24"/>
          <w:szCs w:val="24"/>
        </w:rPr>
        <w:t>302</w:t>
      </w:r>
      <w:r w:rsidR="008C27A2">
        <w:rPr>
          <w:rFonts w:ascii="Arial" w:hAnsi="Arial" w:cs="Arial"/>
          <w:sz w:val="24"/>
          <w:szCs w:val="24"/>
        </w:rPr>
        <w:t xml:space="preserve">. </w:t>
      </w:r>
      <w:r w:rsidR="00BF1B61" w:rsidRPr="00BF1B61">
        <w:rPr>
          <w:rFonts w:ascii="Arial" w:hAnsi="Arial" w:cs="Arial"/>
          <w:sz w:val="24"/>
          <w:szCs w:val="24"/>
        </w:rPr>
        <w:t>The dissolution accounts subsequently prepared by Consortio did not list Mumtaz as a partner. When Ramsdens (</w:t>
      </w:r>
      <w:r w:rsidR="00FB26DD">
        <w:rPr>
          <w:rFonts w:ascii="Arial" w:hAnsi="Arial" w:cs="Arial"/>
          <w:sz w:val="24"/>
          <w:szCs w:val="24"/>
        </w:rPr>
        <w:t xml:space="preserve">although </w:t>
      </w:r>
      <w:r w:rsidR="00222486">
        <w:rPr>
          <w:rFonts w:ascii="Arial" w:hAnsi="Arial" w:cs="Arial"/>
          <w:sz w:val="24"/>
          <w:szCs w:val="24"/>
        </w:rPr>
        <w:t xml:space="preserve">then </w:t>
      </w:r>
      <w:r w:rsidR="00FB26DD">
        <w:rPr>
          <w:rFonts w:ascii="Arial" w:hAnsi="Arial" w:cs="Arial"/>
          <w:sz w:val="24"/>
          <w:szCs w:val="24"/>
        </w:rPr>
        <w:t xml:space="preserve">acting only for Sufwan) </w:t>
      </w:r>
      <w:r w:rsidR="00BF1B61" w:rsidRPr="00BF1B61">
        <w:rPr>
          <w:rFonts w:ascii="Arial" w:hAnsi="Arial" w:cs="Arial"/>
          <w:sz w:val="24"/>
          <w:szCs w:val="24"/>
        </w:rPr>
        <w:t>proposed Sheards to prepare dissolution accounts and then jointly instructed them</w:t>
      </w:r>
      <w:r w:rsidR="00401B5F">
        <w:rPr>
          <w:rFonts w:ascii="Arial" w:hAnsi="Arial" w:cs="Arial"/>
          <w:sz w:val="24"/>
          <w:szCs w:val="24"/>
        </w:rPr>
        <w:t>,</w:t>
      </w:r>
      <w:r w:rsidR="00BF1B61" w:rsidRPr="00BF1B61">
        <w:rPr>
          <w:rFonts w:ascii="Arial" w:hAnsi="Arial" w:cs="Arial"/>
          <w:sz w:val="24"/>
          <w:szCs w:val="24"/>
        </w:rPr>
        <w:t xml:space="preserve"> they did not ask them </w:t>
      </w:r>
      <w:r w:rsidR="00BC5410">
        <w:rPr>
          <w:rFonts w:ascii="Arial" w:hAnsi="Arial" w:cs="Arial"/>
          <w:sz w:val="24"/>
          <w:szCs w:val="24"/>
        </w:rPr>
        <w:t xml:space="preserve">still </w:t>
      </w:r>
      <w:r w:rsidR="00BF1B61" w:rsidRPr="00BF1B61">
        <w:rPr>
          <w:rFonts w:ascii="Arial" w:hAnsi="Arial" w:cs="Arial"/>
          <w:sz w:val="24"/>
          <w:szCs w:val="24"/>
        </w:rPr>
        <w:t xml:space="preserve">to list Mumtaz as a partner. The resulting draft dissolution accounts prepared by </w:t>
      </w:r>
      <w:r w:rsidR="00955B67">
        <w:rPr>
          <w:rFonts w:ascii="Arial" w:hAnsi="Arial" w:cs="Arial"/>
          <w:sz w:val="24"/>
          <w:szCs w:val="24"/>
        </w:rPr>
        <w:t>S</w:t>
      </w:r>
      <w:r w:rsidR="00BF1B61" w:rsidRPr="00BF1B61">
        <w:rPr>
          <w:rFonts w:ascii="Arial" w:hAnsi="Arial" w:cs="Arial"/>
          <w:sz w:val="24"/>
          <w:szCs w:val="24"/>
        </w:rPr>
        <w:t xml:space="preserve">heards on </w:t>
      </w:r>
      <w:r w:rsidR="00401B5F">
        <w:rPr>
          <w:rFonts w:ascii="Arial" w:hAnsi="Arial" w:cs="Arial"/>
          <w:sz w:val="24"/>
          <w:szCs w:val="24"/>
        </w:rPr>
        <w:t xml:space="preserve">Sufwan’s </w:t>
      </w:r>
      <w:r w:rsidR="00BF1B61" w:rsidRPr="00BF1B61">
        <w:rPr>
          <w:rFonts w:ascii="Arial" w:hAnsi="Arial" w:cs="Arial"/>
          <w:sz w:val="24"/>
          <w:szCs w:val="24"/>
        </w:rPr>
        <w:t xml:space="preserve">instructions listed profits and losses as being divisible only in respect of </w:t>
      </w:r>
      <w:r w:rsidR="00401B5F">
        <w:rPr>
          <w:rFonts w:ascii="Arial" w:hAnsi="Arial" w:cs="Arial"/>
          <w:sz w:val="24"/>
          <w:szCs w:val="24"/>
        </w:rPr>
        <w:t xml:space="preserve">himself, Kasim, Hashim and Khalid </w:t>
      </w:r>
      <w:r w:rsidR="00BF1B61" w:rsidRPr="00BF1B61">
        <w:rPr>
          <w:rFonts w:ascii="Arial" w:hAnsi="Arial" w:cs="Arial"/>
          <w:sz w:val="24"/>
          <w:szCs w:val="24"/>
        </w:rPr>
        <w:t xml:space="preserve">(and </w:t>
      </w:r>
      <w:r w:rsidR="00401B5F">
        <w:rPr>
          <w:rFonts w:ascii="Arial" w:hAnsi="Arial" w:cs="Arial"/>
          <w:sz w:val="24"/>
          <w:szCs w:val="24"/>
        </w:rPr>
        <w:t xml:space="preserve">thus </w:t>
      </w:r>
      <w:r w:rsidR="00BF1B61" w:rsidRPr="00BF1B61">
        <w:rPr>
          <w:rFonts w:ascii="Arial" w:hAnsi="Arial" w:cs="Arial"/>
          <w:sz w:val="24"/>
          <w:szCs w:val="24"/>
        </w:rPr>
        <w:t xml:space="preserve">not in favour of </w:t>
      </w:r>
      <w:r w:rsidR="00401B5F">
        <w:rPr>
          <w:rFonts w:ascii="Arial" w:hAnsi="Arial" w:cs="Arial"/>
          <w:sz w:val="24"/>
          <w:szCs w:val="24"/>
        </w:rPr>
        <w:t xml:space="preserve">either </w:t>
      </w:r>
      <w:r w:rsidR="00BF1B61" w:rsidRPr="00BF1B61">
        <w:rPr>
          <w:rFonts w:ascii="Arial" w:hAnsi="Arial" w:cs="Arial"/>
          <w:sz w:val="24"/>
          <w:szCs w:val="24"/>
        </w:rPr>
        <w:t>Mumtaz or Ahmed as partner</w:t>
      </w:r>
      <w:r w:rsidR="00401B5F">
        <w:rPr>
          <w:rFonts w:ascii="Arial" w:hAnsi="Arial" w:cs="Arial"/>
          <w:sz w:val="24"/>
          <w:szCs w:val="24"/>
        </w:rPr>
        <w:t>s</w:t>
      </w:r>
      <w:r w:rsidR="00BF1B61" w:rsidRPr="00BF1B61">
        <w:rPr>
          <w:rFonts w:ascii="Arial" w:hAnsi="Arial" w:cs="Arial"/>
          <w:sz w:val="24"/>
          <w:szCs w:val="24"/>
        </w:rPr>
        <w:t xml:space="preserve">). </w:t>
      </w:r>
      <w:r w:rsidR="00A837C9">
        <w:rPr>
          <w:rFonts w:ascii="Arial" w:hAnsi="Arial" w:cs="Arial"/>
          <w:sz w:val="24"/>
          <w:szCs w:val="24"/>
        </w:rPr>
        <w:t xml:space="preserve">As mentioned above, </w:t>
      </w:r>
      <w:r w:rsidR="00BF1B61" w:rsidRPr="00BF1B61">
        <w:rPr>
          <w:rFonts w:ascii="Arial" w:hAnsi="Arial" w:cs="Arial"/>
          <w:sz w:val="24"/>
          <w:szCs w:val="24"/>
        </w:rPr>
        <w:t xml:space="preserve">Ramsdens’ file has not been disclosed by </w:t>
      </w:r>
      <w:r w:rsidR="00230EEA">
        <w:rPr>
          <w:rFonts w:ascii="Arial" w:hAnsi="Arial" w:cs="Arial"/>
          <w:sz w:val="24"/>
          <w:szCs w:val="24"/>
        </w:rPr>
        <w:t>the Claimants, despite their being Sufw</w:t>
      </w:r>
      <w:r w:rsidR="00782A97">
        <w:rPr>
          <w:rFonts w:ascii="Arial" w:hAnsi="Arial" w:cs="Arial"/>
          <w:sz w:val="24"/>
          <w:szCs w:val="24"/>
        </w:rPr>
        <w:t>a</w:t>
      </w:r>
      <w:r w:rsidR="00230EEA">
        <w:rPr>
          <w:rFonts w:ascii="Arial" w:hAnsi="Arial" w:cs="Arial"/>
          <w:sz w:val="24"/>
          <w:szCs w:val="24"/>
        </w:rPr>
        <w:t xml:space="preserve">n’s solicitors </w:t>
      </w:r>
      <w:r w:rsidR="00BF1B61" w:rsidRPr="00BF1B61">
        <w:rPr>
          <w:rFonts w:ascii="Arial" w:hAnsi="Arial" w:cs="Arial"/>
          <w:sz w:val="24"/>
          <w:szCs w:val="24"/>
        </w:rPr>
        <w:t xml:space="preserve">and despite them collecting documents from </w:t>
      </w:r>
      <w:r w:rsidR="00230EEA">
        <w:rPr>
          <w:rFonts w:ascii="Arial" w:hAnsi="Arial" w:cs="Arial"/>
          <w:sz w:val="24"/>
          <w:szCs w:val="24"/>
        </w:rPr>
        <w:t xml:space="preserve">the </w:t>
      </w:r>
      <w:r w:rsidR="00BF1B61" w:rsidRPr="00BF1B61">
        <w:rPr>
          <w:rFonts w:ascii="Arial" w:hAnsi="Arial" w:cs="Arial"/>
          <w:sz w:val="24"/>
          <w:szCs w:val="24"/>
        </w:rPr>
        <w:t xml:space="preserve">accountants </w:t>
      </w:r>
      <w:r w:rsidR="004E42E9">
        <w:rPr>
          <w:rFonts w:ascii="Arial" w:hAnsi="Arial" w:cs="Arial"/>
          <w:sz w:val="24"/>
          <w:szCs w:val="24"/>
        </w:rPr>
        <w:t>in September 2016.</w:t>
      </w:r>
    </w:p>
    <w:p w14:paraId="629D66EB" w14:textId="77777777" w:rsidR="004E42E9" w:rsidRDefault="004E42E9" w:rsidP="004E42E9">
      <w:pPr>
        <w:spacing w:after="0" w:line="360" w:lineRule="auto"/>
        <w:jc w:val="both"/>
        <w:rPr>
          <w:rFonts w:ascii="Arial" w:hAnsi="Arial" w:cs="Arial"/>
          <w:sz w:val="24"/>
          <w:szCs w:val="24"/>
        </w:rPr>
      </w:pPr>
    </w:p>
    <w:p w14:paraId="7057C435" w14:textId="2A00C725" w:rsidR="00565D78" w:rsidRDefault="00A837C9" w:rsidP="00ED5C92">
      <w:pPr>
        <w:spacing w:after="0" w:line="360" w:lineRule="auto"/>
        <w:jc w:val="both"/>
        <w:rPr>
          <w:rFonts w:ascii="Arial" w:hAnsi="Arial" w:cs="Arial"/>
          <w:sz w:val="24"/>
          <w:szCs w:val="24"/>
        </w:rPr>
      </w:pPr>
      <w:r>
        <w:rPr>
          <w:rFonts w:ascii="Arial" w:hAnsi="Arial" w:cs="Arial"/>
          <w:sz w:val="24"/>
          <w:szCs w:val="24"/>
        </w:rPr>
        <w:t>30</w:t>
      </w:r>
      <w:r w:rsidR="00843D7E">
        <w:rPr>
          <w:rFonts w:ascii="Arial" w:hAnsi="Arial" w:cs="Arial"/>
          <w:sz w:val="24"/>
          <w:szCs w:val="24"/>
        </w:rPr>
        <w:t>3</w:t>
      </w:r>
      <w:r w:rsidR="008C27A2">
        <w:rPr>
          <w:rFonts w:ascii="Arial" w:hAnsi="Arial" w:cs="Arial"/>
          <w:sz w:val="24"/>
          <w:szCs w:val="24"/>
        </w:rPr>
        <w:t xml:space="preserve">. </w:t>
      </w:r>
      <w:r w:rsidR="00565D78" w:rsidRPr="00565D78">
        <w:rPr>
          <w:rFonts w:ascii="Arial" w:hAnsi="Arial" w:cs="Arial"/>
          <w:sz w:val="24"/>
          <w:szCs w:val="24"/>
        </w:rPr>
        <w:t xml:space="preserve">Following Khalid’s death in 2016, it is </w:t>
      </w:r>
      <w:r w:rsidR="004E42E9">
        <w:rPr>
          <w:rFonts w:ascii="Arial" w:hAnsi="Arial" w:cs="Arial"/>
          <w:sz w:val="24"/>
          <w:szCs w:val="24"/>
        </w:rPr>
        <w:t xml:space="preserve">significant </w:t>
      </w:r>
      <w:r w:rsidR="00565D78" w:rsidRPr="00565D78">
        <w:rPr>
          <w:rFonts w:ascii="Arial" w:hAnsi="Arial" w:cs="Arial"/>
          <w:sz w:val="24"/>
          <w:szCs w:val="24"/>
        </w:rPr>
        <w:t>that Mumtaz</w:t>
      </w:r>
      <w:r w:rsidR="00F50731">
        <w:rPr>
          <w:rFonts w:ascii="Arial" w:hAnsi="Arial" w:cs="Arial"/>
          <w:sz w:val="24"/>
          <w:szCs w:val="24"/>
        </w:rPr>
        <w:t xml:space="preserve">, although claiming </w:t>
      </w:r>
      <w:r w:rsidR="00565D78" w:rsidRPr="00565D78">
        <w:rPr>
          <w:rFonts w:ascii="Arial" w:hAnsi="Arial" w:cs="Arial"/>
          <w:sz w:val="24"/>
          <w:szCs w:val="24"/>
        </w:rPr>
        <w:t xml:space="preserve"> </w:t>
      </w:r>
      <w:r w:rsidR="004E42E9">
        <w:rPr>
          <w:rFonts w:ascii="Arial" w:hAnsi="Arial" w:cs="Arial"/>
          <w:sz w:val="24"/>
          <w:szCs w:val="24"/>
        </w:rPr>
        <w:t>to be a partner</w:t>
      </w:r>
      <w:r w:rsidR="00F50731">
        <w:rPr>
          <w:rFonts w:ascii="Arial" w:hAnsi="Arial" w:cs="Arial"/>
          <w:sz w:val="24"/>
          <w:szCs w:val="24"/>
        </w:rPr>
        <w:t>,</w:t>
      </w:r>
      <w:r w:rsidR="004E42E9">
        <w:rPr>
          <w:rFonts w:ascii="Arial" w:hAnsi="Arial" w:cs="Arial"/>
          <w:sz w:val="24"/>
          <w:szCs w:val="24"/>
        </w:rPr>
        <w:t xml:space="preserve"> </w:t>
      </w:r>
      <w:r w:rsidR="00565D78" w:rsidRPr="00565D78">
        <w:rPr>
          <w:rFonts w:ascii="Arial" w:hAnsi="Arial" w:cs="Arial"/>
          <w:sz w:val="24"/>
          <w:szCs w:val="24"/>
        </w:rPr>
        <w:t>did not press any claim through solicitors</w:t>
      </w:r>
      <w:r w:rsidR="00F50731">
        <w:rPr>
          <w:rFonts w:ascii="Arial" w:hAnsi="Arial" w:cs="Arial"/>
          <w:sz w:val="24"/>
          <w:szCs w:val="24"/>
        </w:rPr>
        <w:t xml:space="preserve"> nor was any such claim asserted on her behalf, whether by Sufwan or Isha</w:t>
      </w:r>
      <w:r w:rsidR="00565D78" w:rsidRPr="00565D78">
        <w:rPr>
          <w:rFonts w:ascii="Arial" w:hAnsi="Arial" w:cs="Arial"/>
          <w:sz w:val="24"/>
          <w:szCs w:val="24"/>
        </w:rPr>
        <w:t xml:space="preserve">. She did not assert </w:t>
      </w:r>
      <w:r w:rsidR="0075392A">
        <w:rPr>
          <w:rFonts w:ascii="Arial" w:hAnsi="Arial" w:cs="Arial"/>
          <w:sz w:val="24"/>
          <w:szCs w:val="24"/>
        </w:rPr>
        <w:t xml:space="preserve">that </w:t>
      </w:r>
      <w:r w:rsidR="00565D78" w:rsidRPr="00565D78">
        <w:rPr>
          <w:rFonts w:ascii="Arial" w:hAnsi="Arial" w:cs="Arial"/>
          <w:sz w:val="24"/>
          <w:szCs w:val="24"/>
        </w:rPr>
        <w:t>she was entitled to any share as a remaining partner until Schofield Sweeney</w:t>
      </w:r>
      <w:r w:rsidR="004E42E9">
        <w:rPr>
          <w:rFonts w:ascii="Arial" w:hAnsi="Arial" w:cs="Arial"/>
          <w:sz w:val="24"/>
          <w:szCs w:val="24"/>
        </w:rPr>
        <w:t>, her present solicitors,</w:t>
      </w:r>
      <w:r w:rsidR="00565D78" w:rsidRPr="00565D78">
        <w:rPr>
          <w:rFonts w:ascii="Arial" w:hAnsi="Arial" w:cs="Arial"/>
          <w:sz w:val="24"/>
          <w:szCs w:val="24"/>
        </w:rPr>
        <w:t xml:space="preserve"> began to act for her on 4 December 2019. This was despite Ramsdens</w:t>
      </w:r>
      <w:r w:rsidR="00782A97">
        <w:rPr>
          <w:rFonts w:ascii="Arial" w:hAnsi="Arial" w:cs="Arial"/>
          <w:sz w:val="24"/>
          <w:szCs w:val="24"/>
        </w:rPr>
        <w:t xml:space="preserve"> </w:t>
      </w:r>
      <w:r w:rsidR="00565D78" w:rsidRPr="00565D78">
        <w:rPr>
          <w:rFonts w:ascii="Arial" w:hAnsi="Arial" w:cs="Arial"/>
          <w:sz w:val="24"/>
          <w:szCs w:val="24"/>
        </w:rPr>
        <w:t xml:space="preserve">engaging in </w:t>
      </w:r>
      <w:r w:rsidR="00782A97">
        <w:rPr>
          <w:rFonts w:ascii="Arial" w:hAnsi="Arial" w:cs="Arial"/>
          <w:sz w:val="24"/>
          <w:szCs w:val="24"/>
        </w:rPr>
        <w:t xml:space="preserve">extensive </w:t>
      </w:r>
      <w:r w:rsidR="00565D78" w:rsidRPr="00565D78">
        <w:rPr>
          <w:rFonts w:ascii="Arial" w:hAnsi="Arial" w:cs="Arial"/>
          <w:sz w:val="24"/>
          <w:szCs w:val="24"/>
        </w:rPr>
        <w:t xml:space="preserve">pre-action correspondence since 2016 and despite the fact, according to Sufwan, that Ramsdens </w:t>
      </w:r>
      <w:r w:rsidR="00A77EA5">
        <w:rPr>
          <w:rFonts w:ascii="Arial" w:hAnsi="Arial" w:cs="Arial"/>
          <w:sz w:val="24"/>
          <w:szCs w:val="24"/>
        </w:rPr>
        <w:t xml:space="preserve">had </w:t>
      </w:r>
      <w:r w:rsidR="00565D78" w:rsidRPr="00565D78">
        <w:rPr>
          <w:rFonts w:ascii="Arial" w:hAnsi="Arial" w:cs="Arial"/>
          <w:sz w:val="24"/>
          <w:szCs w:val="24"/>
        </w:rPr>
        <w:t xml:space="preserve">advised </w:t>
      </w:r>
      <w:r w:rsidR="00A77EA5">
        <w:rPr>
          <w:rFonts w:ascii="Arial" w:hAnsi="Arial" w:cs="Arial"/>
          <w:sz w:val="24"/>
          <w:szCs w:val="24"/>
        </w:rPr>
        <w:t xml:space="preserve">his </w:t>
      </w:r>
      <w:r w:rsidR="00565D78" w:rsidRPr="00565D78">
        <w:rPr>
          <w:rFonts w:ascii="Arial" w:hAnsi="Arial" w:cs="Arial"/>
          <w:sz w:val="24"/>
          <w:szCs w:val="24"/>
        </w:rPr>
        <w:t xml:space="preserve">family after </w:t>
      </w:r>
      <w:r w:rsidR="00A77EA5">
        <w:rPr>
          <w:rFonts w:ascii="Arial" w:hAnsi="Arial" w:cs="Arial"/>
          <w:sz w:val="24"/>
          <w:szCs w:val="24"/>
        </w:rPr>
        <w:t xml:space="preserve">his </w:t>
      </w:r>
      <w:r w:rsidR="00565D78" w:rsidRPr="00565D78">
        <w:rPr>
          <w:rFonts w:ascii="Arial" w:hAnsi="Arial" w:cs="Arial"/>
          <w:sz w:val="24"/>
          <w:szCs w:val="24"/>
        </w:rPr>
        <w:t>father’s death</w:t>
      </w:r>
      <w:r w:rsidR="00A77EA5">
        <w:rPr>
          <w:rFonts w:ascii="Arial" w:hAnsi="Arial" w:cs="Arial"/>
          <w:sz w:val="24"/>
          <w:szCs w:val="24"/>
        </w:rPr>
        <w:t>.</w:t>
      </w:r>
    </w:p>
    <w:p w14:paraId="71321224" w14:textId="77777777" w:rsidR="00ED5C92" w:rsidRPr="00565D78" w:rsidRDefault="00ED5C92" w:rsidP="00ED5C92">
      <w:pPr>
        <w:spacing w:after="0" w:line="360" w:lineRule="auto"/>
        <w:jc w:val="both"/>
        <w:rPr>
          <w:rFonts w:ascii="Arial" w:hAnsi="Arial" w:cs="Arial"/>
          <w:sz w:val="24"/>
          <w:szCs w:val="24"/>
        </w:rPr>
      </w:pPr>
    </w:p>
    <w:p w14:paraId="12ECFBBA" w14:textId="544770F9" w:rsidR="00565D78" w:rsidRDefault="004942D9" w:rsidP="00AD0CED">
      <w:pPr>
        <w:spacing w:after="0" w:line="360" w:lineRule="auto"/>
        <w:jc w:val="both"/>
        <w:rPr>
          <w:rFonts w:ascii="Arial" w:hAnsi="Arial" w:cs="Arial"/>
          <w:sz w:val="24"/>
          <w:szCs w:val="24"/>
        </w:rPr>
      </w:pPr>
      <w:r>
        <w:rPr>
          <w:rFonts w:ascii="Arial" w:hAnsi="Arial" w:cs="Arial"/>
          <w:sz w:val="24"/>
          <w:szCs w:val="24"/>
        </w:rPr>
        <w:t>30</w:t>
      </w:r>
      <w:r w:rsidR="00843D7E">
        <w:rPr>
          <w:rFonts w:ascii="Arial" w:hAnsi="Arial" w:cs="Arial"/>
          <w:sz w:val="24"/>
          <w:szCs w:val="24"/>
        </w:rPr>
        <w:t>4</w:t>
      </w:r>
      <w:r w:rsidR="008C27A2">
        <w:rPr>
          <w:rFonts w:ascii="Arial" w:hAnsi="Arial" w:cs="Arial"/>
          <w:sz w:val="24"/>
          <w:szCs w:val="24"/>
        </w:rPr>
        <w:t>.</w:t>
      </w:r>
      <w:r>
        <w:rPr>
          <w:rFonts w:ascii="Arial" w:hAnsi="Arial" w:cs="Arial"/>
          <w:sz w:val="24"/>
          <w:szCs w:val="24"/>
        </w:rPr>
        <w:t xml:space="preserve"> </w:t>
      </w:r>
      <w:r w:rsidR="004467C1">
        <w:rPr>
          <w:rFonts w:ascii="Arial" w:hAnsi="Arial" w:cs="Arial"/>
          <w:sz w:val="24"/>
          <w:szCs w:val="24"/>
        </w:rPr>
        <w:t xml:space="preserve">Even if Mumtaz did not expressly agree </w:t>
      </w:r>
      <w:r w:rsidR="00565D78" w:rsidRPr="004467C1">
        <w:rPr>
          <w:rFonts w:ascii="Arial" w:hAnsi="Arial" w:cs="Arial"/>
          <w:sz w:val="24"/>
          <w:szCs w:val="24"/>
        </w:rPr>
        <w:t xml:space="preserve">to being removed </w:t>
      </w:r>
      <w:r w:rsidR="004467C1">
        <w:rPr>
          <w:rFonts w:ascii="Arial" w:hAnsi="Arial" w:cs="Arial"/>
          <w:sz w:val="24"/>
          <w:szCs w:val="24"/>
        </w:rPr>
        <w:t xml:space="preserve">as a partner </w:t>
      </w:r>
      <w:r w:rsidR="00565D78" w:rsidRPr="004467C1">
        <w:rPr>
          <w:rFonts w:ascii="Arial" w:hAnsi="Arial" w:cs="Arial"/>
          <w:sz w:val="24"/>
          <w:szCs w:val="24"/>
        </w:rPr>
        <w:t xml:space="preserve">and her share being transferred, </w:t>
      </w:r>
      <w:r w:rsidR="004467C1">
        <w:rPr>
          <w:rFonts w:ascii="Arial" w:hAnsi="Arial" w:cs="Arial"/>
          <w:sz w:val="24"/>
          <w:szCs w:val="24"/>
        </w:rPr>
        <w:t xml:space="preserve">I am satisfied </w:t>
      </w:r>
      <w:r w:rsidR="00565D78" w:rsidRPr="004467C1">
        <w:rPr>
          <w:rFonts w:ascii="Arial" w:hAnsi="Arial" w:cs="Arial"/>
          <w:sz w:val="24"/>
          <w:szCs w:val="24"/>
        </w:rPr>
        <w:t xml:space="preserve">that Khalid still had the right to do </w:t>
      </w:r>
      <w:r w:rsidR="004467C1">
        <w:rPr>
          <w:rFonts w:ascii="Arial" w:hAnsi="Arial" w:cs="Arial"/>
          <w:sz w:val="24"/>
          <w:szCs w:val="24"/>
        </w:rPr>
        <w:t>so</w:t>
      </w:r>
      <w:r w:rsidR="001659F8">
        <w:rPr>
          <w:rFonts w:ascii="Arial" w:hAnsi="Arial" w:cs="Arial"/>
          <w:sz w:val="24"/>
          <w:szCs w:val="24"/>
        </w:rPr>
        <w:t>.</w:t>
      </w:r>
      <w:r w:rsidR="00565D78" w:rsidRPr="004467C1">
        <w:rPr>
          <w:rFonts w:ascii="Arial" w:hAnsi="Arial" w:cs="Arial"/>
          <w:sz w:val="24"/>
          <w:szCs w:val="24"/>
        </w:rPr>
        <w:t xml:space="preserve"> </w:t>
      </w:r>
      <w:r w:rsidR="00565D78" w:rsidRPr="001659F8">
        <w:rPr>
          <w:rFonts w:ascii="Arial" w:hAnsi="Arial" w:cs="Arial"/>
          <w:sz w:val="24"/>
          <w:szCs w:val="24"/>
        </w:rPr>
        <w:t xml:space="preserve">It was clear from her evidence that she let Khalid put her on </w:t>
      </w:r>
      <w:r w:rsidR="001659F8">
        <w:rPr>
          <w:rFonts w:ascii="Arial" w:hAnsi="Arial" w:cs="Arial"/>
          <w:sz w:val="24"/>
          <w:szCs w:val="24"/>
        </w:rPr>
        <w:t xml:space="preserve">the partnership </w:t>
      </w:r>
      <w:r w:rsidR="00565D78" w:rsidRPr="001659F8">
        <w:rPr>
          <w:rFonts w:ascii="Arial" w:hAnsi="Arial" w:cs="Arial"/>
          <w:sz w:val="24"/>
          <w:szCs w:val="24"/>
        </w:rPr>
        <w:t xml:space="preserve">and she was </w:t>
      </w:r>
      <w:r w:rsidR="00074C94">
        <w:rPr>
          <w:rFonts w:ascii="Arial" w:hAnsi="Arial" w:cs="Arial"/>
          <w:sz w:val="24"/>
          <w:szCs w:val="24"/>
        </w:rPr>
        <w:t xml:space="preserve">a nominee whom </w:t>
      </w:r>
      <w:r w:rsidR="00565D78" w:rsidRPr="001659F8">
        <w:rPr>
          <w:rFonts w:ascii="Arial" w:hAnsi="Arial" w:cs="Arial"/>
          <w:sz w:val="24"/>
          <w:szCs w:val="24"/>
        </w:rPr>
        <w:t>Khalid could add to receive his share. There was no account at all in her evidence about the agreement to add her as a partner</w:t>
      </w:r>
      <w:r>
        <w:rPr>
          <w:rFonts w:ascii="Arial" w:hAnsi="Arial" w:cs="Arial"/>
          <w:sz w:val="24"/>
          <w:szCs w:val="24"/>
        </w:rPr>
        <w:t xml:space="preserve"> or</w:t>
      </w:r>
      <w:r w:rsidR="00565D78" w:rsidRPr="001659F8">
        <w:rPr>
          <w:rFonts w:ascii="Arial" w:hAnsi="Arial" w:cs="Arial"/>
          <w:sz w:val="24"/>
          <w:szCs w:val="24"/>
        </w:rPr>
        <w:t xml:space="preserve"> why she was added as a partner</w:t>
      </w:r>
      <w:r w:rsidR="00074C94">
        <w:rPr>
          <w:rFonts w:ascii="Arial" w:hAnsi="Arial" w:cs="Arial"/>
          <w:sz w:val="24"/>
          <w:szCs w:val="24"/>
        </w:rPr>
        <w:t xml:space="preserve">. There was nothing to suggest that she was added as a partner </w:t>
      </w:r>
      <w:r w:rsidR="00565D78" w:rsidRPr="001659F8">
        <w:rPr>
          <w:rFonts w:ascii="Arial" w:hAnsi="Arial" w:cs="Arial"/>
          <w:sz w:val="24"/>
          <w:szCs w:val="24"/>
        </w:rPr>
        <w:t xml:space="preserve">because of anything she could do for the business. </w:t>
      </w:r>
      <w:r w:rsidR="00A01CE0">
        <w:rPr>
          <w:rFonts w:ascii="Arial" w:hAnsi="Arial" w:cs="Arial"/>
          <w:sz w:val="24"/>
          <w:szCs w:val="24"/>
        </w:rPr>
        <w:t>On the contrary, i</w:t>
      </w:r>
      <w:r w:rsidR="00565D78" w:rsidRPr="001659F8">
        <w:rPr>
          <w:rFonts w:ascii="Arial" w:hAnsi="Arial" w:cs="Arial"/>
          <w:sz w:val="24"/>
          <w:szCs w:val="24"/>
        </w:rPr>
        <w:t>t was tolerably clear that the agreement between Khalid and Ahmed (at least until 2010 as far as Ahmed was concerned</w:t>
      </w:r>
      <w:r w:rsidR="00A01CE0">
        <w:rPr>
          <w:rFonts w:ascii="Arial" w:hAnsi="Arial" w:cs="Arial"/>
          <w:sz w:val="24"/>
          <w:szCs w:val="24"/>
        </w:rPr>
        <w:t>, when he ceased to be a partner</w:t>
      </w:r>
      <w:r w:rsidR="00565D78" w:rsidRPr="001659F8">
        <w:rPr>
          <w:rFonts w:ascii="Arial" w:hAnsi="Arial" w:cs="Arial"/>
          <w:sz w:val="24"/>
          <w:szCs w:val="24"/>
        </w:rPr>
        <w:t>) was that they could nominate who in their family could take their own half share</w:t>
      </w:r>
      <w:r w:rsidR="00B95B5C">
        <w:rPr>
          <w:rFonts w:ascii="Arial" w:hAnsi="Arial" w:cs="Arial"/>
          <w:sz w:val="24"/>
          <w:szCs w:val="24"/>
        </w:rPr>
        <w:t>s</w:t>
      </w:r>
      <w:r w:rsidR="00BA42A3">
        <w:rPr>
          <w:rFonts w:ascii="Arial" w:hAnsi="Arial" w:cs="Arial"/>
          <w:sz w:val="24"/>
          <w:szCs w:val="24"/>
        </w:rPr>
        <w:t xml:space="preserve"> (or the balance of their own half shares)</w:t>
      </w:r>
      <w:r w:rsidR="00B95B5C">
        <w:rPr>
          <w:rFonts w:ascii="Arial" w:hAnsi="Arial" w:cs="Arial"/>
          <w:sz w:val="24"/>
          <w:szCs w:val="24"/>
        </w:rPr>
        <w:t xml:space="preserve">; it is moreover apparent that those family members </w:t>
      </w:r>
      <w:r w:rsidR="00AD0CED">
        <w:rPr>
          <w:rFonts w:ascii="Arial" w:hAnsi="Arial" w:cs="Arial"/>
          <w:sz w:val="24"/>
          <w:szCs w:val="24"/>
        </w:rPr>
        <w:t xml:space="preserve">who were recipients of those shares </w:t>
      </w:r>
      <w:r w:rsidR="00565D78" w:rsidRPr="001659F8">
        <w:rPr>
          <w:rFonts w:ascii="Arial" w:hAnsi="Arial" w:cs="Arial"/>
          <w:sz w:val="24"/>
          <w:szCs w:val="24"/>
        </w:rPr>
        <w:lastRenderedPageBreak/>
        <w:t>consented to that arrangement.</w:t>
      </w:r>
      <w:r w:rsidR="00AD0CED">
        <w:rPr>
          <w:rFonts w:ascii="Arial" w:hAnsi="Arial" w:cs="Arial"/>
          <w:sz w:val="24"/>
          <w:szCs w:val="24"/>
        </w:rPr>
        <w:t xml:space="preserve"> </w:t>
      </w:r>
      <w:r w:rsidR="00565D78" w:rsidRPr="00AD0CED">
        <w:rPr>
          <w:rFonts w:ascii="Arial" w:hAnsi="Arial" w:cs="Arial"/>
          <w:sz w:val="24"/>
          <w:szCs w:val="24"/>
        </w:rPr>
        <w:t xml:space="preserve">That agreement </w:t>
      </w:r>
      <w:r w:rsidR="00AD0CED">
        <w:rPr>
          <w:rFonts w:ascii="Arial" w:hAnsi="Arial" w:cs="Arial"/>
          <w:sz w:val="24"/>
          <w:szCs w:val="24"/>
        </w:rPr>
        <w:t>is sufficient f</w:t>
      </w:r>
      <w:r w:rsidR="00565D78" w:rsidRPr="00AD0CED">
        <w:rPr>
          <w:rFonts w:ascii="Arial" w:hAnsi="Arial" w:cs="Arial"/>
          <w:sz w:val="24"/>
          <w:szCs w:val="24"/>
        </w:rPr>
        <w:t>or the purposes of s</w:t>
      </w:r>
      <w:r w:rsidR="000B13E9">
        <w:rPr>
          <w:rFonts w:ascii="Arial" w:hAnsi="Arial" w:cs="Arial"/>
          <w:sz w:val="24"/>
          <w:szCs w:val="24"/>
        </w:rPr>
        <w:t>.</w:t>
      </w:r>
      <w:r w:rsidR="00565D78" w:rsidRPr="00AD0CED">
        <w:rPr>
          <w:rFonts w:ascii="Arial" w:hAnsi="Arial" w:cs="Arial"/>
          <w:sz w:val="24"/>
          <w:szCs w:val="24"/>
        </w:rPr>
        <w:t>19 of the Partnership Act 1890 to vary the rights of partners by consent:</w:t>
      </w:r>
    </w:p>
    <w:p w14:paraId="6C93D688" w14:textId="77777777" w:rsidR="00AD0CED" w:rsidRPr="00AD0CED" w:rsidRDefault="00AD0CED" w:rsidP="00AD0CED">
      <w:pPr>
        <w:spacing w:after="0" w:line="360" w:lineRule="auto"/>
        <w:jc w:val="both"/>
        <w:rPr>
          <w:rFonts w:ascii="Arial" w:hAnsi="Arial" w:cs="Arial"/>
          <w:sz w:val="24"/>
          <w:szCs w:val="24"/>
        </w:rPr>
      </w:pPr>
    </w:p>
    <w:p w14:paraId="6530AC4D" w14:textId="1A24033B" w:rsidR="00565D78" w:rsidRPr="00565D78" w:rsidRDefault="004467C1" w:rsidP="00422E63">
      <w:pPr>
        <w:spacing w:after="0" w:line="240" w:lineRule="auto"/>
        <w:ind w:left="1134" w:right="1134"/>
        <w:jc w:val="both"/>
        <w:rPr>
          <w:rFonts w:ascii="Arial" w:hAnsi="Arial" w:cs="Arial"/>
          <w:sz w:val="24"/>
          <w:szCs w:val="24"/>
        </w:rPr>
      </w:pPr>
      <w:r>
        <w:rPr>
          <w:rFonts w:ascii="Arial" w:hAnsi="Arial" w:cs="Arial"/>
          <w:sz w:val="24"/>
          <w:szCs w:val="24"/>
        </w:rPr>
        <w:t>“</w:t>
      </w:r>
      <w:r w:rsidR="00565D78" w:rsidRPr="00565D78">
        <w:rPr>
          <w:rFonts w:ascii="Arial" w:hAnsi="Arial" w:cs="Arial"/>
          <w:sz w:val="24"/>
          <w:szCs w:val="24"/>
        </w:rPr>
        <w:t>The mutual rights and duties of partners, whether ascertained by agreement or defined</w:t>
      </w:r>
      <w:r w:rsidR="00422E63">
        <w:rPr>
          <w:rFonts w:ascii="Arial" w:hAnsi="Arial" w:cs="Arial"/>
          <w:sz w:val="24"/>
          <w:szCs w:val="24"/>
        </w:rPr>
        <w:t xml:space="preserve"> </w:t>
      </w:r>
      <w:r w:rsidR="00565D78" w:rsidRPr="00565D78">
        <w:rPr>
          <w:rFonts w:ascii="Arial" w:hAnsi="Arial" w:cs="Arial"/>
          <w:sz w:val="24"/>
          <w:szCs w:val="24"/>
        </w:rPr>
        <w:t>by this Act, may be varied by the consent of all the partners, and such consent may</w:t>
      </w:r>
      <w:r w:rsidR="00422E63">
        <w:rPr>
          <w:rFonts w:ascii="Arial" w:hAnsi="Arial" w:cs="Arial"/>
          <w:sz w:val="24"/>
          <w:szCs w:val="24"/>
        </w:rPr>
        <w:t xml:space="preserve"> </w:t>
      </w:r>
      <w:r w:rsidR="00565D78" w:rsidRPr="00565D78">
        <w:rPr>
          <w:rFonts w:ascii="Arial" w:hAnsi="Arial" w:cs="Arial"/>
          <w:sz w:val="24"/>
          <w:szCs w:val="24"/>
        </w:rPr>
        <w:t>be either express or inferred from a course of dealing</w:t>
      </w:r>
      <w:r>
        <w:rPr>
          <w:rFonts w:ascii="Arial" w:hAnsi="Arial" w:cs="Arial"/>
          <w:sz w:val="24"/>
          <w:szCs w:val="24"/>
        </w:rPr>
        <w:t>”</w:t>
      </w:r>
      <w:r w:rsidR="00565D78" w:rsidRPr="00565D78">
        <w:rPr>
          <w:rFonts w:ascii="Arial" w:hAnsi="Arial" w:cs="Arial"/>
          <w:sz w:val="24"/>
          <w:szCs w:val="24"/>
        </w:rPr>
        <w:t>.</w:t>
      </w:r>
    </w:p>
    <w:p w14:paraId="174F0428" w14:textId="77777777" w:rsidR="00565D78" w:rsidRPr="00565D78" w:rsidRDefault="00565D78" w:rsidP="00565D78">
      <w:pPr>
        <w:spacing w:line="360" w:lineRule="auto"/>
        <w:rPr>
          <w:rFonts w:ascii="Arial" w:hAnsi="Arial" w:cs="Arial"/>
          <w:sz w:val="24"/>
          <w:szCs w:val="24"/>
        </w:rPr>
      </w:pPr>
    </w:p>
    <w:p w14:paraId="55957428" w14:textId="4D614856" w:rsidR="00565D78" w:rsidRDefault="00F02DE9" w:rsidP="00F4249E">
      <w:pPr>
        <w:spacing w:after="0" w:line="360" w:lineRule="auto"/>
        <w:jc w:val="both"/>
        <w:rPr>
          <w:rFonts w:ascii="Arial" w:hAnsi="Arial" w:cs="Arial"/>
          <w:sz w:val="24"/>
          <w:szCs w:val="24"/>
        </w:rPr>
      </w:pPr>
      <w:r>
        <w:rPr>
          <w:rFonts w:ascii="Arial" w:hAnsi="Arial" w:cs="Arial"/>
          <w:sz w:val="24"/>
          <w:szCs w:val="24"/>
        </w:rPr>
        <w:t>30</w:t>
      </w:r>
      <w:r w:rsidR="00843D7E">
        <w:rPr>
          <w:rFonts w:ascii="Arial" w:hAnsi="Arial" w:cs="Arial"/>
          <w:sz w:val="24"/>
          <w:szCs w:val="24"/>
        </w:rPr>
        <w:t>5</w:t>
      </w:r>
      <w:r w:rsidR="008C27A2">
        <w:rPr>
          <w:rFonts w:ascii="Arial" w:hAnsi="Arial" w:cs="Arial"/>
          <w:sz w:val="24"/>
          <w:szCs w:val="24"/>
        </w:rPr>
        <w:t xml:space="preserve">. </w:t>
      </w:r>
      <w:r w:rsidR="00262D4E">
        <w:rPr>
          <w:rFonts w:ascii="Arial" w:hAnsi="Arial" w:cs="Arial"/>
          <w:sz w:val="24"/>
          <w:szCs w:val="24"/>
        </w:rPr>
        <w:t xml:space="preserve">Dr Wilkinson cited the decision in </w:t>
      </w:r>
      <w:hyperlink r:id="rId13" w:history="1">
        <w:r w:rsidR="00565D78" w:rsidRPr="00262D4E">
          <w:rPr>
            <w:rFonts w:ascii="Arial" w:hAnsi="Arial" w:cs="Arial"/>
            <w:b/>
            <w:bCs/>
            <w:i/>
            <w:iCs/>
            <w:sz w:val="24"/>
            <w:szCs w:val="24"/>
          </w:rPr>
          <w:t>Ward v Newalls Insulation Co Ltd</w:t>
        </w:r>
      </w:hyperlink>
      <w:r w:rsidR="00565D78" w:rsidRPr="00262D4E">
        <w:rPr>
          <w:rFonts w:ascii="Arial" w:hAnsi="Arial" w:cs="Arial"/>
          <w:sz w:val="24"/>
          <w:szCs w:val="24"/>
        </w:rPr>
        <w:t xml:space="preserve"> [1998] 1 WLR 1722</w:t>
      </w:r>
      <w:r w:rsidR="005A6BA1">
        <w:rPr>
          <w:rFonts w:ascii="Arial" w:hAnsi="Arial" w:cs="Arial"/>
          <w:sz w:val="24"/>
          <w:szCs w:val="24"/>
        </w:rPr>
        <w:t>. In that case</w:t>
      </w:r>
      <w:r w:rsidR="00565D78" w:rsidRPr="00262D4E">
        <w:rPr>
          <w:rFonts w:ascii="Arial" w:hAnsi="Arial" w:cs="Arial"/>
          <w:sz w:val="24"/>
          <w:szCs w:val="24"/>
        </w:rPr>
        <w:t xml:space="preserve"> the share of a wife, who was a sleeping partner, was treated as her husband’s share when it came to assessing what share of the partnership he owned (in a loss of profit claim) because</w:t>
      </w:r>
      <w:r w:rsidR="009071E4">
        <w:rPr>
          <w:rFonts w:ascii="Arial" w:hAnsi="Arial" w:cs="Arial"/>
          <w:sz w:val="24"/>
          <w:szCs w:val="24"/>
        </w:rPr>
        <w:t xml:space="preserve"> (per Potter LJ at p.1730G-H)</w:t>
      </w:r>
      <w:r w:rsidR="00565D78" w:rsidRPr="00262D4E">
        <w:rPr>
          <w:rFonts w:ascii="Arial" w:hAnsi="Arial" w:cs="Arial"/>
          <w:sz w:val="24"/>
          <w:szCs w:val="24"/>
        </w:rPr>
        <w:t xml:space="preserve">: </w:t>
      </w:r>
    </w:p>
    <w:p w14:paraId="76BE8966" w14:textId="77777777" w:rsidR="00F4249E" w:rsidRPr="00565D78" w:rsidRDefault="00F4249E" w:rsidP="00F4249E">
      <w:pPr>
        <w:spacing w:after="0" w:line="360" w:lineRule="auto"/>
        <w:jc w:val="both"/>
        <w:rPr>
          <w:rFonts w:ascii="Arial" w:hAnsi="Arial" w:cs="Arial"/>
          <w:sz w:val="24"/>
          <w:szCs w:val="24"/>
        </w:rPr>
      </w:pPr>
    </w:p>
    <w:p w14:paraId="61960D01" w14:textId="07C34CB3" w:rsidR="00565D78" w:rsidRPr="00565D78" w:rsidRDefault="009071E4" w:rsidP="009071E4">
      <w:pPr>
        <w:spacing w:after="0" w:line="240" w:lineRule="auto"/>
        <w:ind w:left="1134" w:right="1134"/>
        <w:jc w:val="both"/>
        <w:rPr>
          <w:rFonts w:ascii="Arial" w:hAnsi="Arial" w:cs="Arial"/>
          <w:sz w:val="24"/>
          <w:szCs w:val="24"/>
        </w:rPr>
      </w:pPr>
      <w:r>
        <w:rPr>
          <w:rFonts w:ascii="Arial" w:hAnsi="Arial" w:cs="Arial"/>
          <w:sz w:val="24"/>
          <w:szCs w:val="24"/>
        </w:rPr>
        <w:t>“</w:t>
      </w:r>
      <w:r w:rsidR="00565D78" w:rsidRPr="00565D78">
        <w:rPr>
          <w:rFonts w:ascii="Arial" w:hAnsi="Arial" w:cs="Arial"/>
          <w:sz w:val="24"/>
          <w:szCs w:val="24"/>
        </w:rPr>
        <w:t>Though Mr Ward and Mr Eid made their wives sleeping partners, there was no formal partnership deed entered into between them. Given the informality of the arrangements, this is not surprising. But given that informality, it is quite clear that the arrangements between the husbands and wives existed from year to year, and were terminable at will. Mr Ward and Mr Eid together controlled all of the five companies that were passing on the management fees, the partnership depended on them totally and consequently they could at any time have terminated any arrangements. In practice they could have apportioned to themselves whatever percentage of the profits they thought fit, and obviously the arrangements made with the revenue would not affect that in any way. The husbands would simply declare the change when it happened.</w:t>
      </w:r>
      <w:r w:rsidR="00F4249E">
        <w:rPr>
          <w:rFonts w:ascii="Arial" w:hAnsi="Arial" w:cs="Arial"/>
          <w:sz w:val="24"/>
          <w:szCs w:val="24"/>
        </w:rPr>
        <w:t>”</w:t>
      </w:r>
      <w:r w:rsidR="00565D78" w:rsidRPr="00565D78">
        <w:rPr>
          <w:rFonts w:ascii="Arial" w:hAnsi="Arial" w:cs="Arial"/>
          <w:sz w:val="24"/>
          <w:szCs w:val="24"/>
        </w:rPr>
        <w:t xml:space="preserve">  </w:t>
      </w:r>
    </w:p>
    <w:p w14:paraId="547DBD79" w14:textId="77777777" w:rsidR="00565D78" w:rsidRPr="00565D78" w:rsidRDefault="00565D78" w:rsidP="00565D78">
      <w:pPr>
        <w:pStyle w:val="ListParagraph"/>
        <w:spacing w:line="360" w:lineRule="auto"/>
        <w:ind w:left="1008"/>
        <w:rPr>
          <w:rFonts w:ascii="Arial" w:hAnsi="Arial" w:cs="Arial"/>
          <w:sz w:val="24"/>
          <w:szCs w:val="24"/>
        </w:rPr>
      </w:pPr>
    </w:p>
    <w:p w14:paraId="7DB45D8D" w14:textId="43654783" w:rsidR="00F4249E" w:rsidRDefault="000F7E85" w:rsidP="000B13E9">
      <w:pPr>
        <w:spacing w:after="0" w:line="360" w:lineRule="auto"/>
        <w:jc w:val="both"/>
        <w:rPr>
          <w:rFonts w:ascii="Arial" w:hAnsi="Arial" w:cs="Arial"/>
          <w:sz w:val="24"/>
          <w:szCs w:val="24"/>
        </w:rPr>
      </w:pPr>
      <w:r>
        <w:rPr>
          <w:rFonts w:ascii="Arial" w:hAnsi="Arial" w:cs="Arial"/>
          <w:sz w:val="24"/>
          <w:szCs w:val="24"/>
        </w:rPr>
        <w:t>30</w:t>
      </w:r>
      <w:r w:rsidR="00843D7E">
        <w:rPr>
          <w:rFonts w:ascii="Arial" w:hAnsi="Arial" w:cs="Arial"/>
          <w:sz w:val="24"/>
          <w:szCs w:val="24"/>
        </w:rPr>
        <w:t>6</w:t>
      </w:r>
      <w:r w:rsidR="008C27A2">
        <w:rPr>
          <w:rFonts w:ascii="Arial" w:hAnsi="Arial" w:cs="Arial"/>
          <w:sz w:val="24"/>
          <w:szCs w:val="24"/>
        </w:rPr>
        <w:t xml:space="preserve">. </w:t>
      </w:r>
      <w:r w:rsidR="000B13E9">
        <w:rPr>
          <w:rFonts w:ascii="Arial" w:hAnsi="Arial" w:cs="Arial"/>
          <w:sz w:val="24"/>
          <w:szCs w:val="24"/>
        </w:rPr>
        <w:t>It seems to me that a situation very like that existed in this case</w:t>
      </w:r>
      <w:r w:rsidR="005B580F">
        <w:rPr>
          <w:rFonts w:ascii="Arial" w:hAnsi="Arial" w:cs="Arial"/>
          <w:sz w:val="24"/>
          <w:szCs w:val="24"/>
        </w:rPr>
        <w:t xml:space="preserve"> in relation to Mumtaz</w:t>
      </w:r>
      <w:r w:rsidR="000B13E9">
        <w:rPr>
          <w:rFonts w:ascii="Arial" w:hAnsi="Arial" w:cs="Arial"/>
          <w:sz w:val="24"/>
          <w:szCs w:val="24"/>
        </w:rPr>
        <w:t xml:space="preserve">. </w:t>
      </w:r>
      <w:r w:rsidR="00565D78" w:rsidRPr="00F4249E">
        <w:rPr>
          <w:rFonts w:ascii="Arial" w:hAnsi="Arial" w:cs="Arial"/>
          <w:sz w:val="24"/>
          <w:szCs w:val="24"/>
        </w:rPr>
        <w:t>Here, when Mumtaz was added as a nominee of Khalid’s share</w:t>
      </w:r>
      <w:r w:rsidR="00DF10C5">
        <w:rPr>
          <w:rFonts w:ascii="Arial" w:hAnsi="Arial" w:cs="Arial"/>
          <w:sz w:val="24"/>
          <w:szCs w:val="24"/>
        </w:rPr>
        <w:t>,</w:t>
      </w:r>
      <w:r w:rsidR="00461341">
        <w:rPr>
          <w:rFonts w:ascii="Arial" w:hAnsi="Arial" w:cs="Arial"/>
          <w:sz w:val="24"/>
          <w:szCs w:val="24"/>
        </w:rPr>
        <w:t xml:space="preserve"> </w:t>
      </w:r>
      <w:r w:rsidR="00565D78" w:rsidRPr="00F4249E">
        <w:rPr>
          <w:rFonts w:ascii="Arial" w:hAnsi="Arial" w:cs="Arial"/>
          <w:sz w:val="24"/>
          <w:szCs w:val="24"/>
        </w:rPr>
        <w:t xml:space="preserve">Khalid </w:t>
      </w:r>
      <w:r w:rsidR="00461341">
        <w:rPr>
          <w:rFonts w:ascii="Arial" w:hAnsi="Arial" w:cs="Arial"/>
          <w:sz w:val="24"/>
          <w:szCs w:val="24"/>
        </w:rPr>
        <w:t xml:space="preserve">and Ahmed </w:t>
      </w:r>
      <w:r>
        <w:rPr>
          <w:rFonts w:ascii="Arial" w:hAnsi="Arial" w:cs="Arial"/>
          <w:sz w:val="24"/>
          <w:szCs w:val="24"/>
        </w:rPr>
        <w:t>between them were the heads of their respecti</w:t>
      </w:r>
      <w:r w:rsidR="00563881">
        <w:rPr>
          <w:rFonts w:ascii="Arial" w:hAnsi="Arial" w:cs="Arial"/>
          <w:sz w:val="24"/>
          <w:szCs w:val="24"/>
        </w:rPr>
        <w:t>ve</w:t>
      </w:r>
      <w:r>
        <w:rPr>
          <w:rFonts w:ascii="Arial" w:hAnsi="Arial" w:cs="Arial"/>
          <w:sz w:val="24"/>
          <w:szCs w:val="24"/>
        </w:rPr>
        <w:t xml:space="preserve"> families</w:t>
      </w:r>
      <w:r w:rsidR="00565D78" w:rsidRPr="00F4249E">
        <w:rPr>
          <w:rFonts w:ascii="Arial" w:hAnsi="Arial" w:cs="Arial"/>
          <w:sz w:val="24"/>
          <w:szCs w:val="24"/>
        </w:rPr>
        <w:t xml:space="preserve">. As between themselves, they </w:t>
      </w:r>
      <w:r w:rsidR="00DB1023">
        <w:rPr>
          <w:rFonts w:ascii="Arial" w:hAnsi="Arial" w:cs="Arial"/>
          <w:sz w:val="24"/>
          <w:szCs w:val="24"/>
        </w:rPr>
        <w:t xml:space="preserve">could have </w:t>
      </w:r>
      <w:r w:rsidR="00565D78" w:rsidRPr="00F4249E">
        <w:rPr>
          <w:rFonts w:ascii="Arial" w:hAnsi="Arial" w:cs="Arial"/>
          <w:sz w:val="24"/>
          <w:szCs w:val="24"/>
        </w:rPr>
        <w:t xml:space="preserve">made decisions about who would take their </w:t>
      </w:r>
      <w:r w:rsidR="000B13E9">
        <w:rPr>
          <w:rFonts w:ascii="Arial" w:hAnsi="Arial" w:cs="Arial"/>
          <w:sz w:val="24"/>
          <w:szCs w:val="24"/>
        </w:rPr>
        <w:t xml:space="preserve">individual </w:t>
      </w:r>
      <w:r w:rsidR="00565D78" w:rsidRPr="00F4249E">
        <w:rPr>
          <w:rFonts w:ascii="Arial" w:hAnsi="Arial" w:cs="Arial"/>
          <w:sz w:val="24"/>
          <w:szCs w:val="24"/>
        </w:rPr>
        <w:t>share</w:t>
      </w:r>
      <w:r w:rsidR="000B13E9">
        <w:rPr>
          <w:rFonts w:ascii="Arial" w:hAnsi="Arial" w:cs="Arial"/>
          <w:sz w:val="24"/>
          <w:szCs w:val="24"/>
        </w:rPr>
        <w:t>s</w:t>
      </w:r>
      <w:r w:rsidR="00565D78" w:rsidRPr="00F4249E">
        <w:rPr>
          <w:rFonts w:ascii="Arial" w:hAnsi="Arial" w:cs="Arial"/>
          <w:sz w:val="24"/>
          <w:szCs w:val="24"/>
        </w:rPr>
        <w:t xml:space="preserve"> and they could </w:t>
      </w:r>
      <w:r w:rsidR="00DB1023">
        <w:rPr>
          <w:rFonts w:ascii="Arial" w:hAnsi="Arial" w:cs="Arial"/>
          <w:sz w:val="24"/>
          <w:szCs w:val="24"/>
        </w:rPr>
        <w:t xml:space="preserve">have </w:t>
      </w:r>
      <w:r w:rsidR="00565D78" w:rsidRPr="00F4249E">
        <w:rPr>
          <w:rFonts w:ascii="Arial" w:hAnsi="Arial" w:cs="Arial"/>
          <w:sz w:val="24"/>
          <w:szCs w:val="24"/>
        </w:rPr>
        <w:t>agree</w:t>
      </w:r>
      <w:r w:rsidR="00DB1023">
        <w:rPr>
          <w:rFonts w:ascii="Arial" w:hAnsi="Arial" w:cs="Arial"/>
          <w:sz w:val="24"/>
          <w:szCs w:val="24"/>
        </w:rPr>
        <w:t>d</w:t>
      </w:r>
      <w:r w:rsidR="00565D78" w:rsidRPr="00F4249E">
        <w:rPr>
          <w:rFonts w:ascii="Arial" w:hAnsi="Arial" w:cs="Arial"/>
          <w:sz w:val="24"/>
          <w:szCs w:val="24"/>
        </w:rPr>
        <w:t xml:space="preserve"> to nominate and remove </w:t>
      </w:r>
      <w:r w:rsidR="009E468C">
        <w:rPr>
          <w:rFonts w:ascii="Arial" w:hAnsi="Arial" w:cs="Arial"/>
          <w:sz w:val="24"/>
          <w:szCs w:val="24"/>
        </w:rPr>
        <w:t>their wives</w:t>
      </w:r>
      <w:r w:rsidR="00565D78" w:rsidRPr="00F4249E">
        <w:rPr>
          <w:rFonts w:ascii="Arial" w:hAnsi="Arial" w:cs="Arial"/>
          <w:sz w:val="24"/>
          <w:szCs w:val="24"/>
        </w:rPr>
        <w:t xml:space="preserve"> in that same capacity. </w:t>
      </w:r>
      <w:r w:rsidR="00461341">
        <w:rPr>
          <w:rFonts w:ascii="Arial" w:hAnsi="Arial" w:cs="Arial"/>
          <w:sz w:val="24"/>
          <w:szCs w:val="24"/>
        </w:rPr>
        <w:t xml:space="preserve">They did not treat Mumtaz as </w:t>
      </w:r>
      <w:r w:rsidR="00BC55CE">
        <w:rPr>
          <w:rFonts w:ascii="Arial" w:hAnsi="Arial" w:cs="Arial"/>
          <w:sz w:val="24"/>
          <w:szCs w:val="24"/>
        </w:rPr>
        <w:t xml:space="preserve">anything </w:t>
      </w:r>
      <w:r w:rsidR="00461341">
        <w:rPr>
          <w:rFonts w:ascii="Arial" w:hAnsi="Arial" w:cs="Arial"/>
          <w:sz w:val="24"/>
          <w:szCs w:val="24"/>
        </w:rPr>
        <w:t xml:space="preserve">more than nominal partner. </w:t>
      </w:r>
      <w:r w:rsidR="00565D78" w:rsidRPr="00F4249E">
        <w:rPr>
          <w:rFonts w:ascii="Arial" w:hAnsi="Arial" w:cs="Arial"/>
          <w:sz w:val="24"/>
          <w:szCs w:val="24"/>
        </w:rPr>
        <w:t xml:space="preserve">They did that with the consent of the respective family members and consequently her rights as </w:t>
      </w:r>
      <w:r w:rsidR="009C573E">
        <w:rPr>
          <w:rFonts w:ascii="Arial" w:hAnsi="Arial" w:cs="Arial"/>
          <w:sz w:val="24"/>
          <w:szCs w:val="24"/>
        </w:rPr>
        <w:t xml:space="preserve">a nominee </w:t>
      </w:r>
      <w:r w:rsidR="00565D78" w:rsidRPr="00F4249E">
        <w:rPr>
          <w:rFonts w:ascii="Arial" w:hAnsi="Arial" w:cs="Arial"/>
          <w:sz w:val="24"/>
          <w:szCs w:val="24"/>
        </w:rPr>
        <w:t>partner were limited by the agreement between Ahmed and Khalid in accordance with the provisions of s</w:t>
      </w:r>
      <w:r w:rsidR="00563881">
        <w:rPr>
          <w:rFonts w:ascii="Arial" w:hAnsi="Arial" w:cs="Arial"/>
          <w:sz w:val="24"/>
          <w:szCs w:val="24"/>
        </w:rPr>
        <w:t>.</w:t>
      </w:r>
      <w:r w:rsidR="00565D78" w:rsidRPr="00F4249E">
        <w:rPr>
          <w:rFonts w:ascii="Arial" w:hAnsi="Arial" w:cs="Arial"/>
          <w:sz w:val="24"/>
          <w:szCs w:val="24"/>
        </w:rPr>
        <w:t>19 of</w:t>
      </w:r>
      <w:r w:rsidR="000B13E9">
        <w:rPr>
          <w:rFonts w:ascii="Arial" w:hAnsi="Arial" w:cs="Arial"/>
          <w:sz w:val="24"/>
          <w:szCs w:val="24"/>
        </w:rPr>
        <w:t xml:space="preserve"> </w:t>
      </w:r>
      <w:r w:rsidR="00BC55CE">
        <w:rPr>
          <w:rFonts w:ascii="Arial" w:hAnsi="Arial" w:cs="Arial"/>
          <w:sz w:val="24"/>
          <w:szCs w:val="24"/>
        </w:rPr>
        <w:t xml:space="preserve">the </w:t>
      </w:r>
      <w:r w:rsidR="000B13E9">
        <w:rPr>
          <w:rFonts w:ascii="Arial" w:hAnsi="Arial" w:cs="Arial"/>
          <w:sz w:val="24"/>
          <w:szCs w:val="24"/>
        </w:rPr>
        <w:t>Act</w:t>
      </w:r>
      <w:r w:rsidR="00565D78" w:rsidRPr="00F4249E">
        <w:rPr>
          <w:rFonts w:ascii="Arial" w:hAnsi="Arial" w:cs="Arial"/>
          <w:sz w:val="24"/>
          <w:szCs w:val="24"/>
        </w:rPr>
        <w:t xml:space="preserve">. </w:t>
      </w:r>
      <w:r w:rsidR="009C573E">
        <w:rPr>
          <w:rFonts w:ascii="Arial" w:hAnsi="Arial" w:cs="Arial"/>
          <w:sz w:val="24"/>
          <w:szCs w:val="24"/>
        </w:rPr>
        <w:t xml:space="preserve">That </w:t>
      </w:r>
      <w:r w:rsidR="004F1632">
        <w:rPr>
          <w:rFonts w:ascii="Arial" w:hAnsi="Arial" w:cs="Arial"/>
          <w:sz w:val="24"/>
          <w:szCs w:val="24"/>
        </w:rPr>
        <w:t>t</w:t>
      </w:r>
      <w:r w:rsidR="009C573E">
        <w:rPr>
          <w:rFonts w:ascii="Arial" w:hAnsi="Arial" w:cs="Arial"/>
          <w:sz w:val="24"/>
          <w:szCs w:val="24"/>
        </w:rPr>
        <w:t>hey tr</w:t>
      </w:r>
      <w:r w:rsidR="004F1632">
        <w:rPr>
          <w:rFonts w:ascii="Arial" w:hAnsi="Arial" w:cs="Arial"/>
          <w:sz w:val="24"/>
          <w:szCs w:val="24"/>
        </w:rPr>
        <w:t>e</w:t>
      </w:r>
      <w:r w:rsidR="009C573E">
        <w:rPr>
          <w:rFonts w:ascii="Arial" w:hAnsi="Arial" w:cs="Arial"/>
          <w:sz w:val="24"/>
          <w:szCs w:val="24"/>
        </w:rPr>
        <w:t xml:space="preserve">ated their sons </w:t>
      </w:r>
      <w:r w:rsidR="005047FD">
        <w:rPr>
          <w:rFonts w:ascii="Arial" w:hAnsi="Arial" w:cs="Arial"/>
          <w:sz w:val="24"/>
          <w:szCs w:val="24"/>
        </w:rPr>
        <w:t xml:space="preserve">somewhat </w:t>
      </w:r>
      <w:r w:rsidR="009C573E">
        <w:rPr>
          <w:rFonts w:ascii="Arial" w:hAnsi="Arial" w:cs="Arial"/>
          <w:sz w:val="24"/>
          <w:szCs w:val="24"/>
        </w:rPr>
        <w:t>dif</w:t>
      </w:r>
      <w:r w:rsidR="004F1632">
        <w:rPr>
          <w:rFonts w:ascii="Arial" w:hAnsi="Arial" w:cs="Arial"/>
          <w:sz w:val="24"/>
          <w:szCs w:val="24"/>
        </w:rPr>
        <w:t>f</w:t>
      </w:r>
      <w:r w:rsidR="009C573E">
        <w:rPr>
          <w:rFonts w:ascii="Arial" w:hAnsi="Arial" w:cs="Arial"/>
          <w:sz w:val="24"/>
          <w:szCs w:val="24"/>
        </w:rPr>
        <w:t>er</w:t>
      </w:r>
      <w:r w:rsidR="004F1632">
        <w:rPr>
          <w:rFonts w:ascii="Arial" w:hAnsi="Arial" w:cs="Arial"/>
          <w:sz w:val="24"/>
          <w:szCs w:val="24"/>
        </w:rPr>
        <w:t>e</w:t>
      </w:r>
      <w:r w:rsidR="009C573E">
        <w:rPr>
          <w:rFonts w:ascii="Arial" w:hAnsi="Arial" w:cs="Arial"/>
          <w:sz w:val="24"/>
          <w:szCs w:val="24"/>
        </w:rPr>
        <w:t>ntly is not surprising. Ahmed clearly regarded Kasim and Has</w:t>
      </w:r>
      <w:r w:rsidR="00524620">
        <w:rPr>
          <w:rFonts w:ascii="Arial" w:hAnsi="Arial" w:cs="Arial"/>
          <w:sz w:val="24"/>
          <w:szCs w:val="24"/>
        </w:rPr>
        <w:t>h</w:t>
      </w:r>
      <w:r w:rsidR="009C573E">
        <w:rPr>
          <w:rFonts w:ascii="Arial" w:hAnsi="Arial" w:cs="Arial"/>
          <w:sz w:val="24"/>
          <w:szCs w:val="24"/>
        </w:rPr>
        <w:t xml:space="preserve">im as the lifeblood of the business and they were </w:t>
      </w:r>
      <w:r w:rsidR="004F1632">
        <w:rPr>
          <w:rFonts w:ascii="Arial" w:hAnsi="Arial" w:cs="Arial"/>
          <w:sz w:val="24"/>
          <w:szCs w:val="24"/>
        </w:rPr>
        <w:t xml:space="preserve">treated as substantive partners and never </w:t>
      </w:r>
      <w:r w:rsidR="004F1632">
        <w:rPr>
          <w:rFonts w:ascii="Arial" w:hAnsi="Arial" w:cs="Arial"/>
          <w:sz w:val="24"/>
          <w:szCs w:val="24"/>
        </w:rPr>
        <w:lastRenderedPageBreak/>
        <w:t xml:space="preserve">as nominee partners. Likewise Khalid so regarded Sufwan, although the other side of the family clearly had a jaundiced view of him. </w:t>
      </w:r>
      <w:r w:rsidR="00565D78" w:rsidRPr="00F4249E">
        <w:rPr>
          <w:rFonts w:ascii="Arial" w:hAnsi="Arial" w:cs="Arial"/>
          <w:sz w:val="24"/>
          <w:szCs w:val="24"/>
        </w:rPr>
        <w:t xml:space="preserve"> </w:t>
      </w:r>
      <w:r w:rsidR="009E468C">
        <w:rPr>
          <w:rFonts w:ascii="Arial" w:hAnsi="Arial" w:cs="Arial"/>
          <w:sz w:val="24"/>
          <w:szCs w:val="24"/>
        </w:rPr>
        <w:t xml:space="preserve">By contrast, </w:t>
      </w:r>
      <w:r w:rsidR="004F1632">
        <w:rPr>
          <w:rFonts w:ascii="Arial" w:hAnsi="Arial" w:cs="Arial"/>
          <w:sz w:val="24"/>
          <w:szCs w:val="24"/>
        </w:rPr>
        <w:t>Mumtaz could never be regar</w:t>
      </w:r>
      <w:r w:rsidR="00D6052A">
        <w:rPr>
          <w:rFonts w:ascii="Arial" w:hAnsi="Arial" w:cs="Arial"/>
          <w:sz w:val="24"/>
          <w:szCs w:val="24"/>
        </w:rPr>
        <w:t>d</w:t>
      </w:r>
      <w:r w:rsidR="004F1632">
        <w:rPr>
          <w:rFonts w:ascii="Arial" w:hAnsi="Arial" w:cs="Arial"/>
          <w:sz w:val="24"/>
          <w:szCs w:val="24"/>
        </w:rPr>
        <w:t xml:space="preserve">ed as the lifeblood of the business </w:t>
      </w:r>
      <w:r w:rsidR="00D6052A">
        <w:rPr>
          <w:rFonts w:ascii="Arial" w:hAnsi="Arial" w:cs="Arial"/>
          <w:sz w:val="24"/>
          <w:szCs w:val="24"/>
        </w:rPr>
        <w:t>given her lack of involvement in it.</w:t>
      </w:r>
    </w:p>
    <w:p w14:paraId="3DBFEE78" w14:textId="1E820988" w:rsidR="00565D78" w:rsidRPr="00F4249E" w:rsidRDefault="00565D78" w:rsidP="00F4249E">
      <w:pPr>
        <w:spacing w:after="0" w:line="360" w:lineRule="auto"/>
        <w:rPr>
          <w:rFonts w:ascii="Arial" w:hAnsi="Arial" w:cs="Arial"/>
          <w:sz w:val="24"/>
          <w:szCs w:val="24"/>
        </w:rPr>
      </w:pPr>
      <w:r w:rsidRPr="00F4249E">
        <w:rPr>
          <w:rFonts w:ascii="Arial" w:hAnsi="Arial" w:cs="Arial"/>
          <w:sz w:val="24"/>
          <w:szCs w:val="24"/>
        </w:rPr>
        <w:t xml:space="preserve"> </w:t>
      </w:r>
    </w:p>
    <w:p w14:paraId="4AD221ED" w14:textId="115CDB72" w:rsidR="00565D78" w:rsidRDefault="00D6052A" w:rsidP="00F41836">
      <w:pPr>
        <w:spacing w:after="0" w:line="360" w:lineRule="auto"/>
        <w:jc w:val="both"/>
        <w:rPr>
          <w:rFonts w:ascii="Arial" w:hAnsi="Arial" w:cs="Arial"/>
          <w:sz w:val="24"/>
          <w:szCs w:val="24"/>
        </w:rPr>
      </w:pPr>
      <w:r>
        <w:rPr>
          <w:rFonts w:ascii="Arial" w:hAnsi="Arial" w:cs="Arial"/>
          <w:sz w:val="24"/>
          <w:szCs w:val="24"/>
        </w:rPr>
        <w:t>30</w:t>
      </w:r>
      <w:r w:rsidR="00843D7E">
        <w:rPr>
          <w:rFonts w:ascii="Arial" w:hAnsi="Arial" w:cs="Arial"/>
          <w:sz w:val="24"/>
          <w:szCs w:val="24"/>
        </w:rPr>
        <w:t>7</w:t>
      </w:r>
      <w:r w:rsidR="008C27A2">
        <w:rPr>
          <w:rFonts w:ascii="Arial" w:hAnsi="Arial" w:cs="Arial"/>
          <w:sz w:val="24"/>
          <w:szCs w:val="24"/>
        </w:rPr>
        <w:t xml:space="preserve">. </w:t>
      </w:r>
      <w:r w:rsidR="00565D78" w:rsidRPr="00F4249E">
        <w:rPr>
          <w:rFonts w:ascii="Arial" w:hAnsi="Arial" w:cs="Arial"/>
          <w:sz w:val="24"/>
          <w:szCs w:val="24"/>
        </w:rPr>
        <w:t>In practical terms, Mumtaz was a partner entitled to the proceeds, but she only had</w:t>
      </w:r>
      <w:r w:rsidR="00F41836">
        <w:rPr>
          <w:rFonts w:ascii="Arial" w:hAnsi="Arial" w:cs="Arial"/>
          <w:sz w:val="24"/>
          <w:szCs w:val="24"/>
        </w:rPr>
        <w:t xml:space="preserve"> </w:t>
      </w:r>
      <w:r w:rsidR="00565D78" w:rsidRPr="00F4249E">
        <w:rPr>
          <w:rFonts w:ascii="Arial" w:hAnsi="Arial" w:cs="Arial"/>
          <w:sz w:val="24"/>
          <w:szCs w:val="24"/>
        </w:rPr>
        <w:t xml:space="preserve">that right </w:t>
      </w:r>
      <w:r w:rsidR="00F41836">
        <w:rPr>
          <w:rFonts w:ascii="Arial" w:hAnsi="Arial" w:cs="Arial"/>
          <w:sz w:val="24"/>
          <w:szCs w:val="24"/>
        </w:rPr>
        <w:t xml:space="preserve">since her husband </w:t>
      </w:r>
      <w:r w:rsidR="00565D78" w:rsidRPr="00F4249E">
        <w:rPr>
          <w:rFonts w:ascii="Arial" w:hAnsi="Arial" w:cs="Arial"/>
          <w:sz w:val="24"/>
          <w:szCs w:val="24"/>
        </w:rPr>
        <w:t>had nominated her.</w:t>
      </w:r>
      <w:r>
        <w:rPr>
          <w:rFonts w:ascii="Arial" w:hAnsi="Arial" w:cs="Arial"/>
          <w:sz w:val="24"/>
          <w:szCs w:val="24"/>
        </w:rPr>
        <w:t xml:space="preserve"> </w:t>
      </w:r>
      <w:r w:rsidR="00565D78" w:rsidRPr="00F4249E">
        <w:rPr>
          <w:rFonts w:ascii="Arial" w:hAnsi="Arial" w:cs="Arial"/>
          <w:sz w:val="24"/>
          <w:szCs w:val="24"/>
        </w:rPr>
        <w:t>She took no drawings at all (except payment of her income tax)</w:t>
      </w:r>
      <w:r w:rsidR="00611896">
        <w:rPr>
          <w:rFonts w:ascii="Arial" w:hAnsi="Arial" w:cs="Arial"/>
          <w:sz w:val="24"/>
          <w:szCs w:val="24"/>
        </w:rPr>
        <w:t>.</w:t>
      </w:r>
      <w:r w:rsidR="00565D78" w:rsidRPr="00F4249E">
        <w:rPr>
          <w:rFonts w:ascii="Arial" w:hAnsi="Arial" w:cs="Arial"/>
          <w:sz w:val="24"/>
          <w:szCs w:val="24"/>
        </w:rPr>
        <w:t xml:space="preserve"> She was </w:t>
      </w:r>
      <w:r w:rsidR="00611896">
        <w:rPr>
          <w:rFonts w:ascii="Arial" w:hAnsi="Arial" w:cs="Arial"/>
          <w:sz w:val="24"/>
          <w:szCs w:val="24"/>
        </w:rPr>
        <w:t xml:space="preserve">a sleeping partner at all times, </w:t>
      </w:r>
      <w:r w:rsidR="00565D78" w:rsidRPr="00F4249E">
        <w:rPr>
          <w:rFonts w:ascii="Arial" w:hAnsi="Arial" w:cs="Arial"/>
          <w:sz w:val="24"/>
          <w:szCs w:val="24"/>
        </w:rPr>
        <w:t xml:space="preserve">not a partner in the usual sense </w:t>
      </w:r>
      <w:r w:rsidR="00611896">
        <w:rPr>
          <w:rFonts w:ascii="Arial" w:hAnsi="Arial" w:cs="Arial"/>
          <w:sz w:val="24"/>
          <w:szCs w:val="24"/>
        </w:rPr>
        <w:t xml:space="preserve">of being involved </w:t>
      </w:r>
      <w:r w:rsidR="00B51DC2">
        <w:rPr>
          <w:rFonts w:ascii="Arial" w:hAnsi="Arial" w:cs="Arial"/>
          <w:sz w:val="24"/>
          <w:szCs w:val="24"/>
        </w:rPr>
        <w:t xml:space="preserve">in </w:t>
      </w:r>
      <w:r w:rsidR="00565D78" w:rsidRPr="00F4249E">
        <w:rPr>
          <w:rFonts w:ascii="Arial" w:hAnsi="Arial" w:cs="Arial"/>
          <w:sz w:val="24"/>
          <w:szCs w:val="24"/>
        </w:rPr>
        <w:t xml:space="preserve">the management of the business nor </w:t>
      </w:r>
      <w:r w:rsidR="00B51DC2">
        <w:rPr>
          <w:rFonts w:ascii="Arial" w:hAnsi="Arial" w:cs="Arial"/>
          <w:sz w:val="24"/>
          <w:szCs w:val="24"/>
        </w:rPr>
        <w:t xml:space="preserve">was </w:t>
      </w:r>
      <w:r w:rsidR="00565D78" w:rsidRPr="00F4249E">
        <w:rPr>
          <w:rFonts w:ascii="Arial" w:hAnsi="Arial" w:cs="Arial"/>
          <w:sz w:val="24"/>
          <w:szCs w:val="24"/>
        </w:rPr>
        <w:t>she involved in management functions</w:t>
      </w:r>
      <w:r w:rsidR="00B51DC2">
        <w:rPr>
          <w:rFonts w:ascii="Arial" w:hAnsi="Arial" w:cs="Arial"/>
          <w:sz w:val="24"/>
          <w:szCs w:val="24"/>
        </w:rPr>
        <w:t xml:space="preserve"> or decisions</w:t>
      </w:r>
      <w:r w:rsidR="00565D78" w:rsidRPr="00F4249E">
        <w:rPr>
          <w:rFonts w:ascii="Arial" w:hAnsi="Arial" w:cs="Arial"/>
          <w:sz w:val="24"/>
          <w:szCs w:val="24"/>
        </w:rPr>
        <w:t xml:space="preserve">. As in </w:t>
      </w:r>
      <w:r w:rsidR="00565D78" w:rsidRPr="00B51DC2">
        <w:rPr>
          <w:rFonts w:ascii="Arial" w:hAnsi="Arial" w:cs="Arial"/>
          <w:b/>
          <w:bCs/>
          <w:i/>
          <w:iCs/>
          <w:sz w:val="24"/>
          <w:szCs w:val="24"/>
        </w:rPr>
        <w:t>Ward</w:t>
      </w:r>
      <w:r w:rsidR="00565D78" w:rsidRPr="00F4249E">
        <w:rPr>
          <w:rFonts w:ascii="Arial" w:hAnsi="Arial" w:cs="Arial"/>
          <w:sz w:val="24"/>
          <w:szCs w:val="24"/>
        </w:rPr>
        <w:t xml:space="preserve">, her involvement could have been </w:t>
      </w:r>
      <w:r w:rsidR="00B51DC2">
        <w:rPr>
          <w:rFonts w:ascii="Arial" w:hAnsi="Arial" w:cs="Arial"/>
          <w:sz w:val="24"/>
          <w:szCs w:val="24"/>
        </w:rPr>
        <w:t xml:space="preserve">determined </w:t>
      </w:r>
      <w:r w:rsidR="00565D78" w:rsidRPr="00F4249E">
        <w:rPr>
          <w:rFonts w:ascii="Arial" w:hAnsi="Arial" w:cs="Arial"/>
          <w:sz w:val="24"/>
          <w:szCs w:val="24"/>
        </w:rPr>
        <w:t xml:space="preserve">at any stage by </w:t>
      </w:r>
      <w:r w:rsidR="00B51DC2">
        <w:rPr>
          <w:rFonts w:ascii="Arial" w:hAnsi="Arial" w:cs="Arial"/>
          <w:sz w:val="24"/>
          <w:szCs w:val="24"/>
        </w:rPr>
        <w:t>her husband</w:t>
      </w:r>
      <w:r w:rsidR="00565D78" w:rsidRPr="00F4249E">
        <w:rPr>
          <w:rFonts w:ascii="Arial" w:hAnsi="Arial" w:cs="Arial"/>
          <w:sz w:val="24"/>
          <w:szCs w:val="24"/>
        </w:rPr>
        <w:t>. She was th</w:t>
      </w:r>
      <w:r w:rsidR="001B2893">
        <w:rPr>
          <w:rFonts w:ascii="Arial" w:hAnsi="Arial" w:cs="Arial"/>
          <w:sz w:val="24"/>
          <w:szCs w:val="24"/>
        </w:rPr>
        <w:t xml:space="preserve">erefore </w:t>
      </w:r>
      <w:r w:rsidR="00565D78" w:rsidRPr="00F4249E">
        <w:rPr>
          <w:rFonts w:ascii="Arial" w:hAnsi="Arial" w:cs="Arial"/>
          <w:sz w:val="24"/>
          <w:szCs w:val="24"/>
        </w:rPr>
        <w:t xml:space="preserve">a partner in </w:t>
      </w:r>
      <w:r w:rsidR="001B2893">
        <w:rPr>
          <w:rFonts w:ascii="Arial" w:hAnsi="Arial" w:cs="Arial"/>
          <w:sz w:val="24"/>
          <w:szCs w:val="24"/>
        </w:rPr>
        <w:t>a</w:t>
      </w:r>
      <w:r w:rsidR="00565D78" w:rsidRPr="00F4249E">
        <w:rPr>
          <w:rFonts w:ascii="Arial" w:hAnsi="Arial" w:cs="Arial"/>
          <w:sz w:val="24"/>
          <w:szCs w:val="24"/>
        </w:rPr>
        <w:t xml:space="preserve"> nominal sense only</w:t>
      </w:r>
      <w:r w:rsidR="001B2893">
        <w:rPr>
          <w:rFonts w:ascii="Arial" w:hAnsi="Arial" w:cs="Arial"/>
          <w:sz w:val="24"/>
          <w:szCs w:val="24"/>
        </w:rPr>
        <w:t>;</w:t>
      </w:r>
      <w:r w:rsidR="00565D78" w:rsidRPr="00F4249E">
        <w:rPr>
          <w:rFonts w:ascii="Arial" w:hAnsi="Arial" w:cs="Arial"/>
          <w:sz w:val="24"/>
          <w:szCs w:val="24"/>
        </w:rPr>
        <w:t xml:space="preserve"> Khalid still had control of her share and the right to nominate who on his side </w:t>
      </w:r>
      <w:r w:rsidR="001B2893">
        <w:rPr>
          <w:rFonts w:ascii="Arial" w:hAnsi="Arial" w:cs="Arial"/>
          <w:sz w:val="24"/>
          <w:szCs w:val="24"/>
        </w:rPr>
        <w:t xml:space="preserve">of the family </w:t>
      </w:r>
      <w:r w:rsidR="00565D78" w:rsidRPr="00F4249E">
        <w:rPr>
          <w:rFonts w:ascii="Arial" w:hAnsi="Arial" w:cs="Arial"/>
          <w:sz w:val="24"/>
          <w:szCs w:val="24"/>
        </w:rPr>
        <w:t xml:space="preserve">might take it. Had Mumtaz objected or </w:t>
      </w:r>
      <w:r w:rsidR="001B2893">
        <w:rPr>
          <w:rFonts w:ascii="Arial" w:hAnsi="Arial" w:cs="Arial"/>
          <w:sz w:val="24"/>
          <w:szCs w:val="24"/>
        </w:rPr>
        <w:t>s</w:t>
      </w:r>
      <w:r w:rsidR="00565D78" w:rsidRPr="00F4249E">
        <w:rPr>
          <w:rFonts w:ascii="Arial" w:hAnsi="Arial" w:cs="Arial"/>
          <w:sz w:val="24"/>
          <w:szCs w:val="24"/>
        </w:rPr>
        <w:t xml:space="preserve">ought to dissolve the partnership in her own right as </w:t>
      </w:r>
      <w:r w:rsidR="001B2893">
        <w:rPr>
          <w:rFonts w:ascii="Arial" w:hAnsi="Arial" w:cs="Arial"/>
          <w:sz w:val="24"/>
          <w:szCs w:val="24"/>
        </w:rPr>
        <w:t xml:space="preserve">a </w:t>
      </w:r>
      <w:r w:rsidR="00565D78" w:rsidRPr="00F4249E">
        <w:rPr>
          <w:rFonts w:ascii="Arial" w:hAnsi="Arial" w:cs="Arial"/>
          <w:sz w:val="24"/>
          <w:szCs w:val="24"/>
        </w:rPr>
        <w:t>partner, she would have been stopped and rightly so because she did not have</w:t>
      </w:r>
      <w:r>
        <w:rPr>
          <w:rFonts w:ascii="Arial" w:hAnsi="Arial" w:cs="Arial"/>
          <w:sz w:val="24"/>
          <w:szCs w:val="24"/>
        </w:rPr>
        <w:t>, and was never intended to have,</w:t>
      </w:r>
      <w:r w:rsidR="00565D78" w:rsidRPr="00F4249E">
        <w:rPr>
          <w:rFonts w:ascii="Arial" w:hAnsi="Arial" w:cs="Arial"/>
          <w:sz w:val="24"/>
          <w:szCs w:val="24"/>
        </w:rPr>
        <w:t xml:space="preserve"> such rights.  </w:t>
      </w:r>
    </w:p>
    <w:p w14:paraId="095ACA26" w14:textId="77777777" w:rsidR="00F4249E" w:rsidRPr="00565D78" w:rsidRDefault="00F4249E" w:rsidP="00F4249E">
      <w:pPr>
        <w:spacing w:after="0" w:line="360" w:lineRule="auto"/>
        <w:rPr>
          <w:rFonts w:ascii="Arial" w:hAnsi="Arial" w:cs="Arial"/>
          <w:sz w:val="24"/>
          <w:szCs w:val="24"/>
        </w:rPr>
      </w:pPr>
    </w:p>
    <w:p w14:paraId="7A6C5397" w14:textId="78CB4F05" w:rsidR="00565D78" w:rsidRPr="00F4249E" w:rsidRDefault="00D6052A" w:rsidP="00E92B2B">
      <w:pPr>
        <w:spacing w:after="0" w:line="360" w:lineRule="auto"/>
        <w:jc w:val="both"/>
        <w:rPr>
          <w:rFonts w:ascii="Arial" w:hAnsi="Arial" w:cs="Arial"/>
          <w:sz w:val="24"/>
          <w:szCs w:val="24"/>
        </w:rPr>
      </w:pPr>
      <w:r>
        <w:rPr>
          <w:rFonts w:ascii="Arial" w:hAnsi="Arial" w:cs="Arial"/>
          <w:sz w:val="24"/>
          <w:szCs w:val="24"/>
        </w:rPr>
        <w:t>30</w:t>
      </w:r>
      <w:r w:rsidR="00843D7E">
        <w:rPr>
          <w:rFonts w:ascii="Arial" w:hAnsi="Arial" w:cs="Arial"/>
          <w:sz w:val="24"/>
          <w:szCs w:val="24"/>
        </w:rPr>
        <w:t>8</w:t>
      </w:r>
      <w:r w:rsidR="008C27A2">
        <w:rPr>
          <w:rFonts w:ascii="Arial" w:hAnsi="Arial" w:cs="Arial"/>
          <w:sz w:val="24"/>
          <w:szCs w:val="24"/>
        </w:rPr>
        <w:t xml:space="preserve">. </w:t>
      </w:r>
      <w:r w:rsidR="00565D78" w:rsidRPr="00F4249E">
        <w:rPr>
          <w:rFonts w:ascii="Arial" w:hAnsi="Arial" w:cs="Arial"/>
          <w:sz w:val="24"/>
          <w:szCs w:val="24"/>
        </w:rPr>
        <w:t>Th</w:t>
      </w:r>
      <w:r w:rsidR="00E92B2B">
        <w:rPr>
          <w:rFonts w:ascii="Arial" w:hAnsi="Arial" w:cs="Arial"/>
          <w:sz w:val="24"/>
          <w:szCs w:val="24"/>
        </w:rPr>
        <w:t>o</w:t>
      </w:r>
      <w:r w:rsidR="00565D78" w:rsidRPr="00F4249E">
        <w:rPr>
          <w:rFonts w:ascii="Arial" w:hAnsi="Arial" w:cs="Arial"/>
          <w:sz w:val="24"/>
          <w:szCs w:val="24"/>
        </w:rPr>
        <w:t xml:space="preserve">se dynamics and the family context should </w:t>
      </w:r>
      <w:r>
        <w:rPr>
          <w:rFonts w:ascii="Arial" w:hAnsi="Arial" w:cs="Arial"/>
          <w:sz w:val="24"/>
          <w:szCs w:val="24"/>
        </w:rPr>
        <w:t xml:space="preserve">properly </w:t>
      </w:r>
      <w:r w:rsidR="00565D78" w:rsidRPr="00F4249E">
        <w:rPr>
          <w:rFonts w:ascii="Arial" w:hAnsi="Arial" w:cs="Arial"/>
          <w:sz w:val="24"/>
          <w:szCs w:val="24"/>
        </w:rPr>
        <w:t>be taken into account</w:t>
      </w:r>
      <w:r w:rsidR="009D01AF">
        <w:rPr>
          <w:rFonts w:ascii="Arial" w:hAnsi="Arial" w:cs="Arial"/>
          <w:sz w:val="24"/>
          <w:szCs w:val="24"/>
        </w:rPr>
        <w:t xml:space="preserve"> in considering Mumtaz’s position</w:t>
      </w:r>
      <w:r w:rsidR="00565D78" w:rsidRPr="00F4249E">
        <w:rPr>
          <w:rFonts w:ascii="Arial" w:hAnsi="Arial" w:cs="Arial"/>
          <w:sz w:val="24"/>
          <w:szCs w:val="24"/>
        </w:rPr>
        <w:t xml:space="preserve"> (see Lindley &amp; Banks</w:t>
      </w:r>
      <w:r w:rsidR="00E92B2B">
        <w:rPr>
          <w:rFonts w:ascii="Arial" w:hAnsi="Arial" w:cs="Arial"/>
          <w:sz w:val="24"/>
          <w:szCs w:val="24"/>
        </w:rPr>
        <w:t xml:space="preserve"> on Partnership, 21</w:t>
      </w:r>
      <w:r w:rsidR="00E92B2B" w:rsidRPr="00E92B2B">
        <w:rPr>
          <w:rFonts w:ascii="Arial" w:hAnsi="Arial" w:cs="Arial"/>
          <w:sz w:val="24"/>
          <w:szCs w:val="24"/>
          <w:vertAlign w:val="superscript"/>
        </w:rPr>
        <w:t>st</w:t>
      </w:r>
      <w:r w:rsidR="00E92B2B">
        <w:rPr>
          <w:rFonts w:ascii="Arial" w:hAnsi="Arial" w:cs="Arial"/>
          <w:sz w:val="24"/>
          <w:szCs w:val="24"/>
        </w:rPr>
        <w:t xml:space="preserve"> ed, para.</w:t>
      </w:r>
      <w:r w:rsidR="00565D78" w:rsidRPr="00F4249E">
        <w:rPr>
          <w:rFonts w:ascii="Arial" w:hAnsi="Arial" w:cs="Arial"/>
          <w:sz w:val="24"/>
          <w:szCs w:val="24"/>
        </w:rPr>
        <w:t>4-23). They were apparent also when Mumtaz became a partner</w:t>
      </w:r>
      <w:r w:rsidR="00A20C12">
        <w:rPr>
          <w:rFonts w:ascii="Arial" w:hAnsi="Arial" w:cs="Arial"/>
          <w:sz w:val="24"/>
          <w:szCs w:val="24"/>
        </w:rPr>
        <w:t>,</w:t>
      </w:r>
      <w:r w:rsidR="00565D78" w:rsidRPr="00F4249E">
        <w:rPr>
          <w:rFonts w:ascii="Arial" w:hAnsi="Arial" w:cs="Arial"/>
          <w:sz w:val="24"/>
          <w:szCs w:val="24"/>
        </w:rPr>
        <w:t xml:space="preserve"> which was without the express agreement of Kasim.   </w:t>
      </w:r>
    </w:p>
    <w:p w14:paraId="5004D883" w14:textId="77777777" w:rsidR="00DF5C5B" w:rsidRDefault="00DF5C5B" w:rsidP="00C62909">
      <w:pPr>
        <w:pStyle w:val="Legal1"/>
        <w:numPr>
          <w:ilvl w:val="0"/>
          <w:numId w:val="0"/>
        </w:numPr>
        <w:spacing w:before="0" w:line="360" w:lineRule="auto"/>
        <w:rPr>
          <w:rFonts w:ascii="Arial" w:hAnsi="Arial" w:cs="Arial"/>
        </w:rPr>
      </w:pPr>
    </w:p>
    <w:p w14:paraId="794D032C" w14:textId="57DA22AB" w:rsidR="00D50717" w:rsidRDefault="009D01AF" w:rsidP="00C62909">
      <w:pPr>
        <w:pStyle w:val="Legal1"/>
        <w:numPr>
          <w:ilvl w:val="0"/>
          <w:numId w:val="0"/>
        </w:numPr>
        <w:spacing w:before="0" w:line="360" w:lineRule="auto"/>
        <w:rPr>
          <w:rFonts w:ascii="Arial" w:hAnsi="Arial" w:cs="Arial"/>
        </w:rPr>
      </w:pPr>
      <w:r>
        <w:rPr>
          <w:rFonts w:ascii="Arial" w:hAnsi="Arial" w:cs="Arial"/>
        </w:rPr>
        <w:t>30</w:t>
      </w:r>
      <w:r w:rsidR="00843D7E">
        <w:rPr>
          <w:rFonts w:ascii="Arial" w:hAnsi="Arial" w:cs="Arial"/>
        </w:rPr>
        <w:t>9</w:t>
      </w:r>
      <w:r w:rsidR="00D50717">
        <w:rPr>
          <w:rFonts w:ascii="Arial" w:hAnsi="Arial" w:cs="Arial"/>
        </w:rPr>
        <w:t>.</w:t>
      </w:r>
      <w:r w:rsidR="00766A6A">
        <w:rPr>
          <w:rFonts w:ascii="Arial" w:hAnsi="Arial" w:cs="Arial"/>
        </w:rPr>
        <w:t xml:space="preserve"> </w:t>
      </w:r>
      <w:r>
        <w:rPr>
          <w:rFonts w:ascii="Arial" w:hAnsi="Arial" w:cs="Arial"/>
        </w:rPr>
        <w:t>As stated above, i</w:t>
      </w:r>
      <w:r w:rsidR="00D50717">
        <w:rPr>
          <w:rFonts w:ascii="Arial" w:hAnsi="Arial" w:cs="Arial"/>
        </w:rPr>
        <w:t>n the light of Mumtaz’s own evidence, Mr Fennel</w:t>
      </w:r>
      <w:r w:rsidR="005C074C">
        <w:rPr>
          <w:rFonts w:ascii="Arial" w:hAnsi="Arial" w:cs="Arial"/>
        </w:rPr>
        <w:t>l</w:t>
      </w:r>
      <w:r w:rsidR="00D50717">
        <w:rPr>
          <w:rFonts w:ascii="Arial" w:hAnsi="Arial" w:cs="Arial"/>
        </w:rPr>
        <w:t xml:space="preserve"> rightly</w:t>
      </w:r>
      <w:r w:rsidR="009956D8">
        <w:rPr>
          <w:rFonts w:ascii="Arial" w:hAnsi="Arial" w:cs="Arial"/>
        </w:rPr>
        <w:t xml:space="preserve"> accepted that Khalid had authority to act on Mumtaz’s behalf.</w:t>
      </w:r>
      <w:r w:rsidR="00D50717">
        <w:rPr>
          <w:rFonts w:ascii="Arial" w:hAnsi="Arial" w:cs="Arial"/>
        </w:rPr>
        <w:t xml:space="preserve">  </w:t>
      </w:r>
    </w:p>
    <w:p w14:paraId="676CC164" w14:textId="77777777" w:rsidR="00D50717" w:rsidRDefault="00D50717" w:rsidP="00C62909">
      <w:pPr>
        <w:pStyle w:val="Legal1"/>
        <w:numPr>
          <w:ilvl w:val="0"/>
          <w:numId w:val="0"/>
        </w:numPr>
        <w:spacing w:before="0" w:line="360" w:lineRule="auto"/>
        <w:rPr>
          <w:rFonts w:ascii="Arial" w:hAnsi="Arial" w:cs="Arial"/>
        </w:rPr>
      </w:pPr>
    </w:p>
    <w:p w14:paraId="1413C773" w14:textId="4E222A28" w:rsidR="00D50717" w:rsidRDefault="006E10F8" w:rsidP="00C62909">
      <w:pPr>
        <w:pStyle w:val="Legal1"/>
        <w:numPr>
          <w:ilvl w:val="0"/>
          <w:numId w:val="0"/>
        </w:numPr>
        <w:spacing w:before="0" w:line="360" w:lineRule="auto"/>
        <w:rPr>
          <w:rFonts w:ascii="Arial" w:hAnsi="Arial" w:cs="Arial"/>
        </w:rPr>
      </w:pPr>
      <w:r>
        <w:rPr>
          <w:rFonts w:ascii="Arial" w:hAnsi="Arial" w:cs="Arial"/>
        </w:rPr>
        <w:t>3</w:t>
      </w:r>
      <w:r w:rsidR="00843D7E">
        <w:rPr>
          <w:rFonts w:ascii="Arial" w:hAnsi="Arial" w:cs="Arial"/>
        </w:rPr>
        <w:t>1</w:t>
      </w:r>
      <w:r>
        <w:rPr>
          <w:rFonts w:ascii="Arial" w:hAnsi="Arial" w:cs="Arial"/>
        </w:rPr>
        <w:t>0</w:t>
      </w:r>
      <w:r w:rsidR="00D50717">
        <w:rPr>
          <w:rFonts w:ascii="Arial" w:hAnsi="Arial" w:cs="Arial"/>
        </w:rPr>
        <w:t>.</w:t>
      </w:r>
      <w:r w:rsidR="009956D8">
        <w:rPr>
          <w:rFonts w:ascii="Arial" w:hAnsi="Arial" w:cs="Arial"/>
        </w:rPr>
        <w:t xml:space="preserve"> He submitted that Khalid and Ahmed</w:t>
      </w:r>
      <w:r w:rsidR="00BE3636">
        <w:rPr>
          <w:rFonts w:ascii="Arial" w:hAnsi="Arial" w:cs="Arial"/>
        </w:rPr>
        <w:t xml:space="preserve"> were seeking to resolve their differences as to the drawings (disclosed and undisclosed) </w:t>
      </w:r>
      <w:r w:rsidR="0056687B">
        <w:rPr>
          <w:rFonts w:ascii="Arial" w:hAnsi="Arial" w:cs="Arial"/>
        </w:rPr>
        <w:t xml:space="preserve">paid to each side of the family. They did not reach any final </w:t>
      </w:r>
      <w:r w:rsidR="00FB09CA">
        <w:rPr>
          <w:rFonts w:ascii="Arial" w:hAnsi="Arial" w:cs="Arial"/>
        </w:rPr>
        <w:t xml:space="preserve">overall </w:t>
      </w:r>
      <w:r w:rsidR="0056687B">
        <w:rPr>
          <w:rFonts w:ascii="Arial" w:hAnsi="Arial" w:cs="Arial"/>
        </w:rPr>
        <w:t xml:space="preserve">agreement before Khalid died. To that </w:t>
      </w:r>
      <w:r w:rsidR="00FB09CA">
        <w:rPr>
          <w:rFonts w:ascii="Arial" w:hAnsi="Arial" w:cs="Arial"/>
        </w:rPr>
        <w:t xml:space="preserve">limited </w:t>
      </w:r>
      <w:r w:rsidR="0056687B">
        <w:rPr>
          <w:rFonts w:ascii="Arial" w:hAnsi="Arial" w:cs="Arial"/>
        </w:rPr>
        <w:t xml:space="preserve">extent I agree, but where I part company with Mr Fennell </w:t>
      </w:r>
      <w:r w:rsidR="003A4599">
        <w:rPr>
          <w:rFonts w:ascii="Arial" w:hAnsi="Arial" w:cs="Arial"/>
        </w:rPr>
        <w:t>is the submission that any discussion as to the transfer of Mumtaz’s account to Ahmed</w:t>
      </w:r>
      <w:r w:rsidR="00D30BAF">
        <w:rPr>
          <w:rFonts w:ascii="Arial" w:hAnsi="Arial" w:cs="Arial"/>
        </w:rPr>
        <w:t xml:space="preserve"> formed part of those negotiations which were unresolved on Khalid’s death. </w:t>
      </w:r>
      <w:r w:rsidR="005C074C">
        <w:rPr>
          <w:rFonts w:ascii="Arial" w:hAnsi="Arial" w:cs="Arial"/>
        </w:rPr>
        <w:t xml:space="preserve">I am satisfied that </w:t>
      </w:r>
      <w:r w:rsidR="005C33AA">
        <w:rPr>
          <w:rFonts w:ascii="Arial" w:hAnsi="Arial" w:cs="Arial"/>
        </w:rPr>
        <w:t>the transfer of Mumtaz’s share was settled before Khali</w:t>
      </w:r>
      <w:r w:rsidR="00046BFB">
        <w:rPr>
          <w:rFonts w:ascii="Arial" w:hAnsi="Arial" w:cs="Arial"/>
        </w:rPr>
        <w:t>d</w:t>
      </w:r>
      <w:r w:rsidR="005C33AA">
        <w:rPr>
          <w:rFonts w:ascii="Arial" w:hAnsi="Arial" w:cs="Arial"/>
        </w:rPr>
        <w:t xml:space="preserve">’s death and was </w:t>
      </w:r>
      <w:r>
        <w:rPr>
          <w:rFonts w:ascii="Arial" w:hAnsi="Arial" w:cs="Arial"/>
        </w:rPr>
        <w:t xml:space="preserve">not </w:t>
      </w:r>
      <w:r w:rsidR="005C33AA">
        <w:rPr>
          <w:rFonts w:ascii="Arial" w:hAnsi="Arial" w:cs="Arial"/>
        </w:rPr>
        <w:t>still at large when he died.</w:t>
      </w:r>
    </w:p>
    <w:p w14:paraId="7D66413D" w14:textId="77777777" w:rsidR="00D50717" w:rsidRDefault="00D50717" w:rsidP="00C62909">
      <w:pPr>
        <w:pStyle w:val="Legal1"/>
        <w:numPr>
          <w:ilvl w:val="0"/>
          <w:numId w:val="0"/>
        </w:numPr>
        <w:spacing w:before="0" w:line="360" w:lineRule="auto"/>
        <w:rPr>
          <w:rFonts w:ascii="Arial" w:hAnsi="Arial" w:cs="Arial"/>
        </w:rPr>
      </w:pPr>
    </w:p>
    <w:p w14:paraId="279F6FFA" w14:textId="67950E7C" w:rsidR="002D4425" w:rsidRDefault="00911064" w:rsidP="00C62909">
      <w:pPr>
        <w:pStyle w:val="Legal1"/>
        <w:numPr>
          <w:ilvl w:val="0"/>
          <w:numId w:val="0"/>
        </w:numPr>
        <w:spacing w:before="0" w:line="360" w:lineRule="auto"/>
        <w:rPr>
          <w:rFonts w:ascii="Arial" w:hAnsi="Arial" w:cs="Arial"/>
        </w:rPr>
      </w:pPr>
      <w:r>
        <w:rPr>
          <w:rFonts w:ascii="Arial" w:hAnsi="Arial" w:cs="Arial"/>
        </w:rPr>
        <w:t>3</w:t>
      </w:r>
      <w:r w:rsidR="00843D7E">
        <w:rPr>
          <w:rFonts w:ascii="Arial" w:hAnsi="Arial" w:cs="Arial"/>
        </w:rPr>
        <w:t>11</w:t>
      </w:r>
      <w:r w:rsidR="00D50717">
        <w:rPr>
          <w:rFonts w:ascii="Arial" w:hAnsi="Arial" w:cs="Arial"/>
        </w:rPr>
        <w:t>.</w:t>
      </w:r>
      <w:r w:rsidR="00046BFB">
        <w:rPr>
          <w:rFonts w:ascii="Arial" w:hAnsi="Arial" w:cs="Arial"/>
        </w:rPr>
        <w:t xml:space="preserve"> </w:t>
      </w:r>
      <w:r w:rsidR="008308C9">
        <w:rPr>
          <w:rFonts w:ascii="Arial" w:hAnsi="Arial" w:cs="Arial"/>
        </w:rPr>
        <w:t>Nor do I accept the Claimants’ contention that Ahmed unilater</w:t>
      </w:r>
      <w:r w:rsidR="009C3578">
        <w:rPr>
          <w:rFonts w:ascii="Arial" w:hAnsi="Arial" w:cs="Arial"/>
        </w:rPr>
        <w:t>a</w:t>
      </w:r>
      <w:r w:rsidR="008308C9">
        <w:rPr>
          <w:rFonts w:ascii="Arial" w:hAnsi="Arial" w:cs="Arial"/>
        </w:rPr>
        <w:t>l</w:t>
      </w:r>
      <w:r w:rsidR="009C3578">
        <w:rPr>
          <w:rFonts w:ascii="Arial" w:hAnsi="Arial" w:cs="Arial"/>
        </w:rPr>
        <w:t>l</w:t>
      </w:r>
      <w:r w:rsidR="008308C9">
        <w:rPr>
          <w:rFonts w:ascii="Arial" w:hAnsi="Arial" w:cs="Arial"/>
        </w:rPr>
        <w:t>y removed Mumtaz from the partnership when Khalid was in Paki</w:t>
      </w:r>
      <w:r w:rsidR="009C3578">
        <w:rPr>
          <w:rFonts w:ascii="Arial" w:hAnsi="Arial" w:cs="Arial"/>
        </w:rPr>
        <w:t xml:space="preserve">stan and that Khalid remonstrated with him on his return. The evidence simply does not bear out any </w:t>
      </w:r>
      <w:r w:rsidR="009C3578">
        <w:rPr>
          <w:rFonts w:ascii="Arial" w:hAnsi="Arial" w:cs="Arial"/>
        </w:rPr>
        <w:lastRenderedPageBreak/>
        <w:t xml:space="preserve">suggestion that Khalid remonstrated about Mumtaz’s removal from the partnership. </w:t>
      </w:r>
      <w:r w:rsidR="003F1A3B">
        <w:rPr>
          <w:rFonts w:ascii="Arial" w:hAnsi="Arial" w:cs="Arial"/>
        </w:rPr>
        <w:t>On the Claimants’ case the removal of Mumtaz, having been effected unilaterally and withou</w:t>
      </w:r>
      <w:r w:rsidR="0088528E">
        <w:rPr>
          <w:rFonts w:ascii="Arial" w:hAnsi="Arial" w:cs="Arial"/>
        </w:rPr>
        <w:t>t</w:t>
      </w:r>
      <w:r w:rsidR="003F1A3B">
        <w:rPr>
          <w:rFonts w:ascii="Arial" w:hAnsi="Arial" w:cs="Arial"/>
        </w:rPr>
        <w:t xml:space="preserve"> Khalid’s agreement,</w:t>
      </w:r>
      <w:r w:rsidR="0088528E">
        <w:rPr>
          <w:rFonts w:ascii="Arial" w:hAnsi="Arial" w:cs="Arial"/>
        </w:rPr>
        <w:t xml:space="preserve"> </w:t>
      </w:r>
      <w:r w:rsidR="003F1A3B">
        <w:rPr>
          <w:rFonts w:ascii="Arial" w:hAnsi="Arial" w:cs="Arial"/>
        </w:rPr>
        <w:t xml:space="preserve">could have been </w:t>
      </w:r>
      <w:r w:rsidR="0088528E">
        <w:rPr>
          <w:rFonts w:ascii="Arial" w:hAnsi="Arial" w:cs="Arial"/>
        </w:rPr>
        <w:t xml:space="preserve">easily and promptly </w:t>
      </w:r>
      <w:r w:rsidR="003F1A3B">
        <w:rPr>
          <w:rFonts w:ascii="Arial" w:hAnsi="Arial" w:cs="Arial"/>
        </w:rPr>
        <w:t>reverse</w:t>
      </w:r>
      <w:r w:rsidR="0088528E">
        <w:rPr>
          <w:rFonts w:ascii="Arial" w:hAnsi="Arial" w:cs="Arial"/>
        </w:rPr>
        <w:t>d</w:t>
      </w:r>
      <w:r w:rsidR="003F1A3B">
        <w:rPr>
          <w:rFonts w:ascii="Arial" w:hAnsi="Arial" w:cs="Arial"/>
        </w:rPr>
        <w:t xml:space="preserve"> </w:t>
      </w:r>
      <w:r w:rsidR="0088528E">
        <w:rPr>
          <w:rFonts w:ascii="Arial" w:hAnsi="Arial" w:cs="Arial"/>
        </w:rPr>
        <w:t>on Khalid’s return from Pakistan</w:t>
      </w:r>
      <w:r w:rsidR="0023554C">
        <w:rPr>
          <w:rFonts w:ascii="Arial" w:hAnsi="Arial" w:cs="Arial"/>
        </w:rPr>
        <w:t>, in which case any such action by Ahmed would have been pointless. By contrast, on the Defendants’ case her removal makes sense if Khalid was trying to placate Ahmed when the simmering discontent about Khalid’s abstractions from the partnership monies broke out into an open row</w:t>
      </w:r>
      <w:r w:rsidR="00C86667">
        <w:rPr>
          <w:rFonts w:ascii="Arial" w:hAnsi="Arial" w:cs="Arial"/>
        </w:rPr>
        <w:t xml:space="preserve">, essentially by transferring </w:t>
      </w:r>
      <w:r w:rsidR="00B207E5">
        <w:rPr>
          <w:rFonts w:ascii="Arial" w:hAnsi="Arial" w:cs="Arial"/>
        </w:rPr>
        <w:t xml:space="preserve">Mumtaz’s share to Ahmed in a partial attempt to </w:t>
      </w:r>
      <w:r w:rsidR="0032337B">
        <w:rPr>
          <w:rFonts w:ascii="Arial" w:hAnsi="Arial" w:cs="Arial"/>
        </w:rPr>
        <w:t xml:space="preserve">begin to </w:t>
      </w:r>
      <w:r w:rsidR="00CE1A61">
        <w:rPr>
          <w:rFonts w:ascii="Arial" w:hAnsi="Arial" w:cs="Arial"/>
        </w:rPr>
        <w:t>even up the partnership shares in the light of Khalid’s dealing with partnership monies</w:t>
      </w:r>
      <w:r w:rsidR="0023554C">
        <w:rPr>
          <w:rFonts w:ascii="Arial" w:hAnsi="Arial" w:cs="Arial"/>
        </w:rPr>
        <w:t>.</w:t>
      </w:r>
      <w:r w:rsidR="0088528E">
        <w:rPr>
          <w:rFonts w:ascii="Arial" w:hAnsi="Arial" w:cs="Arial"/>
        </w:rPr>
        <w:t xml:space="preserve"> </w:t>
      </w:r>
      <w:r w:rsidR="003F1A3B">
        <w:rPr>
          <w:rFonts w:ascii="Arial" w:hAnsi="Arial" w:cs="Arial"/>
        </w:rPr>
        <w:t xml:space="preserve"> </w:t>
      </w:r>
      <w:r w:rsidR="009C3578">
        <w:rPr>
          <w:rFonts w:ascii="Arial" w:hAnsi="Arial" w:cs="Arial"/>
        </w:rPr>
        <w:t xml:space="preserve"> </w:t>
      </w:r>
      <w:r w:rsidR="008308C9">
        <w:rPr>
          <w:rFonts w:ascii="Arial" w:hAnsi="Arial" w:cs="Arial"/>
        </w:rPr>
        <w:t xml:space="preserve"> </w:t>
      </w:r>
    </w:p>
    <w:p w14:paraId="15ED01E4" w14:textId="77777777" w:rsidR="002D4425" w:rsidRDefault="002D4425" w:rsidP="00C62909">
      <w:pPr>
        <w:pStyle w:val="Legal1"/>
        <w:numPr>
          <w:ilvl w:val="0"/>
          <w:numId w:val="0"/>
        </w:numPr>
        <w:spacing w:before="0" w:line="360" w:lineRule="auto"/>
        <w:rPr>
          <w:rFonts w:ascii="Arial" w:hAnsi="Arial" w:cs="Arial"/>
        </w:rPr>
      </w:pPr>
    </w:p>
    <w:p w14:paraId="2CAA2B35" w14:textId="19C28CCD" w:rsidR="00D50717" w:rsidRDefault="002D4425" w:rsidP="00C62909">
      <w:pPr>
        <w:pStyle w:val="Legal1"/>
        <w:numPr>
          <w:ilvl w:val="0"/>
          <w:numId w:val="0"/>
        </w:numPr>
        <w:spacing w:before="0" w:line="360" w:lineRule="auto"/>
        <w:rPr>
          <w:rFonts w:ascii="Arial" w:hAnsi="Arial" w:cs="Arial"/>
        </w:rPr>
      </w:pPr>
      <w:r>
        <w:rPr>
          <w:rFonts w:ascii="Arial" w:hAnsi="Arial" w:cs="Arial"/>
        </w:rPr>
        <w:t xml:space="preserve">312. </w:t>
      </w:r>
      <w:r w:rsidR="00046BFB">
        <w:rPr>
          <w:rFonts w:ascii="Arial" w:hAnsi="Arial" w:cs="Arial"/>
        </w:rPr>
        <w:t>It follows that I reject the Claimants’ case that Mumtaz remained entitled to the</w:t>
      </w:r>
      <w:r w:rsidR="00760E76">
        <w:rPr>
          <w:rFonts w:ascii="Arial" w:hAnsi="Arial" w:cs="Arial"/>
        </w:rPr>
        <w:t xml:space="preserve"> </w:t>
      </w:r>
      <w:r w:rsidR="00046BFB">
        <w:rPr>
          <w:rFonts w:ascii="Arial" w:hAnsi="Arial" w:cs="Arial"/>
        </w:rPr>
        <w:t>sums shown as owed to her in the 2014 accounts.</w:t>
      </w:r>
      <w:r w:rsidR="00760E76">
        <w:rPr>
          <w:rFonts w:ascii="Arial" w:hAnsi="Arial" w:cs="Arial"/>
        </w:rPr>
        <w:t xml:space="preserve"> That entitlement passed to Ahmed and</w:t>
      </w:r>
      <w:r>
        <w:rPr>
          <w:rFonts w:ascii="Arial" w:hAnsi="Arial" w:cs="Arial"/>
        </w:rPr>
        <w:t>,</w:t>
      </w:r>
      <w:r w:rsidR="00760E76">
        <w:rPr>
          <w:rFonts w:ascii="Arial" w:hAnsi="Arial" w:cs="Arial"/>
        </w:rPr>
        <w:t xml:space="preserve"> in the circumstances which have happened </w:t>
      </w:r>
      <w:r>
        <w:rPr>
          <w:rFonts w:ascii="Arial" w:hAnsi="Arial" w:cs="Arial"/>
        </w:rPr>
        <w:t xml:space="preserve">subsequently, </w:t>
      </w:r>
      <w:r w:rsidR="00760E76">
        <w:rPr>
          <w:rFonts w:ascii="Arial" w:hAnsi="Arial" w:cs="Arial"/>
        </w:rPr>
        <w:t>to his trustee in bankruptcy.</w:t>
      </w:r>
    </w:p>
    <w:p w14:paraId="77B82AAB" w14:textId="77777777" w:rsidR="00D50717" w:rsidRDefault="00D50717" w:rsidP="00C62909">
      <w:pPr>
        <w:pStyle w:val="Legal1"/>
        <w:numPr>
          <w:ilvl w:val="0"/>
          <w:numId w:val="0"/>
        </w:numPr>
        <w:spacing w:before="0" w:line="360" w:lineRule="auto"/>
        <w:rPr>
          <w:rFonts w:ascii="Arial" w:hAnsi="Arial" w:cs="Arial"/>
        </w:rPr>
      </w:pPr>
    </w:p>
    <w:p w14:paraId="5646A215" w14:textId="0D0E1DED" w:rsidR="00DF5C5B" w:rsidRDefault="00DF5C5B" w:rsidP="00C62909">
      <w:pPr>
        <w:pStyle w:val="Legal1"/>
        <w:numPr>
          <w:ilvl w:val="0"/>
          <w:numId w:val="0"/>
        </w:numPr>
        <w:spacing w:before="0" w:line="360" w:lineRule="auto"/>
        <w:rPr>
          <w:rFonts w:ascii="Arial" w:hAnsi="Arial" w:cs="Arial"/>
          <w:b/>
          <w:bCs w:val="0"/>
        </w:rPr>
      </w:pPr>
      <w:r w:rsidRPr="00DF5C5B">
        <w:rPr>
          <w:rFonts w:ascii="Arial" w:hAnsi="Arial" w:cs="Arial"/>
          <w:b/>
          <w:bCs w:val="0"/>
        </w:rPr>
        <w:t>Ahmed</w:t>
      </w:r>
    </w:p>
    <w:p w14:paraId="1BC33467" w14:textId="58CD6719" w:rsidR="0072009F" w:rsidRDefault="00911064" w:rsidP="00C62909">
      <w:pPr>
        <w:pStyle w:val="Legal1"/>
        <w:numPr>
          <w:ilvl w:val="0"/>
          <w:numId w:val="0"/>
        </w:numPr>
        <w:spacing w:before="0" w:line="360" w:lineRule="auto"/>
        <w:rPr>
          <w:rFonts w:ascii="Arial" w:hAnsi="Arial" w:cs="Arial"/>
        </w:rPr>
      </w:pPr>
      <w:r>
        <w:rPr>
          <w:rFonts w:ascii="Arial" w:hAnsi="Arial" w:cs="Arial"/>
        </w:rPr>
        <w:t>3</w:t>
      </w:r>
      <w:r w:rsidR="00843D7E">
        <w:rPr>
          <w:rFonts w:ascii="Arial" w:hAnsi="Arial" w:cs="Arial"/>
        </w:rPr>
        <w:t>1</w:t>
      </w:r>
      <w:r w:rsidR="00112DA2">
        <w:rPr>
          <w:rFonts w:ascii="Arial" w:hAnsi="Arial" w:cs="Arial"/>
        </w:rPr>
        <w:t>3</w:t>
      </w:r>
      <w:r w:rsidR="008C27A2">
        <w:rPr>
          <w:rFonts w:ascii="Arial" w:hAnsi="Arial" w:cs="Arial"/>
        </w:rPr>
        <w:t xml:space="preserve">. </w:t>
      </w:r>
      <w:r w:rsidR="0072009F" w:rsidRPr="003D7410">
        <w:rPr>
          <w:rFonts w:ascii="Arial" w:hAnsi="Arial" w:cs="Arial"/>
        </w:rPr>
        <w:t>In the light of the amendment o</w:t>
      </w:r>
      <w:r w:rsidR="003D7410" w:rsidRPr="003D7410">
        <w:rPr>
          <w:rFonts w:ascii="Arial" w:hAnsi="Arial" w:cs="Arial"/>
        </w:rPr>
        <w:t>f</w:t>
      </w:r>
      <w:r w:rsidR="0072009F" w:rsidRPr="003D7410">
        <w:rPr>
          <w:rFonts w:ascii="Arial" w:hAnsi="Arial" w:cs="Arial"/>
        </w:rPr>
        <w:t xml:space="preserve"> paragraph 5 of the </w:t>
      </w:r>
      <w:r w:rsidR="00FC52AB" w:rsidRPr="003D7410">
        <w:rPr>
          <w:rFonts w:ascii="Arial" w:hAnsi="Arial" w:cs="Arial"/>
        </w:rPr>
        <w:t xml:space="preserve">Amended </w:t>
      </w:r>
      <w:r w:rsidR="003D7410" w:rsidRPr="003D7410">
        <w:rPr>
          <w:rFonts w:ascii="Arial" w:hAnsi="Arial" w:cs="Arial"/>
        </w:rPr>
        <w:t>P</w:t>
      </w:r>
      <w:r w:rsidR="00FC52AB" w:rsidRPr="003D7410">
        <w:rPr>
          <w:rFonts w:ascii="Arial" w:hAnsi="Arial" w:cs="Arial"/>
        </w:rPr>
        <w:t>articular</w:t>
      </w:r>
      <w:r w:rsidR="003D7410" w:rsidRPr="003D7410">
        <w:rPr>
          <w:rFonts w:ascii="Arial" w:hAnsi="Arial" w:cs="Arial"/>
        </w:rPr>
        <w:t>s</w:t>
      </w:r>
      <w:r w:rsidR="00FC52AB" w:rsidRPr="003D7410">
        <w:rPr>
          <w:rFonts w:ascii="Arial" w:hAnsi="Arial" w:cs="Arial"/>
        </w:rPr>
        <w:t xml:space="preserve"> of Claim</w:t>
      </w:r>
      <w:r w:rsidR="003D7410" w:rsidRPr="003D7410">
        <w:rPr>
          <w:rFonts w:ascii="Arial" w:hAnsi="Arial" w:cs="Arial"/>
        </w:rPr>
        <w:t>,</w:t>
      </w:r>
      <w:r w:rsidR="00FC52AB" w:rsidRPr="003D7410">
        <w:rPr>
          <w:rFonts w:ascii="Arial" w:hAnsi="Arial" w:cs="Arial"/>
        </w:rPr>
        <w:t xml:space="preserve"> it is no longer asserted that Ahmed was</w:t>
      </w:r>
      <w:r w:rsidR="003D7410" w:rsidRPr="003D7410">
        <w:rPr>
          <w:rFonts w:ascii="Arial" w:hAnsi="Arial" w:cs="Arial"/>
        </w:rPr>
        <w:t xml:space="preserve"> </w:t>
      </w:r>
      <w:r w:rsidR="00FC52AB" w:rsidRPr="003D7410">
        <w:rPr>
          <w:rFonts w:ascii="Arial" w:hAnsi="Arial" w:cs="Arial"/>
        </w:rPr>
        <w:t>a partner in the business</w:t>
      </w:r>
      <w:r w:rsidR="003D7410" w:rsidRPr="003D7410">
        <w:rPr>
          <w:rFonts w:ascii="Arial" w:hAnsi="Arial" w:cs="Arial"/>
        </w:rPr>
        <w:t xml:space="preserve"> after 2010 (as set out in the accounts for y/e 2011)</w:t>
      </w:r>
      <w:r w:rsidR="00C15986">
        <w:rPr>
          <w:rFonts w:ascii="Arial" w:hAnsi="Arial" w:cs="Arial"/>
        </w:rPr>
        <w:t>.</w:t>
      </w:r>
    </w:p>
    <w:p w14:paraId="330CC3A4" w14:textId="77777777" w:rsidR="00A35B15" w:rsidRDefault="00A35B15" w:rsidP="00C62909">
      <w:pPr>
        <w:pStyle w:val="Legal1"/>
        <w:numPr>
          <w:ilvl w:val="0"/>
          <w:numId w:val="0"/>
        </w:numPr>
        <w:spacing w:before="0" w:line="360" w:lineRule="auto"/>
        <w:rPr>
          <w:rFonts w:ascii="Arial" w:hAnsi="Arial" w:cs="Arial"/>
        </w:rPr>
      </w:pPr>
    </w:p>
    <w:p w14:paraId="2E189A64" w14:textId="1FEFB133" w:rsidR="00E61458" w:rsidRDefault="004062F6" w:rsidP="00E61458">
      <w:pPr>
        <w:pStyle w:val="Legal1"/>
        <w:numPr>
          <w:ilvl w:val="0"/>
          <w:numId w:val="0"/>
        </w:numPr>
        <w:spacing w:before="0" w:line="360" w:lineRule="auto"/>
        <w:rPr>
          <w:rFonts w:ascii="Arial" w:hAnsi="Arial" w:cs="Arial"/>
        </w:rPr>
      </w:pPr>
      <w:r>
        <w:rPr>
          <w:rFonts w:ascii="Arial" w:hAnsi="Arial" w:cs="Arial"/>
        </w:rPr>
        <w:t>3</w:t>
      </w:r>
      <w:r w:rsidR="00911064">
        <w:rPr>
          <w:rFonts w:ascii="Arial" w:hAnsi="Arial" w:cs="Arial"/>
        </w:rPr>
        <w:t>1</w:t>
      </w:r>
      <w:r w:rsidR="00112DA2">
        <w:rPr>
          <w:rFonts w:ascii="Arial" w:hAnsi="Arial" w:cs="Arial"/>
        </w:rPr>
        <w:t>4</w:t>
      </w:r>
      <w:r w:rsidR="00911064">
        <w:rPr>
          <w:rFonts w:ascii="Arial" w:hAnsi="Arial" w:cs="Arial"/>
        </w:rPr>
        <w:t>.</w:t>
      </w:r>
      <w:r w:rsidR="00766A6A">
        <w:rPr>
          <w:rFonts w:ascii="Arial" w:hAnsi="Arial" w:cs="Arial"/>
        </w:rPr>
        <w:t xml:space="preserve"> </w:t>
      </w:r>
      <w:r w:rsidR="00BB2C05">
        <w:rPr>
          <w:rFonts w:ascii="Arial" w:hAnsi="Arial" w:cs="Arial"/>
        </w:rPr>
        <w:t>The answer to Issue 6 is therefore that the partners at the date of dissolution</w:t>
      </w:r>
      <w:r w:rsidR="00316930">
        <w:rPr>
          <w:rFonts w:ascii="Arial" w:hAnsi="Arial" w:cs="Arial"/>
        </w:rPr>
        <w:t xml:space="preserve"> were Khalid, Sufwan, Kasim and Hashim. Mumtaz ha</w:t>
      </w:r>
      <w:r w:rsidR="001E502C">
        <w:rPr>
          <w:rFonts w:ascii="Arial" w:hAnsi="Arial" w:cs="Arial"/>
        </w:rPr>
        <w:t>d</w:t>
      </w:r>
      <w:r w:rsidR="00316930">
        <w:rPr>
          <w:rFonts w:ascii="Arial" w:hAnsi="Arial" w:cs="Arial"/>
        </w:rPr>
        <w:t xml:space="preserve"> ceased to be a partner in 2014</w:t>
      </w:r>
      <w:r w:rsidR="00E61458">
        <w:rPr>
          <w:rFonts w:ascii="Arial" w:hAnsi="Arial" w:cs="Arial"/>
        </w:rPr>
        <w:t xml:space="preserve">. </w:t>
      </w:r>
      <w:r w:rsidR="00DC7BF8">
        <w:rPr>
          <w:rFonts w:ascii="Arial" w:hAnsi="Arial" w:cs="Arial"/>
        </w:rPr>
        <w:t>Mumtaz’s share was transferred with her express agreement</w:t>
      </w:r>
      <w:r w:rsidR="00A62483">
        <w:rPr>
          <w:rFonts w:ascii="Arial" w:hAnsi="Arial" w:cs="Arial"/>
        </w:rPr>
        <w:t>,</w:t>
      </w:r>
      <w:r w:rsidR="00DC7BF8">
        <w:rPr>
          <w:rFonts w:ascii="Arial" w:hAnsi="Arial" w:cs="Arial"/>
        </w:rPr>
        <w:t xml:space="preserve"> o</w:t>
      </w:r>
      <w:r w:rsidR="00AA7BC8">
        <w:rPr>
          <w:rFonts w:ascii="Arial" w:hAnsi="Arial" w:cs="Arial"/>
        </w:rPr>
        <w:t xml:space="preserve">r </w:t>
      </w:r>
      <w:r w:rsidR="00DC7BF8">
        <w:rPr>
          <w:rFonts w:ascii="Arial" w:hAnsi="Arial" w:cs="Arial"/>
        </w:rPr>
        <w:t xml:space="preserve">by virtue of an implied agreement between her and Khalid. </w:t>
      </w:r>
      <w:r w:rsidR="00E61458">
        <w:rPr>
          <w:rFonts w:ascii="Arial" w:hAnsi="Arial" w:cs="Arial"/>
        </w:rPr>
        <w:t xml:space="preserve">Ahmed was no longer a partner on 7 July 2016, having ceased to be a partner in 2010 </w:t>
      </w:r>
      <w:r w:rsidR="00E61458" w:rsidRPr="003D7410">
        <w:rPr>
          <w:rFonts w:ascii="Arial" w:hAnsi="Arial" w:cs="Arial"/>
        </w:rPr>
        <w:t>(as set out in the accounts for y/e 2011)</w:t>
      </w:r>
      <w:r w:rsidR="00E61458">
        <w:rPr>
          <w:rFonts w:ascii="Arial" w:hAnsi="Arial" w:cs="Arial"/>
        </w:rPr>
        <w:t>.</w:t>
      </w:r>
      <w:r w:rsidR="00A63C86">
        <w:rPr>
          <w:rFonts w:ascii="Arial" w:hAnsi="Arial" w:cs="Arial"/>
        </w:rPr>
        <w:t xml:space="preserve"> He r</w:t>
      </w:r>
      <w:r w:rsidR="00485E10">
        <w:rPr>
          <w:rFonts w:ascii="Arial" w:hAnsi="Arial" w:cs="Arial"/>
        </w:rPr>
        <w:t>e</w:t>
      </w:r>
      <w:r w:rsidR="00A63C86">
        <w:rPr>
          <w:rFonts w:ascii="Arial" w:hAnsi="Arial" w:cs="Arial"/>
        </w:rPr>
        <w:t>signed to allow his place</w:t>
      </w:r>
      <w:r w:rsidR="00A62483">
        <w:rPr>
          <w:rFonts w:ascii="Arial" w:hAnsi="Arial" w:cs="Arial"/>
        </w:rPr>
        <w:t>, at least substantially,</w:t>
      </w:r>
      <w:r w:rsidR="00A63C86">
        <w:rPr>
          <w:rFonts w:ascii="Arial" w:hAnsi="Arial" w:cs="Arial"/>
        </w:rPr>
        <w:t xml:space="preserve"> to be taken </w:t>
      </w:r>
      <w:r w:rsidR="00485E10">
        <w:rPr>
          <w:rFonts w:ascii="Arial" w:hAnsi="Arial" w:cs="Arial"/>
        </w:rPr>
        <w:t>by Hashim.</w:t>
      </w:r>
    </w:p>
    <w:p w14:paraId="16FE5762" w14:textId="77777777" w:rsidR="007F7F7D" w:rsidRDefault="007F7F7D" w:rsidP="003D1EF9">
      <w:pPr>
        <w:pStyle w:val="Legal1"/>
        <w:numPr>
          <w:ilvl w:val="0"/>
          <w:numId w:val="0"/>
        </w:numPr>
        <w:spacing w:before="0" w:line="360" w:lineRule="auto"/>
        <w:rPr>
          <w:rFonts w:ascii="Arial" w:hAnsi="Arial" w:cs="Arial"/>
          <w:u w:val="single"/>
        </w:rPr>
      </w:pPr>
    </w:p>
    <w:p w14:paraId="4F9ED867" w14:textId="5DEF9909" w:rsidR="004977DB" w:rsidRPr="004977DB" w:rsidRDefault="004977DB" w:rsidP="003D1EF9">
      <w:pPr>
        <w:pStyle w:val="Legal1"/>
        <w:numPr>
          <w:ilvl w:val="0"/>
          <w:numId w:val="0"/>
        </w:numPr>
        <w:spacing w:before="0" w:line="360" w:lineRule="auto"/>
        <w:rPr>
          <w:rFonts w:ascii="Arial" w:hAnsi="Arial" w:cs="Arial"/>
          <w:b/>
          <w:bCs w:val="0"/>
        </w:rPr>
      </w:pPr>
      <w:r w:rsidRPr="004977DB">
        <w:rPr>
          <w:rFonts w:ascii="Arial" w:hAnsi="Arial" w:cs="Arial"/>
          <w:b/>
          <w:bCs w:val="0"/>
        </w:rPr>
        <w:t>Issue 21(a)-(c)</w:t>
      </w:r>
      <w:r w:rsidR="00196587">
        <w:rPr>
          <w:rFonts w:ascii="Arial" w:hAnsi="Arial" w:cs="Arial"/>
          <w:b/>
          <w:bCs w:val="0"/>
        </w:rPr>
        <w:t xml:space="preserve">: Mumtaz’s and Ahmed’s Accounts </w:t>
      </w:r>
    </w:p>
    <w:p w14:paraId="5A89FFA3" w14:textId="7379710B" w:rsidR="00210643" w:rsidRDefault="00DE13CA" w:rsidP="00C62909">
      <w:pPr>
        <w:pStyle w:val="Legal1"/>
        <w:numPr>
          <w:ilvl w:val="0"/>
          <w:numId w:val="0"/>
        </w:numPr>
        <w:spacing w:before="0" w:line="360" w:lineRule="auto"/>
        <w:rPr>
          <w:rFonts w:ascii="Arial" w:hAnsi="Arial" w:cs="Arial"/>
        </w:rPr>
      </w:pPr>
      <w:r>
        <w:rPr>
          <w:rFonts w:ascii="Arial" w:hAnsi="Arial" w:cs="Arial"/>
        </w:rPr>
        <w:t>31</w:t>
      </w:r>
      <w:r w:rsidR="0032337B">
        <w:rPr>
          <w:rFonts w:ascii="Arial" w:hAnsi="Arial" w:cs="Arial"/>
        </w:rPr>
        <w:t>5</w:t>
      </w:r>
      <w:r w:rsidR="00C62909">
        <w:rPr>
          <w:rFonts w:ascii="Arial" w:hAnsi="Arial" w:cs="Arial"/>
        </w:rPr>
        <w:t xml:space="preserve">. </w:t>
      </w:r>
      <w:r w:rsidR="00A63C86">
        <w:rPr>
          <w:rFonts w:ascii="Arial" w:hAnsi="Arial" w:cs="Arial"/>
        </w:rPr>
        <w:t>T</w:t>
      </w:r>
      <w:r w:rsidR="00B52271">
        <w:rPr>
          <w:rFonts w:ascii="Arial" w:hAnsi="Arial" w:cs="Arial"/>
        </w:rPr>
        <w:t>he resolution of Issue 21(a) in relation to Mumtaz’s share follow</w:t>
      </w:r>
      <w:r w:rsidR="000D0A4E">
        <w:rPr>
          <w:rFonts w:ascii="Arial" w:hAnsi="Arial" w:cs="Arial"/>
        </w:rPr>
        <w:t>s</w:t>
      </w:r>
      <w:r w:rsidR="00B52271">
        <w:rPr>
          <w:rFonts w:ascii="Arial" w:hAnsi="Arial" w:cs="Arial"/>
        </w:rPr>
        <w:t xml:space="preserve"> from what I have said immediately above. </w:t>
      </w:r>
      <w:r w:rsidR="000D0A4E">
        <w:rPr>
          <w:rFonts w:ascii="Arial" w:hAnsi="Arial" w:cs="Arial"/>
        </w:rPr>
        <w:t xml:space="preserve">Mumtaz’s account was reduced by £255,864 in 2014/2015 </w:t>
      </w:r>
      <w:r w:rsidR="00AA7BC8">
        <w:rPr>
          <w:rFonts w:ascii="Arial" w:hAnsi="Arial" w:cs="Arial"/>
        </w:rPr>
        <w:t>because she ha</w:t>
      </w:r>
      <w:r w:rsidR="00BF25C6">
        <w:rPr>
          <w:rFonts w:ascii="Arial" w:hAnsi="Arial" w:cs="Arial"/>
        </w:rPr>
        <w:t>d</w:t>
      </w:r>
      <w:r w:rsidR="00AA7BC8">
        <w:rPr>
          <w:rFonts w:ascii="Arial" w:hAnsi="Arial" w:cs="Arial"/>
        </w:rPr>
        <w:t xml:space="preserve"> ceased to be a partner</w:t>
      </w:r>
      <w:r w:rsidR="00BF25C6">
        <w:rPr>
          <w:rFonts w:ascii="Arial" w:hAnsi="Arial" w:cs="Arial"/>
        </w:rPr>
        <w:t>,</w:t>
      </w:r>
      <w:r w:rsidR="00AA7BC8">
        <w:rPr>
          <w:rFonts w:ascii="Arial" w:hAnsi="Arial" w:cs="Arial"/>
        </w:rPr>
        <w:t xml:space="preserve"> either with her express agreement or by virtue of an implied agreement between her and Khalid.</w:t>
      </w:r>
      <w:r w:rsidR="00BF20E6">
        <w:rPr>
          <w:rFonts w:ascii="Arial" w:hAnsi="Arial" w:cs="Arial"/>
        </w:rPr>
        <w:t xml:space="preserve"> </w:t>
      </w:r>
      <w:r w:rsidR="00202E55">
        <w:rPr>
          <w:rFonts w:ascii="Arial" w:hAnsi="Arial" w:cs="Arial"/>
        </w:rPr>
        <w:t>She was only ever a nominee partner, not a real partner and could be (and was) removed at Khalid’s behest</w:t>
      </w:r>
      <w:r w:rsidR="00844C70">
        <w:rPr>
          <w:rFonts w:ascii="Arial" w:hAnsi="Arial" w:cs="Arial"/>
        </w:rPr>
        <w:t xml:space="preserve"> and direction</w:t>
      </w:r>
      <w:r w:rsidR="00202E55">
        <w:rPr>
          <w:rFonts w:ascii="Arial" w:hAnsi="Arial" w:cs="Arial"/>
        </w:rPr>
        <w:t xml:space="preserve">. </w:t>
      </w:r>
      <w:r w:rsidR="00BF20E6">
        <w:rPr>
          <w:rFonts w:ascii="Arial" w:hAnsi="Arial" w:cs="Arial"/>
        </w:rPr>
        <w:t>That transaction should not be reversed.</w:t>
      </w:r>
    </w:p>
    <w:p w14:paraId="439C002D" w14:textId="77777777" w:rsidR="007F7F7D" w:rsidRPr="00210643" w:rsidRDefault="007F7F7D" w:rsidP="00C62909">
      <w:pPr>
        <w:pStyle w:val="Legal1"/>
        <w:numPr>
          <w:ilvl w:val="0"/>
          <w:numId w:val="0"/>
        </w:numPr>
        <w:spacing w:before="0" w:line="360" w:lineRule="auto"/>
        <w:rPr>
          <w:rFonts w:ascii="Arial" w:hAnsi="Arial" w:cs="Arial"/>
        </w:rPr>
      </w:pPr>
    </w:p>
    <w:p w14:paraId="7B20E88D" w14:textId="3EABF372" w:rsidR="00210643" w:rsidRDefault="00DE13CA" w:rsidP="00A654B5">
      <w:pPr>
        <w:pStyle w:val="Legal1"/>
        <w:numPr>
          <w:ilvl w:val="0"/>
          <w:numId w:val="0"/>
        </w:numPr>
        <w:spacing w:before="0" w:line="360" w:lineRule="auto"/>
        <w:rPr>
          <w:rFonts w:ascii="Arial" w:hAnsi="Arial" w:cs="Arial"/>
        </w:rPr>
      </w:pPr>
      <w:r>
        <w:rPr>
          <w:rFonts w:ascii="Arial" w:hAnsi="Arial" w:cs="Arial"/>
        </w:rPr>
        <w:t>3</w:t>
      </w:r>
      <w:r w:rsidR="00BF25C6">
        <w:rPr>
          <w:rFonts w:ascii="Arial" w:hAnsi="Arial" w:cs="Arial"/>
        </w:rPr>
        <w:t>1</w:t>
      </w:r>
      <w:r w:rsidR="0032337B">
        <w:rPr>
          <w:rFonts w:ascii="Arial" w:hAnsi="Arial" w:cs="Arial"/>
        </w:rPr>
        <w:t>6</w:t>
      </w:r>
      <w:r w:rsidR="00A654B5">
        <w:rPr>
          <w:rFonts w:ascii="Arial" w:hAnsi="Arial" w:cs="Arial"/>
        </w:rPr>
        <w:t xml:space="preserve">.  </w:t>
      </w:r>
      <w:r w:rsidR="00AA6743">
        <w:rPr>
          <w:rFonts w:ascii="Arial" w:hAnsi="Arial" w:cs="Arial"/>
        </w:rPr>
        <w:t xml:space="preserve">The resolution of Issues 21(b) and (c) also follows from what I have said above. </w:t>
      </w:r>
    </w:p>
    <w:p w14:paraId="29A6FFEB" w14:textId="1FCCB6CB" w:rsidR="007D7FD4" w:rsidRPr="002E6DC5" w:rsidRDefault="00AA6743" w:rsidP="00BB216C">
      <w:pPr>
        <w:spacing w:after="0" w:line="360" w:lineRule="auto"/>
        <w:jc w:val="both"/>
        <w:rPr>
          <w:rFonts w:ascii="Arial" w:hAnsi="Arial" w:cs="Arial"/>
          <w:sz w:val="24"/>
          <w:szCs w:val="24"/>
        </w:rPr>
      </w:pPr>
      <w:r>
        <w:rPr>
          <w:rFonts w:ascii="Arial" w:hAnsi="Arial" w:cs="Arial"/>
          <w:sz w:val="24"/>
          <w:szCs w:val="24"/>
        </w:rPr>
        <w:t xml:space="preserve">It was on the basis of Mumtaz’s </w:t>
      </w:r>
      <w:r w:rsidR="009479D8">
        <w:rPr>
          <w:rFonts w:ascii="Arial" w:hAnsi="Arial" w:cs="Arial"/>
          <w:sz w:val="24"/>
          <w:szCs w:val="24"/>
        </w:rPr>
        <w:t>ceasing to be a partner and her share being</w:t>
      </w:r>
      <w:r w:rsidR="00BB216C">
        <w:rPr>
          <w:rFonts w:ascii="Arial" w:hAnsi="Arial" w:cs="Arial"/>
          <w:sz w:val="24"/>
          <w:szCs w:val="24"/>
        </w:rPr>
        <w:t xml:space="preserve"> </w:t>
      </w:r>
      <w:r w:rsidR="009479D8">
        <w:rPr>
          <w:rFonts w:ascii="Arial" w:hAnsi="Arial" w:cs="Arial"/>
          <w:sz w:val="24"/>
          <w:szCs w:val="24"/>
        </w:rPr>
        <w:t xml:space="preserve">transferred with her consent </w:t>
      </w:r>
      <w:r w:rsidR="00BB216C">
        <w:rPr>
          <w:rFonts w:ascii="Arial" w:hAnsi="Arial" w:cs="Arial"/>
          <w:sz w:val="24"/>
          <w:szCs w:val="24"/>
        </w:rPr>
        <w:t xml:space="preserve">to restore equality to each side of the family that </w:t>
      </w:r>
      <w:r w:rsidR="007D7FD4" w:rsidRPr="002E6DC5">
        <w:rPr>
          <w:rFonts w:ascii="Arial" w:hAnsi="Arial" w:cs="Arial"/>
          <w:sz w:val="24"/>
          <w:szCs w:val="24"/>
        </w:rPr>
        <w:t xml:space="preserve">Ahmed’s account </w:t>
      </w:r>
      <w:r w:rsidR="00BB216C">
        <w:rPr>
          <w:rFonts w:ascii="Arial" w:hAnsi="Arial" w:cs="Arial"/>
          <w:sz w:val="24"/>
          <w:szCs w:val="24"/>
        </w:rPr>
        <w:t xml:space="preserve">was </w:t>
      </w:r>
      <w:r w:rsidR="007D7FD4" w:rsidRPr="002E6DC5">
        <w:rPr>
          <w:rFonts w:ascii="Arial" w:hAnsi="Arial" w:cs="Arial"/>
          <w:sz w:val="24"/>
          <w:szCs w:val="24"/>
        </w:rPr>
        <w:t xml:space="preserve">increased by </w:t>
      </w:r>
      <w:r w:rsidR="00BB216C">
        <w:rPr>
          <w:rFonts w:ascii="Arial" w:hAnsi="Arial" w:cs="Arial"/>
          <w:sz w:val="24"/>
          <w:szCs w:val="24"/>
        </w:rPr>
        <w:t xml:space="preserve">virtually </w:t>
      </w:r>
      <w:r w:rsidR="007D7FD4" w:rsidRPr="002E6DC5">
        <w:rPr>
          <w:rFonts w:ascii="Arial" w:hAnsi="Arial" w:cs="Arial"/>
          <w:sz w:val="24"/>
          <w:szCs w:val="24"/>
        </w:rPr>
        <w:t>the same amount</w:t>
      </w:r>
      <w:r w:rsidR="00844C70">
        <w:rPr>
          <w:rFonts w:ascii="Arial" w:hAnsi="Arial" w:cs="Arial"/>
          <w:sz w:val="24"/>
          <w:szCs w:val="24"/>
        </w:rPr>
        <w:t xml:space="preserve"> (the </w:t>
      </w:r>
      <w:r w:rsidR="00C86667">
        <w:rPr>
          <w:rFonts w:ascii="Arial" w:hAnsi="Arial" w:cs="Arial"/>
          <w:sz w:val="24"/>
          <w:szCs w:val="24"/>
        </w:rPr>
        <w:t xml:space="preserve">small </w:t>
      </w:r>
      <w:r w:rsidR="00844C70">
        <w:rPr>
          <w:rFonts w:ascii="Arial" w:hAnsi="Arial" w:cs="Arial"/>
          <w:sz w:val="24"/>
          <w:szCs w:val="24"/>
        </w:rPr>
        <w:t xml:space="preserve">balance </w:t>
      </w:r>
      <w:r w:rsidR="00C86667">
        <w:rPr>
          <w:rFonts w:ascii="Arial" w:hAnsi="Arial" w:cs="Arial"/>
          <w:sz w:val="24"/>
          <w:szCs w:val="24"/>
        </w:rPr>
        <w:t xml:space="preserve">apparently </w:t>
      </w:r>
      <w:r w:rsidR="00844C70">
        <w:rPr>
          <w:rFonts w:ascii="Arial" w:hAnsi="Arial" w:cs="Arial"/>
          <w:sz w:val="24"/>
          <w:szCs w:val="24"/>
        </w:rPr>
        <w:t>being made up by a claim for unpaid wages)</w:t>
      </w:r>
      <w:r w:rsidR="00BB216C">
        <w:rPr>
          <w:rFonts w:ascii="Arial" w:hAnsi="Arial" w:cs="Arial"/>
          <w:sz w:val="24"/>
          <w:szCs w:val="24"/>
        </w:rPr>
        <w:t xml:space="preserve">. That </w:t>
      </w:r>
      <w:r w:rsidR="007D7FD4" w:rsidRPr="002E6DC5">
        <w:rPr>
          <w:rFonts w:ascii="Arial" w:hAnsi="Arial" w:cs="Arial"/>
          <w:sz w:val="24"/>
          <w:szCs w:val="24"/>
        </w:rPr>
        <w:t xml:space="preserve">transaction </w:t>
      </w:r>
      <w:r w:rsidR="00BB216C">
        <w:rPr>
          <w:rFonts w:ascii="Arial" w:hAnsi="Arial" w:cs="Arial"/>
          <w:sz w:val="24"/>
          <w:szCs w:val="24"/>
        </w:rPr>
        <w:t xml:space="preserve">should not </w:t>
      </w:r>
      <w:r w:rsidR="007D7FD4" w:rsidRPr="002E6DC5">
        <w:rPr>
          <w:rFonts w:ascii="Arial" w:hAnsi="Arial" w:cs="Arial"/>
          <w:sz w:val="24"/>
          <w:szCs w:val="24"/>
        </w:rPr>
        <w:t>be</w:t>
      </w:r>
      <w:r w:rsidR="00284181">
        <w:rPr>
          <w:rFonts w:ascii="Arial" w:hAnsi="Arial" w:cs="Arial"/>
          <w:sz w:val="24"/>
          <w:szCs w:val="24"/>
        </w:rPr>
        <w:t xml:space="preserve"> </w:t>
      </w:r>
      <w:r w:rsidR="007D7FD4" w:rsidRPr="002E6DC5">
        <w:rPr>
          <w:rFonts w:ascii="Arial" w:hAnsi="Arial" w:cs="Arial"/>
          <w:sz w:val="24"/>
          <w:szCs w:val="24"/>
        </w:rPr>
        <w:t>reversed</w:t>
      </w:r>
      <w:r w:rsidR="00C86667">
        <w:rPr>
          <w:rFonts w:ascii="Arial" w:hAnsi="Arial" w:cs="Arial"/>
          <w:sz w:val="24"/>
          <w:szCs w:val="24"/>
        </w:rPr>
        <w:t>.</w:t>
      </w:r>
      <w:r w:rsidR="007D7FD4" w:rsidRPr="002E6DC5">
        <w:rPr>
          <w:rFonts w:ascii="Arial" w:hAnsi="Arial" w:cs="Arial"/>
          <w:sz w:val="24"/>
          <w:szCs w:val="24"/>
        </w:rPr>
        <w:t xml:space="preserve"> </w:t>
      </w:r>
    </w:p>
    <w:p w14:paraId="1BB6F5AE" w14:textId="5CE53DA0" w:rsidR="007F7F7D" w:rsidRPr="00BB216C" w:rsidRDefault="007F7F7D" w:rsidP="00BB216C">
      <w:pPr>
        <w:spacing w:after="0" w:line="360" w:lineRule="auto"/>
        <w:ind w:right="1134"/>
        <w:jc w:val="both"/>
        <w:rPr>
          <w:rFonts w:ascii="Arial" w:hAnsi="Arial" w:cs="Arial"/>
          <w:sz w:val="24"/>
          <w:szCs w:val="24"/>
        </w:rPr>
      </w:pPr>
    </w:p>
    <w:p w14:paraId="141CBD3D" w14:textId="5AE1CCE5" w:rsidR="00284FFE" w:rsidRDefault="00BF25C6" w:rsidP="00DE13CA">
      <w:pPr>
        <w:pStyle w:val="Legal1"/>
        <w:numPr>
          <w:ilvl w:val="0"/>
          <w:numId w:val="0"/>
        </w:numPr>
        <w:spacing w:before="0" w:line="360" w:lineRule="auto"/>
        <w:rPr>
          <w:rFonts w:ascii="Arial" w:hAnsi="Arial" w:cs="Arial"/>
        </w:rPr>
      </w:pPr>
      <w:r>
        <w:rPr>
          <w:rFonts w:ascii="Arial" w:hAnsi="Arial" w:cs="Arial"/>
        </w:rPr>
        <w:t>31</w:t>
      </w:r>
      <w:r w:rsidR="0032337B">
        <w:rPr>
          <w:rFonts w:ascii="Arial" w:hAnsi="Arial" w:cs="Arial"/>
        </w:rPr>
        <w:t>7</w:t>
      </w:r>
      <w:r w:rsidR="00DC43CE">
        <w:rPr>
          <w:rFonts w:ascii="Arial" w:hAnsi="Arial" w:cs="Arial"/>
        </w:rPr>
        <w:t>.</w:t>
      </w:r>
      <w:r w:rsidR="00BB216C" w:rsidRPr="00BB216C">
        <w:rPr>
          <w:rFonts w:ascii="Arial" w:hAnsi="Arial" w:cs="Arial"/>
        </w:rPr>
        <w:t xml:space="preserve"> </w:t>
      </w:r>
      <w:r w:rsidR="00BB216C">
        <w:rPr>
          <w:rFonts w:ascii="Arial" w:hAnsi="Arial" w:cs="Arial"/>
        </w:rPr>
        <w:t xml:space="preserve">In the light of those conclusions, </w:t>
      </w:r>
      <w:r w:rsidR="00BB216C" w:rsidRPr="002E6DC5">
        <w:rPr>
          <w:rFonts w:ascii="Arial" w:hAnsi="Arial" w:cs="Arial"/>
        </w:rPr>
        <w:t xml:space="preserve">Ahmed </w:t>
      </w:r>
      <w:r w:rsidR="00BB216C">
        <w:rPr>
          <w:rFonts w:ascii="Arial" w:hAnsi="Arial" w:cs="Arial"/>
        </w:rPr>
        <w:t xml:space="preserve">should be treated as having </w:t>
      </w:r>
      <w:r w:rsidR="00BB216C" w:rsidRPr="002E6DC5">
        <w:rPr>
          <w:rFonts w:ascii="Arial" w:hAnsi="Arial" w:cs="Arial"/>
        </w:rPr>
        <w:t>introduce</w:t>
      </w:r>
      <w:r w:rsidR="00BB216C">
        <w:rPr>
          <w:rFonts w:ascii="Arial" w:hAnsi="Arial" w:cs="Arial"/>
        </w:rPr>
        <w:t>d</w:t>
      </w:r>
      <w:r w:rsidR="00BB216C" w:rsidRPr="002E6DC5">
        <w:rPr>
          <w:rFonts w:ascii="Arial" w:hAnsi="Arial" w:cs="Arial"/>
        </w:rPr>
        <w:t xml:space="preserve"> capital of £270,409 in the year ended 31 July 2015</w:t>
      </w:r>
      <w:r w:rsidR="00BB216C">
        <w:rPr>
          <w:rFonts w:ascii="Arial" w:hAnsi="Arial" w:cs="Arial"/>
        </w:rPr>
        <w:t xml:space="preserve">. That transaction should </w:t>
      </w:r>
      <w:r w:rsidR="00284181">
        <w:rPr>
          <w:rFonts w:ascii="Arial" w:hAnsi="Arial" w:cs="Arial"/>
        </w:rPr>
        <w:t xml:space="preserve">also </w:t>
      </w:r>
      <w:r w:rsidR="00BB216C">
        <w:rPr>
          <w:rFonts w:ascii="Arial" w:hAnsi="Arial" w:cs="Arial"/>
        </w:rPr>
        <w:t>not be reversed.</w:t>
      </w:r>
    </w:p>
    <w:p w14:paraId="6A7898A8" w14:textId="77777777" w:rsidR="00DE13CA" w:rsidRPr="00DE13CA" w:rsidRDefault="00DE13CA" w:rsidP="00DE13CA">
      <w:pPr>
        <w:pStyle w:val="Legal1"/>
        <w:numPr>
          <w:ilvl w:val="0"/>
          <w:numId w:val="0"/>
        </w:numPr>
        <w:spacing w:before="0" w:line="360" w:lineRule="auto"/>
        <w:rPr>
          <w:rFonts w:ascii="Arial" w:hAnsi="Arial" w:cs="Arial"/>
        </w:rPr>
      </w:pPr>
    </w:p>
    <w:p w14:paraId="67BCF46D" w14:textId="217156D4" w:rsidR="00EF729D" w:rsidRPr="00284FFE" w:rsidRDefault="00284FFE" w:rsidP="00EF729D">
      <w:pPr>
        <w:spacing w:after="0" w:line="360" w:lineRule="auto"/>
        <w:jc w:val="both"/>
        <w:rPr>
          <w:rFonts w:ascii="Arial" w:hAnsi="Arial" w:cs="Arial"/>
          <w:b/>
          <w:bCs/>
          <w:sz w:val="24"/>
          <w:szCs w:val="24"/>
        </w:rPr>
      </w:pPr>
      <w:r w:rsidRPr="00284FFE">
        <w:rPr>
          <w:rFonts w:ascii="Arial" w:hAnsi="Arial" w:cs="Arial"/>
          <w:b/>
          <w:bCs/>
          <w:sz w:val="24"/>
          <w:szCs w:val="24"/>
        </w:rPr>
        <w:t>The management of the partnership – the Barclays account and the cash book</w:t>
      </w:r>
    </w:p>
    <w:p w14:paraId="65AE86BD" w14:textId="36FB59FF" w:rsidR="00EF729D" w:rsidRPr="00EF729D" w:rsidRDefault="00BF25C6" w:rsidP="00DC43CE">
      <w:pPr>
        <w:spacing w:after="0" w:line="360" w:lineRule="auto"/>
        <w:jc w:val="both"/>
        <w:rPr>
          <w:rFonts w:ascii="Arial" w:hAnsi="Arial" w:cs="Arial"/>
          <w:sz w:val="24"/>
          <w:szCs w:val="24"/>
        </w:rPr>
      </w:pPr>
      <w:r>
        <w:rPr>
          <w:rFonts w:ascii="Arial" w:hAnsi="Arial" w:cs="Arial"/>
          <w:sz w:val="24"/>
          <w:szCs w:val="24"/>
        </w:rPr>
        <w:t>31</w:t>
      </w:r>
      <w:r w:rsidR="00C82C57">
        <w:rPr>
          <w:rFonts w:ascii="Arial" w:hAnsi="Arial" w:cs="Arial"/>
          <w:sz w:val="24"/>
          <w:szCs w:val="24"/>
        </w:rPr>
        <w:t>8</w:t>
      </w:r>
      <w:r w:rsidR="00EF729D">
        <w:rPr>
          <w:rFonts w:ascii="Arial" w:hAnsi="Arial" w:cs="Arial"/>
          <w:sz w:val="24"/>
          <w:szCs w:val="24"/>
        </w:rPr>
        <w:t xml:space="preserve">. </w:t>
      </w:r>
      <w:r w:rsidR="004F3C92">
        <w:rPr>
          <w:rFonts w:ascii="Arial" w:hAnsi="Arial" w:cs="Arial"/>
          <w:sz w:val="24"/>
          <w:szCs w:val="24"/>
        </w:rPr>
        <w:t>Although this was not formally on</w:t>
      </w:r>
      <w:r w:rsidR="005747AA">
        <w:rPr>
          <w:rFonts w:ascii="Arial" w:hAnsi="Arial" w:cs="Arial"/>
          <w:sz w:val="24"/>
          <w:szCs w:val="24"/>
        </w:rPr>
        <w:t>e</w:t>
      </w:r>
      <w:r w:rsidR="004F3C92">
        <w:rPr>
          <w:rFonts w:ascii="Arial" w:hAnsi="Arial" w:cs="Arial"/>
          <w:sz w:val="24"/>
          <w:szCs w:val="24"/>
        </w:rPr>
        <w:t xml:space="preserve"> of the i</w:t>
      </w:r>
      <w:r w:rsidR="005747AA">
        <w:rPr>
          <w:rFonts w:ascii="Arial" w:hAnsi="Arial" w:cs="Arial"/>
          <w:sz w:val="24"/>
          <w:szCs w:val="24"/>
        </w:rPr>
        <w:t>s</w:t>
      </w:r>
      <w:r w:rsidR="004F3C92">
        <w:rPr>
          <w:rFonts w:ascii="Arial" w:hAnsi="Arial" w:cs="Arial"/>
          <w:sz w:val="24"/>
          <w:szCs w:val="24"/>
        </w:rPr>
        <w:t>sues on the list o</w:t>
      </w:r>
      <w:r w:rsidR="005747AA">
        <w:rPr>
          <w:rFonts w:ascii="Arial" w:hAnsi="Arial" w:cs="Arial"/>
          <w:sz w:val="24"/>
          <w:szCs w:val="24"/>
        </w:rPr>
        <w:t>f</w:t>
      </w:r>
      <w:r w:rsidR="004F3C92">
        <w:rPr>
          <w:rFonts w:ascii="Arial" w:hAnsi="Arial" w:cs="Arial"/>
          <w:sz w:val="24"/>
          <w:szCs w:val="24"/>
        </w:rPr>
        <w:t xml:space="preserve"> i</w:t>
      </w:r>
      <w:r w:rsidR="005747AA">
        <w:rPr>
          <w:rFonts w:ascii="Arial" w:hAnsi="Arial" w:cs="Arial"/>
          <w:sz w:val="24"/>
          <w:szCs w:val="24"/>
        </w:rPr>
        <w:t>s</w:t>
      </w:r>
      <w:r w:rsidR="004F3C92">
        <w:rPr>
          <w:rFonts w:ascii="Arial" w:hAnsi="Arial" w:cs="Arial"/>
          <w:sz w:val="24"/>
          <w:szCs w:val="24"/>
        </w:rPr>
        <w:t>sues</w:t>
      </w:r>
      <w:r w:rsidR="005747AA">
        <w:rPr>
          <w:rFonts w:ascii="Arial" w:hAnsi="Arial" w:cs="Arial"/>
          <w:sz w:val="24"/>
          <w:szCs w:val="24"/>
        </w:rPr>
        <w:t xml:space="preserve">, </w:t>
      </w:r>
      <w:r w:rsidR="00164F7F">
        <w:rPr>
          <w:rFonts w:ascii="Arial" w:hAnsi="Arial" w:cs="Arial"/>
          <w:sz w:val="24"/>
          <w:szCs w:val="24"/>
        </w:rPr>
        <w:t xml:space="preserve">the management of the partnership, </w:t>
      </w:r>
      <w:r w:rsidR="0072764C">
        <w:rPr>
          <w:rFonts w:ascii="Arial" w:hAnsi="Arial" w:cs="Arial"/>
          <w:sz w:val="24"/>
          <w:szCs w:val="24"/>
        </w:rPr>
        <w:t xml:space="preserve">the dealings with the accountants, the cash book and </w:t>
      </w:r>
      <w:r w:rsidR="00164F7F">
        <w:rPr>
          <w:rFonts w:ascii="Arial" w:hAnsi="Arial" w:cs="Arial"/>
          <w:sz w:val="24"/>
          <w:szCs w:val="24"/>
        </w:rPr>
        <w:t xml:space="preserve">the Barclays account </w:t>
      </w:r>
      <w:r w:rsidR="008A7913">
        <w:rPr>
          <w:rFonts w:ascii="Arial" w:hAnsi="Arial" w:cs="Arial"/>
          <w:sz w:val="24"/>
          <w:szCs w:val="24"/>
        </w:rPr>
        <w:t>ar</w:t>
      </w:r>
      <w:r w:rsidR="00164F7F">
        <w:rPr>
          <w:rFonts w:ascii="Arial" w:hAnsi="Arial" w:cs="Arial"/>
          <w:sz w:val="24"/>
          <w:szCs w:val="24"/>
        </w:rPr>
        <w:t>e</w:t>
      </w:r>
      <w:r w:rsidR="008A7913">
        <w:rPr>
          <w:rFonts w:ascii="Arial" w:hAnsi="Arial" w:cs="Arial"/>
          <w:sz w:val="24"/>
          <w:szCs w:val="24"/>
        </w:rPr>
        <w:t xml:space="preserve"> issues </w:t>
      </w:r>
      <w:r w:rsidR="004C12E8">
        <w:rPr>
          <w:rFonts w:ascii="Arial" w:hAnsi="Arial" w:cs="Arial"/>
          <w:sz w:val="24"/>
          <w:szCs w:val="24"/>
        </w:rPr>
        <w:t xml:space="preserve">which need to be resolved </w:t>
      </w:r>
      <w:r w:rsidR="00082180">
        <w:rPr>
          <w:rFonts w:ascii="Arial" w:hAnsi="Arial" w:cs="Arial"/>
          <w:sz w:val="24"/>
          <w:szCs w:val="24"/>
        </w:rPr>
        <w:t>before some of the disputed issues on the list can be resolved.</w:t>
      </w:r>
      <w:r w:rsidR="00164F7F">
        <w:rPr>
          <w:rFonts w:ascii="Arial" w:hAnsi="Arial" w:cs="Arial"/>
          <w:sz w:val="24"/>
          <w:szCs w:val="24"/>
        </w:rPr>
        <w:t xml:space="preserve">  </w:t>
      </w:r>
    </w:p>
    <w:p w14:paraId="7373F792" w14:textId="77777777" w:rsidR="00EF729D" w:rsidRPr="00EF729D" w:rsidRDefault="00EF729D" w:rsidP="00EF729D">
      <w:pPr>
        <w:spacing w:after="0" w:line="360" w:lineRule="auto"/>
        <w:jc w:val="both"/>
        <w:rPr>
          <w:rFonts w:ascii="Arial" w:hAnsi="Arial" w:cs="Arial"/>
          <w:sz w:val="24"/>
          <w:szCs w:val="24"/>
        </w:rPr>
      </w:pPr>
    </w:p>
    <w:p w14:paraId="34830E9A" w14:textId="30C53CCE" w:rsidR="00324507" w:rsidRPr="007269E8" w:rsidRDefault="008C27A2" w:rsidP="007269E8">
      <w:pPr>
        <w:spacing w:after="0" w:line="360" w:lineRule="auto"/>
        <w:jc w:val="both"/>
        <w:rPr>
          <w:rFonts w:ascii="Arial" w:hAnsi="Arial" w:cs="Arial"/>
          <w:sz w:val="24"/>
          <w:szCs w:val="24"/>
        </w:rPr>
      </w:pPr>
      <w:r>
        <w:rPr>
          <w:rFonts w:ascii="Arial" w:hAnsi="Arial" w:cs="Arial"/>
          <w:sz w:val="24"/>
          <w:szCs w:val="24"/>
        </w:rPr>
        <w:t>3</w:t>
      </w:r>
      <w:r w:rsidR="00BF25C6">
        <w:rPr>
          <w:rFonts w:ascii="Arial" w:hAnsi="Arial" w:cs="Arial"/>
          <w:sz w:val="24"/>
          <w:szCs w:val="24"/>
        </w:rPr>
        <w:t>1</w:t>
      </w:r>
      <w:r w:rsidR="00C82C57">
        <w:rPr>
          <w:rFonts w:ascii="Arial" w:hAnsi="Arial" w:cs="Arial"/>
          <w:sz w:val="24"/>
          <w:szCs w:val="24"/>
        </w:rPr>
        <w:t>9</w:t>
      </w:r>
      <w:r w:rsidR="00EF729D">
        <w:rPr>
          <w:rFonts w:ascii="Arial" w:hAnsi="Arial" w:cs="Arial"/>
          <w:sz w:val="24"/>
          <w:szCs w:val="24"/>
        </w:rPr>
        <w:t xml:space="preserve">. </w:t>
      </w:r>
      <w:r w:rsidR="00324507">
        <w:rPr>
          <w:rFonts w:ascii="Arial" w:hAnsi="Arial" w:cs="Arial"/>
          <w:sz w:val="24"/>
          <w:szCs w:val="24"/>
        </w:rPr>
        <w:t>Mr Fennell submitted that</w:t>
      </w:r>
      <w:r w:rsidR="00BF25C6">
        <w:rPr>
          <w:rFonts w:ascii="Arial" w:hAnsi="Arial" w:cs="Arial"/>
          <w:sz w:val="24"/>
          <w:szCs w:val="24"/>
        </w:rPr>
        <w:t>,</w:t>
      </w:r>
      <w:r w:rsidR="00324507">
        <w:rPr>
          <w:rFonts w:ascii="Arial" w:hAnsi="Arial" w:cs="Arial"/>
          <w:sz w:val="24"/>
          <w:szCs w:val="24"/>
        </w:rPr>
        <w:t xml:space="preserve"> d</w:t>
      </w:r>
      <w:r w:rsidR="00324507" w:rsidRPr="00324507">
        <w:rPr>
          <w:rFonts w:ascii="Arial" w:hAnsi="Arial" w:cs="Arial"/>
          <w:sz w:val="24"/>
          <w:szCs w:val="24"/>
        </w:rPr>
        <w:t>uring his cross-examination</w:t>
      </w:r>
      <w:r w:rsidR="00BF25C6">
        <w:rPr>
          <w:rFonts w:ascii="Arial" w:hAnsi="Arial" w:cs="Arial"/>
          <w:sz w:val="24"/>
          <w:szCs w:val="24"/>
        </w:rPr>
        <w:t>,</w:t>
      </w:r>
      <w:r w:rsidR="00324507" w:rsidRPr="00324507">
        <w:rPr>
          <w:rFonts w:ascii="Arial" w:hAnsi="Arial" w:cs="Arial"/>
          <w:sz w:val="24"/>
          <w:szCs w:val="24"/>
        </w:rPr>
        <w:t xml:space="preserve"> Kasim accepted that Ahmed was the head of his side of the family for the </w:t>
      </w:r>
      <w:r w:rsidR="00324507">
        <w:rPr>
          <w:rFonts w:ascii="Arial" w:hAnsi="Arial" w:cs="Arial"/>
          <w:sz w:val="24"/>
          <w:szCs w:val="24"/>
        </w:rPr>
        <w:t>p</w:t>
      </w:r>
      <w:r w:rsidR="00324507" w:rsidRPr="00324507">
        <w:rPr>
          <w:rFonts w:ascii="Arial" w:hAnsi="Arial" w:cs="Arial"/>
          <w:sz w:val="24"/>
          <w:szCs w:val="24"/>
        </w:rPr>
        <w:t xml:space="preserve">artnership. That </w:t>
      </w:r>
      <w:r w:rsidR="00324507">
        <w:rPr>
          <w:rFonts w:ascii="Arial" w:hAnsi="Arial" w:cs="Arial"/>
          <w:sz w:val="24"/>
          <w:szCs w:val="24"/>
        </w:rPr>
        <w:t>wa</w:t>
      </w:r>
      <w:r w:rsidR="00324507" w:rsidRPr="00324507">
        <w:rPr>
          <w:rFonts w:ascii="Arial" w:hAnsi="Arial" w:cs="Arial"/>
          <w:sz w:val="24"/>
          <w:szCs w:val="24"/>
        </w:rPr>
        <w:t xml:space="preserve">s obviously true, despite Kasim’s attempt to row back from that in re-examination. </w:t>
      </w:r>
      <w:r w:rsidR="00825550">
        <w:rPr>
          <w:rFonts w:ascii="Arial" w:hAnsi="Arial" w:cs="Arial"/>
          <w:sz w:val="24"/>
          <w:szCs w:val="24"/>
        </w:rPr>
        <w:t xml:space="preserve">His sons </w:t>
      </w:r>
      <w:r w:rsidR="00324507" w:rsidRPr="00324507">
        <w:rPr>
          <w:rFonts w:ascii="Arial" w:hAnsi="Arial" w:cs="Arial"/>
          <w:sz w:val="24"/>
          <w:szCs w:val="24"/>
        </w:rPr>
        <w:t>clearly took instructions from Ahmed an</w:t>
      </w:r>
      <w:r w:rsidR="00324507">
        <w:rPr>
          <w:rFonts w:ascii="Arial" w:hAnsi="Arial" w:cs="Arial"/>
          <w:sz w:val="24"/>
          <w:szCs w:val="24"/>
        </w:rPr>
        <w:t>d</w:t>
      </w:r>
      <w:r w:rsidR="00324507" w:rsidRPr="00324507">
        <w:rPr>
          <w:rFonts w:ascii="Arial" w:hAnsi="Arial" w:cs="Arial"/>
          <w:sz w:val="24"/>
          <w:szCs w:val="24"/>
        </w:rPr>
        <w:t xml:space="preserve"> deferred to him on financial matters. The suggestion that Kasim and Hashim would have worked for Khalid without asking questions about the </w:t>
      </w:r>
      <w:r w:rsidR="00324507">
        <w:rPr>
          <w:rFonts w:ascii="Arial" w:hAnsi="Arial" w:cs="Arial"/>
          <w:sz w:val="24"/>
          <w:szCs w:val="24"/>
        </w:rPr>
        <w:t>p</w:t>
      </w:r>
      <w:r w:rsidR="00324507" w:rsidRPr="00324507">
        <w:rPr>
          <w:rFonts w:ascii="Arial" w:hAnsi="Arial" w:cs="Arial"/>
          <w:sz w:val="24"/>
          <w:szCs w:val="24"/>
        </w:rPr>
        <w:t xml:space="preserve">artnership’s finances </w:t>
      </w:r>
      <w:r w:rsidR="00324507">
        <w:rPr>
          <w:rFonts w:ascii="Arial" w:hAnsi="Arial" w:cs="Arial"/>
          <w:sz w:val="24"/>
          <w:szCs w:val="24"/>
        </w:rPr>
        <w:t>wa</w:t>
      </w:r>
      <w:r w:rsidR="00324507" w:rsidRPr="00324507">
        <w:rPr>
          <w:rFonts w:ascii="Arial" w:hAnsi="Arial" w:cs="Arial"/>
          <w:sz w:val="24"/>
          <w:szCs w:val="24"/>
        </w:rPr>
        <w:t xml:space="preserve">s inherently implausible. It </w:t>
      </w:r>
      <w:r w:rsidR="00324507">
        <w:rPr>
          <w:rFonts w:ascii="Arial" w:hAnsi="Arial" w:cs="Arial"/>
          <w:sz w:val="24"/>
          <w:szCs w:val="24"/>
        </w:rPr>
        <w:t>wa</w:t>
      </w:r>
      <w:r w:rsidR="00324507" w:rsidRPr="00324507">
        <w:rPr>
          <w:rFonts w:ascii="Arial" w:hAnsi="Arial" w:cs="Arial"/>
          <w:sz w:val="24"/>
          <w:szCs w:val="24"/>
        </w:rPr>
        <w:t xml:space="preserve">s inherently likely that Khalid and Ahmed ran the </w:t>
      </w:r>
      <w:r w:rsidR="00324507">
        <w:rPr>
          <w:rFonts w:ascii="Arial" w:hAnsi="Arial" w:cs="Arial"/>
          <w:sz w:val="24"/>
          <w:szCs w:val="24"/>
        </w:rPr>
        <w:t>p</w:t>
      </w:r>
      <w:r w:rsidR="00324507" w:rsidRPr="00324507">
        <w:rPr>
          <w:rFonts w:ascii="Arial" w:hAnsi="Arial" w:cs="Arial"/>
          <w:sz w:val="24"/>
          <w:szCs w:val="24"/>
        </w:rPr>
        <w:t>artnership as joint senior partners, with Khalid enjoying the seniority which came with being the elde</w:t>
      </w:r>
      <w:r w:rsidR="00324507">
        <w:rPr>
          <w:rFonts w:ascii="Arial" w:hAnsi="Arial" w:cs="Arial"/>
          <w:sz w:val="24"/>
          <w:szCs w:val="24"/>
        </w:rPr>
        <w:t>r</w:t>
      </w:r>
      <w:r w:rsidR="00324507" w:rsidRPr="00324507">
        <w:rPr>
          <w:rFonts w:ascii="Arial" w:hAnsi="Arial" w:cs="Arial"/>
          <w:sz w:val="24"/>
          <w:szCs w:val="24"/>
        </w:rPr>
        <w:t>.</w:t>
      </w:r>
      <w:r w:rsidR="00324507">
        <w:rPr>
          <w:rFonts w:ascii="Arial" w:hAnsi="Arial" w:cs="Arial"/>
          <w:sz w:val="24"/>
          <w:szCs w:val="24"/>
        </w:rPr>
        <w:t xml:space="preserve"> As Ahmed </w:t>
      </w:r>
      <w:r w:rsidR="007269E8">
        <w:rPr>
          <w:rFonts w:ascii="Arial" w:hAnsi="Arial" w:cs="Arial"/>
          <w:sz w:val="24"/>
          <w:szCs w:val="24"/>
        </w:rPr>
        <w:t xml:space="preserve">said </w:t>
      </w:r>
      <w:r w:rsidR="00324507" w:rsidRPr="007269E8">
        <w:rPr>
          <w:rFonts w:ascii="Arial" w:hAnsi="Arial" w:cs="Arial"/>
          <w:sz w:val="24"/>
          <w:szCs w:val="24"/>
        </w:rPr>
        <w:t xml:space="preserve">at the covertly-recorded </w:t>
      </w:r>
      <w:r w:rsidR="007269E8">
        <w:rPr>
          <w:rFonts w:ascii="Arial" w:hAnsi="Arial" w:cs="Arial"/>
          <w:sz w:val="24"/>
          <w:szCs w:val="24"/>
        </w:rPr>
        <w:t xml:space="preserve">family </w:t>
      </w:r>
      <w:r w:rsidR="00324507" w:rsidRPr="007269E8">
        <w:rPr>
          <w:rFonts w:ascii="Arial" w:hAnsi="Arial" w:cs="Arial"/>
          <w:sz w:val="24"/>
          <w:szCs w:val="24"/>
        </w:rPr>
        <w:t>meeting</w:t>
      </w:r>
      <w:r w:rsidR="00324507" w:rsidRPr="007269E8">
        <w:rPr>
          <w:sz w:val="24"/>
          <w:szCs w:val="24"/>
        </w:rPr>
        <w:t xml:space="preserve">: </w:t>
      </w:r>
      <w:r w:rsidR="00324507" w:rsidRPr="007269E8">
        <w:rPr>
          <w:rFonts w:ascii="Arial" w:hAnsi="Arial" w:cs="Arial"/>
          <w:sz w:val="24"/>
          <w:szCs w:val="24"/>
        </w:rPr>
        <w:t>“At the end of the day right, no when your dad was here, he w</w:t>
      </w:r>
      <w:r w:rsidR="007269E8" w:rsidRPr="007269E8">
        <w:rPr>
          <w:rFonts w:ascii="Arial" w:hAnsi="Arial" w:cs="Arial"/>
          <w:sz w:val="24"/>
          <w:szCs w:val="24"/>
        </w:rPr>
        <w:t>a</w:t>
      </w:r>
      <w:r w:rsidR="00324507" w:rsidRPr="007269E8">
        <w:rPr>
          <w:rFonts w:ascii="Arial" w:hAnsi="Arial" w:cs="Arial"/>
          <w:sz w:val="24"/>
          <w:szCs w:val="24"/>
        </w:rPr>
        <w:t xml:space="preserve">s the highest position, he was my big brother, but we were equal partners.” </w:t>
      </w:r>
    </w:p>
    <w:p w14:paraId="3BFAF82C" w14:textId="77777777" w:rsidR="00324507" w:rsidRPr="00324507" w:rsidRDefault="00324507" w:rsidP="00324507">
      <w:pPr>
        <w:pStyle w:val="ListParagraph"/>
        <w:spacing w:after="0"/>
        <w:ind w:left="0"/>
        <w:contextualSpacing w:val="0"/>
        <w:jc w:val="both"/>
        <w:rPr>
          <w:rFonts w:ascii="Arial" w:hAnsi="Arial" w:cs="Arial"/>
          <w:b/>
          <w:bCs/>
          <w:sz w:val="24"/>
          <w:szCs w:val="24"/>
        </w:rPr>
      </w:pPr>
    </w:p>
    <w:p w14:paraId="260F8D92" w14:textId="46913FCA" w:rsidR="00324507" w:rsidRPr="00324507" w:rsidRDefault="00825550" w:rsidP="00D91D1D">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3</w:t>
      </w:r>
      <w:r w:rsidR="00C82C57">
        <w:rPr>
          <w:rFonts w:ascii="Arial" w:hAnsi="Arial" w:cs="Arial"/>
          <w:sz w:val="24"/>
          <w:szCs w:val="24"/>
        </w:rPr>
        <w:t>20</w:t>
      </w:r>
      <w:r w:rsidR="00D91D1D">
        <w:rPr>
          <w:rFonts w:ascii="Arial" w:hAnsi="Arial" w:cs="Arial"/>
          <w:sz w:val="24"/>
          <w:szCs w:val="24"/>
        </w:rPr>
        <w:t xml:space="preserve">. With regard to the operation </w:t>
      </w:r>
      <w:r w:rsidR="00324507" w:rsidRPr="00324507">
        <w:rPr>
          <w:rFonts w:ascii="Arial" w:hAnsi="Arial" w:cs="Arial"/>
          <w:sz w:val="24"/>
          <w:szCs w:val="24"/>
        </w:rPr>
        <w:t xml:space="preserve">of the Barclays Bank </w:t>
      </w:r>
      <w:r w:rsidR="00D91D1D">
        <w:rPr>
          <w:rFonts w:ascii="Arial" w:hAnsi="Arial" w:cs="Arial"/>
          <w:sz w:val="24"/>
          <w:szCs w:val="24"/>
        </w:rPr>
        <w:t>a</w:t>
      </w:r>
      <w:r w:rsidR="00324507" w:rsidRPr="00324507">
        <w:rPr>
          <w:rFonts w:ascii="Arial" w:hAnsi="Arial" w:cs="Arial"/>
          <w:sz w:val="24"/>
          <w:szCs w:val="24"/>
        </w:rPr>
        <w:t>ccount</w:t>
      </w:r>
      <w:r w:rsidR="00D91D1D">
        <w:rPr>
          <w:rFonts w:ascii="Arial" w:hAnsi="Arial" w:cs="Arial"/>
          <w:sz w:val="24"/>
          <w:szCs w:val="24"/>
        </w:rPr>
        <w:t xml:space="preserve">, Mr Fennell </w:t>
      </w:r>
      <w:r w:rsidR="00324507" w:rsidRPr="00324507">
        <w:rPr>
          <w:rFonts w:ascii="Arial" w:hAnsi="Arial" w:cs="Arial"/>
          <w:sz w:val="24"/>
          <w:szCs w:val="24"/>
        </w:rPr>
        <w:t>submitted that the account was obviously controlled by Ahmed and not by Khalid and was used by Ahmed to take money for himself “off the books”</w:t>
      </w:r>
      <w:r w:rsidR="00F8631B">
        <w:rPr>
          <w:rFonts w:ascii="Arial" w:hAnsi="Arial" w:cs="Arial"/>
          <w:sz w:val="24"/>
          <w:szCs w:val="24"/>
        </w:rPr>
        <w:t>:</w:t>
      </w:r>
    </w:p>
    <w:p w14:paraId="3DB6EEDC" w14:textId="77777777" w:rsidR="00324507" w:rsidRPr="00324507" w:rsidRDefault="00324507" w:rsidP="00324507">
      <w:pPr>
        <w:pStyle w:val="ListParagraph"/>
        <w:spacing w:after="0"/>
        <w:ind w:left="0"/>
        <w:contextualSpacing w:val="0"/>
        <w:jc w:val="both"/>
        <w:rPr>
          <w:rFonts w:ascii="Arial" w:hAnsi="Arial" w:cs="Arial"/>
          <w:sz w:val="24"/>
          <w:szCs w:val="24"/>
        </w:rPr>
      </w:pPr>
    </w:p>
    <w:p w14:paraId="2DF63914" w14:textId="05BB683C" w:rsidR="00324507" w:rsidRPr="00324507" w:rsidRDefault="00F8631B" w:rsidP="00F8631B">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(1) t</w:t>
      </w:r>
      <w:r w:rsidR="00324507" w:rsidRPr="00324507">
        <w:rPr>
          <w:rFonts w:ascii="Arial" w:hAnsi="Arial" w:cs="Arial"/>
          <w:sz w:val="24"/>
          <w:szCs w:val="24"/>
        </w:rPr>
        <w:t>he account was in Ahmed’s sole name.  Ahmed opened the account and closed it.</w:t>
      </w:r>
    </w:p>
    <w:p w14:paraId="59F86EDC" w14:textId="77777777" w:rsidR="00324507" w:rsidRPr="00324507" w:rsidRDefault="00324507" w:rsidP="00324507">
      <w:pPr>
        <w:pStyle w:val="ListParagraph"/>
        <w:spacing w:after="0"/>
        <w:ind w:left="0"/>
        <w:contextualSpacing w:val="0"/>
        <w:jc w:val="both"/>
        <w:rPr>
          <w:rFonts w:ascii="Arial" w:hAnsi="Arial" w:cs="Arial"/>
          <w:sz w:val="24"/>
          <w:szCs w:val="24"/>
        </w:rPr>
      </w:pPr>
    </w:p>
    <w:p w14:paraId="2AC1C969" w14:textId="59A3F46C" w:rsidR="00324507" w:rsidRPr="00324507" w:rsidRDefault="00F8631B" w:rsidP="00F8631B">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lastRenderedPageBreak/>
        <w:t>(2) t</w:t>
      </w:r>
      <w:r w:rsidR="00324507" w:rsidRPr="00324507">
        <w:rPr>
          <w:rFonts w:ascii="Arial" w:hAnsi="Arial" w:cs="Arial"/>
          <w:sz w:val="24"/>
          <w:szCs w:val="24"/>
        </w:rPr>
        <w:t>he statements went to Ahmed’s home address.</w:t>
      </w:r>
    </w:p>
    <w:p w14:paraId="675892AA" w14:textId="77777777" w:rsidR="00324507" w:rsidRPr="00324507" w:rsidRDefault="00324507" w:rsidP="00324507">
      <w:pPr>
        <w:pStyle w:val="ListParagraph"/>
        <w:spacing w:after="0"/>
        <w:ind w:left="0"/>
        <w:contextualSpacing w:val="0"/>
        <w:jc w:val="both"/>
        <w:rPr>
          <w:rFonts w:ascii="Arial" w:hAnsi="Arial" w:cs="Arial"/>
          <w:sz w:val="24"/>
          <w:szCs w:val="24"/>
        </w:rPr>
      </w:pPr>
    </w:p>
    <w:p w14:paraId="4BFF7593" w14:textId="744AB964" w:rsidR="00324507" w:rsidRPr="00324507" w:rsidRDefault="00F8631B" w:rsidP="00F8631B">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 xml:space="preserve">(3) </w:t>
      </w:r>
      <w:r w:rsidR="00324507" w:rsidRPr="00324507">
        <w:rPr>
          <w:rFonts w:ascii="Arial" w:hAnsi="Arial" w:cs="Arial"/>
          <w:sz w:val="24"/>
          <w:szCs w:val="24"/>
        </w:rPr>
        <w:t>Khalid was never a signatory on the account.</w:t>
      </w:r>
    </w:p>
    <w:p w14:paraId="224E5EDF" w14:textId="77777777" w:rsidR="00324507" w:rsidRPr="00324507" w:rsidRDefault="00324507" w:rsidP="00324507">
      <w:pPr>
        <w:pStyle w:val="ListParagraph"/>
        <w:spacing w:after="0"/>
        <w:ind w:left="0"/>
        <w:contextualSpacing w:val="0"/>
        <w:jc w:val="both"/>
        <w:rPr>
          <w:rFonts w:ascii="Arial" w:hAnsi="Arial" w:cs="Arial"/>
          <w:sz w:val="24"/>
          <w:szCs w:val="24"/>
        </w:rPr>
      </w:pPr>
    </w:p>
    <w:p w14:paraId="339A5C04" w14:textId="6CCEAABA" w:rsidR="00324507" w:rsidRPr="00324507" w:rsidRDefault="00FF653F" w:rsidP="00FF653F">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 xml:space="preserve">(4) </w:t>
      </w:r>
      <w:r w:rsidR="00324507" w:rsidRPr="00324507">
        <w:rPr>
          <w:rFonts w:ascii="Arial" w:hAnsi="Arial" w:cs="Arial"/>
          <w:sz w:val="24"/>
          <w:szCs w:val="24"/>
        </w:rPr>
        <w:t>Ahmed ha</w:t>
      </w:r>
      <w:r>
        <w:rPr>
          <w:rFonts w:ascii="Arial" w:hAnsi="Arial" w:cs="Arial"/>
          <w:sz w:val="24"/>
          <w:szCs w:val="24"/>
        </w:rPr>
        <w:t>d</w:t>
      </w:r>
      <w:r w:rsidR="00324507" w:rsidRPr="00324507">
        <w:rPr>
          <w:rFonts w:ascii="Arial" w:hAnsi="Arial" w:cs="Arial"/>
          <w:sz w:val="24"/>
          <w:szCs w:val="24"/>
        </w:rPr>
        <w:t xml:space="preserve"> provided no evidence at all beyond his bare assertion that Khalid had any means of transacting on the account.  As the sole named signatory on the account, Ahmed was able to transact on it, and indeed signed the cheque for £80,000 which </w:t>
      </w:r>
      <w:r>
        <w:rPr>
          <w:rFonts w:ascii="Arial" w:hAnsi="Arial" w:cs="Arial"/>
          <w:sz w:val="24"/>
          <w:szCs w:val="24"/>
        </w:rPr>
        <w:t xml:space="preserve">now </w:t>
      </w:r>
      <w:r w:rsidR="00324507" w:rsidRPr="00324507">
        <w:rPr>
          <w:rFonts w:ascii="Arial" w:hAnsi="Arial" w:cs="Arial"/>
          <w:sz w:val="24"/>
          <w:szCs w:val="24"/>
        </w:rPr>
        <w:t>form</w:t>
      </w:r>
      <w:r>
        <w:rPr>
          <w:rFonts w:ascii="Arial" w:hAnsi="Arial" w:cs="Arial"/>
          <w:sz w:val="24"/>
          <w:szCs w:val="24"/>
        </w:rPr>
        <w:t>ed</w:t>
      </w:r>
      <w:r w:rsidR="00324507" w:rsidRPr="00324507">
        <w:rPr>
          <w:rFonts w:ascii="Arial" w:hAnsi="Arial" w:cs="Arial"/>
          <w:sz w:val="24"/>
          <w:szCs w:val="24"/>
        </w:rPr>
        <w:t xml:space="preserve"> part of his counterclaim.  </w:t>
      </w:r>
    </w:p>
    <w:p w14:paraId="43C8D879" w14:textId="77777777" w:rsidR="00324507" w:rsidRPr="00324507" w:rsidRDefault="00324507" w:rsidP="00324507">
      <w:pPr>
        <w:pStyle w:val="ListParagraph"/>
        <w:spacing w:after="0"/>
        <w:ind w:left="0"/>
        <w:contextualSpacing w:val="0"/>
        <w:jc w:val="both"/>
        <w:rPr>
          <w:rFonts w:ascii="Arial" w:hAnsi="Arial" w:cs="Arial"/>
          <w:sz w:val="24"/>
          <w:szCs w:val="24"/>
        </w:rPr>
      </w:pPr>
    </w:p>
    <w:p w14:paraId="385399B6" w14:textId="1EFCD809" w:rsidR="00324507" w:rsidRPr="00875EFE" w:rsidRDefault="00383AE6" w:rsidP="00875EFE">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 xml:space="preserve">(5) </w:t>
      </w:r>
      <w:r w:rsidR="001572FF">
        <w:rPr>
          <w:rFonts w:ascii="Arial" w:hAnsi="Arial" w:cs="Arial"/>
          <w:sz w:val="24"/>
          <w:szCs w:val="24"/>
        </w:rPr>
        <w:t>a</w:t>
      </w:r>
      <w:r w:rsidR="00324507" w:rsidRPr="00324507">
        <w:rPr>
          <w:rFonts w:ascii="Arial" w:hAnsi="Arial" w:cs="Arial"/>
          <w:sz w:val="24"/>
          <w:szCs w:val="24"/>
        </w:rPr>
        <w:t>s the sole signatory, Ahmed signed cheques to the combined value of £797,401.31</w:t>
      </w:r>
      <w:r w:rsidR="006632B6">
        <w:rPr>
          <w:rFonts w:ascii="Arial" w:hAnsi="Arial" w:cs="Arial"/>
          <w:sz w:val="24"/>
          <w:szCs w:val="24"/>
        </w:rPr>
        <w:t>,</w:t>
      </w:r>
      <w:r w:rsidR="00875EFE">
        <w:rPr>
          <w:rFonts w:ascii="Arial" w:hAnsi="Arial" w:cs="Arial"/>
          <w:sz w:val="24"/>
          <w:szCs w:val="24"/>
        </w:rPr>
        <w:t xml:space="preserve"> </w:t>
      </w:r>
      <w:r w:rsidR="007B3893">
        <w:rPr>
          <w:rFonts w:ascii="Arial" w:hAnsi="Arial" w:cs="Arial"/>
          <w:sz w:val="24"/>
          <w:szCs w:val="24"/>
        </w:rPr>
        <w:t>as set out in Mr Davidson’</w:t>
      </w:r>
      <w:r w:rsidR="00875EFE">
        <w:rPr>
          <w:rFonts w:ascii="Arial" w:hAnsi="Arial" w:cs="Arial"/>
          <w:sz w:val="24"/>
          <w:szCs w:val="24"/>
        </w:rPr>
        <w:t>s</w:t>
      </w:r>
      <w:r w:rsidR="007B3893">
        <w:rPr>
          <w:rFonts w:ascii="Arial" w:hAnsi="Arial" w:cs="Arial"/>
          <w:sz w:val="24"/>
          <w:szCs w:val="24"/>
        </w:rPr>
        <w:t xml:space="preserve"> supplemental report </w:t>
      </w:r>
      <w:r w:rsidR="00875EFE">
        <w:rPr>
          <w:rFonts w:ascii="Arial" w:hAnsi="Arial" w:cs="Arial"/>
          <w:sz w:val="24"/>
          <w:szCs w:val="24"/>
        </w:rPr>
        <w:t>at para. 3.34</w:t>
      </w:r>
      <w:r w:rsidR="00324507" w:rsidRPr="00324507">
        <w:rPr>
          <w:rFonts w:ascii="Arial" w:hAnsi="Arial" w:cs="Arial"/>
          <w:sz w:val="24"/>
          <w:szCs w:val="24"/>
        </w:rPr>
        <w:t>.</w:t>
      </w:r>
      <w:r w:rsidR="00875EFE">
        <w:rPr>
          <w:rFonts w:ascii="Arial" w:hAnsi="Arial" w:cs="Arial"/>
          <w:sz w:val="24"/>
          <w:szCs w:val="24"/>
        </w:rPr>
        <w:t xml:space="preserve"> </w:t>
      </w:r>
      <w:r w:rsidRPr="00875EFE">
        <w:rPr>
          <w:rFonts w:ascii="Arial" w:hAnsi="Arial" w:cs="Arial"/>
          <w:sz w:val="24"/>
          <w:szCs w:val="24"/>
        </w:rPr>
        <w:t xml:space="preserve">The figures </w:t>
      </w:r>
      <w:r w:rsidR="00875EFE">
        <w:rPr>
          <w:rFonts w:ascii="Arial" w:hAnsi="Arial" w:cs="Arial"/>
          <w:sz w:val="24"/>
          <w:szCs w:val="24"/>
        </w:rPr>
        <w:t>we</w:t>
      </w:r>
      <w:r w:rsidRPr="00875EFE">
        <w:rPr>
          <w:rFonts w:ascii="Arial" w:hAnsi="Arial" w:cs="Arial"/>
          <w:sz w:val="24"/>
          <w:szCs w:val="24"/>
        </w:rPr>
        <w:t>re £536,026.69 for cheques with stubs and £261,374.62 for cheques with no details.</w:t>
      </w:r>
    </w:p>
    <w:p w14:paraId="13448E79" w14:textId="77777777" w:rsidR="00875EFE" w:rsidRPr="00324507" w:rsidRDefault="00875EFE" w:rsidP="00875EFE">
      <w:pPr>
        <w:pStyle w:val="ListParagraph"/>
        <w:spacing w:after="0" w:line="360" w:lineRule="auto"/>
        <w:ind w:left="0"/>
        <w:contextualSpacing w:val="0"/>
        <w:jc w:val="both"/>
        <w:rPr>
          <w:rFonts w:ascii="Arial" w:hAnsi="Arial" w:cs="Arial"/>
          <w:sz w:val="24"/>
          <w:szCs w:val="24"/>
        </w:rPr>
      </w:pPr>
    </w:p>
    <w:p w14:paraId="7A3CAD9C" w14:textId="7F9A2214" w:rsidR="00324507" w:rsidRPr="00324507" w:rsidRDefault="00323DA6" w:rsidP="00323DA6">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 xml:space="preserve">(6) </w:t>
      </w:r>
      <w:r w:rsidR="00550144">
        <w:rPr>
          <w:rFonts w:ascii="Arial" w:hAnsi="Arial" w:cs="Arial"/>
          <w:sz w:val="24"/>
          <w:szCs w:val="24"/>
        </w:rPr>
        <w:t>n</w:t>
      </w:r>
      <w:r w:rsidR="00324507" w:rsidRPr="00324507">
        <w:rPr>
          <w:rFonts w:ascii="Arial" w:hAnsi="Arial" w:cs="Arial"/>
          <w:sz w:val="24"/>
          <w:szCs w:val="24"/>
        </w:rPr>
        <w:t>o</w:t>
      </w:r>
      <w:r>
        <w:rPr>
          <w:rFonts w:ascii="Arial" w:hAnsi="Arial" w:cs="Arial"/>
          <w:sz w:val="24"/>
          <w:szCs w:val="24"/>
        </w:rPr>
        <w:t xml:space="preserve"> one </w:t>
      </w:r>
      <w:r w:rsidR="00324507" w:rsidRPr="00324507">
        <w:rPr>
          <w:rFonts w:ascii="Arial" w:hAnsi="Arial" w:cs="Arial"/>
          <w:sz w:val="24"/>
          <w:szCs w:val="24"/>
        </w:rPr>
        <w:t>has ever offered a suggestion as to why Khalid and Ahmed would have agreed to set up an account for Khalid’s use in Ahmed’s name. Ahmed’s witness statement offer</w:t>
      </w:r>
      <w:r>
        <w:rPr>
          <w:rFonts w:ascii="Arial" w:hAnsi="Arial" w:cs="Arial"/>
          <w:sz w:val="24"/>
          <w:szCs w:val="24"/>
        </w:rPr>
        <w:t>ed</w:t>
      </w:r>
      <w:r w:rsidR="00324507" w:rsidRPr="00324507">
        <w:rPr>
          <w:rFonts w:ascii="Arial" w:hAnsi="Arial" w:cs="Arial"/>
          <w:sz w:val="24"/>
          <w:szCs w:val="24"/>
        </w:rPr>
        <w:t xml:space="preserve"> no explanation.</w:t>
      </w:r>
    </w:p>
    <w:p w14:paraId="04DD395B" w14:textId="77777777" w:rsidR="00324507" w:rsidRPr="00324507" w:rsidRDefault="00324507" w:rsidP="00324507">
      <w:pPr>
        <w:pStyle w:val="ListParagraph"/>
        <w:spacing w:after="0"/>
        <w:ind w:left="0"/>
        <w:contextualSpacing w:val="0"/>
        <w:jc w:val="both"/>
        <w:rPr>
          <w:rFonts w:ascii="Arial" w:hAnsi="Arial" w:cs="Arial"/>
          <w:sz w:val="24"/>
          <w:szCs w:val="24"/>
        </w:rPr>
      </w:pPr>
    </w:p>
    <w:p w14:paraId="3DBEEFF6" w14:textId="1D4458BD" w:rsidR="00472D9A" w:rsidRPr="00472D9A" w:rsidRDefault="006632B6" w:rsidP="00472D9A">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3</w:t>
      </w:r>
      <w:r w:rsidR="00C82C57">
        <w:rPr>
          <w:rFonts w:ascii="Arial" w:hAnsi="Arial" w:cs="Arial"/>
          <w:sz w:val="24"/>
          <w:szCs w:val="24"/>
        </w:rPr>
        <w:t>2</w:t>
      </w:r>
      <w:r>
        <w:rPr>
          <w:rFonts w:ascii="Arial" w:hAnsi="Arial" w:cs="Arial"/>
          <w:sz w:val="24"/>
          <w:szCs w:val="24"/>
        </w:rPr>
        <w:t>1</w:t>
      </w:r>
      <w:r w:rsidR="00323DA6">
        <w:rPr>
          <w:rFonts w:ascii="Arial" w:hAnsi="Arial" w:cs="Arial"/>
          <w:sz w:val="24"/>
          <w:szCs w:val="24"/>
        </w:rPr>
        <w:t xml:space="preserve">. </w:t>
      </w:r>
      <w:r w:rsidR="00324507" w:rsidRPr="00324507">
        <w:rPr>
          <w:rFonts w:ascii="Arial" w:hAnsi="Arial" w:cs="Arial"/>
          <w:sz w:val="24"/>
          <w:szCs w:val="24"/>
        </w:rPr>
        <w:t xml:space="preserve">The fact that the Barclays account may have been used to make payments for the </w:t>
      </w:r>
      <w:r w:rsidR="00323DA6">
        <w:rPr>
          <w:rFonts w:ascii="Arial" w:hAnsi="Arial" w:cs="Arial"/>
          <w:sz w:val="24"/>
          <w:szCs w:val="24"/>
        </w:rPr>
        <w:t>p</w:t>
      </w:r>
      <w:r w:rsidR="00324507" w:rsidRPr="00324507">
        <w:rPr>
          <w:rFonts w:ascii="Arial" w:hAnsi="Arial" w:cs="Arial"/>
          <w:sz w:val="24"/>
          <w:szCs w:val="24"/>
        </w:rPr>
        <w:t>artnership’s benefit d</w:t>
      </w:r>
      <w:r w:rsidR="004F24F3">
        <w:rPr>
          <w:rFonts w:ascii="Arial" w:hAnsi="Arial" w:cs="Arial"/>
          <w:sz w:val="24"/>
          <w:szCs w:val="24"/>
        </w:rPr>
        <w:t>id</w:t>
      </w:r>
      <w:r w:rsidR="00324507" w:rsidRPr="00324507">
        <w:rPr>
          <w:rFonts w:ascii="Arial" w:hAnsi="Arial" w:cs="Arial"/>
          <w:sz w:val="24"/>
          <w:szCs w:val="24"/>
        </w:rPr>
        <w:t xml:space="preserve"> not change the nature of the account.  It was Ahmed’s “off the books” account, used by him to move money around and extract some, but not all, of it for his own benefit.</w:t>
      </w:r>
      <w:r w:rsidR="00472D9A">
        <w:rPr>
          <w:rFonts w:ascii="Arial" w:hAnsi="Arial" w:cs="Arial"/>
          <w:sz w:val="24"/>
          <w:szCs w:val="24"/>
        </w:rPr>
        <w:t xml:space="preserve"> </w:t>
      </w:r>
      <w:r w:rsidR="00472D9A" w:rsidRPr="00472D9A">
        <w:rPr>
          <w:rFonts w:ascii="Arial" w:hAnsi="Arial" w:cs="Arial"/>
          <w:sz w:val="24"/>
          <w:szCs w:val="24"/>
        </w:rPr>
        <w:t>Ahmed knew of all the transactions on the Barclays Bank account in his sole name.</w:t>
      </w:r>
    </w:p>
    <w:p w14:paraId="2D4E4B27" w14:textId="77777777" w:rsidR="00061610" w:rsidRDefault="00061610" w:rsidP="00B07031">
      <w:pPr>
        <w:pStyle w:val="Heading1"/>
        <w:spacing w:before="0" w:line="360" w:lineRule="auto"/>
        <w:jc w:val="both"/>
        <w:rPr>
          <w:rFonts w:ascii="Arial" w:hAnsi="Arial" w:cs="Arial"/>
          <w:b/>
          <w:bCs/>
          <w:color w:val="auto"/>
          <w:sz w:val="24"/>
          <w:szCs w:val="24"/>
        </w:rPr>
      </w:pPr>
    </w:p>
    <w:p w14:paraId="7184A9D7" w14:textId="6145B3E2" w:rsidR="004C4E3B" w:rsidRPr="0097426B" w:rsidRDefault="00792F79" w:rsidP="0097426B">
      <w:pPr>
        <w:spacing w:after="0" w:line="360" w:lineRule="auto"/>
        <w:jc w:val="both"/>
        <w:rPr>
          <w:rFonts w:ascii="Arial" w:hAnsi="Arial" w:cs="Arial"/>
          <w:sz w:val="24"/>
          <w:szCs w:val="24"/>
        </w:rPr>
      </w:pPr>
      <w:bookmarkStart w:id="15" w:name="_Ref196208529"/>
      <w:r>
        <w:rPr>
          <w:rFonts w:ascii="Arial" w:hAnsi="Arial" w:cs="Arial"/>
          <w:sz w:val="24"/>
          <w:szCs w:val="24"/>
        </w:rPr>
        <w:t>3</w:t>
      </w:r>
      <w:r w:rsidR="00C82C57">
        <w:rPr>
          <w:rFonts w:ascii="Arial" w:hAnsi="Arial" w:cs="Arial"/>
          <w:sz w:val="24"/>
          <w:szCs w:val="24"/>
        </w:rPr>
        <w:t>22</w:t>
      </w:r>
      <w:r w:rsidR="00B07031">
        <w:rPr>
          <w:rFonts w:ascii="Arial" w:hAnsi="Arial" w:cs="Arial"/>
          <w:sz w:val="24"/>
          <w:szCs w:val="24"/>
        </w:rPr>
        <w:t xml:space="preserve">. </w:t>
      </w:r>
      <w:bookmarkEnd w:id="15"/>
      <w:r w:rsidR="004C4E3B" w:rsidRPr="0097426B">
        <w:rPr>
          <w:rFonts w:ascii="Arial" w:hAnsi="Arial" w:cs="Arial"/>
          <w:sz w:val="24"/>
          <w:szCs w:val="24"/>
        </w:rPr>
        <w:t xml:space="preserve">Each side of the family enjoyed the same standard of living.  Ahmed operated his own bank account to move money off the books. Kasim banked large sums without accounting for them. There </w:t>
      </w:r>
      <w:r w:rsidR="0097426B">
        <w:rPr>
          <w:rFonts w:ascii="Arial" w:hAnsi="Arial" w:cs="Arial"/>
          <w:sz w:val="24"/>
          <w:szCs w:val="24"/>
        </w:rPr>
        <w:t>wa</w:t>
      </w:r>
      <w:r w:rsidR="004C4E3B" w:rsidRPr="0097426B">
        <w:rPr>
          <w:rFonts w:ascii="Arial" w:hAnsi="Arial" w:cs="Arial"/>
          <w:sz w:val="24"/>
          <w:szCs w:val="24"/>
        </w:rPr>
        <w:t xml:space="preserve">s no evidential basis to infer that Khalid took substantial sums without the other partners’ knowledge and consent. It </w:t>
      </w:r>
      <w:r w:rsidR="0097426B">
        <w:rPr>
          <w:rFonts w:ascii="Arial" w:hAnsi="Arial" w:cs="Arial"/>
          <w:sz w:val="24"/>
          <w:szCs w:val="24"/>
        </w:rPr>
        <w:t>wa</w:t>
      </w:r>
      <w:r w:rsidR="004C4E3B" w:rsidRPr="0097426B">
        <w:rPr>
          <w:rFonts w:ascii="Arial" w:hAnsi="Arial" w:cs="Arial"/>
          <w:sz w:val="24"/>
          <w:szCs w:val="24"/>
        </w:rPr>
        <w:t>s inherently far more likely that both sides of the family took roughly the same.</w:t>
      </w:r>
    </w:p>
    <w:p w14:paraId="38B7E5E3" w14:textId="77777777" w:rsidR="00EF729D" w:rsidRPr="00EF729D" w:rsidRDefault="00EF729D" w:rsidP="00B07031">
      <w:pPr>
        <w:spacing w:after="0" w:line="360" w:lineRule="auto"/>
        <w:jc w:val="both"/>
        <w:rPr>
          <w:rFonts w:ascii="Arial" w:hAnsi="Arial" w:cs="Arial"/>
          <w:sz w:val="24"/>
          <w:szCs w:val="24"/>
        </w:rPr>
      </w:pPr>
    </w:p>
    <w:p w14:paraId="191962E8" w14:textId="1BA00AF6" w:rsidR="00EF729D" w:rsidRDefault="00EE07F7" w:rsidP="00B07031">
      <w:pPr>
        <w:spacing w:after="0" w:line="360" w:lineRule="auto"/>
        <w:jc w:val="both"/>
        <w:rPr>
          <w:rFonts w:ascii="Arial" w:hAnsi="Arial" w:cs="Arial"/>
          <w:sz w:val="24"/>
          <w:szCs w:val="24"/>
        </w:rPr>
      </w:pPr>
      <w:r>
        <w:rPr>
          <w:rFonts w:ascii="Arial" w:hAnsi="Arial" w:cs="Arial"/>
          <w:sz w:val="24"/>
          <w:szCs w:val="24"/>
        </w:rPr>
        <w:t>32</w:t>
      </w:r>
      <w:r w:rsidR="00C82C57">
        <w:rPr>
          <w:rFonts w:ascii="Arial" w:hAnsi="Arial" w:cs="Arial"/>
          <w:sz w:val="24"/>
          <w:szCs w:val="24"/>
        </w:rPr>
        <w:t>3</w:t>
      </w:r>
      <w:r w:rsidR="00280AD2">
        <w:rPr>
          <w:rFonts w:ascii="Arial" w:hAnsi="Arial" w:cs="Arial"/>
          <w:sz w:val="24"/>
          <w:szCs w:val="24"/>
        </w:rPr>
        <w:t xml:space="preserve">. </w:t>
      </w:r>
      <w:r w:rsidR="004F24F3">
        <w:rPr>
          <w:rFonts w:ascii="Arial" w:hAnsi="Arial" w:cs="Arial"/>
          <w:sz w:val="24"/>
          <w:szCs w:val="24"/>
        </w:rPr>
        <w:t xml:space="preserve">For the Defendants, </w:t>
      </w:r>
      <w:r w:rsidR="007F3C21">
        <w:rPr>
          <w:rFonts w:ascii="Arial" w:hAnsi="Arial" w:cs="Arial"/>
          <w:sz w:val="24"/>
          <w:szCs w:val="24"/>
        </w:rPr>
        <w:t>Dr Wilki</w:t>
      </w:r>
      <w:r w:rsidR="00D47F52">
        <w:rPr>
          <w:rFonts w:ascii="Arial" w:hAnsi="Arial" w:cs="Arial"/>
          <w:sz w:val="24"/>
          <w:szCs w:val="24"/>
        </w:rPr>
        <w:t>nson submitted that there were diametrically opposing accounts as to who collec</w:t>
      </w:r>
      <w:r w:rsidR="00CD0C06">
        <w:rPr>
          <w:rFonts w:ascii="Arial" w:hAnsi="Arial" w:cs="Arial"/>
          <w:sz w:val="24"/>
          <w:szCs w:val="24"/>
        </w:rPr>
        <w:t>t</w:t>
      </w:r>
      <w:r w:rsidR="00D47F52">
        <w:rPr>
          <w:rFonts w:ascii="Arial" w:hAnsi="Arial" w:cs="Arial"/>
          <w:sz w:val="24"/>
          <w:szCs w:val="24"/>
        </w:rPr>
        <w:t>e</w:t>
      </w:r>
      <w:r w:rsidR="00CD0C06">
        <w:rPr>
          <w:rFonts w:ascii="Arial" w:hAnsi="Arial" w:cs="Arial"/>
          <w:sz w:val="24"/>
          <w:szCs w:val="24"/>
        </w:rPr>
        <w:t>d</w:t>
      </w:r>
      <w:r w:rsidR="00D47F52">
        <w:rPr>
          <w:rFonts w:ascii="Arial" w:hAnsi="Arial" w:cs="Arial"/>
          <w:sz w:val="24"/>
          <w:szCs w:val="24"/>
        </w:rPr>
        <w:t xml:space="preserve"> cash, tran</w:t>
      </w:r>
      <w:r w:rsidR="00CD0C06">
        <w:rPr>
          <w:rFonts w:ascii="Arial" w:hAnsi="Arial" w:cs="Arial"/>
          <w:sz w:val="24"/>
          <w:szCs w:val="24"/>
        </w:rPr>
        <w:t>s</w:t>
      </w:r>
      <w:r w:rsidR="00D47F52">
        <w:rPr>
          <w:rFonts w:ascii="Arial" w:hAnsi="Arial" w:cs="Arial"/>
          <w:sz w:val="24"/>
          <w:szCs w:val="24"/>
        </w:rPr>
        <w:t>acted matters on the Barclay</w:t>
      </w:r>
      <w:r w:rsidR="00CD0C06">
        <w:rPr>
          <w:rFonts w:ascii="Arial" w:hAnsi="Arial" w:cs="Arial"/>
          <w:sz w:val="24"/>
          <w:szCs w:val="24"/>
        </w:rPr>
        <w:t>s</w:t>
      </w:r>
      <w:r w:rsidR="00D47F52">
        <w:rPr>
          <w:rFonts w:ascii="Arial" w:hAnsi="Arial" w:cs="Arial"/>
          <w:sz w:val="24"/>
          <w:szCs w:val="24"/>
        </w:rPr>
        <w:t xml:space="preserve"> account</w:t>
      </w:r>
      <w:r w:rsidR="00B409FC">
        <w:rPr>
          <w:rFonts w:ascii="Arial" w:hAnsi="Arial" w:cs="Arial"/>
          <w:sz w:val="24"/>
          <w:szCs w:val="24"/>
        </w:rPr>
        <w:t>, dealt with contra</w:t>
      </w:r>
      <w:r w:rsidR="00CD0C06">
        <w:rPr>
          <w:rFonts w:ascii="Arial" w:hAnsi="Arial" w:cs="Arial"/>
          <w:sz w:val="24"/>
          <w:szCs w:val="24"/>
        </w:rPr>
        <w:t>c</w:t>
      </w:r>
      <w:r w:rsidR="00B409FC">
        <w:rPr>
          <w:rFonts w:ascii="Arial" w:hAnsi="Arial" w:cs="Arial"/>
          <w:sz w:val="24"/>
          <w:szCs w:val="24"/>
        </w:rPr>
        <w:t>t kill income (I wi</w:t>
      </w:r>
      <w:r w:rsidR="00CD0C06">
        <w:rPr>
          <w:rFonts w:ascii="Arial" w:hAnsi="Arial" w:cs="Arial"/>
          <w:sz w:val="24"/>
          <w:szCs w:val="24"/>
        </w:rPr>
        <w:t>l</w:t>
      </w:r>
      <w:r w:rsidR="00B409FC">
        <w:rPr>
          <w:rFonts w:ascii="Arial" w:hAnsi="Arial" w:cs="Arial"/>
          <w:sz w:val="24"/>
          <w:szCs w:val="24"/>
        </w:rPr>
        <w:t>l dea</w:t>
      </w:r>
      <w:r w:rsidR="00CD0C06">
        <w:rPr>
          <w:rFonts w:ascii="Arial" w:hAnsi="Arial" w:cs="Arial"/>
          <w:sz w:val="24"/>
          <w:szCs w:val="24"/>
        </w:rPr>
        <w:t>l</w:t>
      </w:r>
      <w:r w:rsidR="00B409FC">
        <w:rPr>
          <w:rFonts w:ascii="Arial" w:hAnsi="Arial" w:cs="Arial"/>
          <w:sz w:val="24"/>
          <w:szCs w:val="24"/>
        </w:rPr>
        <w:t xml:space="preserve"> with that </w:t>
      </w:r>
      <w:r w:rsidR="00D8209E">
        <w:rPr>
          <w:rFonts w:ascii="Arial" w:hAnsi="Arial" w:cs="Arial"/>
          <w:sz w:val="24"/>
          <w:szCs w:val="24"/>
        </w:rPr>
        <w:t xml:space="preserve">again </w:t>
      </w:r>
      <w:r w:rsidR="00B409FC">
        <w:rPr>
          <w:rFonts w:ascii="Arial" w:hAnsi="Arial" w:cs="Arial"/>
          <w:sz w:val="24"/>
          <w:szCs w:val="24"/>
        </w:rPr>
        <w:t xml:space="preserve">in the context of Issue </w:t>
      </w:r>
      <w:r w:rsidR="00CD0C06">
        <w:rPr>
          <w:rFonts w:ascii="Arial" w:hAnsi="Arial" w:cs="Arial"/>
          <w:sz w:val="24"/>
          <w:szCs w:val="24"/>
        </w:rPr>
        <w:t>9 below)</w:t>
      </w:r>
      <w:r w:rsidR="000D625F">
        <w:rPr>
          <w:rFonts w:ascii="Arial" w:hAnsi="Arial" w:cs="Arial"/>
          <w:sz w:val="24"/>
          <w:szCs w:val="24"/>
        </w:rPr>
        <w:t xml:space="preserve">, inputted sales into the Medina system, instructed the accountants and </w:t>
      </w:r>
      <w:r w:rsidR="00B74BEF">
        <w:rPr>
          <w:rFonts w:ascii="Arial" w:hAnsi="Arial" w:cs="Arial"/>
          <w:sz w:val="24"/>
          <w:szCs w:val="24"/>
        </w:rPr>
        <w:t xml:space="preserve">had </w:t>
      </w:r>
      <w:r w:rsidR="00B74BEF">
        <w:rPr>
          <w:rFonts w:ascii="Arial" w:hAnsi="Arial" w:cs="Arial"/>
          <w:sz w:val="24"/>
          <w:szCs w:val="24"/>
        </w:rPr>
        <w:lastRenderedPageBreak/>
        <w:t>kept Khalid’s cash book and that the Defendants’ case should be preferred on all counts.</w:t>
      </w:r>
      <w:r w:rsidR="000D625F">
        <w:rPr>
          <w:rFonts w:ascii="Arial" w:hAnsi="Arial" w:cs="Arial"/>
          <w:sz w:val="24"/>
          <w:szCs w:val="24"/>
        </w:rPr>
        <w:t xml:space="preserve"> </w:t>
      </w:r>
    </w:p>
    <w:p w14:paraId="7F93A82B" w14:textId="77777777" w:rsidR="00DC43CE" w:rsidRPr="00EF729D" w:rsidRDefault="00DC43CE" w:rsidP="00B07031">
      <w:pPr>
        <w:spacing w:after="0" w:line="360" w:lineRule="auto"/>
        <w:jc w:val="both"/>
        <w:rPr>
          <w:rFonts w:ascii="Arial" w:hAnsi="Arial" w:cs="Arial"/>
          <w:sz w:val="24"/>
          <w:szCs w:val="24"/>
        </w:rPr>
      </w:pPr>
    </w:p>
    <w:p w14:paraId="326DCB53" w14:textId="2A9CA1AE" w:rsidR="00CA08FD" w:rsidRDefault="00EE07F7" w:rsidP="00CA08FD">
      <w:pPr>
        <w:spacing w:after="0" w:line="360" w:lineRule="auto"/>
        <w:jc w:val="both"/>
        <w:rPr>
          <w:rFonts w:ascii="Arial" w:hAnsi="Arial" w:cs="Arial"/>
          <w:sz w:val="24"/>
          <w:szCs w:val="24"/>
        </w:rPr>
      </w:pPr>
      <w:r>
        <w:rPr>
          <w:rFonts w:ascii="Arial" w:hAnsi="Arial" w:cs="Arial"/>
          <w:sz w:val="24"/>
          <w:szCs w:val="24"/>
        </w:rPr>
        <w:t>3</w:t>
      </w:r>
      <w:r w:rsidR="008C27A2">
        <w:rPr>
          <w:rFonts w:ascii="Arial" w:hAnsi="Arial" w:cs="Arial"/>
          <w:sz w:val="24"/>
          <w:szCs w:val="24"/>
        </w:rPr>
        <w:t>2</w:t>
      </w:r>
      <w:r w:rsidR="00C82C57">
        <w:rPr>
          <w:rFonts w:ascii="Arial" w:hAnsi="Arial" w:cs="Arial"/>
          <w:sz w:val="24"/>
          <w:szCs w:val="24"/>
        </w:rPr>
        <w:t>4</w:t>
      </w:r>
      <w:r w:rsidR="00280AD2">
        <w:rPr>
          <w:rFonts w:ascii="Arial" w:hAnsi="Arial" w:cs="Arial"/>
          <w:sz w:val="24"/>
          <w:szCs w:val="24"/>
        </w:rPr>
        <w:t>.</w:t>
      </w:r>
      <w:r w:rsidR="00A20577">
        <w:rPr>
          <w:rFonts w:ascii="Arial" w:hAnsi="Arial" w:cs="Arial"/>
          <w:sz w:val="24"/>
          <w:szCs w:val="24"/>
        </w:rPr>
        <w:t xml:space="preserve"> </w:t>
      </w:r>
      <w:r w:rsidR="00A628D5">
        <w:rPr>
          <w:rFonts w:ascii="Arial" w:hAnsi="Arial" w:cs="Arial"/>
          <w:sz w:val="24"/>
          <w:szCs w:val="24"/>
        </w:rPr>
        <w:t>I</w:t>
      </w:r>
      <w:r w:rsidR="00F44F5A">
        <w:rPr>
          <w:rFonts w:ascii="Arial" w:hAnsi="Arial" w:cs="Arial"/>
          <w:sz w:val="24"/>
          <w:szCs w:val="24"/>
        </w:rPr>
        <w:t xml:space="preserve"> </w:t>
      </w:r>
      <w:r w:rsidR="00A628D5">
        <w:rPr>
          <w:rFonts w:ascii="Arial" w:hAnsi="Arial" w:cs="Arial"/>
          <w:sz w:val="24"/>
          <w:szCs w:val="24"/>
        </w:rPr>
        <w:t>shall</w:t>
      </w:r>
      <w:r w:rsidR="00F44F5A">
        <w:rPr>
          <w:rFonts w:ascii="Arial" w:hAnsi="Arial" w:cs="Arial"/>
          <w:sz w:val="24"/>
          <w:szCs w:val="24"/>
        </w:rPr>
        <w:t xml:space="preserve"> </w:t>
      </w:r>
      <w:r w:rsidR="00A628D5">
        <w:rPr>
          <w:rFonts w:ascii="Arial" w:hAnsi="Arial" w:cs="Arial"/>
          <w:sz w:val="24"/>
          <w:szCs w:val="24"/>
        </w:rPr>
        <w:t>deal</w:t>
      </w:r>
      <w:r w:rsidR="00F44F5A">
        <w:rPr>
          <w:rFonts w:ascii="Arial" w:hAnsi="Arial" w:cs="Arial"/>
          <w:sz w:val="24"/>
          <w:szCs w:val="24"/>
        </w:rPr>
        <w:t xml:space="preserve"> </w:t>
      </w:r>
      <w:r w:rsidR="00A628D5">
        <w:rPr>
          <w:rFonts w:ascii="Arial" w:hAnsi="Arial" w:cs="Arial"/>
          <w:sz w:val="24"/>
          <w:szCs w:val="24"/>
        </w:rPr>
        <w:t>in turn wit</w:t>
      </w:r>
      <w:r w:rsidR="00F44F5A">
        <w:rPr>
          <w:rFonts w:ascii="Arial" w:hAnsi="Arial" w:cs="Arial"/>
          <w:sz w:val="24"/>
          <w:szCs w:val="24"/>
        </w:rPr>
        <w:t>h</w:t>
      </w:r>
      <w:r w:rsidR="00A628D5">
        <w:rPr>
          <w:rFonts w:ascii="Arial" w:hAnsi="Arial" w:cs="Arial"/>
          <w:sz w:val="24"/>
          <w:szCs w:val="24"/>
        </w:rPr>
        <w:t xml:space="preserve"> the mana</w:t>
      </w:r>
      <w:r w:rsidR="00F44F5A">
        <w:rPr>
          <w:rFonts w:ascii="Arial" w:hAnsi="Arial" w:cs="Arial"/>
          <w:sz w:val="24"/>
          <w:szCs w:val="24"/>
        </w:rPr>
        <w:t>g</w:t>
      </w:r>
      <w:r w:rsidR="00A628D5">
        <w:rPr>
          <w:rFonts w:ascii="Arial" w:hAnsi="Arial" w:cs="Arial"/>
          <w:sz w:val="24"/>
          <w:szCs w:val="24"/>
        </w:rPr>
        <w:t>emen</w:t>
      </w:r>
      <w:r w:rsidR="00F44F5A">
        <w:rPr>
          <w:rFonts w:ascii="Arial" w:hAnsi="Arial" w:cs="Arial"/>
          <w:sz w:val="24"/>
          <w:szCs w:val="24"/>
        </w:rPr>
        <w:t>t</w:t>
      </w:r>
      <w:r w:rsidR="00A628D5">
        <w:rPr>
          <w:rFonts w:ascii="Arial" w:hAnsi="Arial" w:cs="Arial"/>
          <w:sz w:val="24"/>
          <w:szCs w:val="24"/>
        </w:rPr>
        <w:t xml:space="preserve"> of the partnership, </w:t>
      </w:r>
      <w:r w:rsidR="00F44F5A">
        <w:rPr>
          <w:rFonts w:ascii="Arial" w:hAnsi="Arial" w:cs="Arial"/>
          <w:sz w:val="24"/>
          <w:szCs w:val="24"/>
        </w:rPr>
        <w:t>dealing</w:t>
      </w:r>
      <w:r w:rsidR="00DA7E2B">
        <w:rPr>
          <w:rFonts w:ascii="Arial" w:hAnsi="Arial" w:cs="Arial"/>
          <w:sz w:val="24"/>
          <w:szCs w:val="24"/>
        </w:rPr>
        <w:t>s</w:t>
      </w:r>
      <w:r w:rsidR="00F44F5A">
        <w:rPr>
          <w:rFonts w:ascii="Arial" w:hAnsi="Arial" w:cs="Arial"/>
          <w:sz w:val="24"/>
          <w:szCs w:val="24"/>
        </w:rPr>
        <w:t xml:space="preserve"> with the accountants, </w:t>
      </w:r>
      <w:r w:rsidR="00A628D5">
        <w:rPr>
          <w:rFonts w:ascii="Arial" w:hAnsi="Arial" w:cs="Arial"/>
          <w:sz w:val="24"/>
          <w:szCs w:val="24"/>
        </w:rPr>
        <w:t>the c</w:t>
      </w:r>
      <w:r w:rsidR="00F44F5A">
        <w:rPr>
          <w:rFonts w:ascii="Arial" w:hAnsi="Arial" w:cs="Arial"/>
          <w:sz w:val="24"/>
          <w:szCs w:val="24"/>
        </w:rPr>
        <w:t>a</w:t>
      </w:r>
      <w:r w:rsidR="00A628D5">
        <w:rPr>
          <w:rFonts w:ascii="Arial" w:hAnsi="Arial" w:cs="Arial"/>
          <w:sz w:val="24"/>
          <w:szCs w:val="24"/>
        </w:rPr>
        <w:t>sh bo</w:t>
      </w:r>
      <w:r w:rsidR="00F44F5A">
        <w:rPr>
          <w:rFonts w:ascii="Arial" w:hAnsi="Arial" w:cs="Arial"/>
          <w:sz w:val="24"/>
          <w:szCs w:val="24"/>
        </w:rPr>
        <w:t>ok and the Barclays account.</w:t>
      </w:r>
    </w:p>
    <w:p w14:paraId="1727846C" w14:textId="77777777" w:rsidR="00F44F5A" w:rsidRDefault="00F44F5A" w:rsidP="00CA08FD">
      <w:pPr>
        <w:spacing w:after="0" w:line="360" w:lineRule="auto"/>
        <w:jc w:val="both"/>
        <w:rPr>
          <w:rFonts w:ascii="Arial" w:hAnsi="Arial" w:cs="Arial"/>
          <w:sz w:val="24"/>
          <w:szCs w:val="24"/>
        </w:rPr>
      </w:pPr>
    </w:p>
    <w:p w14:paraId="35DE15F7" w14:textId="088C7E40" w:rsidR="00284FFE" w:rsidRPr="00F44F5A" w:rsidRDefault="00F44F5A" w:rsidP="00280AD2">
      <w:pPr>
        <w:spacing w:after="0" w:line="360" w:lineRule="auto"/>
        <w:jc w:val="both"/>
        <w:rPr>
          <w:rFonts w:ascii="Arial" w:hAnsi="Arial" w:cs="Arial"/>
          <w:b/>
          <w:bCs/>
          <w:sz w:val="24"/>
          <w:szCs w:val="24"/>
        </w:rPr>
      </w:pPr>
      <w:r w:rsidRPr="00F44F5A">
        <w:rPr>
          <w:rFonts w:ascii="Arial" w:hAnsi="Arial" w:cs="Arial"/>
          <w:b/>
          <w:bCs/>
          <w:sz w:val="24"/>
          <w:szCs w:val="24"/>
        </w:rPr>
        <w:t>The Management of the Partnership</w:t>
      </w:r>
    </w:p>
    <w:p w14:paraId="27531ACB" w14:textId="473FEA6D" w:rsidR="00310D84" w:rsidRDefault="00EE07F7" w:rsidP="008F13A2">
      <w:pPr>
        <w:spacing w:after="0" w:line="360" w:lineRule="auto"/>
        <w:jc w:val="both"/>
        <w:rPr>
          <w:rFonts w:ascii="Arial" w:hAnsi="Arial" w:cs="Arial"/>
          <w:sz w:val="24"/>
          <w:szCs w:val="24"/>
        </w:rPr>
      </w:pPr>
      <w:r>
        <w:rPr>
          <w:rFonts w:ascii="Arial" w:hAnsi="Arial" w:cs="Arial"/>
          <w:sz w:val="24"/>
          <w:szCs w:val="24"/>
        </w:rPr>
        <w:t>32</w:t>
      </w:r>
      <w:r w:rsidR="00C82C57">
        <w:rPr>
          <w:rFonts w:ascii="Arial" w:hAnsi="Arial" w:cs="Arial"/>
          <w:sz w:val="24"/>
          <w:szCs w:val="24"/>
        </w:rPr>
        <w:t>5</w:t>
      </w:r>
      <w:r w:rsidR="00280AD2">
        <w:rPr>
          <w:rFonts w:ascii="Arial" w:hAnsi="Arial" w:cs="Arial"/>
          <w:sz w:val="24"/>
          <w:szCs w:val="24"/>
        </w:rPr>
        <w:t xml:space="preserve">.  </w:t>
      </w:r>
      <w:r w:rsidR="00B47562">
        <w:rPr>
          <w:rFonts w:ascii="Arial" w:hAnsi="Arial" w:cs="Arial"/>
          <w:sz w:val="24"/>
          <w:szCs w:val="24"/>
        </w:rPr>
        <w:t xml:space="preserve">In my judgment it was Khalid who was the dominant force in the partnership. </w:t>
      </w:r>
      <w:r w:rsidR="00280AD2">
        <w:rPr>
          <w:rFonts w:ascii="Arial" w:hAnsi="Arial" w:cs="Arial"/>
          <w:sz w:val="24"/>
          <w:szCs w:val="24"/>
        </w:rPr>
        <w:t xml:space="preserve"> </w:t>
      </w:r>
      <w:r w:rsidR="008F13A2">
        <w:rPr>
          <w:rFonts w:ascii="Arial" w:hAnsi="Arial" w:cs="Arial"/>
          <w:sz w:val="24"/>
          <w:szCs w:val="24"/>
        </w:rPr>
        <w:t>As Dr Wilkinson put it, “</w:t>
      </w:r>
      <w:r w:rsidR="0086100C" w:rsidRPr="006263EB">
        <w:rPr>
          <w:rFonts w:ascii="Arial" w:hAnsi="Arial" w:cs="Arial"/>
          <w:sz w:val="24"/>
          <w:szCs w:val="24"/>
        </w:rPr>
        <w:t>Khalid was a big personality and he did what he wanted.</w:t>
      </w:r>
      <w:r w:rsidR="008F13A2">
        <w:rPr>
          <w:rFonts w:ascii="Arial" w:hAnsi="Arial" w:cs="Arial"/>
          <w:sz w:val="24"/>
          <w:szCs w:val="24"/>
        </w:rPr>
        <w:t>”</w:t>
      </w:r>
      <w:r w:rsidR="0086100C" w:rsidRPr="006263EB">
        <w:rPr>
          <w:rFonts w:ascii="Arial" w:hAnsi="Arial" w:cs="Arial"/>
          <w:sz w:val="24"/>
          <w:szCs w:val="24"/>
        </w:rPr>
        <w:t xml:space="preserve"> </w:t>
      </w:r>
      <w:r w:rsidR="00001E2F">
        <w:rPr>
          <w:rFonts w:ascii="Arial" w:hAnsi="Arial" w:cs="Arial"/>
          <w:sz w:val="24"/>
          <w:szCs w:val="24"/>
        </w:rPr>
        <w:t xml:space="preserve"> </w:t>
      </w:r>
      <w:r w:rsidR="0086100C" w:rsidRPr="006263EB">
        <w:rPr>
          <w:rFonts w:ascii="Arial" w:hAnsi="Arial" w:cs="Arial"/>
          <w:sz w:val="24"/>
          <w:szCs w:val="24"/>
        </w:rPr>
        <w:t>Mumtaz said he wore the trousers in his marriage</w:t>
      </w:r>
      <w:r w:rsidR="00001E2F">
        <w:rPr>
          <w:rFonts w:ascii="Arial" w:hAnsi="Arial" w:cs="Arial"/>
          <w:sz w:val="24"/>
          <w:szCs w:val="24"/>
        </w:rPr>
        <w:t>, but that is hardly surprising given the</w:t>
      </w:r>
      <w:r w:rsidR="007067F6">
        <w:rPr>
          <w:rFonts w:ascii="Arial" w:hAnsi="Arial" w:cs="Arial"/>
          <w:sz w:val="24"/>
          <w:szCs w:val="24"/>
        </w:rPr>
        <w:t xml:space="preserve"> </w:t>
      </w:r>
      <w:r w:rsidR="00001E2F">
        <w:rPr>
          <w:rFonts w:ascii="Arial" w:hAnsi="Arial" w:cs="Arial"/>
          <w:sz w:val="24"/>
          <w:szCs w:val="24"/>
        </w:rPr>
        <w:t xml:space="preserve">age and background of Mumtaz and Khalid. Of more significance </w:t>
      </w:r>
      <w:r w:rsidR="007067F6">
        <w:rPr>
          <w:rFonts w:ascii="Arial" w:hAnsi="Arial" w:cs="Arial"/>
          <w:sz w:val="24"/>
          <w:szCs w:val="24"/>
        </w:rPr>
        <w:t xml:space="preserve">is the fact that he was the </w:t>
      </w:r>
      <w:r w:rsidR="0086100C" w:rsidRPr="006263EB">
        <w:rPr>
          <w:rFonts w:ascii="Arial" w:hAnsi="Arial" w:cs="Arial"/>
          <w:sz w:val="24"/>
          <w:szCs w:val="24"/>
        </w:rPr>
        <w:t xml:space="preserve">elder </w:t>
      </w:r>
      <w:r w:rsidR="007067F6">
        <w:rPr>
          <w:rFonts w:ascii="Arial" w:hAnsi="Arial" w:cs="Arial"/>
          <w:sz w:val="24"/>
          <w:szCs w:val="24"/>
        </w:rPr>
        <w:t xml:space="preserve">brother in </w:t>
      </w:r>
      <w:r w:rsidR="0086100C" w:rsidRPr="006263EB">
        <w:rPr>
          <w:rFonts w:ascii="Arial" w:hAnsi="Arial" w:cs="Arial"/>
          <w:sz w:val="24"/>
          <w:szCs w:val="24"/>
        </w:rPr>
        <w:t>his family</w:t>
      </w:r>
      <w:r w:rsidR="006F66E5">
        <w:rPr>
          <w:rFonts w:ascii="Arial" w:hAnsi="Arial" w:cs="Arial"/>
          <w:sz w:val="24"/>
          <w:szCs w:val="24"/>
        </w:rPr>
        <w:t>,</w:t>
      </w:r>
      <w:r w:rsidR="00E8205A">
        <w:rPr>
          <w:rFonts w:ascii="Arial" w:hAnsi="Arial" w:cs="Arial"/>
          <w:sz w:val="24"/>
          <w:szCs w:val="24"/>
        </w:rPr>
        <w:t xml:space="preserve"> with a</w:t>
      </w:r>
      <w:r w:rsidR="006F66E5">
        <w:rPr>
          <w:rFonts w:ascii="Arial" w:hAnsi="Arial" w:cs="Arial"/>
          <w:sz w:val="24"/>
          <w:szCs w:val="24"/>
        </w:rPr>
        <w:t>l</w:t>
      </w:r>
      <w:r w:rsidR="00E8205A">
        <w:rPr>
          <w:rFonts w:ascii="Arial" w:hAnsi="Arial" w:cs="Arial"/>
          <w:sz w:val="24"/>
          <w:szCs w:val="24"/>
        </w:rPr>
        <w:t xml:space="preserve">l that that entailed in a </w:t>
      </w:r>
      <w:r w:rsidR="00243069">
        <w:rPr>
          <w:rFonts w:ascii="Arial" w:hAnsi="Arial" w:cs="Arial"/>
          <w:sz w:val="24"/>
          <w:szCs w:val="24"/>
        </w:rPr>
        <w:t xml:space="preserve">traditional </w:t>
      </w:r>
      <w:r w:rsidR="00E8205A">
        <w:rPr>
          <w:rFonts w:ascii="Arial" w:hAnsi="Arial" w:cs="Arial"/>
          <w:sz w:val="24"/>
          <w:szCs w:val="24"/>
        </w:rPr>
        <w:t>family of Punjabi origin.</w:t>
      </w:r>
      <w:r w:rsidR="0086100C" w:rsidRPr="006263EB">
        <w:rPr>
          <w:rFonts w:ascii="Arial" w:hAnsi="Arial" w:cs="Arial"/>
          <w:sz w:val="24"/>
          <w:szCs w:val="24"/>
        </w:rPr>
        <w:t xml:space="preserve"> </w:t>
      </w:r>
    </w:p>
    <w:p w14:paraId="01C51E22" w14:textId="77777777" w:rsidR="00310D84" w:rsidRDefault="00310D84" w:rsidP="008F13A2">
      <w:pPr>
        <w:spacing w:after="0" w:line="360" w:lineRule="auto"/>
        <w:jc w:val="both"/>
        <w:rPr>
          <w:rFonts w:ascii="Arial" w:hAnsi="Arial" w:cs="Arial"/>
          <w:sz w:val="24"/>
          <w:szCs w:val="24"/>
        </w:rPr>
      </w:pPr>
    </w:p>
    <w:p w14:paraId="58CDDA96" w14:textId="38B076AC" w:rsidR="006B2BB7" w:rsidRDefault="00EE07F7" w:rsidP="006B2BB7">
      <w:pPr>
        <w:spacing w:after="0" w:line="360" w:lineRule="auto"/>
        <w:jc w:val="both"/>
        <w:rPr>
          <w:rFonts w:ascii="Arial" w:hAnsi="Arial" w:cs="Arial"/>
          <w:sz w:val="24"/>
          <w:szCs w:val="24"/>
        </w:rPr>
      </w:pPr>
      <w:r>
        <w:rPr>
          <w:rFonts w:ascii="Arial" w:hAnsi="Arial" w:cs="Arial"/>
          <w:sz w:val="24"/>
          <w:szCs w:val="24"/>
        </w:rPr>
        <w:t>32</w:t>
      </w:r>
      <w:r w:rsidR="00C82C57">
        <w:rPr>
          <w:rFonts w:ascii="Arial" w:hAnsi="Arial" w:cs="Arial"/>
          <w:sz w:val="24"/>
          <w:szCs w:val="24"/>
        </w:rPr>
        <w:t>6</w:t>
      </w:r>
      <w:r>
        <w:rPr>
          <w:rFonts w:ascii="Arial" w:hAnsi="Arial" w:cs="Arial"/>
          <w:sz w:val="24"/>
          <w:szCs w:val="24"/>
        </w:rPr>
        <w:t xml:space="preserve">. </w:t>
      </w:r>
      <w:r w:rsidR="00310D84">
        <w:rPr>
          <w:rFonts w:ascii="Arial" w:hAnsi="Arial" w:cs="Arial"/>
          <w:sz w:val="24"/>
          <w:szCs w:val="24"/>
        </w:rPr>
        <w:t>Moreover h</w:t>
      </w:r>
      <w:r w:rsidR="0086100C" w:rsidRPr="006263EB">
        <w:rPr>
          <w:rFonts w:ascii="Arial" w:hAnsi="Arial" w:cs="Arial"/>
          <w:sz w:val="24"/>
          <w:szCs w:val="24"/>
        </w:rPr>
        <w:t xml:space="preserve">e was of a controlling disposition. His email </w:t>
      </w:r>
      <w:r w:rsidR="008F5045">
        <w:rPr>
          <w:rFonts w:ascii="Arial" w:hAnsi="Arial" w:cs="Arial"/>
          <w:sz w:val="24"/>
          <w:szCs w:val="24"/>
        </w:rPr>
        <w:t>of 1</w:t>
      </w:r>
      <w:r w:rsidR="00EF729B">
        <w:rPr>
          <w:rFonts w:ascii="Arial" w:hAnsi="Arial" w:cs="Arial"/>
          <w:sz w:val="24"/>
          <w:szCs w:val="24"/>
        </w:rPr>
        <w:t>9</w:t>
      </w:r>
      <w:r w:rsidR="008F5045">
        <w:rPr>
          <w:rFonts w:ascii="Arial" w:hAnsi="Arial" w:cs="Arial"/>
          <w:sz w:val="24"/>
          <w:szCs w:val="24"/>
        </w:rPr>
        <w:t xml:space="preserve"> March 2015 </w:t>
      </w:r>
      <w:r w:rsidR="00EF729B">
        <w:rPr>
          <w:rFonts w:ascii="Arial" w:hAnsi="Arial" w:cs="Arial"/>
          <w:sz w:val="24"/>
          <w:szCs w:val="24"/>
        </w:rPr>
        <w:t xml:space="preserve">at 5.56 </w:t>
      </w:r>
      <w:r w:rsidR="0086100C" w:rsidRPr="006263EB">
        <w:rPr>
          <w:rFonts w:ascii="Arial" w:hAnsi="Arial" w:cs="Arial"/>
          <w:sz w:val="24"/>
          <w:szCs w:val="24"/>
        </w:rPr>
        <w:t xml:space="preserve">threatening to dismiss Kasim confirms that: </w:t>
      </w:r>
      <w:r w:rsidR="00EF729B">
        <w:rPr>
          <w:rFonts w:ascii="Arial" w:hAnsi="Arial" w:cs="Arial"/>
          <w:sz w:val="24"/>
          <w:szCs w:val="24"/>
        </w:rPr>
        <w:t>“</w:t>
      </w:r>
      <w:r w:rsidR="0086100C" w:rsidRPr="006263EB">
        <w:rPr>
          <w:rFonts w:ascii="Arial" w:hAnsi="Arial" w:cs="Arial"/>
          <w:sz w:val="24"/>
          <w:szCs w:val="24"/>
        </w:rPr>
        <w:t>I will have no choice but to dismiss him</w:t>
      </w:r>
      <w:r w:rsidR="00EF729B">
        <w:rPr>
          <w:rFonts w:ascii="Arial" w:hAnsi="Arial" w:cs="Arial"/>
          <w:sz w:val="24"/>
          <w:szCs w:val="24"/>
        </w:rPr>
        <w:t>”</w:t>
      </w:r>
      <w:r w:rsidR="00E8205A">
        <w:rPr>
          <w:rFonts w:ascii="Arial" w:hAnsi="Arial" w:cs="Arial"/>
          <w:sz w:val="24"/>
          <w:szCs w:val="24"/>
        </w:rPr>
        <w:t>,</w:t>
      </w:r>
      <w:r w:rsidR="00EF729B">
        <w:rPr>
          <w:rFonts w:ascii="Arial" w:hAnsi="Arial" w:cs="Arial"/>
          <w:sz w:val="24"/>
          <w:szCs w:val="24"/>
        </w:rPr>
        <w:t xml:space="preserve"> as if expulsion from the partnership of </w:t>
      </w:r>
      <w:r w:rsidR="00FF2D2A">
        <w:rPr>
          <w:rFonts w:ascii="Arial" w:hAnsi="Arial" w:cs="Arial"/>
          <w:sz w:val="24"/>
          <w:szCs w:val="24"/>
        </w:rPr>
        <w:t>an equal partner were a decision for him alone</w:t>
      </w:r>
      <w:r w:rsidR="005344FB">
        <w:rPr>
          <w:rFonts w:ascii="Arial" w:hAnsi="Arial" w:cs="Arial"/>
          <w:sz w:val="24"/>
          <w:szCs w:val="24"/>
        </w:rPr>
        <w:t xml:space="preserve"> rather than a matter for collective decision</w:t>
      </w:r>
      <w:r w:rsidR="00FF2D2A">
        <w:rPr>
          <w:rFonts w:ascii="Arial" w:hAnsi="Arial" w:cs="Arial"/>
          <w:sz w:val="24"/>
          <w:szCs w:val="24"/>
        </w:rPr>
        <w:t>.</w:t>
      </w:r>
      <w:r w:rsidR="0086100C" w:rsidRPr="006263EB">
        <w:rPr>
          <w:rFonts w:ascii="Arial" w:hAnsi="Arial" w:cs="Arial"/>
          <w:sz w:val="24"/>
          <w:szCs w:val="24"/>
        </w:rPr>
        <w:t xml:space="preserve"> His emails also refer to him being a harsh disciplinarian, regularly swearing at Ahmed’s children</w:t>
      </w:r>
      <w:r w:rsidR="00A039BB">
        <w:rPr>
          <w:rFonts w:ascii="Arial" w:hAnsi="Arial" w:cs="Arial"/>
          <w:sz w:val="24"/>
          <w:szCs w:val="24"/>
        </w:rPr>
        <w:t xml:space="preserve"> and</w:t>
      </w:r>
      <w:r w:rsidR="0086100C" w:rsidRPr="006263EB">
        <w:rPr>
          <w:rFonts w:ascii="Arial" w:hAnsi="Arial" w:cs="Arial"/>
          <w:sz w:val="24"/>
          <w:szCs w:val="24"/>
        </w:rPr>
        <w:t xml:space="preserve"> pushing his weight around</w:t>
      </w:r>
      <w:r w:rsidR="005608C7">
        <w:rPr>
          <w:rFonts w:ascii="Arial" w:hAnsi="Arial" w:cs="Arial"/>
          <w:sz w:val="24"/>
          <w:szCs w:val="24"/>
        </w:rPr>
        <w:t xml:space="preserve">, such as the email of 20 August 2015 at </w:t>
      </w:r>
      <w:r w:rsidR="00FF5C55">
        <w:rPr>
          <w:rFonts w:ascii="Arial" w:hAnsi="Arial" w:cs="Arial"/>
          <w:sz w:val="24"/>
          <w:szCs w:val="24"/>
        </w:rPr>
        <w:t>20.00</w:t>
      </w:r>
      <w:r w:rsidR="0086100C" w:rsidRPr="006263EB">
        <w:rPr>
          <w:rFonts w:ascii="Arial" w:hAnsi="Arial" w:cs="Arial"/>
          <w:sz w:val="24"/>
          <w:szCs w:val="24"/>
        </w:rPr>
        <w:t xml:space="preserve">. </w:t>
      </w:r>
      <w:r w:rsidR="00FF5C55">
        <w:rPr>
          <w:rFonts w:ascii="Arial" w:hAnsi="Arial" w:cs="Arial"/>
          <w:sz w:val="24"/>
          <w:szCs w:val="24"/>
        </w:rPr>
        <w:t>It is more likely than not that h</w:t>
      </w:r>
      <w:r w:rsidR="0086100C" w:rsidRPr="006263EB">
        <w:rPr>
          <w:rFonts w:ascii="Arial" w:hAnsi="Arial" w:cs="Arial"/>
          <w:sz w:val="24"/>
          <w:szCs w:val="24"/>
        </w:rPr>
        <w:t xml:space="preserve">is unilateralism </w:t>
      </w:r>
      <w:r w:rsidR="00FA079E">
        <w:rPr>
          <w:rFonts w:ascii="Arial" w:hAnsi="Arial" w:cs="Arial"/>
          <w:sz w:val="24"/>
          <w:szCs w:val="24"/>
        </w:rPr>
        <w:t xml:space="preserve">was such as to </w:t>
      </w:r>
      <w:r w:rsidR="0086100C" w:rsidRPr="006263EB">
        <w:rPr>
          <w:rFonts w:ascii="Arial" w:hAnsi="Arial" w:cs="Arial"/>
          <w:sz w:val="24"/>
          <w:szCs w:val="24"/>
        </w:rPr>
        <w:t>tak</w:t>
      </w:r>
      <w:r w:rsidR="00FA079E">
        <w:rPr>
          <w:rFonts w:ascii="Arial" w:hAnsi="Arial" w:cs="Arial"/>
          <w:sz w:val="24"/>
          <w:szCs w:val="24"/>
        </w:rPr>
        <w:t>e</w:t>
      </w:r>
      <w:r w:rsidR="0086100C" w:rsidRPr="006263EB">
        <w:rPr>
          <w:rFonts w:ascii="Arial" w:hAnsi="Arial" w:cs="Arial"/>
          <w:sz w:val="24"/>
          <w:szCs w:val="24"/>
        </w:rPr>
        <w:t xml:space="preserve"> control of the finances and </w:t>
      </w:r>
      <w:r w:rsidR="00FA079E">
        <w:rPr>
          <w:rFonts w:ascii="Arial" w:hAnsi="Arial" w:cs="Arial"/>
          <w:sz w:val="24"/>
          <w:szCs w:val="24"/>
        </w:rPr>
        <w:t xml:space="preserve">dealing with the </w:t>
      </w:r>
      <w:r w:rsidR="0086100C" w:rsidRPr="006263EB">
        <w:rPr>
          <w:rFonts w:ascii="Arial" w:hAnsi="Arial" w:cs="Arial"/>
          <w:sz w:val="24"/>
          <w:szCs w:val="24"/>
        </w:rPr>
        <w:t>books</w:t>
      </w:r>
      <w:r w:rsidR="00FA079E">
        <w:rPr>
          <w:rFonts w:ascii="Arial" w:hAnsi="Arial" w:cs="Arial"/>
          <w:sz w:val="24"/>
          <w:szCs w:val="24"/>
        </w:rPr>
        <w:t>.</w:t>
      </w:r>
    </w:p>
    <w:p w14:paraId="0FF3514D" w14:textId="77777777" w:rsidR="006B2BB7" w:rsidRDefault="006B2BB7" w:rsidP="006B2BB7">
      <w:pPr>
        <w:spacing w:after="0" w:line="360" w:lineRule="auto"/>
        <w:jc w:val="both"/>
        <w:rPr>
          <w:rFonts w:ascii="Arial" w:hAnsi="Arial" w:cs="Arial"/>
          <w:sz w:val="24"/>
          <w:szCs w:val="24"/>
        </w:rPr>
      </w:pPr>
    </w:p>
    <w:p w14:paraId="4A9153A5" w14:textId="0F76B825" w:rsidR="008D1656" w:rsidRDefault="00A039BB" w:rsidP="006B2BB7">
      <w:pPr>
        <w:spacing w:after="0" w:line="360" w:lineRule="auto"/>
        <w:jc w:val="both"/>
        <w:rPr>
          <w:rFonts w:ascii="Arial" w:hAnsi="Arial" w:cs="Arial"/>
          <w:sz w:val="24"/>
          <w:szCs w:val="24"/>
        </w:rPr>
      </w:pPr>
      <w:r>
        <w:rPr>
          <w:rFonts w:ascii="Arial" w:hAnsi="Arial" w:cs="Arial"/>
          <w:sz w:val="24"/>
          <w:szCs w:val="24"/>
        </w:rPr>
        <w:t>32</w:t>
      </w:r>
      <w:r w:rsidR="00C82C57">
        <w:rPr>
          <w:rFonts w:ascii="Arial" w:hAnsi="Arial" w:cs="Arial"/>
          <w:sz w:val="24"/>
          <w:szCs w:val="24"/>
        </w:rPr>
        <w:t>7</w:t>
      </w:r>
      <w:r>
        <w:rPr>
          <w:rFonts w:ascii="Arial" w:hAnsi="Arial" w:cs="Arial"/>
          <w:sz w:val="24"/>
          <w:szCs w:val="24"/>
        </w:rPr>
        <w:t xml:space="preserve">. </w:t>
      </w:r>
      <w:r w:rsidR="006B2BB7">
        <w:rPr>
          <w:rFonts w:ascii="Arial" w:hAnsi="Arial" w:cs="Arial"/>
          <w:sz w:val="24"/>
          <w:szCs w:val="24"/>
        </w:rPr>
        <w:t>As far as the two families were concerned, I accept that Kasim and Hashim deferred to their father, whether or not he was a member of the partnership</w:t>
      </w:r>
      <w:r w:rsidR="008D1656">
        <w:rPr>
          <w:rFonts w:ascii="Arial" w:hAnsi="Arial" w:cs="Arial"/>
          <w:sz w:val="24"/>
          <w:szCs w:val="24"/>
        </w:rPr>
        <w:t>.</w:t>
      </w:r>
      <w:r w:rsidR="006B2BB7">
        <w:rPr>
          <w:rFonts w:ascii="Arial" w:hAnsi="Arial" w:cs="Arial"/>
          <w:sz w:val="24"/>
          <w:szCs w:val="24"/>
        </w:rPr>
        <w:t xml:space="preserve"> </w:t>
      </w:r>
      <w:r w:rsidR="008D1656" w:rsidRPr="00B47562">
        <w:rPr>
          <w:rFonts w:ascii="Arial" w:hAnsi="Arial" w:cs="Arial"/>
          <w:sz w:val="24"/>
          <w:szCs w:val="24"/>
        </w:rPr>
        <w:t>They clearly took instructions from Ahmed and deferred to him on financial matters.</w:t>
      </w:r>
      <w:r w:rsidR="00DA3B30" w:rsidRPr="00DA3B30">
        <w:rPr>
          <w:rFonts w:ascii="Arial" w:hAnsi="Arial" w:cs="Arial"/>
          <w:sz w:val="24"/>
          <w:szCs w:val="24"/>
        </w:rPr>
        <w:t xml:space="preserve"> </w:t>
      </w:r>
      <w:r w:rsidR="00DA3B30" w:rsidRPr="00B47562">
        <w:rPr>
          <w:rFonts w:ascii="Arial" w:hAnsi="Arial" w:cs="Arial"/>
          <w:sz w:val="24"/>
          <w:szCs w:val="24"/>
        </w:rPr>
        <w:t xml:space="preserve">Mr Fennell submitted that </w:t>
      </w:r>
      <w:r w:rsidR="00DA3B30">
        <w:rPr>
          <w:rFonts w:ascii="Arial" w:hAnsi="Arial" w:cs="Arial"/>
          <w:sz w:val="24"/>
          <w:szCs w:val="24"/>
        </w:rPr>
        <w:t>t</w:t>
      </w:r>
      <w:r w:rsidR="00DA3B30" w:rsidRPr="00B47562">
        <w:rPr>
          <w:rFonts w:ascii="Arial" w:hAnsi="Arial" w:cs="Arial"/>
          <w:sz w:val="24"/>
          <w:szCs w:val="24"/>
        </w:rPr>
        <w:t>he suggestion that Kasim and Hashim would have worked for Khalid without asking questions about the partnership’s finances was inherently implausible</w:t>
      </w:r>
      <w:r w:rsidR="00DA3B30">
        <w:rPr>
          <w:rFonts w:ascii="Arial" w:hAnsi="Arial" w:cs="Arial"/>
          <w:sz w:val="24"/>
          <w:szCs w:val="24"/>
        </w:rPr>
        <w:t xml:space="preserve">. </w:t>
      </w:r>
      <w:r w:rsidR="00851357">
        <w:rPr>
          <w:rFonts w:ascii="Arial" w:hAnsi="Arial" w:cs="Arial"/>
          <w:sz w:val="24"/>
          <w:szCs w:val="24"/>
        </w:rPr>
        <w:t xml:space="preserve">Having seen them both give evidence I do not agree. </w:t>
      </w:r>
      <w:r w:rsidR="00F05BFC">
        <w:rPr>
          <w:rFonts w:ascii="Arial" w:hAnsi="Arial" w:cs="Arial"/>
          <w:sz w:val="24"/>
          <w:szCs w:val="24"/>
        </w:rPr>
        <w:t xml:space="preserve">Hashim </w:t>
      </w:r>
      <w:r w:rsidR="00A54EE6">
        <w:rPr>
          <w:rFonts w:ascii="Arial" w:hAnsi="Arial" w:cs="Arial"/>
          <w:sz w:val="24"/>
          <w:szCs w:val="24"/>
        </w:rPr>
        <w:t xml:space="preserve">in </w:t>
      </w:r>
      <w:r w:rsidR="00F05BFC">
        <w:rPr>
          <w:rFonts w:ascii="Arial" w:hAnsi="Arial" w:cs="Arial"/>
          <w:sz w:val="24"/>
          <w:szCs w:val="24"/>
        </w:rPr>
        <w:t>particular seems to</w:t>
      </w:r>
      <w:r w:rsidR="00851357">
        <w:rPr>
          <w:rFonts w:ascii="Arial" w:hAnsi="Arial" w:cs="Arial"/>
          <w:sz w:val="24"/>
          <w:szCs w:val="24"/>
        </w:rPr>
        <w:t xml:space="preserve"> </w:t>
      </w:r>
      <w:r w:rsidR="00F05BFC">
        <w:rPr>
          <w:rFonts w:ascii="Arial" w:hAnsi="Arial" w:cs="Arial"/>
          <w:sz w:val="24"/>
          <w:szCs w:val="24"/>
        </w:rPr>
        <w:t xml:space="preserve">have </w:t>
      </w:r>
      <w:r w:rsidR="00310824">
        <w:rPr>
          <w:rFonts w:ascii="Arial" w:hAnsi="Arial" w:cs="Arial"/>
          <w:sz w:val="24"/>
          <w:szCs w:val="24"/>
        </w:rPr>
        <w:t>kept his head down</w:t>
      </w:r>
      <w:r w:rsidR="000B184A">
        <w:rPr>
          <w:rFonts w:ascii="Arial" w:hAnsi="Arial" w:cs="Arial"/>
          <w:sz w:val="24"/>
          <w:szCs w:val="24"/>
        </w:rPr>
        <w:t xml:space="preserve"> and </w:t>
      </w:r>
      <w:r w:rsidR="00F05BFC">
        <w:rPr>
          <w:rFonts w:ascii="Arial" w:hAnsi="Arial" w:cs="Arial"/>
          <w:sz w:val="24"/>
          <w:szCs w:val="24"/>
        </w:rPr>
        <w:t>just got on with his work on the production line and keepin</w:t>
      </w:r>
      <w:r w:rsidR="00851357">
        <w:rPr>
          <w:rFonts w:ascii="Arial" w:hAnsi="Arial" w:cs="Arial"/>
          <w:sz w:val="24"/>
          <w:szCs w:val="24"/>
        </w:rPr>
        <w:t>g</w:t>
      </w:r>
      <w:r w:rsidR="00F05BFC">
        <w:rPr>
          <w:rFonts w:ascii="Arial" w:hAnsi="Arial" w:cs="Arial"/>
          <w:sz w:val="24"/>
          <w:szCs w:val="24"/>
        </w:rPr>
        <w:t xml:space="preserve"> the equipment in working order </w:t>
      </w:r>
      <w:r w:rsidR="00851357">
        <w:rPr>
          <w:rFonts w:ascii="Arial" w:hAnsi="Arial" w:cs="Arial"/>
          <w:sz w:val="24"/>
          <w:szCs w:val="24"/>
        </w:rPr>
        <w:t xml:space="preserve">and ensuring compliance with the onerous food standards regulations. </w:t>
      </w:r>
    </w:p>
    <w:p w14:paraId="51F57A72" w14:textId="77777777" w:rsidR="008D1656" w:rsidRDefault="008D1656" w:rsidP="006B2BB7">
      <w:pPr>
        <w:spacing w:after="0" w:line="360" w:lineRule="auto"/>
        <w:jc w:val="both"/>
        <w:rPr>
          <w:rFonts w:ascii="Arial" w:hAnsi="Arial" w:cs="Arial"/>
          <w:sz w:val="24"/>
          <w:szCs w:val="24"/>
        </w:rPr>
      </w:pPr>
    </w:p>
    <w:p w14:paraId="1BBCC125" w14:textId="5D8283CD" w:rsidR="0086100C" w:rsidRDefault="00A039BB" w:rsidP="00C4209A">
      <w:pPr>
        <w:spacing w:after="0" w:line="360" w:lineRule="auto"/>
        <w:jc w:val="both"/>
        <w:rPr>
          <w:rFonts w:ascii="Arial" w:hAnsi="Arial" w:cs="Arial"/>
          <w:sz w:val="24"/>
          <w:szCs w:val="24"/>
        </w:rPr>
      </w:pPr>
      <w:r>
        <w:rPr>
          <w:rFonts w:ascii="Arial" w:hAnsi="Arial" w:cs="Arial"/>
          <w:sz w:val="24"/>
          <w:szCs w:val="24"/>
        </w:rPr>
        <w:t>32</w:t>
      </w:r>
      <w:r w:rsidR="00C82C57">
        <w:rPr>
          <w:rFonts w:ascii="Arial" w:hAnsi="Arial" w:cs="Arial"/>
          <w:sz w:val="24"/>
          <w:szCs w:val="24"/>
        </w:rPr>
        <w:t>8</w:t>
      </w:r>
      <w:r>
        <w:rPr>
          <w:rFonts w:ascii="Arial" w:hAnsi="Arial" w:cs="Arial"/>
          <w:sz w:val="24"/>
          <w:szCs w:val="24"/>
        </w:rPr>
        <w:t xml:space="preserve">. </w:t>
      </w:r>
      <w:r w:rsidR="00C20108">
        <w:rPr>
          <w:rFonts w:ascii="Arial" w:hAnsi="Arial" w:cs="Arial"/>
          <w:sz w:val="24"/>
          <w:szCs w:val="24"/>
        </w:rPr>
        <w:t xml:space="preserve">As between the two brothers, </w:t>
      </w:r>
      <w:r w:rsidR="00700134">
        <w:rPr>
          <w:rFonts w:ascii="Arial" w:hAnsi="Arial" w:cs="Arial"/>
          <w:sz w:val="24"/>
          <w:szCs w:val="24"/>
        </w:rPr>
        <w:t>Mr Fennell submitted that i</w:t>
      </w:r>
      <w:r w:rsidR="00B47562" w:rsidRPr="00B47562">
        <w:rPr>
          <w:rFonts w:ascii="Arial" w:hAnsi="Arial" w:cs="Arial"/>
          <w:sz w:val="24"/>
          <w:szCs w:val="24"/>
        </w:rPr>
        <w:t xml:space="preserve">t was inherently likely that Khalid and Ahmed ran the partnership as joint senior partners, with Khalid </w:t>
      </w:r>
      <w:r w:rsidR="00B47562" w:rsidRPr="00B47562">
        <w:rPr>
          <w:rFonts w:ascii="Arial" w:hAnsi="Arial" w:cs="Arial"/>
          <w:sz w:val="24"/>
          <w:szCs w:val="24"/>
        </w:rPr>
        <w:lastRenderedPageBreak/>
        <w:t>enjoying the seniority which came with being the elder</w:t>
      </w:r>
      <w:r w:rsidR="00576FF2">
        <w:rPr>
          <w:rFonts w:ascii="Arial" w:hAnsi="Arial" w:cs="Arial"/>
          <w:sz w:val="24"/>
          <w:szCs w:val="24"/>
        </w:rPr>
        <w:t xml:space="preserve"> an</w:t>
      </w:r>
      <w:r w:rsidR="00D90E5A">
        <w:rPr>
          <w:rFonts w:ascii="Arial" w:hAnsi="Arial" w:cs="Arial"/>
          <w:sz w:val="24"/>
          <w:szCs w:val="24"/>
        </w:rPr>
        <w:t>d</w:t>
      </w:r>
      <w:r w:rsidR="00576FF2">
        <w:rPr>
          <w:rFonts w:ascii="Arial" w:hAnsi="Arial" w:cs="Arial"/>
          <w:sz w:val="24"/>
          <w:szCs w:val="24"/>
        </w:rPr>
        <w:t xml:space="preserve"> he relied on what was</w:t>
      </w:r>
      <w:r w:rsidR="00D90E5A">
        <w:rPr>
          <w:rFonts w:ascii="Arial" w:hAnsi="Arial" w:cs="Arial"/>
          <w:sz w:val="24"/>
          <w:szCs w:val="24"/>
        </w:rPr>
        <w:t xml:space="preserve"> </w:t>
      </w:r>
      <w:r w:rsidR="00576FF2">
        <w:rPr>
          <w:rFonts w:ascii="Arial" w:hAnsi="Arial" w:cs="Arial"/>
          <w:sz w:val="24"/>
          <w:szCs w:val="24"/>
        </w:rPr>
        <w:t xml:space="preserve">said </w:t>
      </w:r>
      <w:r w:rsidR="00B47562" w:rsidRPr="00B47562">
        <w:rPr>
          <w:rFonts w:ascii="Arial" w:hAnsi="Arial" w:cs="Arial"/>
          <w:sz w:val="24"/>
          <w:szCs w:val="24"/>
        </w:rPr>
        <w:t>at the covertly-recorded family meeting</w:t>
      </w:r>
      <w:r w:rsidR="00B47562" w:rsidRPr="00B47562">
        <w:rPr>
          <w:sz w:val="24"/>
          <w:szCs w:val="24"/>
        </w:rPr>
        <w:t xml:space="preserve">: </w:t>
      </w:r>
      <w:r w:rsidR="00B47562" w:rsidRPr="00B47562">
        <w:rPr>
          <w:rFonts w:ascii="Arial" w:hAnsi="Arial" w:cs="Arial"/>
          <w:sz w:val="24"/>
          <w:szCs w:val="24"/>
        </w:rPr>
        <w:t xml:space="preserve">“At the end of the day right, no when your dad was here, he was the highest position, he was my big brother, but we were equal partners.” </w:t>
      </w:r>
      <w:r w:rsidR="00D90E5A">
        <w:rPr>
          <w:rFonts w:ascii="Arial" w:hAnsi="Arial" w:cs="Arial"/>
          <w:sz w:val="24"/>
          <w:szCs w:val="24"/>
        </w:rPr>
        <w:t xml:space="preserve"> </w:t>
      </w:r>
    </w:p>
    <w:p w14:paraId="4058AA07" w14:textId="77777777" w:rsidR="00C4209A" w:rsidRDefault="00C4209A" w:rsidP="00C4209A">
      <w:pPr>
        <w:spacing w:after="0" w:line="360" w:lineRule="auto"/>
        <w:jc w:val="both"/>
        <w:rPr>
          <w:rFonts w:ascii="Arial" w:hAnsi="Arial" w:cs="Arial"/>
          <w:sz w:val="24"/>
          <w:szCs w:val="24"/>
        </w:rPr>
      </w:pPr>
    </w:p>
    <w:p w14:paraId="28A2457D" w14:textId="0A96D617" w:rsidR="005550A4" w:rsidRDefault="005550A4" w:rsidP="00656D40">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32</w:t>
      </w:r>
      <w:r w:rsidR="00EC0B2D">
        <w:rPr>
          <w:rFonts w:ascii="Arial" w:hAnsi="Arial" w:cs="Arial"/>
          <w:sz w:val="24"/>
          <w:szCs w:val="24"/>
        </w:rPr>
        <w:t>9</w:t>
      </w:r>
      <w:r>
        <w:rPr>
          <w:rFonts w:ascii="Arial" w:hAnsi="Arial" w:cs="Arial"/>
          <w:sz w:val="24"/>
          <w:szCs w:val="24"/>
        </w:rPr>
        <w:t>.</w:t>
      </w:r>
      <w:r w:rsidR="002C0270" w:rsidRPr="002C0270">
        <w:rPr>
          <w:rFonts w:ascii="Arial" w:hAnsi="Arial" w:cs="Arial"/>
          <w:sz w:val="24"/>
          <w:szCs w:val="24"/>
        </w:rPr>
        <w:t xml:space="preserve"> </w:t>
      </w:r>
      <w:r w:rsidR="00DB0C95">
        <w:rPr>
          <w:rFonts w:ascii="Arial" w:hAnsi="Arial" w:cs="Arial"/>
          <w:sz w:val="24"/>
          <w:szCs w:val="24"/>
        </w:rPr>
        <w:t>What I find, however, was that whilst the bro</w:t>
      </w:r>
      <w:r w:rsidR="00656D40">
        <w:rPr>
          <w:rFonts w:ascii="Arial" w:hAnsi="Arial" w:cs="Arial"/>
          <w:sz w:val="24"/>
          <w:szCs w:val="24"/>
        </w:rPr>
        <w:t>thers were partners and in that sense equal, it was Khalid who was the dominant personality in that partnership. As Ahmed said,  “</w:t>
      </w:r>
      <w:r w:rsidR="00656D40" w:rsidRPr="00B47562">
        <w:rPr>
          <w:rFonts w:ascii="Arial" w:hAnsi="Arial" w:cs="Arial"/>
          <w:sz w:val="24"/>
          <w:szCs w:val="24"/>
        </w:rPr>
        <w:t>he was the highest position, he was my big brother</w:t>
      </w:r>
      <w:r w:rsidR="00656D40">
        <w:rPr>
          <w:rFonts w:ascii="Arial" w:hAnsi="Arial" w:cs="Arial"/>
          <w:sz w:val="24"/>
          <w:szCs w:val="24"/>
        </w:rPr>
        <w:t>”.</w:t>
      </w:r>
      <w:r w:rsidR="00656D40" w:rsidRPr="00B47562">
        <w:rPr>
          <w:rFonts w:ascii="Arial" w:hAnsi="Arial" w:cs="Arial"/>
          <w:sz w:val="24"/>
          <w:szCs w:val="24"/>
        </w:rPr>
        <w:t xml:space="preserve"> </w:t>
      </w:r>
      <w:r w:rsidR="002176AF">
        <w:rPr>
          <w:rFonts w:ascii="Arial" w:hAnsi="Arial" w:cs="Arial"/>
          <w:sz w:val="24"/>
          <w:szCs w:val="24"/>
        </w:rPr>
        <w:t>In the circumstances of this family, that meant that Ahmed was second fiddle to his elder brother, although by no means a passive or submissive</w:t>
      </w:r>
      <w:r w:rsidR="00E535E6">
        <w:rPr>
          <w:rFonts w:ascii="Arial" w:hAnsi="Arial" w:cs="Arial"/>
          <w:sz w:val="24"/>
          <w:szCs w:val="24"/>
        </w:rPr>
        <w:t xml:space="preserve"> younger brother.</w:t>
      </w:r>
      <w:r w:rsidR="002176AF">
        <w:rPr>
          <w:rFonts w:ascii="Arial" w:hAnsi="Arial" w:cs="Arial"/>
          <w:sz w:val="24"/>
          <w:szCs w:val="24"/>
        </w:rPr>
        <w:t xml:space="preserve"> </w:t>
      </w:r>
      <w:r w:rsidR="00656D40" w:rsidRPr="00B47562">
        <w:rPr>
          <w:rFonts w:ascii="Arial" w:hAnsi="Arial" w:cs="Arial"/>
          <w:sz w:val="24"/>
          <w:szCs w:val="24"/>
        </w:rPr>
        <w:t xml:space="preserve"> </w:t>
      </w:r>
      <w:r w:rsidR="00656D40">
        <w:rPr>
          <w:rFonts w:ascii="Arial" w:hAnsi="Arial" w:cs="Arial"/>
          <w:sz w:val="24"/>
          <w:szCs w:val="24"/>
        </w:rPr>
        <w:t xml:space="preserve"> </w:t>
      </w:r>
    </w:p>
    <w:p w14:paraId="59EBFCB7" w14:textId="77777777" w:rsidR="00656D40" w:rsidRDefault="00656D40" w:rsidP="00656D40">
      <w:pPr>
        <w:pStyle w:val="ListParagraph"/>
        <w:spacing w:after="0" w:line="360" w:lineRule="auto"/>
        <w:ind w:left="0"/>
        <w:contextualSpacing w:val="0"/>
        <w:jc w:val="both"/>
        <w:rPr>
          <w:rFonts w:ascii="Arial" w:hAnsi="Arial" w:cs="Arial"/>
          <w:sz w:val="24"/>
          <w:szCs w:val="24"/>
        </w:rPr>
      </w:pPr>
    </w:p>
    <w:p w14:paraId="70ABB570" w14:textId="40F48A0A" w:rsidR="00E535E6" w:rsidRDefault="005550A4" w:rsidP="00A31216">
      <w:pPr>
        <w:pStyle w:val="ListParagraph"/>
        <w:spacing w:line="360" w:lineRule="auto"/>
        <w:ind w:left="0"/>
        <w:contextualSpacing w:val="0"/>
        <w:jc w:val="both"/>
        <w:rPr>
          <w:rFonts w:ascii="Arial" w:hAnsi="Arial" w:cs="Arial"/>
          <w:sz w:val="24"/>
          <w:szCs w:val="24"/>
        </w:rPr>
      </w:pPr>
      <w:r>
        <w:rPr>
          <w:rFonts w:ascii="Arial" w:hAnsi="Arial" w:cs="Arial"/>
          <w:sz w:val="24"/>
          <w:szCs w:val="24"/>
        </w:rPr>
        <w:t>330.</w:t>
      </w:r>
      <w:r w:rsidR="00E535E6">
        <w:rPr>
          <w:rFonts w:ascii="Arial" w:hAnsi="Arial" w:cs="Arial"/>
          <w:sz w:val="24"/>
          <w:szCs w:val="24"/>
        </w:rPr>
        <w:t xml:space="preserve"> That it was Khalid who paid for Kasim’s and Hashim’s weddings and </w:t>
      </w:r>
      <w:r w:rsidR="00B602CC">
        <w:rPr>
          <w:rFonts w:ascii="Arial" w:hAnsi="Arial" w:cs="Arial"/>
          <w:sz w:val="24"/>
          <w:szCs w:val="24"/>
        </w:rPr>
        <w:t xml:space="preserve">paid the deposits for </w:t>
      </w:r>
      <w:r w:rsidR="00E535E6">
        <w:rPr>
          <w:rFonts w:ascii="Arial" w:hAnsi="Arial" w:cs="Arial"/>
          <w:sz w:val="24"/>
          <w:szCs w:val="24"/>
        </w:rPr>
        <w:t>their houses is entirely consistent with that dynamic as between the two brothers which I have found to exist.</w:t>
      </w:r>
    </w:p>
    <w:p w14:paraId="11FA50C9" w14:textId="77777777" w:rsidR="00A31216" w:rsidRDefault="00A31216" w:rsidP="00A31216">
      <w:pPr>
        <w:pStyle w:val="ListParagraph"/>
        <w:spacing w:after="0" w:line="360" w:lineRule="auto"/>
        <w:ind w:left="0"/>
        <w:contextualSpacing w:val="0"/>
        <w:jc w:val="both"/>
        <w:rPr>
          <w:rFonts w:ascii="Arial" w:hAnsi="Arial" w:cs="Arial"/>
          <w:sz w:val="24"/>
          <w:szCs w:val="24"/>
        </w:rPr>
      </w:pPr>
    </w:p>
    <w:p w14:paraId="327B8247" w14:textId="1F097A7B" w:rsidR="00F44F5A" w:rsidRPr="00E53428" w:rsidRDefault="00F44F5A" w:rsidP="00DC43CE">
      <w:pPr>
        <w:spacing w:after="0" w:line="360" w:lineRule="auto"/>
        <w:jc w:val="both"/>
        <w:rPr>
          <w:rFonts w:ascii="Arial" w:hAnsi="Arial" w:cs="Arial"/>
          <w:b/>
          <w:bCs/>
          <w:sz w:val="24"/>
          <w:szCs w:val="24"/>
        </w:rPr>
      </w:pPr>
      <w:r w:rsidRPr="00E53428">
        <w:rPr>
          <w:rFonts w:ascii="Arial" w:hAnsi="Arial" w:cs="Arial"/>
          <w:b/>
          <w:bCs/>
          <w:sz w:val="24"/>
          <w:szCs w:val="24"/>
        </w:rPr>
        <w:t>Dealings with the Accountants</w:t>
      </w:r>
    </w:p>
    <w:p w14:paraId="1ECCD686" w14:textId="79291BF8" w:rsidR="00AD3424" w:rsidRDefault="005550A4" w:rsidP="00DC43CE">
      <w:pPr>
        <w:spacing w:after="0" w:line="360" w:lineRule="auto"/>
        <w:jc w:val="both"/>
        <w:rPr>
          <w:rFonts w:ascii="Arial" w:hAnsi="Arial" w:cs="Arial"/>
          <w:sz w:val="24"/>
          <w:szCs w:val="24"/>
        </w:rPr>
      </w:pPr>
      <w:r>
        <w:rPr>
          <w:rFonts w:ascii="Arial" w:hAnsi="Arial" w:cs="Arial"/>
          <w:sz w:val="24"/>
          <w:szCs w:val="24"/>
        </w:rPr>
        <w:t>33</w:t>
      </w:r>
      <w:r w:rsidR="00EC0B2D">
        <w:rPr>
          <w:rFonts w:ascii="Arial" w:hAnsi="Arial" w:cs="Arial"/>
          <w:sz w:val="24"/>
          <w:szCs w:val="24"/>
        </w:rPr>
        <w:t>1</w:t>
      </w:r>
      <w:r w:rsidR="00AD3424">
        <w:rPr>
          <w:rFonts w:ascii="Arial" w:hAnsi="Arial" w:cs="Arial"/>
          <w:sz w:val="24"/>
          <w:szCs w:val="24"/>
        </w:rPr>
        <w:t>.</w:t>
      </w:r>
      <w:r w:rsidR="00C4209A">
        <w:rPr>
          <w:rFonts w:ascii="Arial" w:hAnsi="Arial" w:cs="Arial"/>
          <w:sz w:val="24"/>
          <w:szCs w:val="24"/>
        </w:rPr>
        <w:t xml:space="preserve"> </w:t>
      </w:r>
      <w:r w:rsidR="00E53428">
        <w:rPr>
          <w:rFonts w:ascii="Arial" w:hAnsi="Arial" w:cs="Arial"/>
          <w:sz w:val="24"/>
          <w:szCs w:val="24"/>
        </w:rPr>
        <w:t>I am satisfied that it was Khalid rather than Ahm</w:t>
      </w:r>
      <w:r w:rsidR="00C83F2E">
        <w:rPr>
          <w:rFonts w:ascii="Arial" w:hAnsi="Arial" w:cs="Arial"/>
          <w:sz w:val="24"/>
          <w:szCs w:val="24"/>
        </w:rPr>
        <w:t>e</w:t>
      </w:r>
      <w:r w:rsidR="00E53428">
        <w:rPr>
          <w:rFonts w:ascii="Arial" w:hAnsi="Arial" w:cs="Arial"/>
          <w:sz w:val="24"/>
          <w:szCs w:val="24"/>
        </w:rPr>
        <w:t>d who dealt wit</w:t>
      </w:r>
      <w:r w:rsidR="00C83F2E">
        <w:rPr>
          <w:rFonts w:ascii="Arial" w:hAnsi="Arial" w:cs="Arial"/>
          <w:sz w:val="24"/>
          <w:szCs w:val="24"/>
        </w:rPr>
        <w:t>h</w:t>
      </w:r>
      <w:r w:rsidR="00E53428">
        <w:rPr>
          <w:rFonts w:ascii="Arial" w:hAnsi="Arial" w:cs="Arial"/>
          <w:sz w:val="24"/>
          <w:szCs w:val="24"/>
        </w:rPr>
        <w:t xml:space="preserve"> th</w:t>
      </w:r>
      <w:r w:rsidR="00C83F2E">
        <w:rPr>
          <w:rFonts w:ascii="Arial" w:hAnsi="Arial" w:cs="Arial"/>
          <w:sz w:val="24"/>
          <w:szCs w:val="24"/>
        </w:rPr>
        <w:t>e</w:t>
      </w:r>
      <w:r w:rsidR="00E53428">
        <w:rPr>
          <w:rFonts w:ascii="Arial" w:hAnsi="Arial" w:cs="Arial"/>
          <w:sz w:val="24"/>
          <w:szCs w:val="24"/>
        </w:rPr>
        <w:t xml:space="preserve"> accountants. </w:t>
      </w:r>
      <w:r w:rsidR="00C83F2E">
        <w:rPr>
          <w:rFonts w:ascii="Arial" w:hAnsi="Arial" w:cs="Arial"/>
          <w:sz w:val="24"/>
          <w:szCs w:val="24"/>
        </w:rPr>
        <w:t>The emails in the bundle dealing wi</w:t>
      </w:r>
      <w:r w:rsidR="00DD4FF9">
        <w:rPr>
          <w:rFonts w:ascii="Arial" w:hAnsi="Arial" w:cs="Arial"/>
          <w:sz w:val="24"/>
          <w:szCs w:val="24"/>
        </w:rPr>
        <w:t>th</w:t>
      </w:r>
      <w:r w:rsidR="00C83F2E">
        <w:rPr>
          <w:rFonts w:ascii="Arial" w:hAnsi="Arial" w:cs="Arial"/>
          <w:sz w:val="24"/>
          <w:szCs w:val="24"/>
        </w:rPr>
        <w:t xml:space="preserve"> the accountants</w:t>
      </w:r>
      <w:r w:rsidR="00DD4FF9">
        <w:rPr>
          <w:rFonts w:ascii="Arial" w:hAnsi="Arial" w:cs="Arial"/>
          <w:sz w:val="24"/>
          <w:szCs w:val="24"/>
        </w:rPr>
        <w:t xml:space="preserve"> are all from Khalid, not Ahmed. </w:t>
      </w:r>
      <w:r w:rsidR="00E53428" w:rsidRPr="006263EB">
        <w:rPr>
          <w:rFonts w:ascii="Arial" w:hAnsi="Arial" w:cs="Arial"/>
          <w:sz w:val="24"/>
          <w:szCs w:val="24"/>
        </w:rPr>
        <w:t xml:space="preserve">There are no emails </w:t>
      </w:r>
      <w:r w:rsidR="00DD4FF9">
        <w:rPr>
          <w:rFonts w:ascii="Arial" w:hAnsi="Arial" w:cs="Arial"/>
          <w:sz w:val="24"/>
          <w:szCs w:val="24"/>
        </w:rPr>
        <w:t xml:space="preserve">and no documentary evidence </w:t>
      </w:r>
      <w:r w:rsidR="00E53428" w:rsidRPr="006263EB">
        <w:rPr>
          <w:rFonts w:ascii="Arial" w:hAnsi="Arial" w:cs="Arial"/>
          <w:sz w:val="24"/>
          <w:szCs w:val="24"/>
        </w:rPr>
        <w:t xml:space="preserve">suggesting that </w:t>
      </w:r>
      <w:r w:rsidR="00DD4FF9">
        <w:rPr>
          <w:rFonts w:ascii="Arial" w:hAnsi="Arial" w:cs="Arial"/>
          <w:sz w:val="24"/>
          <w:szCs w:val="24"/>
        </w:rPr>
        <w:t xml:space="preserve">it was Ahmed who dealt with them. It was common ground that Ahmed ceased to be a partner before y/e 2010. </w:t>
      </w:r>
      <w:r w:rsidR="00E53428" w:rsidRPr="006263EB">
        <w:rPr>
          <w:rFonts w:ascii="Arial" w:hAnsi="Arial" w:cs="Arial"/>
          <w:sz w:val="24"/>
          <w:szCs w:val="24"/>
        </w:rPr>
        <w:t>Mr Davidson</w:t>
      </w:r>
      <w:r w:rsidR="00DD4FF9">
        <w:rPr>
          <w:rFonts w:ascii="Arial" w:hAnsi="Arial" w:cs="Arial"/>
          <w:sz w:val="24"/>
          <w:szCs w:val="24"/>
        </w:rPr>
        <w:t>’s evidence, which I accept, was that i</w:t>
      </w:r>
      <w:r w:rsidR="00E53428" w:rsidRPr="006263EB">
        <w:rPr>
          <w:rFonts w:ascii="Arial" w:hAnsi="Arial" w:cs="Arial"/>
          <w:sz w:val="24"/>
          <w:szCs w:val="24"/>
        </w:rPr>
        <w:t xml:space="preserve">t </w:t>
      </w:r>
      <w:r w:rsidR="00DD4FF9">
        <w:rPr>
          <w:rFonts w:ascii="Arial" w:hAnsi="Arial" w:cs="Arial"/>
          <w:sz w:val="24"/>
          <w:szCs w:val="24"/>
        </w:rPr>
        <w:t>wa</w:t>
      </w:r>
      <w:r w:rsidR="00E53428" w:rsidRPr="006263EB">
        <w:rPr>
          <w:rFonts w:ascii="Arial" w:hAnsi="Arial" w:cs="Arial"/>
          <w:sz w:val="24"/>
          <w:szCs w:val="24"/>
        </w:rPr>
        <w:t xml:space="preserve">s improbable that any accountants would deal </w:t>
      </w:r>
      <w:r w:rsidR="00883894" w:rsidRPr="006263EB">
        <w:rPr>
          <w:rFonts w:ascii="Arial" w:hAnsi="Arial" w:cs="Arial"/>
          <w:sz w:val="24"/>
          <w:szCs w:val="24"/>
        </w:rPr>
        <w:t xml:space="preserve">with Ahmed </w:t>
      </w:r>
      <w:r w:rsidR="00883894">
        <w:rPr>
          <w:rFonts w:ascii="Arial" w:hAnsi="Arial" w:cs="Arial"/>
          <w:sz w:val="24"/>
          <w:szCs w:val="24"/>
        </w:rPr>
        <w:t xml:space="preserve">thereafter in relation to the partnership tax affairs </w:t>
      </w:r>
      <w:r w:rsidR="00DD4FF9">
        <w:rPr>
          <w:rFonts w:ascii="Arial" w:hAnsi="Arial" w:cs="Arial"/>
          <w:sz w:val="24"/>
          <w:szCs w:val="24"/>
        </w:rPr>
        <w:t xml:space="preserve">given that they knew that he was no longer a partner. They would only have done so after he ceased to be a partner if they knew that he had been expressly authorised to deal with them, which was not suggested and which was not </w:t>
      </w:r>
      <w:r w:rsidR="00BD6FA8">
        <w:rPr>
          <w:rFonts w:ascii="Arial" w:hAnsi="Arial" w:cs="Arial"/>
          <w:sz w:val="24"/>
          <w:szCs w:val="24"/>
        </w:rPr>
        <w:t xml:space="preserve">supported </w:t>
      </w:r>
      <w:r w:rsidR="00DD4FF9">
        <w:rPr>
          <w:rFonts w:ascii="Arial" w:hAnsi="Arial" w:cs="Arial"/>
          <w:sz w:val="24"/>
          <w:szCs w:val="24"/>
        </w:rPr>
        <w:t xml:space="preserve">by any evidence. </w:t>
      </w:r>
    </w:p>
    <w:p w14:paraId="3A8F9355" w14:textId="77777777" w:rsidR="00DD4FF9" w:rsidRDefault="00DD4FF9" w:rsidP="00DC43CE">
      <w:pPr>
        <w:spacing w:after="0" w:line="360" w:lineRule="auto"/>
        <w:jc w:val="both"/>
        <w:rPr>
          <w:rFonts w:ascii="Arial" w:hAnsi="Arial" w:cs="Arial"/>
          <w:sz w:val="24"/>
          <w:szCs w:val="24"/>
        </w:rPr>
      </w:pPr>
    </w:p>
    <w:p w14:paraId="2FBDC60E" w14:textId="0ACBCC80" w:rsidR="003E0EB6" w:rsidRPr="006263EB" w:rsidRDefault="008D6BBB" w:rsidP="008B13D3">
      <w:pPr>
        <w:spacing w:after="0" w:line="360" w:lineRule="auto"/>
        <w:jc w:val="both"/>
        <w:rPr>
          <w:rFonts w:ascii="Arial" w:hAnsi="Arial" w:cs="Arial"/>
          <w:sz w:val="24"/>
          <w:szCs w:val="24"/>
        </w:rPr>
      </w:pPr>
      <w:r>
        <w:rPr>
          <w:rFonts w:ascii="Arial" w:hAnsi="Arial" w:cs="Arial"/>
          <w:sz w:val="24"/>
          <w:szCs w:val="24"/>
        </w:rPr>
        <w:t>33</w:t>
      </w:r>
      <w:r w:rsidR="00EC0B2D">
        <w:rPr>
          <w:rFonts w:ascii="Arial" w:hAnsi="Arial" w:cs="Arial"/>
          <w:sz w:val="24"/>
          <w:szCs w:val="24"/>
        </w:rPr>
        <w:t>2</w:t>
      </w:r>
      <w:r w:rsidR="00AD3424">
        <w:rPr>
          <w:rFonts w:ascii="Arial" w:hAnsi="Arial" w:cs="Arial"/>
          <w:sz w:val="24"/>
          <w:szCs w:val="24"/>
        </w:rPr>
        <w:t>.</w:t>
      </w:r>
      <w:r w:rsidR="008B13D3">
        <w:rPr>
          <w:rFonts w:ascii="Arial" w:hAnsi="Arial" w:cs="Arial"/>
          <w:sz w:val="24"/>
          <w:szCs w:val="24"/>
        </w:rPr>
        <w:t xml:space="preserve"> There was no suggestion that either Kasim or Hashim had anything to do with instructing the accountants.</w:t>
      </w:r>
    </w:p>
    <w:p w14:paraId="4466EAD6" w14:textId="77777777" w:rsidR="00745D72" w:rsidRDefault="00745D72" w:rsidP="00745D72">
      <w:pPr>
        <w:pStyle w:val="ListParagraph"/>
        <w:spacing w:after="0" w:line="360" w:lineRule="auto"/>
        <w:ind w:left="0"/>
        <w:contextualSpacing w:val="0"/>
        <w:jc w:val="both"/>
        <w:rPr>
          <w:rFonts w:ascii="Arial" w:hAnsi="Arial" w:cs="Arial"/>
          <w:sz w:val="24"/>
          <w:szCs w:val="24"/>
        </w:rPr>
      </w:pPr>
    </w:p>
    <w:p w14:paraId="52104A92" w14:textId="056DADBD" w:rsidR="003E0EB6" w:rsidRPr="006263EB" w:rsidRDefault="008D6BBB" w:rsidP="00F91247">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33</w:t>
      </w:r>
      <w:r w:rsidR="00EC0B2D">
        <w:rPr>
          <w:rFonts w:ascii="Arial" w:hAnsi="Arial" w:cs="Arial"/>
          <w:sz w:val="24"/>
          <w:szCs w:val="24"/>
        </w:rPr>
        <w:t>3</w:t>
      </w:r>
      <w:r>
        <w:rPr>
          <w:rFonts w:ascii="Arial" w:hAnsi="Arial" w:cs="Arial"/>
          <w:sz w:val="24"/>
          <w:szCs w:val="24"/>
        </w:rPr>
        <w:t xml:space="preserve">. </w:t>
      </w:r>
      <w:r w:rsidR="00745D72">
        <w:rPr>
          <w:rFonts w:ascii="Arial" w:hAnsi="Arial" w:cs="Arial"/>
          <w:sz w:val="24"/>
          <w:szCs w:val="24"/>
        </w:rPr>
        <w:t xml:space="preserve">There is other evidence which suggests that it was Khalid rather than Ahmed who instructed the accountants. </w:t>
      </w:r>
      <w:r w:rsidR="00745D72" w:rsidRPr="006263EB">
        <w:rPr>
          <w:rFonts w:ascii="Arial" w:hAnsi="Arial" w:cs="Arial"/>
          <w:sz w:val="24"/>
          <w:szCs w:val="24"/>
        </w:rPr>
        <w:t xml:space="preserve">The changes to the </w:t>
      </w:r>
      <w:r w:rsidR="00745D72">
        <w:rPr>
          <w:rFonts w:ascii="Arial" w:hAnsi="Arial" w:cs="Arial"/>
          <w:sz w:val="24"/>
          <w:szCs w:val="24"/>
        </w:rPr>
        <w:t xml:space="preserve">partnership </w:t>
      </w:r>
      <w:r w:rsidR="00745D72" w:rsidRPr="006263EB">
        <w:rPr>
          <w:rFonts w:ascii="Arial" w:hAnsi="Arial" w:cs="Arial"/>
          <w:sz w:val="24"/>
          <w:szCs w:val="24"/>
        </w:rPr>
        <w:t xml:space="preserve">shares declared on the accounts after </w:t>
      </w:r>
      <w:r w:rsidR="00745D72">
        <w:rPr>
          <w:rFonts w:ascii="Arial" w:hAnsi="Arial" w:cs="Arial"/>
          <w:sz w:val="24"/>
          <w:szCs w:val="24"/>
        </w:rPr>
        <w:t xml:space="preserve">Ahmed ceased to be a partner </w:t>
      </w:r>
      <w:r w:rsidR="00745D72" w:rsidRPr="006263EB">
        <w:rPr>
          <w:rFonts w:ascii="Arial" w:hAnsi="Arial" w:cs="Arial"/>
          <w:sz w:val="24"/>
          <w:szCs w:val="24"/>
        </w:rPr>
        <w:t>favoured Khalid</w:t>
      </w:r>
      <w:r w:rsidR="00745D72">
        <w:rPr>
          <w:rFonts w:ascii="Arial" w:hAnsi="Arial" w:cs="Arial"/>
          <w:sz w:val="24"/>
          <w:szCs w:val="24"/>
        </w:rPr>
        <w:t xml:space="preserve">’s side of the family </w:t>
      </w:r>
      <w:r w:rsidR="00745D72" w:rsidRPr="006263EB">
        <w:rPr>
          <w:rFonts w:ascii="Arial" w:hAnsi="Arial" w:cs="Arial"/>
          <w:sz w:val="24"/>
          <w:szCs w:val="24"/>
        </w:rPr>
        <w:t>60</w:t>
      </w:r>
      <w:r w:rsidR="00AA0A11">
        <w:rPr>
          <w:rFonts w:ascii="Arial" w:hAnsi="Arial" w:cs="Arial"/>
          <w:sz w:val="24"/>
          <w:szCs w:val="24"/>
        </w:rPr>
        <w:t>-</w:t>
      </w:r>
      <w:r w:rsidR="00745D72" w:rsidRPr="006263EB">
        <w:rPr>
          <w:rFonts w:ascii="Arial" w:hAnsi="Arial" w:cs="Arial"/>
          <w:sz w:val="24"/>
          <w:szCs w:val="24"/>
        </w:rPr>
        <w:lastRenderedPageBreak/>
        <w:t>40</w:t>
      </w:r>
      <w:r w:rsidR="00745D72">
        <w:rPr>
          <w:rFonts w:ascii="Arial" w:hAnsi="Arial" w:cs="Arial"/>
          <w:sz w:val="24"/>
          <w:szCs w:val="24"/>
        </w:rPr>
        <w:t>. If it had been Ahmed who instructed them</w:t>
      </w:r>
      <w:r w:rsidR="005B4AAB">
        <w:rPr>
          <w:rFonts w:ascii="Arial" w:hAnsi="Arial" w:cs="Arial"/>
          <w:sz w:val="24"/>
          <w:szCs w:val="24"/>
        </w:rPr>
        <w:t>,</w:t>
      </w:r>
      <w:r w:rsidR="00745D72">
        <w:rPr>
          <w:rFonts w:ascii="Arial" w:hAnsi="Arial" w:cs="Arial"/>
          <w:sz w:val="24"/>
          <w:szCs w:val="24"/>
        </w:rPr>
        <w:t xml:space="preserve"> it was more likely that the shares would have reflected a 50-50 split. </w:t>
      </w:r>
      <w:r w:rsidR="00745D72" w:rsidRPr="006263EB">
        <w:rPr>
          <w:rFonts w:ascii="Arial" w:hAnsi="Arial" w:cs="Arial"/>
          <w:sz w:val="24"/>
          <w:szCs w:val="24"/>
        </w:rPr>
        <w:t xml:space="preserve">Kasim’s introduction </w:t>
      </w:r>
      <w:r w:rsidR="00745D72">
        <w:rPr>
          <w:rFonts w:ascii="Arial" w:hAnsi="Arial" w:cs="Arial"/>
          <w:sz w:val="24"/>
          <w:szCs w:val="24"/>
        </w:rPr>
        <w:t xml:space="preserve">of capital </w:t>
      </w:r>
      <w:r w:rsidR="00745D72" w:rsidRPr="006263EB">
        <w:rPr>
          <w:rFonts w:ascii="Arial" w:hAnsi="Arial" w:cs="Arial"/>
          <w:sz w:val="24"/>
          <w:szCs w:val="24"/>
        </w:rPr>
        <w:t>was not credited;</w:t>
      </w:r>
      <w:r w:rsidR="00745D72" w:rsidRPr="00745D72">
        <w:rPr>
          <w:rFonts w:ascii="Arial" w:hAnsi="Arial" w:cs="Arial"/>
          <w:sz w:val="24"/>
          <w:szCs w:val="24"/>
        </w:rPr>
        <w:t xml:space="preserve"> </w:t>
      </w:r>
      <w:r w:rsidR="00745D72">
        <w:rPr>
          <w:rFonts w:ascii="Arial" w:hAnsi="Arial" w:cs="Arial"/>
          <w:sz w:val="24"/>
          <w:szCs w:val="24"/>
        </w:rPr>
        <w:t>i</w:t>
      </w:r>
      <w:r w:rsidR="00745D72" w:rsidRPr="006263EB">
        <w:rPr>
          <w:rFonts w:ascii="Arial" w:hAnsi="Arial" w:cs="Arial"/>
          <w:sz w:val="24"/>
          <w:szCs w:val="24"/>
        </w:rPr>
        <w:t xml:space="preserve">nstead, </w:t>
      </w:r>
      <w:r w:rsidR="00745D72">
        <w:rPr>
          <w:rFonts w:ascii="Arial" w:hAnsi="Arial" w:cs="Arial"/>
          <w:sz w:val="24"/>
          <w:szCs w:val="24"/>
        </w:rPr>
        <w:t xml:space="preserve">it was </w:t>
      </w:r>
      <w:r w:rsidR="00745D72" w:rsidRPr="006263EB">
        <w:rPr>
          <w:rFonts w:ascii="Arial" w:hAnsi="Arial" w:cs="Arial"/>
          <w:sz w:val="24"/>
          <w:szCs w:val="24"/>
        </w:rPr>
        <w:t xml:space="preserve">Khalid </w:t>
      </w:r>
      <w:r w:rsidR="00745D72">
        <w:rPr>
          <w:rFonts w:ascii="Arial" w:hAnsi="Arial" w:cs="Arial"/>
          <w:sz w:val="24"/>
          <w:szCs w:val="24"/>
        </w:rPr>
        <w:t xml:space="preserve">who was </w:t>
      </w:r>
      <w:r w:rsidR="00745D72" w:rsidRPr="006263EB">
        <w:rPr>
          <w:rFonts w:ascii="Arial" w:hAnsi="Arial" w:cs="Arial"/>
          <w:sz w:val="24"/>
          <w:szCs w:val="24"/>
        </w:rPr>
        <w:t xml:space="preserve">credited with at least part of the money </w:t>
      </w:r>
      <w:r w:rsidR="00745D72">
        <w:rPr>
          <w:rFonts w:ascii="Arial" w:hAnsi="Arial" w:cs="Arial"/>
          <w:sz w:val="24"/>
          <w:szCs w:val="24"/>
        </w:rPr>
        <w:t xml:space="preserve">which </w:t>
      </w:r>
      <w:r w:rsidR="00745D72" w:rsidRPr="006263EB">
        <w:rPr>
          <w:rFonts w:ascii="Arial" w:hAnsi="Arial" w:cs="Arial"/>
          <w:sz w:val="24"/>
          <w:szCs w:val="24"/>
        </w:rPr>
        <w:t>Kasim had introduced</w:t>
      </w:r>
      <w:r w:rsidR="00745D72">
        <w:rPr>
          <w:rFonts w:ascii="Arial" w:hAnsi="Arial" w:cs="Arial"/>
          <w:sz w:val="24"/>
          <w:szCs w:val="24"/>
        </w:rPr>
        <w:t>. If it had been Ahmed instructing the accountants, that is hardly likely to have happened on either count.</w:t>
      </w:r>
      <w:r w:rsidR="00F91247">
        <w:rPr>
          <w:rFonts w:ascii="Arial" w:hAnsi="Arial" w:cs="Arial"/>
          <w:sz w:val="24"/>
          <w:szCs w:val="24"/>
        </w:rPr>
        <w:t xml:space="preserve"> </w:t>
      </w:r>
      <w:r w:rsidR="003E0EB6" w:rsidRPr="006263EB">
        <w:rPr>
          <w:rFonts w:ascii="Arial" w:hAnsi="Arial" w:cs="Arial"/>
          <w:sz w:val="24"/>
          <w:szCs w:val="24"/>
        </w:rPr>
        <w:t xml:space="preserve">After being unable to leave and remaining in place, </w:t>
      </w:r>
      <w:r w:rsidR="00F91247">
        <w:rPr>
          <w:rFonts w:ascii="Arial" w:hAnsi="Arial" w:cs="Arial"/>
          <w:sz w:val="24"/>
          <w:szCs w:val="24"/>
        </w:rPr>
        <w:t xml:space="preserve">Ahmed </w:t>
      </w:r>
      <w:r w:rsidR="003E0EB6" w:rsidRPr="006263EB">
        <w:rPr>
          <w:rFonts w:ascii="Arial" w:hAnsi="Arial" w:cs="Arial"/>
          <w:sz w:val="24"/>
          <w:szCs w:val="24"/>
        </w:rPr>
        <w:t xml:space="preserve">was not </w:t>
      </w:r>
      <w:r w:rsidR="00F91247">
        <w:rPr>
          <w:rFonts w:ascii="Arial" w:hAnsi="Arial" w:cs="Arial"/>
          <w:sz w:val="24"/>
          <w:szCs w:val="24"/>
        </w:rPr>
        <w:t xml:space="preserve">in fact </w:t>
      </w:r>
      <w:r w:rsidR="003E0EB6" w:rsidRPr="006263EB">
        <w:rPr>
          <w:rFonts w:ascii="Arial" w:hAnsi="Arial" w:cs="Arial"/>
          <w:sz w:val="24"/>
          <w:szCs w:val="24"/>
        </w:rPr>
        <w:t xml:space="preserve">paid PAYE. </w:t>
      </w:r>
      <w:r w:rsidR="00F91247">
        <w:rPr>
          <w:rFonts w:ascii="Arial" w:hAnsi="Arial" w:cs="Arial"/>
          <w:sz w:val="24"/>
          <w:szCs w:val="24"/>
        </w:rPr>
        <w:t>I</w:t>
      </w:r>
      <w:r w:rsidR="003E0EB6" w:rsidRPr="006263EB">
        <w:rPr>
          <w:rFonts w:ascii="Arial" w:hAnsi="Arial" w:cs="Arial"/>
          <w:sz w:val="24"/>
          <w:szCs w:val="24"/>
        </w:rPr>
        <w:t xml:space="preserve">nstead </w:t>
      </w:r>
      <w:r w:rsidR="00F91247">
        <w:rPr>
          <w:rFonts w:ascii="Arial" w:hAnsi="Arial" w:cs="Arial"/>
          <w:sz w:val="24"/>
          <w:szCs w:val="24"/>
        </w:rPr>
        <w:t xml:space="preserve">he </w:t>
      </w:r>
      <w:r w:rsidR="003E0EB6" w:rsidRPr="006263EB">
        <w:rPr>
          <w:rFonts w:ascii="Arial" w:hAnsi="Arial" w:cs="Arial"/>
          <w:sz w:val="24"/>
          <w:szCs w:val="24"/>
        </w:rPr>
        <w:t xml:space="preserve">had his historical capital account abated by </w:t>
      </w:r>
      <w:r w:rsidR="00F91247">
        <w:rPr>
          <w:rFonts w:ascii="Arial" w:hAnsi="Arial" w:cs="Arial"/>
          <w:sz w:val="24"/>
          <w:szCs w:val="24"/>
        </w:rPr>
        <w:t xml:space="preserve">the amount of his </w:t>
      </w:r>
      <w:r w:rsidR="003E0EB6" w:rsidRPr="006263EB">
        <w:rPr>
          <w:rFonts w:ascii="Arial" w:hAnsi="Arial" w:cs="Arial"/>
          <w:sz w:val="24"/>
          <w:szCs w:val="24"/>
        </w:rPr>
        <w:t>wages</w:t>
      </w:r>
      <w:r w:rsidR="00F91247">
        <w:rPr>
          <w:rFonts w:ascii="Arial" w:hAnsi="Arial" w:cs="Arial"/>
          <w:sz w:val="24"/>
          <w:szCs w:val="24"/>
        </w:rPr>
        <w:t xml:space="preserve">. As Dr Wilkinson asked, </w:t>
      </w:r>
      <w:r w:rsidR="003E0EB6" w:rsidRPr="006263EB">
        <w:rPr>
          <w:rFonts w:ascii="Arial" w:hAnsi="Arial" w:cs="Arial"/>
          <w:sz w:val="24"/>
          <w:szCs w:val="24"/>
        </w:rPr>
        <w:t>why would he do that when he could have paid himself £400 per week</w:t>
      </w:r>
      <w:r w:rsidR="00810391">
        <w:rPr>
          <w:rFonts w:ascii="Arial" w:hAnsi="Arial" w:cs="Arial"/>
          <w:sz w:val="24"/>
          <w:szCs w:val="24"/>
        </w:rPr>
        <w:t>?</w:t>
      </w:r>
      <w:r w:rsidR="003E0EB6" w:rsidRPr="006263EB">
        <w:rPr>
          <w:rFonts w:ascii="Arial" w:hAnsi="Arial" w:cs="Arial"/>
          <w:sz w:val="24"/>
          <w:szCs w:val="24"/>
        </w:rPr>
        <w:t xml:space="preserve"> </w:t>
      </w:r>
    </w:p>
    <w:p w14:paraId="09EC2B00" w14:textId="77777777" w:rsidR="00AD3424" w:rsidRDefault="00AD3424" w:rsidP="00DC43CE">
      <w:pPr>
        <w:spacing w:after="0" w:line="360" w:lineRule="auto"/>
        <w:jc w:val="both"/>
        <w:rPr>
          <w:rFonts w:ascii="Arial" w:hAnsi="Arial" w:cs="Arial"/>
          <w:sz w:val="24"/>
          <w:szCs w:val="24"/>
        </w:rPr>
      </w:pPr>
    </w:p>
    <w:p w14:paraId="7D159F55" w14:textId="1D9989F9" w:rsidR="00F44F5A" w:rsidRPr="000A5E63" w:rsidRDefault="00F44F5A" w:rsidP="00DC43CE">
      <w:pPr>
        <w:spacing w:after="0" w:line="360" w:lineRule="auto"/>
        <w:jc w:val="both"/>
        <w:rPr>
          <w:rFonts w:ascii="Arial" w:hAnsi="Arial" w:cs="Arial"/>
          <w:b/>
          <w:bCs/>
          <w:sz w:val="24"/>
          <w:szCs w:val="24"/>
        </w:rPr>
      </w:pPr>
      <w:r w:rsidRPr="000A5E63">
        <w:rPr>
          <w:rFonts w:ascii="Arial" w:hAnsi="Arial" w:cs="Arial"/>
          <w:b/>
          <w:bCs/>
          <w:sz w:val="24"/>
          <w:szCs w:val="24"/>
        </w:rPr>
        <w:t>The Cash Book</w:t>
      </w:r>
    </w:p>
    <w:p w14:paraId="13FA9686" w14:textId="48573DF4" w:rsidR="00AD3424" w:rsidRDefault="00810391" w:rsidP="00DC43CE">
      <w:pPr>
        <w:spacing w:after="0" w:line="360" w:lineRule="auto"/>
        <w:jc w:val="both"/>
        <w:rPr>
          <w:rFonts w:ascii="Arial" w:hAnsi="Arial" w:cs="Arial"/>
          <w:sz w:val="24"/>
          <w:szCs w:val="24"/>
        </w:rPr>
      </w:pPr>
      <w:r>
        <w:rPr>
          <w:rFonts w:ascii="Arial" w:hAnsi="Arial" w:cs="Arial"/>
          <w:sz w:val="24"/>
          <w:szCs w:val="24"/>
        </w:rPr>
        <w:t>33</w:t>
      </w:r>
      <w:r w:rsidR="00975EE4">
        <w:rPr>
          <w:rFonts w:ascii="Arial" w:hAnsi="Arial" w:cs="Arial"/>
          <w:sz w:val="24"/>
          <w:szCs w:val="24"/>
        </w:rPr>
        <w:t>4</w:t>
      </w:r>
      <w:r w:rsidR="00AD3424">
        <w:rPr>
          <w:rFonts w:ascii="Arial" w:hAnsi="Arial" w:cs="Arial"/>
          <w:sz w:val="24"/>
          <w:szCs w:val="24"/>
        </w:rPr>
        <w:t>.</w:t>
      </w:r>
      <w:r w:rsidR="00694B5F">
        <w:rPr>
          <w:rFonts w:ascii="Arial" w:hAnsi="Arial" w:cs="Arial"/>
          <w:sz w:val="24"/>
          <w:szCs w:val="24"/>
        </w:rPr>
        <w:t xml:space="preserve"> As set out above</w:t>
      </w:r>
      <w:r w:rsidR="006F46BB">
        <w:rPr>
          <w:rFonts w:ascii="Arial" w:hAnsi="Arial" w:cs="Arial"/>
          <w:sz w:val="24"/>
          <w:szCs w:val="24"/>
        </w:rPr>
        <w:t>,</w:t>
      </w:r>
      <w:r w:rsidR="00694B5F">
        <w:rPr>
          <w:rFonts w:ascii="Arial" w:hAnsi="Arial" w:cs="Arial"/>
          <w:sz w:val="24"/>
          <w:szCs w:val="24"/>
        </w:rPr>
        <w:t xml:space="preserve"> I am satis</w:t>
      </w:r>
      <w:r w:rsidR="0086100C">
        <w:rPr>
          <w:rFonts w:ascii="Arial" w:hAnsi="Arial" w:cs="Arial"/>
          <w:sz w:val="24"/>
          <w:szCs w:val="24"/>
        </w:rPr>
        <w:t>fi</w:t>
      </w:r>
      <w:r w:rsidR="00694B5F">
        <w:rPr>
          <w:rFonts w:ascii="Arial" w:hAnsi="Arial" w:cs="Arial"/>
          <w:sz w:val="24"/>
          <w:szCs w:val="24"/>
        </w:rPr>
        <w:t xml:space="preserve">ed that </w:t>
      </w:r>
      <w:r w:rsidR="0086100C">
        <w:rPr>
          <w:rFonts w:ascii="Arial" w:hAnsi="Arial" w:cs="Arial"/>
          <w:sz w:val="24"/>
          <w:szCs w:val="24"/>
        </w:rPr>
        <w:t>t</w:t>
      </w:r>
      <w:r w:rsidR="00694B5F">
        <w:rPr>
          <w:rFonts w:ascii="Arial" w:hAnsi="Arial" w:cs="Arial"/>
          <w:sz w:val="24"/>
          <w:szCs w:val="24"/>
        </w:rPr>
        <w:t>here</w:t>
      </w:r>
      <w:r w:rsidR="0086100C">
        <w:rPr>
          <w:rFonts w:ascii="Arial" w:hAnsi="Arial" w:cs="Arial"/>
          <w:sz w:val="24"/>
          <w:szCs w:val="24"/>
        </w:rPr>
        <w:t xml:space="preserve"> </w:t>
      </w:r>
      <w:r w:rsidR="00694B5F">
        <w:rPr>
          <w:rFonts w:ascii="Arial" w:hAnsi="Arial" w:cs="Arial"/>
          <w:sz w:val="24"/>
          <w:szCs w:val="24"/>
        </w:rPr>
        <w:t>was a</w:t>
      </w:r>
      <w:r w:rsidR="0086100C">
        <w:rPr>
          <w:rFonts w:ascii="Arial" w:hAnsi="Arial" w:cs="Arial"/>
          <w:sz w:val="24"/>
          <w:szCs w:val="24"/>
        </w:rPr>
        <w:t xml:space="preserve"> </w:t>
      </w:r>
      <w:r w:rsidR="00694B5F">
        <w:rPr>
          <w:rFonts w:ascii="Arial" w:hAnsi="Arial" w:cs="Arial"/>
          <w:sz w:val="24"/>
          <w:szCs w:val="24"/>
        </w:rPr>
        <w:t xml:space="preserve">yellow </w:t>
      </w:r>
      <w:r w:rsidR="004E7359">
        <w:rPr>
          <w:rFonts w:ascii="Arial" w:hAnsi="Arial" w:cs="Arial"/>
          <w:sz w:val="24"/>
          <w:szCs w:val="24"/>
        </w:rPr>
        <w:t>cash book kept by Khalid which has gone missing and which was therefore no</w:t>
      </w:r>
      <w:r w:rsidR="0086100C">
        <w:rPr>
          <w:rFonts w:ascii="Arial" w:hAnsi="Arial" w:cs="Arial"/>
          <w:sz w:val="24"/>
          <w:szCs w:val="24"/>
        </w:rPr>
        <w:t>t</w:t>
      </w:r>
      <w:r w:rsidR="004E7359">
        <w:rPr>
          <w:rFonts w:ascii="Arial" w:hAnsi="Arial" w:cs="Arial"/>
          <w:sz w:val="24"/>
          <w:szCs w:val="24"/>
        </w:rPr>
        <w:t xml:space="preserve"> in evidence before me.</w:t>
      </w:r>
    </w:p>
    <w:p w14:paraId="7D980E76" w14:textId="77777777" w:rsidR="00AD3424" w:rsidRDefault="00AD3424" w:rsidP="00DC43CE">
      <w:pPr>
        <w:spacing w:after="0" w:line="360" w:lineRule="auto"/>
        <w:jc w:val="both"/>
        <w:rPr>
          <w:rFonts w:ascii="Arial" w:hAnsi="Arial" w:cs="Arial"/>
          <w:sz w:val="24"/>
          <w:szCs w:val="24"/>
        </w:rPr>
      </w:pPr>
    </w:p>
    <w:p w14:paraId="073C8953" w14:textId="6E77505B" w:rsidR="00DE603B" w:rsidRPr="006263EB" w:rsidRDefault="00810391" w:rsidP="00DE603B">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33</w:t>
      </w:r>
      <w:r w:rsidR="00975EE4">
        <w:rPr>
          <w:rFonts w:ascii="Arial" w:hAnsi="Arial" w:cs="Arial"/>
          <w:sz w:val="24"/>
          <w:szCs w:val="24"/>
        </w:rPr>
        <w:t>5</w:t>
      </w:r>
      <w:r w:rsidR="00AD3424">
        <w:rPr>
          <w:rFonts w:ascii="Arial" w:hAnsi="Arial" w:cs="Arial"/>
          <w:sz w:val="24"/>
          <w:szCs w:val="24"/>
        </w:rPr>
        <w:t>.</w:t>
      </w:r>
      <w:r w:rsidR="00DE603B" w:rsidRPr="00DE603B">
        <w:rPr>
          <w:rFonts w:ascii="Arial" w:hAnsi="Arial" w:cs="Arial"/>
          <w:sz w:val="24"/>
          <w:szCs w:val="24"/>
        </w:rPr>
        <w:t xml:space="preserve"> </w:t>
      </w:r>
      <w:r w:rsidR="00DE603B" w:rsidRPr="006263EB">
        <w:rPr>
          <w:rFonts w:ascii="Arial" w:hAnsi="Arial" w:cs="Arial"/>
          <w:sz w:val="24"/>
          <w:szCs w:val="24"/>
        </w:rPr>
        <w:t>In live evidence Mumtaz confirmed she knew that there was a cash book and that it had gone missing. Sufwan’s account of th</w:t>
      </w:r>
      <w:r w:rsidR="00DE603B">
        <w:rPr>
          <w:rFonts w:ascii="Arial" w:hAnsi="Arial" w:cs="Arial"/>
          <w:sz w:val="24"/>
          <w:szCs w:val="24"/>
        </w:rPr>
        <w:t>e</w:t>
      </w:r>
      <w:r w:rsidR="00DE603B" w:rsidRPr="006263EB">
        <w:rPr>
          <w:rFonts w:ascii="Arial" w:hAnsi="Arial" w:cs="Arial"/>
          <w:sz w:val="24"/>
          <w:szCs w:val="24"/>
        </w:rPr>
        <w:t xml:space="preserve"> </w:t>
      </w:r>
      <w:r w:rsidR="00DE603B">
        <w:rPr>
          <w:rFonts w:ascii="Arial" w:hAnsi="Arial" w:cs="Arial"/>
          <w:sz w:val="24"/>
          <w:szCs w:val="24"/>
        </w:rPr>
        <w:t xml:space="preserve">book </w:t>
      </w:r>
      <w:r w:rsidR="00DE603B" w:rsidRPr="006263EB">
        <w:rPr>
          <w:rFonts w:ascii="Arial" w:hAnsi="Arial" w:cs="Arial"/>
          <w:sz w:val="24"/>
          <w:szCs w:val="24"/>
        </w:rPr>
        <w:t xml:space="preserve">and when it went missing was suspicious </w:t>
      </w:r>
      <w:r w:rsidR="00884C3F">
        <w:rPr>
          <w:rFonts w:ascii="Arial" w:hAnsi="Arial" w:cs="Arial"/>
          <w:sz w:val="24"/>
          <w:szCs w:val="24"/>
        </w:rPr>
        <w:t>from the outset</w:t>
      </w:r>
      <w:r w:rsidR="00DE603B" w:rsidRPr="006263EB">
        <w:rPr>
          <w:rFonts w:ascii="Arial" w:hAnsi="Arial" w:cs="Arial"/>
          <w:sz w:val="24"/>
          <w:szCs w:val="24"/>
        </w:rPr>
        <w:t xml:space="preserve">. His case was that he could not retrieve it </w:t>
      </w:r>
      <w:r w:rsidR="00884C3F">
        <w:rPr>
          <w:rFonts w:ascii="Arial" w:hAnsi="Arial" w:cs="Arial"/>
          <w:sz w:val="24"/>
          <w:szCs w:val="24"/>
        </w:rPr>
        <w:t xml:space="preserve">since </w:t>
      </w:r>
      <w:r w:rsidR="00DE603B" w:rsidRPr="006263EB">
        <w:rPr>
          <w:rFonts w:ascii="Arial" w:hAnsi="Arial" w:cs="Arial"/>
          <w:sz w:val="24"/>
          <w:szCs w:val="24"/>
        </w:rPr>
        <w:t xml:space="preserve">it was in </w:t>
      </w:r>
      <w:r w:rsidR="00884C3F">
        <w:rPr>
          <w:rFonts w:ascii="Arial" w:hAnsi="Arial" w:cs="Arial"/>
          <w:sz w:val="24"/>
          <w:szCs w:val="24"/>
        </w:rPr>
        <w:t>the</w:t>
      </w:r>
      <w:r w:rsidR="005A3222">
        <w:rPr>
          <w:rFonts w:ascii="Arial" w:hAnsi="Arial" w:cs="Arial"/>
          <w:sz w:val="24"/>
          <w:szCs w:val="24"/>
        </w:rPr>
        <w:t xml:space="preserve"> </w:t>
      </w:r>
      <w:r w:rsidR="00884C3F">
        <w:rPr>
          <w:rFonts w:ascii="Arial" w:hAnsi="Arial" w:cs="Arial"/>
          <w:sz w:val="24"/>
          <w:szCs w:val="24"/>
        </w:rPr>
        <w:t xml:space="preserve">Defendants’ </w:t>
      </w:r>
      <w:r w:rsidR="00DE603B" w:rsidRPr="006263EB">
        <w:rPr>
          <w:rFonts w:ascii="Arial" w:hAnsi="Arial" w:cs="Arial"/>
          <w:sz w:val="24"/>
          <w:szCs w:val="24"/>
        </w:rPr>
        <w:t xml:space="preserve">possession and he was excluded </w:t>
      </w:r>
      <w:r w:rsidR="00884C3F">
        <w:rPr>
          <w:rFonts w:ascii="Arial" w:hAnsi="Arial" w:cs="Arial"/>
          <w:sz w:val="24"/>
          <w:szCs w:val="24"/>
        </w:rPr>
        <w:t xml:space="preserve">from the premises </w:t>
      </w:r>
      <w:r w:rsidR="00DE603B" w:rsidRPr="006263EB">
        <w:rPr>
          <w:rFonts w:ascii="Arial" w:hAnsi="Arial" w:cs="Arial"/>
          <w:sz w:val="24"/>
          <w:szCs w:val="24"/>
        </w:rPr>
        <w:t xml:space="preserve">just after the fire and </w:t>
      </w:r>
      <w:r w:rsidR="005A3222">
        <w:rPr>
          <w:rFonts w:ascii="Arial" w:hAnsi="Arial" w:cs="Arial"/>
          <w:sz w:val="24"/>
          <w:szCs w:val="24"/>
        </w:rPr>
        <w:t xml:space="preserve">was </w:t>
      </w:r>
      <w:r w:rsidR="00DE603B" w:rsidRPr="006263EB">
        <w:rPr>
          <w:rFonts w:ascii="Arial" w:hAnsi="Arial" w:cs="Arial"/>
          <w:sz w:val="24"/>
          <w:szCs w:val="24"/>
        </w:rPr>
        <w:t>not able to get the book. That case was disproven in cross-examination. He conceded eventually (</w:t>
      </w:r>
      <w:r w:rsidR="005A3222">
        <w:rPr>
          <w:rFonts w:ascii="Arial" w:hAnsi="Arial" w:cs="Arial"/>
          <w:sz w:val="24"/>
          <w:szCs w:val="24"/>
        </w:rPr>
        <w:t xml:space="preserve">but </w:t>
      </w:r>
      <w:r w:rsidR="00DE603B" w:rsidRPr="006263EB">
        <w:rPr>
          <w:rFonts w:ascii="Arial" w:hAnsi="Arial" w:cs="Arial"/>
          <w:sz w:val="24"/>
          <w:szCs w:val="24"/>
        </w:rPr>
        <w:t xml:space="preserve">not before </w:t>
      </w:r>
      <w:r w:rsidR="005A3222">
        <w:rPr>
          <w:rFonts w:ascii="Arial" w:hAnsi="Arial" w:cs="Arial"/>
          <w:sz w:val="24"/>
          <w:szCs w:val="24"/>
        </w:rPr>
        <w:t xml:space="preserve">again </w:t>
      </w:r>
      <w:r w:rsidR="00DE603B" w:rsidRPr="006263EB">
        <w:rPr>
          <w:rFonts w:ascii="Arial" w:hAnsi="Arial" w:cs="Arial"/>
          <w:sz w:val="24"/>
          <w:szCs w:val="24"/>
        </w:rPr>
        <w:t xml:space="preserve">alleging fabrication) that he may have been going </w:t>
      </w:r>
      <w:r w:rsidR="005A3222">
        <w:rPr>
          <w:rFonts w:ascii="Arial" w:hAnsi="Arial" w:cs="Arial"/>
          <w:sz w:val="24"/>
          <w:szCs w:val="24"/>
        </w:rPr>
        <w:t xml:space="preserve">in to the premises </w:t>
      </w:r>
      <w:r w:rsidR="00DE603B" w:rsidRPr="006263EB">
        <w:rPr>
          <w:rFonts w:ascii="Arial" w:hAnsi="Arial" w:cs="Arial"/>
          <w:sz w:val="24"/>
          <w:szCs w:val="24"/>
        </w:rPr>
        <w:t xml:space="preserve">until 15 August 2016 and that he may not have been excluded once and for all two weeks later. </w:t>
      </w:r>
      <w:r w:rsidR="007E4D61">
        <w:rPr>
          <w:rFonts w:ascii="Arial" w:hAnsi="Arial" w:cs="Arial"/>
          <w:sz w:val="24"/>
          <w:szCs w:val="24"/>
        </w:rPr>
        <w:t>In</w:t>
      </w:r>
      <w:r w:rsidR="005A3222">
        <w:rPr>
          <w:rFonts w:ascii="Arial" w:hAnsi="Arial" w:cs="Arial"/>
          <w:sz w:val="24"/>
          <w:szCs w:val="24"/>
        </w:rPr>
        <w:t xml:space="preserve"> that event, </w:t>
      </w:r>
      <w:r w:rsidR="007E4D61">
        <w:rPr>
          <w:rFonts w:ascii="Arial" w:hAnsi="Arial" w:cs="Arial"/>
          <w:sz w:val="24"/>
          <w:szCs w:val="24"/>
        </w:rPr>
        <w:t xml:space="preserve">I am satisfied that he is not to be believed </w:t>
      </w:r>
      <w:r w:rsidR="00DE603B" w:rsidRPr="006263EB">
        <w:rPr>
          <w:rFonts w:ascii="Arial" w:hAnsi="Arial" w:cs="Arial"/>
          <w:sz w:val="24"/>
          <w:szCs w:val="24"/>
        </w:rPr>
        <w:t>on his case that he did not have access to take th</w:t>
      </w:r>
      <w:r w:rsidR="007E4D61">
        <w:rPr>
          <w:rFonts w:ascii="Arial" w:hAnsi="Arial" w:cs="Arial"/>
          <w:sz w:val="24"/>
          <w:szCs w:val="24"/>
        </w:rPr>
        <w:t>e</w:t>
      </w:r>
      <w:r w:rsidR="00DE603B" w:rsidRPr="006263EB">
        <w:rPr>
          <w:rFonts w:ascii="Arial" w:hAnsi="Arial" w:cs="Arial"/>
          <w:sz w:val="24"/>
          <w:szCs w:val="24"/>
        </w:rPr>
        <w:t xml:space="preserve"> </w:t>
      </w:r>
      <w:r w:rsidR="007E4D61">
        <w:rPr>
          <w:rFonts w:ascii="Arial" w:hAnsi="Arial" w:cs="Arial"/>
          <w:sz w:val="24"/>
          <w:szCs w:val="24"/>
        </w:rPr>
        <w:t xml:space="preserve">yellow </w:t>
      </w:r>
      <w:r w:rsidR="00DE603B" w:rsidRPr="006263EB">
        <w:rPr>
          <w:rFonts w:ascii="Arial" w:hAnsi="Arial" w:cs="Arial"/>
          <w:sz w:val="24"/>
          <w:szCs w:val="24"/>
        </w:rPr>
        <w:t xml:space="preserve">book. </w:t>
      </w:r>
    </w:p>
    <w:p w14:paraId="13AED516" w14:textId="77777777" w:rsidR="007E4D61" w:rsidRDefault="007E4D61" w:rsidP="007E4D61">
      <w:pPr>
        <w:pStyle w:val="ListParagraph"/>
        <w:spacing w:after="0" w:line="360" w:lineRule="auto"/>
        <w:ind w:left="0"/>
        <w:contextualSpacing w:val="0"/>
        <w:jc w:val="both"/>
        <w:rPr>
          <w:rFonts w:ascii="Arial" w:hAnsi="Arial" w:cs="Arial"/>
          <w:sz w:val="24"/>
          <w:szCs w:val="24"/>
        </w:rPr>
      </w:pPr>
    </w:p>
    <w:p w14:paraId="1262B330" w14:textId="2DE6A5FC" w:rsidR="00A56F2E" w:rsidRDefault="00264336" w:rsidP="007E4D61">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3</w:t>
      </w:r>
      <w:r w:rsidR="00975EE4">
        <w:rPr>
          <w:rFonts w:ascii="Arial" w:hAnsi="Arial" w:cs="Arial"/>
          <w:sz w:val="24"/>
          <w:szCs w:val="24"/>
        </w:rPr>
        <w:t>36</w:t>
      </w:r>
      <w:r>
        <w:rPr>
          <w:rFonts w:ascii="Arial" w:hAnsi="Arial" w:cs="Arial"/>
          <w:sz w:val="24"/>
          <w:szCs w:val="24"/>
        </w:rPr>
        <w:t>.</w:t>
      </w:r>
      <w:r w:rsidR="00230513">
        <w:rPr>
          <w:rFonts w:ascii="Arial" w:hAnsi="Arial" w:cs="Arial"/>
          <w:sz w:val="24"/>
          <w:szCs w:val="24"/>
        </w:rPr>
        <w:t xml:space="preserve"> </w:t>
      </w:r>
      <w:r w:rsidR="007E4D61" w:rsidRPr="006263EB">
        <w:rPr>
          <w:rFonts w:ascii="Arial" w:hAnsi="Arial" w:cs="Arial"/>
          <w:sz w:val="24"/>
          <w:szCs w:val="24"/>
        </w:rPr>
        <w:t xml:space="preserve">Moreover, it would be </w:t>
      </w:r>
      <w:r w:rsidR="007E4D61">
        <w:rPr>
          <w:rFonts w:ascii="Arial" w:hAnsi="Arial" w:cs="Arial"/>
          <w:sz w:val="24"/>
          <w:szCs w:val="24"/>
        </w:rPr>
        <w:t>the Claimants</w:t>
      </w:r>
      <w:r w:rsidR="003A1359">
        <w:rPr>
          <w:rFonts w:ascii="Arial" w:hAnsi="Arial" w:cs="Arial"/>
          <w:sz w:val="24"/>
          <w:szCs w:val="24"/>
        </w:rPr>
        <w:t>’</w:t>
      </w:r>
      <w:r w:rsidR="007E4D61">
        <w:rPr>
          <w:rFonts w:ascii="Arial" w:hAnsi="Arial" w:cs="Arial"/>
          <w:sz w:val="24"/>
          <w:szCs w:val="24"/>
        </w:rPr>
        <w:t xml:space="preserve"> </w:t>
      </w:r>
      <w:r w:rsidR="007E4D61" w:rsidRPr="006263EB">
        <w:rPr>
          <w:rFonts w:ascii="Arial" w:hAnsi="Arial" w:cs="Arial"/>
          <w:sz w:val="24"/>
          <w:szCs w:val="24"/>
        </w:rPr>
        <w:t>interest</w:t>
      </w:r>
      <w:r w:rsidR="003A1359">
        <w:rPr>
          <w:rFonts w:ascii="Arial" w:hAnsi="Arial" w:cs="Arial"/>
          <w:sz w:val="24"/>
          <w:szCs w:val="24"/>
        </w:rPr>
        <w:t>s</w:t>
      </w:r>
      <w:r w:rsidR="007E4D61" w:rsidRPr="006263EB">
        <w:rPr>
          <w:rFonts w:ascii="Arial" w:hAnsi="Arial" w:cs="Arial"/>
          <w:sz w:val="24"/>
          <w:szCs w:val="24"/>
        </w:rPr>
        <w:t xml:space="preserve">, </w:t>
      </w:r>
      <w:r w:rsidR="003A1359">
        <w:rPr>
          <w:rFonts w:ascii="Arial" w:hAnsi="Arial" w:cs="Arial"/>
          <w:sz w:val="24"/>
          <w:szCs w:val="24"/>
        </w:rPr>
        <w:t>rather than the Defendants’</w:t>
      </w:r>
      <w:r w:rsidR="007E4D61" w:rsidRPr="006263EB">
        <w:rPr>
          <w:rFonts w:ascii="Arial" w:hAnsi="Arial" w:cs="Arial"/>
          <w:sz w:val="24"/>
          <w:szCs w:val="24"/>
        </w:rPr>
        <w:t xml:space="preserve"> interests, that the cash book should go missing. </w:t>
      </w:r>
      <w:r w:rsidR="003A1359">
        <w:rPr>
          <w:rFonts w:ascii="Arial" w:hAnsi="Arial" w:cs="Arial"/>
          <w:sz w:val="24"/>
          <w:szCs w:val="24"/>
        </w:rPr>
        <w:t>Indeed, t</w:t>
      </w:r>
      <w:r w:rsidR="003A1359" w:rsidRPr="006263EB">
        <w:rPr>
          <w:rFonts w:ascii="Arial" w:hAnsi="Arial" w:cs="Arial"/>
          <w:sz w:val="24"/>
          <w:szCs w:val="24"/>
        </w:rPr>
        <w:t>he fact that Khalid ha</w:t>
      </w:r>
      <w:r w:rsidR="003A1359">
        <w:rPr>
          <w:rFonts w:ascii="Arial" w:hAnsi="Arial" w:cs="Arial"/>
          <w:sz w:val="24"/>
          <w:szCs w:val="24"/>
        </w:rPr>
        <w:t>d</w:t>
      </w:r>
      <w:r w:rsidR="003A1359" w:rsidRPr="006263EB">
        <w:rPr>
          <w:rFonts w:ascii="Arial" w:hAnsi="Arial" w:cs="Arial"/>
          <w:sz w:val="24"/>
          <w:szCs w:val="24"/>
        </w:rPr>
        <w:t xml:space="preserve"> a cash flow book to record things not put through the partnership book</w:t>
      </w:r>
      <w:r w:rsidR="003A1359">
        <w:rPr>
          <w:rFonts w:ascii="Arial" w:hAnsi="Arial" w:cs="Arial"/>
          <w:sz w:val="24"/>
          <w:szCs w:val="24"/>
        </w:rPr>
        <w:t>s</w:t>
      </w:r>
      <w:r w:rsidR="003A1359" w:rsidRPr="006263EB">
        <w:rPr>
          <w:rFonts w:ascii="Arial" w:hAnsi="Arial" w:cs="Arial"/>
          <w:sz w:val="24"/>
          <w:szCs w:val="24"/>
        </w:rPr>
        <w:t xml:space="preserve"> </w:t>
      </w:r>
      <w:r>
        <w:rPr>
          <w:rFonts w:ascii="Arial" w:hAnsi="Arial" w:cs="Arial"/>
          <w:sz w:val="24"/>
          <w:szCs w:val="24"/>
        </w:rPr>
        <w:t xml:space="preserve">is in </w:t>
      </w:r>
      <w:r w:rsidR="003A1359" w:rsidRPr="006263EB">
        <w:rPr>
          <w:rFonts w:ascii="Arial" w:hAnsi="Arial" w:cs="Arial"/>
          <w:sz w:val="24"/>
          <w:szCs w:val="24"/>
        </w:rPr>
        <w:t>itself s</w:t>
      </w:r>
      <w:r>
        <w:rPr>
          <w:rFonts w:ascii="Arial" w:hAnsi="Arial" w:cs="Arial"/>
          <w:sz w:val="24"/>
          <w:szCs w:val="24"/>
        </w:rPr>
        <w:t xml:space="preserve">uggestive </w:t>
      </w:r>
      <w:r w:rsidR="003A1359" w:rsidRPr="006263EB">
        <w:rPr>
          <w:rFonts w:ascii="Arial" w:hAnsi="Arial" w:cs="Arial"/>
          <w:sz w:val="24"/>
          <w:szCs w:val="24"/>
        </w:rPr>
        <w:t>about who was putting things on and off the books</w:t>
      </w:r>
      <w:r w:rsidR="003A1359">
        <w:rPr>
          <w:rFonts w:ascii="Arial" w:hAnsi="Arial" w:cs="Arial"/>
          <w:sz w:val="24"/>
          <w:szCs w:val="24"/>
        </w:rPr>
        <w:t>.</w:t>
      </w:r>
      <w:r w:rsidR="003A1359" w:rsidRPr="006263EB">
        <w:rPr>
          <w:rFonts w:ascii="Arial" w:hAnsi="Arial" w:cs="Arial"/>
          <w:sz w:val="24"/>
          <w:szCs w:val="24"/>
        </w:rPr>
        <w:t xml:space="preserve"> </w:t>
      </w:r>
    </w:p>
    <w:p w14:paraId="3F7CE677" w14:textId="77777777" w:rsidR="00A56F2E" w:rsidRDefault="00A56F2E" w:rsidP="007E4D61">
      <w:pPr>
        <w:pStyle w:val="ListParagraph"/>
        <w:spacing w:after="0" w:line="360" w:lineRule="auto"/>
        <w:ind w:left="0"/>
        <w:contextualSpacing w:val="0"/>
        <w:jc w:val="both"/>
        <w:rPr>
          <w:rFonts w:ascii="Arial" w:hAnsi="Arial" w:cs="Arial"/>
          <w:sz w:val="24"/>
          <w:szCs w:val="24"/>
        </w:rPr>
      </w:pPr>
    </w:p>
    <w:p w14:paraId="58EC6DD5" w14:textId="64705837" w:rsidR="00DB0749" w:rsidRDefault="00A56F2E" w:rsidP="007E4D61">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3</w:t>
      </w:r>
      <w:r w:rsidR="00975EE4">
        <w:rPr>
          <w:rFonts w:ascii="Arial" w:hAnsi="Arial" w:cs="Arial"/>
          <w:sz w:val="24"/>
          <w:szCs w:val="24"/>
        </w:rPr>
        <w:t>37</w:t>
      </w:r>
      <w:r>
        <w:rPr>
          <w:rFonts w:ascii="Arial" w:hAnsi="Arial" w:cs="Arial"/>
          <w:sz w:val="24"/>
          <w:szCs w:val="24"/>
        </w:rPr>
        <w:t xml:space="preserve">. </w:t>
      </w:r>
      <w:r w:rsidR="007E4D61" w:rsidRPr="006263EB">
        <w:rPr>
          <w:rFonts w:ascii="Arial" w:hAnsi="Arial" w:cs="Arial"/>
          <w:sz w:val="24"/>
          <w:szCs w:val="24"/>
        </w:rPr>
        <w:t xml:space="preserve">The parts of the personal books </w:t>
      </w:r>
      <w:r w:rsidR="00502645">
        <w:rPr>
          <w:rFonts w:ascii="Arial" w:hAnsi="Arial" w:cs="Arial"/>
          <w:sz w:val="24"/>
          <w:szCs w:val="24"/>
        </w:rPr>
        <w:t xml:space="preserve">which </w:t>
      </w:r>
      <w:r w:rsidR="007E4D61" w:rsidRPr="006263EB">
        <w:rPr>
          <w:rFonts w:ascii="Arial" w:hAnsi="Arial" w:cs="Arial"/>
          <w:sz w:val="24"/>
          <w:szCs w:val="24"/>
        </w:rPr>
        <w:t xml:space="preserve">are in evidence are damning: </w:t>
      </w:r>
      <w:r>
        <w:rPr>
          <w:rFonts w:ascii="Arial" w:hAnsi="Arial" w:cs="Arial"/>
          <w:sz w:val="24"/>
          <w:szCs w:val="24"/>
        </w:rPr>
        <w:t xml:space="preserve">For example, </w:t>
      </w:r>
      <w:r w:rsidR="007E4D61" w:rsidRPr="006263EB">
        <w:rPr>
          <w:rFonts w:ascii="Arial" w:hAnsi="Arial" w:cs="Arial"/>
          <w:sz w:val="24"/>
          <w:szCs w:val="24"/>
        </w:rPr>
        <w:t>they show a series of personal transactions between 2012-2016 being drawings not recorded</w:t>
      </w:r>
      <w:r w:rsidR="00DB0749">
        <w:rPr>
          <w:rFonts w:ascii="Arial" w:hAnsi="Arial" w:cs="Arial"/>
          <w:sz w:val="24"/>
          <w:szCs w:val="24"/>
        </w:rPr>
        <w:t>.</w:t>
      </w:r>
      <w:r w:rsidR="0065328C">
        <w:rPr>
          <w:rFonts w:ascii="Arial" w:hAnsi="Arial" w:cs="Arial"/>
          <w:sz w:val="24"/>
          <w:szCs w:val="24"/>
        </w:rPr>
        <w:t xml:space="preserve"> </w:t>
      </w:r>
      <w:r w:rsidR="00DB0749">
        <w:rPr>
          <w:rFonts w:ascii="Arial" w:hAnsi="Arial" w:cs="Arial"/>
          <w:sz w:val="24"/>
          <w:szCs w:val="24"/>
        </w:rPr>
        <w:t xml:space="preserve">At Mr Davidson’s Appendix I4 are four pages </w:t>
      </w:r>
      <w:r w:rsidR="000E3E3F">
        <w:rPr>
          <w:rFonts w:ascii="Arial" w:hAnsi="Arial" w:cs="Arial"/>
          <w:sz w:val="24"/>
          <w:szCs w:val="24"/>
        </w:rPr>
        <w:t>of Khalid’s drawings from the cashbook from 2012 to 2016</w:t>
      </w:r>
      <w:r w:rsidR="001F7005">
        <w:rPr>
          <w:rFonts w:ascii="Arial" w:hAnsi="Arial" w:cs="Arial"/>
          <w:sz w:val="24"/>
          <w:szCs w:val="24"/>
        </w:rPr>
        <w:t>. The first page of the four will make the point</w:t>
      </w:r>
      <w:r w:rsidR="00DB219C">
        <w:rPr>
          <w:rFonts w:ascii="Arial" w:hAnsi="Arial" w:cs="Arial"/>
          <w:sz w:val="24"/>
          <w:szCs w:val="24"/>
        </w:rPr>
        <w:t>:</w:t>
      </w:r>
    </w:p>
    <w:p w14:paraId="5D81DF84" w14:textId="77777777" w:rsidR="001F7005" w:rsidRDefault="001F7005" w:rsidP="007E4D61">
      <w:pPr>
        <w:pStyle w:val="ListParagraph"/>
        <w:spacing w:after="0" w:line="360" w:lineRule="auto"/>
        <w:ind w:left="0"/>
        <w:contextualSpacing w:val="0"/>
        <w:jc w:val="both"/>
        <w:rPr>
          <w:rFonts w:ascii="Arial" w:hAnsi="Arial" w:cs="Arial"/>
          <w:sz w:val="24"/>
          <w:szCs w:val="24"/>
        </w:rPr>
      </w:pPr>
    </w:p>
    <w:p w14:paraId="5C2837D7" w14:textId="793C8DD6" w:rsidR="001F7005" w:rsidRPr="00C20108" w:rsidRDefault="00DB219C" w:rsidP="001F7005">
      <w:pPr>
        <w:pStyle w:val="ListParagraph"/>
        <w:spacing w:after="0" w:line="360" w:lineRule="auto"/>
        <w:jc w:val="both"/>
        <w:rPr>
          <w:rFonts w:ascii="Arial" w:hAnsi="Arial" w:cs="Arial"/>
          <w:b/>
          <w:bCs/>
          <w:sz w:val="24"/>
          <w:szCs w:val="24"/>
        </w:rPr>
      </w:pPr>
      <w:r>
        <w:rPr>
          <w:rFonts w:ascii="Arial" w:hAnsi="Arial" w:cs="Arial"/>
          <w:b/>
          <w:bCs/>
          <w:sz w:val="24"/>
          <w:szCs w:val="24"/>
        </w:rPr>
        <w:t xml:space="preserve">    </w:t>
      </w:r>
      <w:r w:rsidR="001F7005" w:rsidRPr="00C20108">
        <w:rPr>
          <w:rFonts w:ascii="Arial" w:hAnsi="Arial" w:cs="Arial"/>
          <w:b/>
          <w:bCs/>
          <w:sz w:val="24"/>
          <w:szCs w:val="24"/>
        </w:rPr>
        <w:t xml:space="preserve">Date                     Description                        Amount £ </w:t>
      </w:r>
    </w:p>
    <w:p w14:paraId="0DF31FC2" w14:textId="2DA39FF7" w:rsidR="001F7005" w:rsidRPr="001F7005" w:rsidRDefault="001F7005" w:rsidP="001F7005">
      <w:pPr>
        <w:pStyle w:val="ListParagraph"/>
        <w:spacing w:after="0" w:line="360" w:lineRule="auto"/>
        <w:jc w:val="both"/>
        <w:rPr>
          <w:rFonts w:ascii="Arial" w:hAnsi="Arial" w:cs="Arial"/>
          <w:sz w:val="24"/>
          <w:szCs w:val="24"/>
        </w:rPr>
      </w:pPr>
      <w:r w:rsidRPr="001F7005">
        <w:rPr>
          <w:rFonts w:ascii="Arial" w:hAnsi="Arial" w:cs="Arial"/>
          <w:sz w:val="24"/>
          <w:szCs w:val="24"/>
        </w:rPr>
        <w:lastRenderedPageBreak/>
        <w:t xml:space="preserve">07-Sep-12 </w:t>
      </w:r>
      <w:r>
        <w:rPr>
          <w:rFonts w:ascii="Arial" w:hAnsi="Arial" w:cs="Arial"/>
          <w:sz w:val="24"/>
          <w:szCs w:val="24"/>
        </w:rPr>
        <w:t xml:space="preserve">              </w:t>
      </w:r>
      <w:r w:rsidRPr="001F7005">
        <w:rPr>
          <w:rFonts w:ascii="Arial" w:hAnsi="Arial" w:cs="Arial"/>
          <w:sz w:val="24"/>
          <w:szCs w:val="24"/>
        </w:rPr>
        <w:t xml:space="preserve">Tiles </w:t>
      </w:r>
      <w:r>
        <w:rPr>
          <w:rFonts w:ascii="Arial" w:hAnsi="Arial" w:cs="Arial"/>
          <w:sz w:val="24"/>
          <w:szCs w:val="24"/>
        </w:rPr>
        <w:t xml:space="preserve">                                </w:t>
      </w:r>
      <w:r w:rsidR="00DB219C">
        <w:rPr>
          <w:rFonts w:ascii="Arial" w:hAnsi="Arial" w:cs="Arial"/>
          <w:sz w:val="24"/>
          <w:szCs w:val="24"/>
        </w:rPr>
        <w:t xml:space="preserve">    </w:t>
      </w:r>
      <w:r w:rsidRPr="001F7005">
        <w:rPr>
          <w:rFonts w:ascii="Arial" w:hAnsi="Arial" w:cs="Arial"/>
          <w:sz w:val="24"/>
          <w:szCs w:val="24"/>
        </w:rPr>
        <w:t>1,000.00</w:t>
      </w:r>
    </w:p>
    <w:p w14:paraId="4315FF83" w14:textId="5174B7AE" w:rsidR="001F7005" w:rsidRPr="001F7005" w:rsidRDefault="001F7005" w:rsidP="001F7005">
      <w:pPr>
        <w:pStyle w:val="ListParagraph"/>
        <w:spacing w:after="0" w:line="360" w:lineRule="auto"/>
        <w:jc w:val="both"/>
        <w:rPr>
          <w:rFonts w:ascii="Arial" w:hAnsi="Arial" w:cs="Arial"/>
          <w:sz w:val="24"/>
          <w:szCs w:val="24"/>
        </w:rPr>
      </w:pPr>
      <w:r w:rsidRPr="001F7005">
        <w:rPr>
          <w:rFonts w:ascii="Arial" w:hAnsi="Arial" w:cs="Arial"/>
          <w:sz w:val="24"/>
          <w:szCs w:val="24"/>
        </w:rPr>
        <w:t xml:space="preserve">07-Sep-12 </w:t>
      </w:r>
      <w:r>
        <w:rPr>
          <w:rFonts w:ascii="Arial" w:hAnsi="Arial" w:cs="Arial"/>
          <w:sz w:val="24"/>
          <w:szCs w:val="24"/>
        </w:rPr>
        <w:t xml:space="preserve">              </w:t>
      </w:r>
      <w:r w:rsidRPr="001F7005">
        <w:rPr>
          <w:rFonts w:ascii="Arial" w:hAnsi="Arial" w:cs="Arial"/>
          <w:sz w:val="24"/>
          <w:szCs w:val="24"/>
        </w:rPr>
        <w:t xml:space="preserve">Decorator </w:t>
      </w:r>
      <w:r>
        <w:rPr>
          <w:rFonts w:ascii="Arial" w:hAnsi="Arial" w:cs="Arial"/>
          <w:sz w:val="24"/>
          <w:szCs w:val="24"/>
        </w:rPr>
        <w:t xml:space="preserve">                              </w:t>
      </w:r>
      <w:r w:rsidRPr="001F7005">
        <w:rPr>
          <w:rFonts w:ascii="Arial" w:hAnsi="Arial" w:cs="Arial"/>
          <w:sz w:val="24"/>
          <w:szCs w:val="24"/>
        </w:rPr>
        <w:t>260.00</w:t>
      </w:r>
    </w:p>
    <w:p w14:paraId="3DF81A9C" w14:textId="5872F915" w:rsidR="001F7005" w:rsidRPr="001F7005" w:rsidRDefault="001F7005" w:rsidP="001F7005">
      <w:pPr>
        <w:pStyle w:val="ListParagraph"/>
        <w:spacing w:after="0" w:line="360" w:lineRule="auto"/>
        <w:jc w:val="both"/>
        <w:rPr>
          <w:rFonts w:ascii="Arial" w:hAnsi="Arial" w:cs="Arial"/>
          <w:sz w:val="24"/>
          <w:szCs w:val="24"/>
        </w:rPr>
      </w:pPr>
      <w:r w:rsidRPr="001F7005">
        <w:rPr>
          <w:rFonts w:ascii="Arial" w:hAnsi="Arial" w:cs="Arial"/>
          <w:sz w:val="24"/>
          <w:szCs w:val="24"/>
        </w:rPr>
        <w:t xml:space="preserve">13-Sep-12 </w:t>
      </w:r>
      <w:r>
        <w:rPr>
          <w:rFonts w:ascii="Arial" w:hAnsi="Arial" w:cs="Arial"/>
          <w:sz w:val="24"/>
          <w:szCs w:val="24"/>
        </w:rPr>
        <w:t xml:space="preserve">              </w:t>
      </w:r>
      <w:r w:rsidRPr="001F7005">
        <w:rPr>
          <w:rFonts w:ascii="Arial" w:hAnsi="Arial" w:cs="Arial"/>
          <w:sz w:val="24"/>
          <w:szCs w:val="24"/>
        </w:rPr>
        <w:t xml:space="preserve">Decorator </w:t>
      </w:r>
      <w:r>
        <w:rPr>
          <w:rFonts w:ascii="Arial" w:hAnsi="Arial" w:cs="Arial"/>
          <w:sz w:val="24"/>
          <w:szCs w:val="24"/>
        </w:rPr>
        <w:t xml:space="preserve">                              </w:t>
      </w:r>
      <w:r w:rsidRPr="001F7005">
        <w:rPr>
          <w:rFonts w:ascii="Arial" w:hAnsi="Arial" w:cs="Arial"/>
          <w:sz w:val="24"/>
          <w:szCs w:val="24"/>
        </w:rPr>
        <w:t>400.00</w:t>
      </w:r>
    </w:p>
    <w:p w14:paraId="72219A3A" w14:textId="554AC964" w:rsidR="001F7005" w:rsidRPr="001F7005" w:rsidRDefault="001F7005" w:rsidP="001F7005">
      <w:pPr>
        <w:pStyle w:val="ListParagraph"/>
        <w:spacing w:after="0" w:line="360" w:lineRule="auto"/>
        <w:jc w:val="both"/>
        <w:rPr>
          <w:rFonts w:ascii="Arial" w:hAnsi="Arial" w:cs="Arial"/>
          <w:sz w:val="24"/>
          <w:szCs w:val="24"/>
        </w:rPr>
      </w:pPr>
      <w:r w:rsidRPr="001F7005">
        <w:rPr>
          <w:rFonts w:ascii="Arial" w:hAnsi="Arial" w:cs="Arial"/>
          <w:sz w:val="24"/>
          <w:szCs w:val="24"/>
        </w:rPr>
        <w:t xml:space="preserve">13-Sep-12 </w:t>
      </w:r>
      <w:r>
        <w:rPr>
          <w:rFonts w:ascii="Arial" w:hAnsi="Arial" w:cs="Arial"/>
          <w:sz w:val="24"/>
          <w:szCs w:val="24"/>
        </w:rPr>
        <w:t xml:space="preserve">             </w:t>
      </w:r>
      <w:r w:rsidRPr="001F7005">
        <w:rPr>
          <w:rFonts w:ascii="Arial" w:hAnsi="Arial" w:cs="Arial"/>
          <w:sz w:val="24"/>
          <w:szCs w:val="24"/>
        </w:rPr>
        <w:t xml:space="preserve">Windows </w:t>
      </w:r>
      <w:r>
        <w:rPr>
          <w:rFonts w:ascii="Arial" w:hAnsi="Arial" w:cs="Arial"/>
          <w:sz w:val="24"/>
          <w:szCs w:val="24"/>
        </w:rPr>
        <w:t xml:space="preserve">                                 </w:t>
      </w:r>
      <w:r w:rsidRPr="001F7005">
        <w:rPr>
          <w:rFonts w:ascii="Arial" w:hAnsi="Arial" w:cs="Arial"/>
          <w:sz w:val="24"/>
          <w:szCs w:val="24"/>
        </w:rPr>
        <w:t>760.00</w:t>
      </w:r>
    </w:p>
    <w:p w14:paraId="0E268ED2" w14:textId="06D86762" w:rsidR="001F7005" w:rsidRPr="001F7005" w:rsidRDefault="001F7005" w:rsidP="001F7005">
      <w:pPr>
        <w:pStyle w:val="ListParagraph"/>
        <w:spacing w:after="0" w:line="360" w:lineRule="auto"/>
        <w:jc w:val="both"/>
        <w:rPr>
          <w:rFonts w:ascii="Arial" w:hAnsi="Arial" w:cs="Arial"/>
          <w:sz w:val="24"/>
          <w:szCs w:val="24"/>
        </w:rPr>
      </w:pPr>
      <w:r w:rsidRPr="001F7005">
        <w:rPr>
          <w:rFonts w:ascii="Arial" w:hAnsi="Arial" w:cs="Arial"/>
          <w:sz w:val="24"/>
          <w:szCs w:val="24"/>
        </w:rPr>
        <w:t xml:space="preserve">13-Sep-12 </w:t>
      </w:r>
      <w:r>
        <w:rPr>
          <w:rFonts w:ascii="Arial" w:hAnsi="Arial" w:cs="Arial"/>
          <w:sz w:val="24"/>
          <w:szCs w:val="24"/>
        </w:rPr>
        <w:t xml:space="preserve">             </w:t>
      </w:r>
      <w:r w:rsidRPr="001F7005">
        <w:rPr>
          <w:rFonts w:ascii="Arial" w:hAnsi="Arial" w:cs="Arial"/>
          <w:sz w:val="24"/>
          <w:szCs w:val="24"/>
        </w:rPr>
        <w:t xml:space="preserve">Uncle (Khalid) </w:t>
      </w:r>
      <w:r>
        <w:rPr>
          <w:rFonts w:ascii="Arial" w:hAnsi="Arial" w:cs="Arial"/>
          <w:sz w:val="24"/>
          <w:szCs w:val="24"/>
        </w:rPr>
        <w:t xml:space="preserve">                           </w:t>
      </w:r>
      <w:r w:rsidRPr="001F7005">
        <w:rPr>
          <w:rFonts w:ascii="Arial" w:hAnsi="Arial" w:cs="Arial"/>
          <w:sz w:val="24"/>
          <w:szCs w:val="24"/>
        </w:rPr>
        <w:t>80.00</w:t>
      </w:r>
    </w:p>
    <w:p w14:paraId="7841C98E" w14:textId="0307572A" w:rsidR="001F7005" w:rsidRPr="001F7005" w:rsidRDefault="001F7005" w:rsidP="001F7005">
      <w:pPr>
        <w:pStyle w:val="ListParagraph"/>
        <w:spacing w:after="0" w:line="360" w:lineRule="auto"/>
        <w:jc w:val="both"/>
        <w:rPr>
          <w:rFonts w:ascii="Arial" w:hAnsi="Arial" w:cs="Arial"/>
          <w:sz w:val="24"/>
          <w:szCs w:val="24"/>
        </w:rPr>
      </w:pPr>
      <w:r w:rsidRPr="001F7005">
        <w:rPr>
          <w:rFonts w:ascii="Arial" w:hAnsi="Arial" w:cs="Arial"/>
          <w:sz w:val="24"/>
          <w:szCs w:val="24"/>
        </w:rPr>
        <w:t xml:space="preserve">04-Oct-12 </w:t>
      </w:r>
      <w:r>
        <w:rPr>
          <w:rFonts w:ascii="Arial" w:hAnsi="Arial" w:cs="Arial"/>
          <w:sz w:val="24"/>
          <w:szCs w:val="24"/>
        </w:rPr>
        <w:t xml:space="preserve">              </w:t>
      </w:r>
      <w:r w:rsidRPr="001F7005">
        <w:rPr>
          <w:rFonts w:ascii="Arial" w:hAnsi="Arial" w:cs="Arial"/>
          <w:sz w:val="24"/>
          <w:szCs w:val="24"/>
        </w:rPr>
        <w:t xml:space="preserve">Peter (Builder) </w:t>
      </w:r>
      <w:r>
        <w:rPr>
          <w:rFonts w:ascii="Arial" w:hAnsi="Arial" w:cs="Arial"/>
          <w:sz w:val="24"/>
          <w:szCs w:val="24"/>
        </w:rPr>
        <w:t xml:space="preserve">                     </w:t>
      </w:r>
      <w:r w:rsidRPr="001F7005">
        <w:rPr>
          <w:rFonts w:ascii="Arial" w:hAnsi="Arial" w:cs="Arial"/>
          <w:sz w:val="24"/>
          <w:szCs w:val="24"/>
        </w:rPr>
        <w:t>1,000.00</w:t>
      </w:r>
    </w:p>
    <w:p w14:paraId="0EDE406E" w14:textId="3941F78D" w:rsidR="001F7005" w:rsidRPr="001F7005" w:rsidRDefault="001F7005" w:rsidP="001F7005">
      <w:pPr>
        <w:pStyle w:val="ListParagraph"/>
        <w:spacing w:after="0" w:line="360" w:lineRule="auto"/>
        <w:jc w:val="both"/>
        <w:rPr>
          <w:rFonts w:ascii="Arial" w:hAnsi="Arial" w:cs="Arial"/>
          <w:sz w:val="24"/>
          <w:szCs w:val="24"/>
        </w:rPr>
      </w:pPr>
      <w:r w:rsidRPr="001F7005">
        <w:rPr>
          <w:rFonts w:ascii="Arial" w:hAnsi="Arial" w:cs="Arial"/>
          <w:sz w:val="24"/>
          <w:szCs w:val="24"/>
        </w:rPr>
        <w:t xml:space="preserve">05-Oct-12 </w:t>
      </w:r>
      <w:r>
        <w:rPr>
          <w:rFonts w:ascii="Arial" w:hAnsi="Arial" w:cs="Arial"/>
          <w:sz w:val="24"/>
          <w:szCs w:val="24"/>
        </w:rPr>
        <w:t xml:space="preserve">              </w:t>
      </w:r>
      <w:r w:rsidRPr="001F7005">
        <w:rPr>
          <w:rFonts w:ascii="Arial" w:hAnsi="Arial" w:cs="Arial"/>
          <w:sz w:val="24"/>
          <w:szCs w:val="24"/>
        </w:rPr>
        <w:t xml:space="preserve">Sofas </w:t>
      </w:r>
      <w:r>
        <w:rPr>
          <w:rFonts w:ascii="Arial" w:hAnsi="Arial" w:cs="Arial"/>
          <w:sz w:val="24"/>
          <w:szCs w:val="24"/>
        </w:rPr>
        <w:t xml:space="preserve">                                   </w:t>
      </w:r>
      <w:r w:rsidRPr="001F7005">
        <w:rPr>
          <w:rFonts w:ascii="Arial" w:hAnsi="Arial" w:cs="Arial"/>
          <w:sz w:val="24"/>
          <w:szCs w:val="24"/>
        </w:rPr>
        <w:t>1,000.00</w:t>
      </w:r>
    </w:p>
    <w:p w14:paraId="7F5A688A" w14:textId="18519F94" w:rsidR="001F7005" w:rsidRPr="001F7005" w:rsidRDefault="001F7005" w:rsidP="001F7005">
      <w:pPr>
        <w:pStyle w:val="ListParagraph"/>
        <w:spacing w:after="0" w:line="360" w:lineRule="auto"/>
        <w:jc w:val="both"/>
        <w:rPr>
          <w:rFonts w:ascii="Arial" w:hAnsi="Arial" w:cs="Arial"/>
          <w:sz w:val="24"/>
          <w:szCs w:val="24"/>
        </w:rPr>
      </w:pPr>
      <w:r w:rsidRPr="001F7005">
        <w:rPr>
          <w:rFonts w:ascii="Arial" w:hAnsi="Arial" w:cs="Arial"/>
          <w:sz w:val="24"/>
          <w:szCs w:val="24"/>
        </w:rPr>
        <w:t xml:space="preserve">08-Oct-12 </w:t>
      </w:r>
      <w:r>
        <w:rPr>
          <w:rFonts w:ascii="Arial" w:hAnsi="Arial" w:cs="Arial"/>
          <w:sz w:val="24"/>
          <w:szCs w:val="24"/>
        </w:rPr>
        <w:t xml:space="preserve">               </w:t>
      </w:r>
      <w:r w:rsidRPr="001F7005">
        <w:rPr>
          <w:rFonts w:ascii="Arial" w:hAnsi="Arial" w:cs="Arial"/>
          <w:sz w:val="24"/>
          <w:szCs w:val="24"/>
        </w:rPr>
        <w:t xml:space="preserve">Wardrobe </w:t>
      </w:r>
      <w:r>
        <w:rPr>
          <w:rFonts w:ascii="Arial" w:hAnsi="Arial" w:cs="Arial"/>
          <w:sz w:val="24"/>
          <w:szCs w:val="24"/>
        </w:rPr>
        <w:t xml:space="preserve">                            </w:t>
      </w:r>
      <w:r w:rsidRPr="001F7005">
        <w:rPr>
          <w:rFonts w:ascii="Arial" w:hAnsi="Arial" w:cs="Arial"/>
          <w:sz w:val="24"/>
          <w:szCs w:val="24"/>
        </w:rPr>
        <w:t>3,000.00</w:t>
      </w:r>
    </w:p>
    <w:p w14:paraId="4A697942" w14:textId="6A2B3002" w:rsidR="001F7005" w:rsidRPr="001F7005" w:rsidRDefault="001F7005" w:rsidP="001F7005">
      <w:pPr>
        <w:pStyle w:val="ListParagraph"/>
        <w:spacing w:after="0" w:line="360" w:lineRule="auto"/>
        <w:jc w:val="both"/>
        <w:rPr>
          <w:rFonts w:ascii="Arial" w:hAnsi="Arial" w:cs="Arial"/>
          <w:sz w:val="24"/>
          <w:szCs w:val="24"/>
        </w:rPr>
      </w:pPr>
      <w:r w:rsidRPr="001F7005">
        <w:rPr>
          <w:rFonts w:ascii="Arial" w:hAnsi="Arial" w:cs="Arial"/>
          <w:sz w:val="24"/>
          <w:szCs w:val="24"/>
        </w:rPr>
        <w:t xml:space="preserve">11-Oct-12 </w:t>
      </w:r>
      <w:r>
        <w:rPr>
          <w:rFonts w:ascii="Arial" w:hAnsi="Arial" w:cs="Arial"/>
          <w:sz w:val="24"/>
          <w:szCs w:val="24"/>
        </w:rPr>
        <w:t xml:space="preserve">               </w:t>
      </w:r>
      <w:r w:rsidRPr="001F7005">
        <w:rPr>
          <w:rFonts w:ascii="Arial" w:hAnsi="Arial" w:cs="Arial"/>
          <w:sz w:val="24"/>
          <w:szCs w:val="24"/>
        </w:rPr>
        <w:t xml:space="preserve">Wardrobe </w:t>
      </w:r>
      <w:r>
        <w:rPr>
          <w:rFonts w:ascii="Arial" w:hAnsi="Arial" w:cs="Arial"/>
          <w:sz w:val="24"/>
          <w:szCs w:val="24"/>
        </w:rPr>
        <w:t xml:space="preserve">                               </w:t>
      </w:r>
      <w:r w:rsidRPr="001F7005">
        <w:rPr>
          <w:rFonts w:ascii="Arial" w:hAnsi="Arial" w:cs="Arial"/>
          <w:sz w:val="24"/>
          <w:szCs w:val="24"/>
        </w:rPr>
        <w:t>580.00</w:t>
      </w:r>
    </w:p>
    <w:p w14:paraId="4B5DAE05" w14:textId="36F25F47" w:rsidR="001F7005" w:rsidRPr="001F7005" w:rsidRDefault="001F7005" w:rsidP="001F7005">
      <w:pPr>
        <w:pStyle w:val="ListParagraph"/>
        <w:spacing w:after="0" w:line="360" w:lineRule="auto"/>
        <w:jc w:val="both"/>
        <w:rPr>
          <w:rFonts w:ascii="Arial" w:hAnsi="Arial" w:cs="Arial"/>
          <w:sz w:val="24"/>
          <w:szCs w:val="24"/>
        </w:rPr>
      </w:pPr>
      <w:r w:rsidRPr="001F7005">
        <w:rPr>
          <w:rFonts w:ascii="Arial" w:hAnsi="Arial" w:cs="Arial"/>
          <w:sz w:val="24"/>
          <w:szCs w:val="24"/>
        </w:rPr>
        <w:t>24-Oct-12</w:t>
      </w:r>
      <w:r>
        <w:rPr>
          <w:rFonts w:ascii="Arial" w:hAnsi="Arial" w:cs="Arial"/>
          <w:sz w:val="24"/>
          <w:szCs w:val="24"/>
        </w:rPr>
        <w:t xml:space="preserve">              </w:t>
      </w:r>
      <w:r w:rsidRPr="001F7005">
        <w:rPr>
          <w:rFonts w:ascii="Arial" w:hAnsi="Arial" w:cs="Arial"/>
          <w:sz w:val="24"/>
          <w:szCs w:val="24"/>
        </w:rPr>
        <w:t xml:space="preserve"> Bilal / Builder </w:t>
      </w:r>
      <w:r>
        <w:rPr>
          <w:rFonts w:ascii="Arial" w:hAnsi="Arial" w:cs="Arial"/>
          <w:sz w:val="24"/>
          <w:szCs w:val="24"/>
        </w:rPr>
        <w:t xml:space="preserve">                        </w:t>
      </w:r>
      <w:r w:rsidRPr="001F7005">
        <w:rPr>
          <w:rFonts w:ascii="Arial" w:hAnsi="Arial" w:cs="Arial"/>
          <w:sz w:val="24"/>
          <w:szCs w:val="24"/>
        </w:rPr>
        <w:t>1,700.00</w:t>
      </w:r>
    </w:p>
    <w:p w14:paraId="63E9D5DF" w14:textId="662C4731" w:rsidR="001F7005" w:rsidRPr="001F7005" w:rsidRDefault="001F7005" w:rsidP="001F7005">
      <w:pPr>
        <w:pStyle w:val="ListParagraph"/>
        <w:spacing w:after="0" w:line="360" w:lineRule="auto"/>
        <w:jc w:val="both"/>
        <w:rPr>
          <w:rFonts w:ascii="Arial" w:hAnsi="Arial" w:cs="Arial"/>
          <w:sz w:val="24"/>
          <w:szCs w:val="24"/>
        </w:rPr>
      </w:pPr>
      <w:r w:rsidRPr="001F7005">
        <w:rPr>
          <w:rFonts w:ascii="Arial" w:hAnsi="Arial" w:cs="Arial"/>
          <w:sz w:val="24"/>
          <w:szCs w:val="24"/>
        </w:rPr>
        <w:t xml:space="preserve">07-Nov-12 </w:t>
      </w:r>
      <w:r>
        <w:rPr>
          <w:rFonts w:ascii="Arial" w:hAnsi="Arial" w:cs="Arial"/>
          <w:sz w:val="24"/>
          <w:szCs w:val="24"/>
        </w:rPr>
        <w:t xml:space="preserve">      </w:t>
      </w:r>
      <w:r w:rsidRPr="001F7005">
        <w:rPr>
          <w:rFonts w:ascii="Arial" w:hAnsi="Arial" w:cs="Arial"/>
          <w:sz w:val="24"/>
          <w:szCs w:val="24"/>
        </w:rPr>
        <w:t xml:space="preserve">Uncle (Khalid) - Dave Electrician </w:t>
      </w:r>
      <w:r>
        <w:rPr>
          <w:rFonts w:ascii="Arial" w:hAnsi="Arial" w:cs="Arial"/>
          <w:sz w:val="24"/>
          <w:szCs w:val="24"/>
        </w:rPr>
        <w:t xml:space="preserve">   </w:t>
      </w:r>
      <w:r w:rsidRPr="001F7005">
        <w:rPr>
          <w:rFonts w:ascii="Arial" w:hAnsi="Arial" w:cs="Arial"/>
          <w:sz w:val="24"/>
          <w:szCs w:val="24"/>
        </w:rPr>
        <w:t xml:space="preserve">250.00 </w:t>
      </w:r>
    </w:p>
    <w:p w14:paraId="1CBEC6F9" w14:textId="2BC37FA4" w:rsidR="001F7005" w:rsidRPr="001F7005" w:rsidRDefault="001F7005" w:rsidP="001F7005">
      <w:pPr>
        <w:pStyle w:val="ListParagraph"/>
        <w:spacing w:after="0" w:line="360" w:lineRule="auto"/>
        <w:jc w:val="both"/>
        <w:rPr>
          <w:rFonts w:ascii="Arial" w:hAnsi="Arial" w:cs="Arial"/>
          <w:sz w:val="24"/>
          <w:szCs w:val="24"/>
        </w:rPr>
      </w:pPr>
      <w:r w:rsidRPr="001F7005">
        <w:rPr>
          <w:rFonts w:ascii="Arial" w:hAnsi="Arial" w:cs="Arial"/>
          <w:sz w:val="24"/>
          <w:szCs w:val="24"/>
        </w:rPr>
        <w:t xml:space="preserve">07-Nov-12 </w:t>
      </w:r>
      <w:r>
        <w:rPr>
          <w:rFonts w:ascii="Arial" w:hAnsi="Arial" w:cs="Arial"/>
          <w:sz w:val="24"/>
          <w:szCs w:val="24"/>
        </w:rPr>
        <w:t xml:space="preserve">             </w:t>
      </w:r>
      <w:r w:rsidRPr="001F7005">
        <w:rPr>
          <w:rFonts w:ascii="Arial" w:hAnsi="Arial" w:cs="Arial"/>
          <w:sz w:val="24"/>
          <w:szCs w:val="24"/>
        </w:rPr>
        <w:t xml:space="preserve">Builder Toilets </w:t>
      </w:r>
      <w:r>
        <w:rPr>
          <w:rFonts w:ascii="Arial" w:hAnsi="Arial" w:cs="Arial"/>
          <w:sz w:val="24"/>
          <w:szCs w:val="24"/>
        </w:rPr>
        <w:t xml:space="preserve">                         </w:t>
      </w:r>
      <w:r w:rsidRPr="001F7005">
        <w:rPr>
          <w:rFonts w:ascii="Arial" w:hAnsi="Arial" w:cs="Arial"/>
          <w:sz w:val="24"/>
          <w:szCs w:val="24"/>
        </w:rPr>
        <w:t>300.00</w:t>
      </w:r>
    </w:p>
    <w:p w14:paraId="5DE3F4B4" w14:textId="3C787B7A" w:rsidR="001F7005" w:rsidRPr="001F7005" w:rsidRDefault="001F7005" w:rsidP="001F7005">
      <w:pPr>
        <w:pStyle w:val="ListParagraph"/>
        <w:spacing w:after="0" w:line="360" w:lineRule="auto"/>
        <w:jc w:val="both"/>
        <w:rPr>
          <w:rFonts w:ascii="Arial" w:hAnsi="Arial" w:cs="Arial"/>
          <w:sz w:val="24"/>
          <w:szCs w:val="24"/>
        </w:rPr>
      </w:pPr>
      <w:r w:rsidRPr="001F7005">
        <w:rPr>
          <w:rFonts w:ascii="Arial" w:hAnsi="Arial" w:cs="Arial"/>
          <w:sz w:val="24"/>
          <w:szCs w:val="24"/>
        </w:rPr>
        <w:t xml:space="preserve">07-Nov-12 </w:t>
      </w:r>
      <w:r>
        <w:rPr>
          <w:rFonts w:ascii="Arial" w:hAnsi="Arial" w:cs="Arial"/>
          <w:sz w:val="24"/>
          <w:szCs w:val="24"/>
        </w:rPr>
        <w:t xml:space="preserve">             </w:t>
      </w:r>
      <w:r w:rsidRPr="001F7005">
        <w:rPr>
          <w:rFonts w:ascii="Arial" w:hAnsi="Arial" w:cs="Arial"/>
          <w:sz w:val="24"/>
          <w:szCs w:val="24"/>
        </w:rPr>
        <w:t xml:space="preserve">Builder Toilets </w:t>
      </w:r>
      <w:r>
        <w:rPr>
          <w:rFonts w:ascii="Arial" w:hAnsi="Arial" w:cs="Arial"/>
          <w:sz w:val="24"/>
          <w:szCs w:val="24"/>
        </w:rPr>
        <w:t xml:space="preserve">                         </w:t>
      </w:r>
      <w:r w:rsidRPr="001F7005">
        <w:rPr>
          <w:rFonts w:ascii="Arial" w:hAnsi="Arial" w:cs="Arial"/>
          <w:sz w:val="24"/>
          <w:szCs w:val="24"/>
        </w:rPr>
        <w:t>500.00</w:t>
      </w:r>
    </w:p>
    <w:p w14:paraId="0D2F8AB7" w14:textId="0ECFE84B" w:rsidR="001F7005" w:rsidRPr="001F7005" w:rsidRDefault="001F7005" w:rsidP="001F7005">
      <w:pPr>
        <w:pStyle w:val="ListParagraph"/>
        <w:spacing w:after="0" w:line="360" w:lineRule="auto"/>
        <w:jc w:val="both"/>
        <w:rPr>
          <w:rFonts w:ascii="Arial" w:hAnsi="Arial" w:cs="Arial"/>
          <w:sz w:val="24"/>
          <w:szCs w:val="24"/>
        </w:rPr>
      </w:pPr>
      <w:r w:rsidRPr="001F7005">
        <w:rPr>
          <w:rFonts w:ascii="Arial" w:hAnsi="Arial" w:cs="Arial"/>
          <w:sz w:val="24"/>
          <w:szCs w:val="24"/>
        </w:rPr>
        <w:t xml:space="preserve">14-Nov-12 </w:t>
      </w:r>
      <w:r>
        <w:rPr>
          <w:rFonts w:ascii="Arial" w:hAnsi="Arial" w:cs="Arial"/>
          <w:sz w:val="24"/>
          <w:szCs w:val="24"/>
        </w:rPr>
        <w:t xml:space="preserve">             </w:t>
      </w:r>
      <w:r w:rsidRPr="001F7005">
        <w:rPr>
          <w:rFonts w:ascii="Arial" w:hAnsi="Arial" w:cs="Arial"/>
          <w:sz w:val="24"/>
          <w:szCs w:val="24"/>
        </w:rPr>
        <w:t xml:space="preserve">Sofas </w:t>
      </w:r>
      <w:r>
        <w:rPr>
          <w:rFonts w:ascii="Arial" w:hAnsi="Arial" w:cs="Arial"/>
          <w:sz w:val="24"/>
          <w:szCs w:val="24"/>
        </w:rPr>
        <w:t xml:space="preserve">                                      </w:t>
      </w:r>
      <w:r w:rsidRPr="001F7005">
        <w:rPr>
          <w:rFonts w:ascii="Arial" w:hAnsi="Arial" w:cs="Arial"/>
          <w:sz w:val="24"/>
          <w:szCs w:val="24"/>
        </w:rPr>
        <w:t>525.00</w:t>
      </w:r>
    </w:p>
    <w:p w14:paraId="73E9427A" w14:textId="566827E2" w:rsidR="001F7005" w:rsidRPr="001F7005" w:rsidRDefault="001F7005" w:rsidP="001F7005">
      <w:pPr>
        <w:pStyle w:val="ListParagraph"/>
        <w:spacing w:after="0" w:line="360" w:lineRule="auto"/>
        <w:jc w:val="both"/>
        <w:rPr>
          <w:rFonts w:ascii="Arial" w:hAnsi="Arial" w:cs="Arial"/>
          <w:sz w:val="24"/>
          <w:szCs w:val="24"/>
        </w:rPr>
      </w:pPr>
      <w:r w:rsidRPr="001F7005">
        <w:rPr>
          <w:rFonts w:ascii="Arial" w:hAnsi="Arial" w:cs="Arial"/>
          <w:sz w:val="24"/>
          <w:szCs w:val="24"/>
        </w:rPr>
        <w:t xml:space="preserve">24-Jan-12 </w:t>
      </w:r>
      <w:r>
        <w:rPr>
          <w:rFonts w:ascii="Arial" w:hAnsi="Arial" w:cs="Arial"/>
          <w:sz w:val="24"/>
          <w:szCs w:val="24"/>
        </w:rPr>
        <w:t xml:space="preserve">             </w:t>
      </w:r>
      <w:r w:rsidR="00D9014E">
        <w:rPr>
          <w:rFonts w:ascii="Arial" w:hAnsi="Arial" w:cs="Arial"/>
          <w:sz w:val="24"/>
          <w:szCs w:val="24"/>
        </w:rPr>
        <w:t xml:space="preserve"> </w:t>
      </w:r>
      <w:r w:rsidRPr="001F7005">
        <w:rPr>
          <w:rFonts w:ascii="Arial" w:hAnsi="Arial" w:cs="Arial"/>
          <w:sz w:val="24"/>
          <w:szCs w:val="24"/>
        </w:rPr>
        <w:t xml:space="preserve">Khalid </w:t>
      </w:r>
      <w:r>
        <w:rPr>
          <w:rFonts w:ascii="Arial" w:hAnsi="Arial" w:cs="Arial"/>
          <w:sz w:val="24"/>
          <w:szCs w:val="24"/>
        </w:rPr>
        <w:t xml:space="preserve">                                     </w:t>
      </w:r>
      <w:r w:rsidRPr="001F7005">
        <w:rPr>
          <w:rFonts w:ascii="Arial" w:hAnsi="Arial" w:cs="Arial"/>
          <w:sz w:val="24"/>
          <w:szCs w:val="24"/>
        </w:rPr>
        <w:t>100.00</w:t>
      </w:r>
    </w:p>
    <w:p w14:paraId="56A844C5" w14:textId="55935637" w:rsidR="001F7005" w:rsidRPr="001F7005" w:rsidRDefault="001F7005" w:rsidP="001F7005">
      <w:pPr>
        <w:pStyle w:val="ListParagraph"/>
        <w:spacing w:after="0" w:line="360" w:lineRule="auto"/>
        <w:jc w:val="both"/>
        <w:rPr>
          <w:rFonts w:ascii="Arial" w:hAnsi="Arial" w:cs="Arial"/>
          <w:sz w:val="24"/>
          <w:szCs w:val="24"/>
        </w:rPr>
      </w:pPr>
      <w:r w:rsidRPr="001F7005">
        <w:rPr>
          <w:rFonts w:ascii="Arial" w:hAnsi="Arial" w:cs="Arial"/>
          <w:sz w:val="24"/>
          <w:szCs w:val="24"/>
        </w:rPr>
        <w:t xml:space="preserve">30-Nov-12 </w:t>
      </w:r>
      <w:r>
        <w:rPr>
          <w:rFonts w:ascii="Arial" w:hAnsi="Arial" w:cs="Arial"/>
          <w:sz w:val="24"/>
          <w:szCs w:val="24"/>
        </w:rPr>
        <w:t xml:space="preserve">            </w:t>
      </w:r>
      <w:r w:rsidR="00D9014E">
        <w:rPr>
          <w:rFonts w:ascii="Arial" w:hAnsi="Arial" w:cs="Arial"/>
          <w:sz w:val="24"/>
          <w:szCs w:val="24"/>
        </w:rPr>
        <w:t xml:space="preserve">  </w:t>
      </w:r>
      <w:r w:rsidRPr="001F7005">
        <w:rPr>
          <w:rFonts w:ascii="Arial" w:hAnsi="Arial" w:cs="Arial"/>
          <w:sz w:val="24"/>
          <w:szCs w:val="24"/>
        </w:rPr>
        <w:t xml:space="preserve">Insulation </w:t>
      </w:r>
      <w:r>
        <w:rPr>
          <w:rFonts w:ascii="Arial" w:hAnsi="Arial" w:cs="Arial"/>
          <w:sz w:val="24"/>
          <w:szCs w:val="24"/>
        </w:rPr>
        <w:t xml:space="preserve">                                 </w:t>
      </w:r>
      <w:r w:rsidRPr="001F7005">
        <w:rPr>
          <w:rFonts w:ascii="Arial" w:hAnsi="Arial" w:cs="Arial"/>
          <w:sz w:val="24"/>
          <w:szCs w:val="24"/>
        </w:rPr>
        <w:t>60.00</w:t>
      </w:r>
    </w:p>
    <w:p w14:paraId="10631C8D" w14:textId="3415EED7" w:rsidR="001F7005" w:rsidRPr="001F7005" w:rsidRDefault="001F7005" w:rsidP="001F7005">
      <w:pPr>
        <w:pStyle w:val="ListParagraph"/>
        <w:spacing w:after="0" w:line="360" w:lineRule="auto"/>
        <w:jc w:val="both"/>
        <w:rPr>
          <w:rFonts w:ascii="Arial" w:hAnsi="Arial" w:cs="Arial"/>
          <w:sz w:val="24"/>
          <w:szCs w:val="24"/>
        </w:rPr>
      </w:pPr>
      <w:r w:rsidRPr="001F7005">
        <w:rPr>
          <w:rFonts w:ascii="Arial" w:hAnsi="Arial" w:cs="Arial"/>
          <w:sz w:val="24"/>
          <w:szCs w:val="24"/>
        </w:rPr>
        <w:t xml:space="preserve">08-Dec-12 </w:t>
      </w:r>
      <w:r w:rsidR="00D9014E">
        <w:rPr>
          <w:rFonts w:ascii="Arial" w:hAnsi="Arial" w:cs="Arial"/>
          <w:sz w:val="24"/>
          <w:szCs w:val="24"/>
        </w:rPr>
        <w:t xml:space="preserve">             </w:t>
      </w:r>
      <w:r w:rsidRPr="001F7005">
        <w:rPr>
          <w:rFonts w:ascii="Arial" w:hAnsi="Arial" w:cs="Arial"/>
          <w:sz w:val="24"/>
          <w:szCs w:val="24"/>
        </w:rPr>
        <w:t xml:space="preserve">Kitchen &amp; Bathroom </w:t>
      </w:r>
      <w:r w:rsidR="00D9014E">
        <w:rPr>
          <w:rFonts w:ascii="Arial" w:hAnsi="Arial" w:cs="Arial"/>
          <w:sz w:val="24"/>
          <w:szCs w:val="24"/>
        </w:rPr>
        <w:t xml:space="preserve">            </w:t>
      </w:r>
      <w:r w:rsidRPr="001F7005">
        <w:rPr>
          <w:rFonts w:ascii="Arial" w:hAnsi="Arial" w:cs="Arial"/>
          <w:sz w:val="24"/>
          <w:szCs w:val="24"/>
        </w:rPr>
        <w:t>1,200.00</w:t>
      </w:r>
    </w:p>
    <w:p w14:paraId="454AFEAD" w14:textId="3364C93A" w:rsidR="001F7005" w:rsidRPr="001F7005" w:rsidRDefault="001F7005" w:rsidP="001F7005">
      <w:pPr>
        <w:pStyle w:val="ListParagraph"/>
        <w:spacing w:after="0" w:line="360" w:lineRule="auto"/>
        <w:jc w:val="both"/>
        <w:rPr>
          <w:rFonts w:ascii="Arial" w:hAnsi="Arial" w:cs="Arial"/>
          <w:sz w:val="24"/>
          <w:szCs w:val="24"/>
        </w:rPr>
      </w:pPr>
      <w:r w:rsidRPr="001F7005">
        <w:rPr>
          <w:rFonts w:ascii="Arial" w:hAnsi="Arial" w:cs="Arial"/>
          <w:sz w:val="24"/>
          <w:szCs w:val="24"/>
        </w:rPr>
        <w:t xml:space="preserve">13-Dec-12 </w:t>
      </w:r>
      <w:r w:rsidR="00D9014E">
        <w:rPr>
          <w:rFonts w:ascii="Arial" w:hAnsi="Arial" w:cs="Arial"/>
          <w:sz w:val="24"/>
          <w:szCs w:val="24"/>
        </w:rPr>
        <w:t xml:space="preserve">             </w:t>
      </w:r>
      <w:r w:rsidRPr="001F7005">
        <w:rPr>
          <w:rFonts w:ascii="Arial" w:hAnsi="Arial" w:cs="Arial"/>
          <w:sz w:val="24"/>
          <w:szCs w:val="24"/>
        </w:rPr>
        <w:t xml:space="preserve">Khalid </w:t>
      </w:r>
      <w:r w:rsidR="00D9014E">
        <w:rPr>
          <w:rFonts w:ascii="Arial" w:hAnsi="Arial" w:cs="Arial"/>
          <w:sz w:val="24"/>
          <w:szCs w:val="24"/>
        </w:rPr>
        <w:t xml:space="preserve">                                       </w:t>
      </w:r>
      <w:r w:rsidRPr="001F7005">
        <w:rPr>
          <w:rFonts w:ascii="Arial" w:hAnsi="Arial" w:cs="Arial"/>
          <w:sz w:val="24"/>
          <w:szCs w:val="24"/>
        </w:rPr>
        <w:t>85.00</w:t>
      </w:r>
    </w:p>
    <w:p w14:paraId="69190830" w14:textId="6363F5F3" w:rsidR="001F7005" w:rsidRPr="001F7005" w:rsidRDefault="001F7005" w:rsidP="001F7005">
      <w:pPr>
        <w:pStyle w:val="ListParagraph"/>
        <w:spacing w:after="0" w:line="360" w:lineRule="auto"/>
        <w:jc w:val="both"/>
        <w:rPr>
          <w:rFonts w:ascii="Arial" w:hAnsi="Arial" w:cs="Arial"/>
          <w:sz w:val="24"/>
          <w:szCs w:val="24"/>
        </w:rPr>
      </w:pPr>
      <w:r w:rsidRPr="001F7005">
        <w:rPr>
          <w:rFonts w:ascii="Arial" w:hAnsi="Arial" w:cs="Arial"/>
          <w:sz w:val="24"/>
          <w:szCs w:val="24"/>
        </w:rPr>
        <w:t xml:space="preserve">13-Dec-12 </w:t>
      </w:r>
      <w:r w:rsidR="00D9014E">
        <w:rPr>
          <w:rFonts w:ascii="Arial" w:hAnsi="Arial" w:cs="Arial"/>
          <w:sz w:val="24"/>
          <w:szCs w:val="24"/>
        </w:rPr>
        <w:t xml:space="preserve">             </w:t>
      </w:r>
      <w:r w:rsidRPr="001F7005">
        <w:rPr>
          <w:rFonts w:ascii="Arial" w:hAnsi="Arial" w:cs="Arial"/>
          <w:sz w:val="24"/>
          <w:szCs w:val="24"/>
        </w:rPr>
        <w:t xml:space="preserve">Grandma </w:t>
      </w:r>
      <w:r w:rsidR="00D9014E">
        <w:rPr>
          <w:rFonts w:ascii="Arial" w:hAnsi="Arial" w:cs="Arial"/>
          <w:sz w:val="24"/>
          <w:szCs w:val="24"/>
        </w:rPr>
        <w:t xml:space="preserve">                             </w:t>
      </w:r>
      <w:r w:rsidRPr="001F7005">
        <w:rPr>
          <w:rFonts w:ascii="Arial" w:hAnsi="Arial" w:cs="Arial"/>
          <w:sz w:val="24"/>
          <w:szCs w:val="24"/>
        </w:rPr>
        <w:t>2,000.00</w:t>
      </w:r>
    </w:p>
    <w:p w14:paraId="005C1560" w14:textId="023B9DAC" w:rsidR="001F7005" w:rsidRPr="001F7005" w:rsidRDefault="001F7005" w:rsidP="001F7005">
      <w:pPr>
        <w:pStyle w:val="ListParagraph"/>
        <w:spacing w:after="0" w:line="360" w:lineRule="auto"/>
        <w:jc w:val="both"/>
        <w:rPr>
          <w:rFonts w:ascii="Arial" w:hAnsi="Arial" w:cs="Arial"/>
          <w:sz w:val="24"/>
          <w:szCs w:val="24"/>
        </w:rPr>
      </w:pPr>
      <w:r w:rsidRPr="001F7005">
        <w:rPr>
          <w:rFonts w:ascii="Arial" w:hAnsi="Arial" w:cs="Arial"/>
          <w:sz w:val="24"/>
          <w:szCs w:val="24"/>
        </w:rPr>
        <w:t xml:space="preserve">17-Dec-12 </w:t>
      </w:r>
      <w:r w:rsidR="00D9014E">
        <w:rPr>
          <w:rFonts w:ascii="Arial" w:hAnsi="Arial" w:cs="Arial"/>
          <w:sz w:val="24"/>
          <w:szCs w:val="24"/>
        </w:rPr>
        <w:t xml:space="preserve">             </w:t>
      </w:r>
      <w:r w:rsidRPr="001F7005">
        <w:rPr>
          <w:rFonts w:ascii="Arial" w:hAnsi="Arial" w:cs="Arial"/>
          <w:sz w:val="24"/>
          <w:szCs w:val="24"/>
        </w:rPr>
        <w:t xml:space="preserve">Peter (Builder) </w:t>
      </w:r>
      <w:r w:rsidR="00D9014E">
        <w:rPr>
          <w:rFonts w:ascii="Arial" w:hAnsi="Arial" w:cs="Arial"/>
          <w:sz w:val="24"/>
          <w:szCs w:val="24"/>
        </w:rPr>
        <w:t xml:space="preserve">                     </w:t>
      </w:r>
      <w:r w:rsidRPr="001F7005">
        <w:rPr>
          <w:rFonts w:ascii="Arial" w:hAnsi="Arial" w:cs="Arial"/>
          <w:sz w:val="24"/>
          <w:szCs w:val="24"/>
        </w:rPr>
        <w:t>1,000.00</w:t>
      </w:r>
    </w:p>
    <w:p w14:paraId="67ACA19F" w14:textId="0C5AED02" w:rsidR="001F7005" w:rsidRPr="001F7005" w:rsidRDefault="001F7005" w:rsidP="001F7005">
      <w:pPr>
        <w:pStyle w:val="ListParagraph"/>
        <w:spacing w:after="0" w:line="360" w:lineRule="auto"/>
        <w:jc w:val="both"/>
        <w:rPr>
          <w:rFonts w:ascii="Arial" w:hAnsi="Arial" w:cs="Arial"/>
          <w:sz w:val="24"/>
          <w:szCs w:val="24"/>
        </w:rPr>
      </w:pPr>
      <w:r w:rsidRPr="001F7005">
        <w:rPr>
          <w:rFonts w:ascii="Arial" w:hAnsi="Arial" w:cs="Arial"/>
          <w:sz w:val="24"/>
          <w:szCs w:val="24"/>
        </w:rPr>
        <w:t xml:space="preserve">21-Dec-12 </w:t>
      </w:r>
      <w:r w:rsidR="00D9014E">
        <w:rPr>
          <w:rFonts w:ascii="Arial" w:hAnsi="Arial" w:cs="Arial"/>
          <w:sz w:val="24"/>
          <w:szCs w:val="24"/>
        </w:rPr>
        <w:t xml:space="preserve">             </w:t>
      </w:r>
      <w:r w:rsidRPr="001F7005">
        <w:rPr>
          <w:rFonts w:ascii="Arial" w:hAnsi="Arial" w:cs="Arial"/>
          <w:sz w:val="24"/>
          <w:szCs w:val="24"/>
        </w:rPr>
        <w:t xml:space="preserve">Concrete </w:t>
      </w:r>
      <w:r w:rsidR="00D9014E">
        <w:rPr>
          <w:rFonts w:ascii="Arial" w:hAnsi="Arial" w:cs="Arial"/>
          <w:sz w:val="24"/>
          <w:szCs w:val="24"/>
        </w:rPr>
        <w:t xml:space="preserve">                                 </w:t>
      </w:r>
      <w:r w:rsidRPr="001F7005">
        <w:rPr>
          <w:rFonts w:ascii="Arial" w:hAnsi="Arial" w:cs="Arial"/>
          <w:sz w:val="24"/>
          <w:szCs w:val="24"/>
        </w:rPr>
        <w:t>700.00</w:t>
      </w:r>
    </w:p>
    <w:p w14:paraId="64C12EDF" w14:textId="03B725E0" w:rsidR="001F7005" w:rsidRPr="001F7005" w:rsidRDefault="001F7005" w:rsidP="001F7005">
      <w:pPr>
        <w:pStyle w:val="ListParagraph"/>
        <w:spacing w:after="0" w:line="360" w:lineRule="auto"/>
        <w:jc w:val="both"/>
        <w:rPr>
          <w:rFonts w:ascii="Arial" w:hAnsi="Arial" w:cs="Arial"/>
          <w:sz w:val="24"/>
          <w:szCs w:val="24"/>
        </w:rPr>
      </w:pPr>
      <w:r w:rsidRPr="001F7005">
        <w:rPr>
          <w:rFonts w:ascii="Arial" w:hAnsi="Arial" w:cs="Arial"/>
          <w:sz w:val="24"/>
          <w:szCs w:val="24"/>
        </w:rPr>
        <w:t xml:space="preserve">04-Jan-13 </w:t>
      </w:r>
      <w:r w:rsidR="00D9014E">
        <w:rPr>
          <w:rFonts w:ascii="Arial" w:hAnsi="Arial" w:cs="Arial"/>
          <w:sz w:val="24"/>
          <w:szCs w:val="24"/>
        </w:rPr>
        <w:t xml:space="preserve">              </w:t>
      </w:r>
      <w:r w:rsidRPr="001F7005">
        <w:rPr>
          <w:rFonts w:ascii="Arial" w:hAnsi="Arial" w:cs="Arial"/>
          <w:sz w:val="24"/>
          <w:szCs w:val="24"/>
        </w:rPr>
        <w:t xml:space="preserve">Materials </w:t>
      </w:r>
      <w:r w:rsidR="00D9014E">
        <w:rPr>
          <w:rFonts w:ascii="Arial" w:hAnsi="Arial" w:cs="Arial"/>
          <w:sz w:val="24"/>
          <w:szCs w:val="24"/>
        </w:rPr>
        <w:t xml:space="preserve">                                </w:t>
      </w:r>
      <w:r w:rsidRPr="001F7005">
        <w:rPr>
          <w:rFonts w:ascii="Arial" w:hAnsi="Arial" w:cs="Arial"/>
          <w:sz w:val="24"/>
          <w:szCs w:val="24"/>
        </w:rPr>
        <w:t>270.00</w:t>
      </w:r>
    </w:p>
    <w:p w14:paraId="62300EA1" w14:textId="01F44A82" w:rsidR="001F7005" w:rsidRPr="001F7005" w:rsidRDefault="001F7005" w:rsidP="001F7005">
      <w:pPr>
        <w:pStyle w:val="ListParagraph"/>
        <w:spacing w:after="0" w:line="360" w:lineRule="auto"/>
        <w:jc w:val="both"/>
        <w:rPr>
          <w:rFonts w:ascii="Arial" w:hAnsi="Arial" w:cs="Arial"/>
          <w:sz w:val="24"/>
          <w:szCs w:val="24"/>
        </w:rPr>
      </w:pPr>
      <w:r w:rsidRPr="001F7005">
        <w:rPr>
          <w:rFonts w:ascii="Arial" w:hAnsi="Arial" w:cs="Arial"/>
          <w:sz w:val="24"/>
          <w:szCs w:val="24"/>
        </w:rPr>
        <w:t xml:space="preserve">14-Jan-13 </w:t>
      </w:r>
      <w:r w:rsidR="00D9014E">
        <w:rPr>
          <w:rFonts w:ascii="Arial" w:hAnsi="Arial" w:cs="Arial"/>
          <w:sz w:val="24"/>
          <w:szCs w:val="24"/>
        </w:rPr>
        <w:t xml:space="preserve">              </w:t>
      </w:r>
      <w:r w:rsidRPr="001F7005">
        <w:rPr>
          <w:rFonts w:ascii="Arial" w:hAnsi="Arial" w:cs="Arial"/>
          <w:sz w:val="24"/>
          <w:szCs w:val="24"/>
        </w:rPr>
        <w:t xml:space="preserve">Khalid parts </w:t>
      </w:r>
      <w:r w:rsidR="00D9014E">
        <w:rPr>
          <w:rFonts w:ascii="Arial" w:hAnsi="Arial" w:cs="Arial"/>
          <w:sz w:val="24"/>
          <w:szCs w:val="24"/>
        </w:rPr>
        <w:t xml:space="preserve">                           </w:t>
      </w:r>
      <w:r w:rsidR="00C6610A">
        <w:rPr>
          <w:rFonts w:ascii="Arial" w:hAnsi="Arial" w:cs="Arial"/>
          <w:sz w:val="24"/>
          <w:szCs w:val="24"/>
        </w:rPr>
        <w:t xml:space="preserve"> </w:t>
      </w:r>
      <w:r w:rsidRPr="001F7005">
        <w:rPr>
          <w:rFonts w:ascii="Arial" w:hAnsi="Arial" w:cs="Arial"/>
          <w:sz w:val="24"/>
          <w:szCs w:val="24"/>
        </w:rPr>
        <w:t>100.00</w:t>
      </w:r>
    </w:p>
    <w:p w14:paraId="68AE2CB9" w14:textId="13DB1D85" w:rsidR="001F7005" w:rsidRPr="001F7005" w:rsidRDefault="001F7005" w:rsidP="001F7005">
      <w:pPr>
        <w:pStyle w:val="ListParagraph"/>
        <w:spacing w:after="0" w:line="360" w:lineRule="auto"/>
        <w:jc w:val="both"/>
        <w:rPr>
          <w:rFonts w:ascii="Arial" w:hAnsi="Arial" w:cs="Arial"/>
          <w:sz w:val="24"/>
          <w:szCs w:val="24"/>
        </w:rPr>
      </w:pPr>
      <w:r w:rsidRPr="001F7005">
        <w:rPr>
          <w:rFonts w:ascii="Arial" w:hAnsi="Arial" w:cs="Arial"/>
          <w:sz w:val="24"/>
          <w:szCs w:val="24"/>
        </w:rPr>
        <w:t xml:space="preserve">21-Jan-13 </w:t>
      </w:r>
      <w:r w:rsidR="00D9014E">
        <w:rPr>
          <w:rFonts w:ascii="Arial" w:hAnsi="Arial" w:cs="Arial"/>
          <w:sz w:val="24"/>
          <w:szCs w:val="24"/>
        </w:rPr>
        <w:t xml:space="preserve">              </w:t>
      </w:r>
      <w:r w:rsidRPr="001F7005">
        <w:rPr>
          <w:rFonts w:ascii="Arial" w:hAnsi="Arial" w:cs="Arial"/>
          <w:sz w:val="24"/>
          <w:szCs w:val="24"/>
        </w:rPr>
        <w:t xml:space="preserve">Khalid </w:t>
      </w:r>
      <w:r w:rsidR="00D9014E">
        <w:rPr>
          <w:rFonts w:ascii="Arial" w:hAnsi="Arial" w:cs="Arial"/>
          <w:sz w:val="24"/>
          <w:szCs w:val="24"/>
        </w:rPr>
        <w:t xml:space="preserve">                                 </w:t>
      </w:r>
      <w:r w:rsidR="00C6610A">
        <w:rPr>
          <w:rFonts w:ascii="Arial" w:hAnsi="Arial" w:cs="Arial"/>
          <w:sz w:val="24"/>
          <w:szCs w:val="24"/>
        </w:rPr>
        <w:t xml:space="preserve"> </w:t>
      </w:r>
      <w:r w:rsidRPr="001F7005">
        <w:rPr>
          <w:rFonts w:ascii="Arial" w:hAnsi="Arial" w:cs="Arial"/>
          <w:sz w:val="24"/>
          <w:szCs w:val="24"/>
        </w:rPr>
        <w:t>2,100.00</w:t>
      </w:r>
    </w:p>
    <w:p w14:paraId="7CF6A72B" w14:textId="33A2FAAF" w:rsidR="001F7005" w:rsidRPr="001F7005" w:rsidRDefault="001F7005" w:rsidP="001F7005">
      <w:pPr>
        <w:pStyle w:val="ListParagraph"/>
        <w:spacing w:after="0" w:line="360" w:lineRule="auto"/>
        <w:jc w:val="both"/>
        <w:rPr>
          <w:rFonts w:ascii="Arial" w:hAnsi="Arial" w:cs="Arial"/>
          <w:sz w:val="24"/>
          <w:szCs w:val="24"/>
        </w:rPr>
      </w:pPr>
      <w:r w:rsidRPr="001F7005">
        <w:rPr>
          <w:rFonts w:ascii="Arial" w:hAnsi="Arial" w:cs="Arial"/>
          <w:sz w:val="24"/>
          <w:szCs w:val="24"/>
        </w:rPr>
        <w:t xml:space="preserve">25-Jan-13 </w:t>
      </w:r>
      <w:r w:rsidR="00D9014E">
        <w:rPr>
          <w:rFonts w:ascii="Arial" w:hAnsi="Arial" w:cs="Arial"/>
          <w:sz w:val="24"/>
          <w:szCs w:val="24"/>
        </w:rPr>
        <w:t xml:space="preserve">              </w:t>
      </w:r>
      <w:r w:rsidRPr="001F7005">
        <w:rPr>
          <w:rFonts w:ascii="Arial" w:hAnsi="Arial" w:cs="Arial"/>
          <w:sz w:val="24"/>
          <w:szCs w:val="24"/>
        </w:rPr>
        <w:t xml:space="preserve">Khalid </w:t>
      </w:r>
      <w:r w:rsidR="00D9014E">
        <w:rPr>
          <w:rFonts w:ascii="Arial" w:hAnsi="Arial" w:cs="Arial"/>
          <w:sz w:val="24"/>
          <w:szCs w:val="24"/>
        </w:rPr>
        <w:t xml:space="preserve">                                      </w:t>
      </w:r>
      <w:r w:rsidRPr="001F7005">
        <w:rPr>
          <w:rFonts w:ascii="Arial" w:hAnsi="Arial" w:cs="Arial"/>
          <w:sz w:val="24"/>
          <w:szCs w:val="24"/>
        </w:rPr>
        <w:t>40.00</w:t>
      </w:r>
    </w:p>
    <w:p w14:paraId="1D782764" w14:textId="76C9B7F4" w:rsidR="001F7005" w:rsidRPr="001F7005" w:rsidRDefault="001F7005" w:rsidP="001F7005">
      <w:pPr>
        <w:pStyle w:val="ListParagraph"/>
        <w:spacing w:after="0" w:line="360" w:lineRule="auto"/>
        <w:jc w:val="both"/>
        <w:rPr>
          <w:rFonts w:ascii="Arial" w:hAnsi="Arial" w:cs="Arial"/>
          <w:sz w:val="24"/>
          <w:szCs w:val="24"/>
        </w:rPr>
      </w:pPr>
      <w:r w:rsidRPr="001F7005">
        <w:rPr>
          <w:rFonts w:ascii="Arial" w:hAnsi="Arial" w:cs="Arial"/>
          <w:sz w:val="24"/>
          <w:szCs w:val="24"/>
        </w:rPr>
        <w:t xml:space="preserve">06-Feb-13 </w:t>
      </w:r>
      <w:r w:rsidR="00D9014E">
        <w:rPr>
          <w:rFonts w:ascii="Arial" w:hAnsi="Arial" w:cs="Arial"/>
          <w:sz w:val="24"/>
          <w:szCs w:val="24"/>
        </w:rPr>
        <w:t xml:space="preserve">             </w:t>
      </w:r>
      <w:r w:rsidRPr="001F7005">
        <w:rPr>
          <w:rFonts w:ascii="Arial" w:hAnsi="Arial" w:cs="Arial"/>
          <w:sz w:val="24"/>
          <w:szCs w:val="24"/>
        </w:rPr>
        <w:t xml:space="preserve">Electrician </w:t>
      </w:r>
      <w:r w:rsidR="00D9014E">
        <w:rPr>
          <w:rFonts w:ascii="Arial" w:hAnsi="Arial" w:cs="Arial"/>
          <w:sz w:val="24"/>
          <w:szCs w:val="24"/>
        </w:rPr>
        <w:t xml:space="preserve">                              </w:t>
      </w:r>
      <w:r w:rsidRPr="001F7005">
        <w:rPr>
          <w:rFonts w:ascii="Arial" w:hAnsi="Arial" w:cs="Arial"/>
          <w:sz w:val="24"/>
          <w:szCs w:val="24"/>
        </w:rPr>
        <w:t>150.00</w:t>
      </w:r>
    </w:p>
    <w:p w14:paraId="258BEA17" w14:textId="580824F3" w:rsidR="001F7005" w:rsidRPr="001F7005" w:rsidRDefault="001F7005" w:rsidP="001F7005">
      <w:pPr>
        <w:pStyle w:val="ListParagraph"/>
        <w:spacing w:after="0" w:line="360" w:lineRule="auto"/>
        <w:jc w:val="both"/>
        <w:rPr>
          <w:rFonts w:ascii="Arial" w:hAnsi="Arial" w:cs="Arial"/>
          <w:sz w:val="24"/>
          <w:szCs w:val="24"/>
        </w:rPr>
      </w:pPr>
      <w:r w:rsidRPr="001F7005">
        <w:rPr>
          <w:rFonts w:ascii="Arial" w:hAnsi="Arial" w:cs="Arial"/>
          <w:sz w:val="24"/>
          <w:szCs w:val="24"/>
        </w:rPr>
        <w:t xml:space="preserve">16-Feb-13 </w:t>
      </w:r>
      <w:r w:rsidR="00D9014E">
        <w:rPr>
          <w:rFonts w:ascii="Arial" w:hAnsi="Arial" w:cs="Arial"/>
          <w:sz w:val="24"/>
          <w:szCs w:val="24"/>
        </w:rPr>
        <w:t xml:space="preserve">             </w:t>
      </w:r>
      <w:r w:rsidRPr="001F7005">
        <w:rPr>
          <w:rFonts w:ascii="Arial" w:hAnsi="Arial" w:cs="Arial"/>
          <w:sz w:val="24"/>
          <w:szCs w:val="24"/>
        </w:rPr>
        <w:t xml:space="preserve">Khalid </w:t>
      </w:r>
      <w:r w:rsidR="00D9014E">
        <w:rPr>
          <w:rFonts w:ascii="Arial" w:hAnsi="Arial" w:cs="Arial"/>
          <w:sz w:val="24"/>
          <w:szCs w:val="24"/>
        </w:rPr>
        <w:t xml:space="preserve">                                 </w:t>
      </w:r>
      <w:r w:rsidR="00C6610A">
        <w:rPr>
          <w:rFonts w:ascii="Arial" w:hAnsi="Arial" w:cs="Arial"/>
          <w:sz w:val="24"/>
          <w:szCs w:val="24"/>
        </w:rPr>
        <w:t xml:space="preserve"> </w:t>
      </w:r>
      <w:r w:rsidRPr="001F7005">
        <w:rPr>
          <w:rFonts w:ascii="Arial" w:hAnsi="Arial" w:cs="Arial"/>
          <w:sz w:val="24"/>
          <w:szCs w:val="24"/>
        </w:rPr>
        <w:t>1,000.00</w:t>
      </w:r>
    </w:p>
    <w:p w14:paraId="03A04821" w14:textId="3F41D4CE" w:rsidR="001F7005" w:rsidRPr="001F7005" w:rsidRDefault="001F7005" w:rsidP="001F7005">
      <w:pPr>
        <w:pStyle w:val="ListParagraph"/>
        <w:spacing w:after="0" w:line="360" w:lineRule="auto"/>
        <w:jc w:val="both"/>
        <w:rPr>
          <w:rFonts w:ascii="Arial" w:hAnsi="Arial" w:cs="Arial"/>
          <w:sz w:val="24"/>
          <w:szCs w:val="24"/>
        </w:rPr>
      </w:pPr>
      <w:r w:rsidRPr="001F7005">
        <w:rPr>
          <w:rFonts w:ascii="Arial" w:hAnsi="Arial" w:cs="Arial"/>
          <w:sz w:val="24"/>
          <w:szCs w:val="24"/>
        </w:rPr>
        <w:t xml:space="preserve">02-Mar-13 </w:t>
      </w:r>
      <w:r w:rsidR="00D9014E">
        <w:rPr>
          <w:rFonts w:ascii="Arial" w:hAnsi="Arial" w:cs="Arial"/>
          <w:sz w:val="24"/>
          <w:szCs w:val="24"/>
        </w:rPr>
        <w:t xml:space="preserve">             </w:t>
      </w:r>
      <w:r w:rsidRPr="001F7005">
        <w:rPr>
          <w:rFonts w:ascii="Arial" w:hAnsi="Arial" w:cs="Arial"/>
          <w:sz w:val="24"/>
          <w:szCs w:val="24"/>
        </w:rPr>
        <w:t xml:space="preserve">Khalid - air tickets </w:t>
      </w:r>
      <w:r w:rsidR="00D9014E">
        <w:rPr>
          <w:rFonts w:ascii="Arial" w:hAnsi="Arial" w:cs="Arial"/>
          <w:sz w:val="24"/>
          <w:szCs w:val="24"/>
        </w:rPr>
        <w:t xml:space="preserve">               </w:t>
      </w:r>
      <w:r w:rsidRPr="001F7005">
        <w:rPr>
          <w:rFonts w:ascii="Arial" w:hAnsi="Arial" w:cs="Arial"/>
          <w:sz w:val="24"/>
          <w:szCs w:val="24"/>
        </w:rPr>
        <w:t>1,400.00</w:t>
      </w:r>
    </w:p>
    <w:p w14:paraId="36FBD050" w14:textId="0EB55E3D" w:rsidR="001F7005" w:rsidRPr="001F7005" w:rsidRDefault="001F7005" w:rsidP="001F7005">
      <w:pPr>
        <w:pStyle w:val="ListParagraph"/>
        <w:spacing w:after="0" w:line="360" w:lineRule="auto"/>
        <w:jc w:val="both"/>
        <w:rPr>
          <w:rFonts w:ascii="Arial" w:hAnsi="Arial" w:cs="Arial"/>
          <w:sz w:val="24"/>
          <w:szCs w:val="24"/>
        </w:rPr>
      </w:pPr>
      <w:r w:rsidRPr="001F7005">
        <w:rPr>
          <w:rFonts w:ascii="Arial" w:hAnsi="Arial" w:cs="Arial"/>
          <w:sz w:val="24"/>
          <w:szCs w:val="24"/>
        </w:rPr>
        <w:t xml:space="preserve">07-Mar-13 </w:t>
      </w:r>
      <w:r w:rsidR="00D9014E">
        <w:rPr>
          <w:rFonts w:ascii="Arial" w:hAnsi="Arial" w:cs="Arial"/>
          <w:sz w:val="24"/>
          <w:szCs w:val="24"/>
        </w:rPr>
        <w:t xml:space="preserve">             </w:t>
      </w:r>
      <w:r w:rsidRPr="001F7005">
        <w:rPr>
          <w:rFonts w:ascii="Arial" w:hAnsi="Arial" w:cs="Arial"/>
          <w:sz w:val="24"/>
          <w:szCs w:val="24"/>
        </w:rPr>
        <w:t xml:space="preserve">Uncle (Khalid) </w:t>
      </w:r>
      <w:r w:rsidR="00D9014E">
        <w:rPr>
          <w:rFonts w:ascii="Arial" w:hAnsi="Arial" w:cs="Arial"/>
          <w:sz w:val="24"/>
          <w:szCs w:val="24"/>
        </w:rPr>
        <w:t xml:space="preserve">                        </w:t>
      </w:r>
      <w:r w:rsidRPr="001F7005">
        <w:rPr>
          <w:rFonts w:ascii="Arial" w:hAnsi="Arial" w:cs="Arial"/>
          <w:sz w:val="24"/>
          <w:szCs w:val="24"/>
        </w:rPr>
        <w:t>100.00</w:t>
      </w:r>
    </w:p>
    <w:p w14:paraId="75735AFC" w14:textId="4398A173" w:rsidR="001F7005" w:rsidRPr="001F7005" w:rsidRDefault="001F7005" w:rsidP="001F7005">
      <w:pPr>
        <w:pStyle w:val="ListParagraph"/>
        <w:spacing w:after="0" w:line="360" w:lineRule="auto"/>
        <w:jc w:val="both"/>
        <w:rPr>
          <w:rFonts w:ascii="Arial" w:hAnsi="Arial" w:cs="Arial"/>
          <w:sz w:val="24"/>
          <w:szCs w:val="24"/>
        </w:rPr>
      </w:pPr>
      <w:r w:rsidRPr="001F7005">
        <w:rPr>
          <w:rFonts w:ascii="Arial" w:hAnsi="Arial" w:cs="Arial"/>
          <w:sz w:val="24"/>
          <w:szCs w:val="24"/>
        </w:rPr>
        <w:t xml:space="preserve">07-Mar-13 </w:t>
      </w:r>
      <w:r w:rsidR="00D9014E">
        <w:rPr>
          <w:rFonts w:ascii="Arial" w:hAnsi="Arial" w:cs="Arial"/>
          <w:sz w:val="24"/>
          <w:szCs w:val="24"/>
        </w:rPr>
        <w:t xml:space="preserve">             </w:t>
      </w:r>
      <w:r w:rsidRPr="001F7005">
        <w:rPr>
          <w:rFonts w:ascii="Arial" w:hAnsi="Arial" w:cs="Arial"/>
          <w:sz w:val="24"/>
          <w:szCs w:val="24"/>
        </w:rPr>
        <w:t xml:space="preserve">Uncle (Khalid) </w:t>
      </w:r>
      <w:r w:rsidR="00D9014E">
        <w:rPr>
          <w:rFonts w:ascii="Arial" w:hAnsi="Arial" w:cs="Arial"/>
          <w:sz w:val="24"/>
          <w:szCs w:val="24"/>
        </w:rPr>
        <w:t xml:space="preserve">                     </w:t>
      </w:r>
      <w:r w:rsidRPr="001F7005">
        <w:rPr>
          <w:rFonts w:ascii="Arial" w:hAnsi="Arial" w:cs="Arial"/>
          <w:sz w:val="24"/>
          <w:szCs w:val="24"/>
        </w:rPr>
        <w:t>2,000.00</w:t>
      </w:r>
    </w:p>
    <w:p w14:paraId="65767227" w14:textId="4B7E6082" w:rsidR="001F7005" w:rsidRPr="001F7005" w:rsidRDefault="001F7005" w:rsidP="001F7005">
      <w:pPr>
        <w:pStyle w:val="ListParagraph"/>
        <w:spacing w:after="0" w:line="360" w:lineRule="auto"/>
        <w:jc w:val="both"/>
        <w:rPr>
          <w:rFonts w:ascii="Arial" w:hAnsi="Arial" w:cs="Arial"/>
          <w:sz w:val="24"/>
          <w:szCs w:val="24"/>
        </w:rPr>
      </w:pPr>
      <w:r w:rsidRPr="001F7005">
        <w:rPr>
          <w:rFonts w:ascii="Arial" w:hAnsi="Arial" w:cs="Arial"/>
          <w:sz w:val="24"/>
          <w:szCs w:val="24"/>
        </w:rPr>
        <w:t xml:space="preserve">04-Apr-13 </w:t>
      </w:r>
      <w:r w:rsidR="00D9014E">
        <w:rPr>
          <w:rFonts w:ascii="Arial" w:hAnsi="Arial" w:cs="Arial"/>
          <w:sz w:val="24"/>
          <w:szCs w:val="24"/>
        </w:rPr>
        <w:t xml:space="preserve">              </w:t>
      </w:r>
      <w:r w:rsidRPr="001F7005">
        <w:rPr>
          <w:rFonts w:ascii="Arial" w:hAnsi="Arial" w:cs="Arial"/>
          <w:sz w:val="24"/>
          <w:szCs w:val="24"/>
        </w:rPr>
        <w:t xml:space="preserve">Uncle (Khalid) </w:t>
      </w:r>
      <w:r w:rsidR="00D9014E">
        <w:rPr>
          <w:rFonts w:ascii="Arial" w:hAnsi="Arial" w:cs="Arial"/>
          <w:sz w:val="24"/>
          <w:szCs w:val="24"/>
        </w:rPr>
        <w:t xml:space="preserve">                         </w:t>
      </w:r>
      <w:r w:rsidR="00C6610A">
        <w:rPr>
          <w:rFonts w:ascii="Arial" w:hAnsi="Arial" w:cs="Arial"/>
          <w:sz w:val="24"/>
          <w:szCs w:val="24"/>
        </w:rPr>
        <w:t xml:space="preserve"> </w:t>
      </w:r>
      <w:r w:rsidRPr="001F7005">
        <w:rPr>
          <w:rFonts w:ascii="Arial" w:hAnsi="Arial" w:cs="Arial"/>
          <w:sz w:val="24"/>
          <w:szCs w:val="24"/>
        </w:rPr>
        <w:t>70.00</w:t>
      </w:r>
    </w:p>
    <w:p w14:paraId="0C061EB5" w14:textId="4A493A16" w:rsidR="001F7005" w:rsidRPr="001F7005" w:rsidRDefault="001F7005" w:rsidP="001F7005">
      <w:pPr>
        <w:pStyle w:val="ListParagraph"/>
        <w:spacing w:after="0" w:line="360" w:lineRule="auto"/>
        <w:jc w:val="both"/>
        <w:rPr>
          <w:rFonts w:ascii="Arial" w:hAnsi="Arial" w:cs="Arial"/>
          <w:sz w:val="24"/>
          <w:szCs w:val="24"/>
        </w:rPr>
      </w:pPr>
      <w:r w:rsidRPr="001F7005">
        <w:rPr>
          <w:rFonts w:ascii="Arial" w:hAnsi="Arial" w:cs="Arial"/>
          <w:sz w:val="24"/>
          <w:szCs w:val="24"/>
        </w:rPr>
        <w:t xml:space="preserve">11-Apr-13 </w:t>
      </w:r>
      <w:r w:rsidR="00D9014E">
        <w:rPr>
          <w:rFonts w:ascii="Arial" w:hAnsi="Arial" w:cs="Arial"/>
          <w:sz w:val="24"/>
          <w:szCs w:val="24"/>
        </w:rPr>
        <w:t xml:space="preserve">              </w:t>
      </w:r>
      <w:r w:rsidRPr="001F7005">
        <w:rPr>
          <w:rFonts w:ascii="Arial" w:hAnsi="Arial" w:cs="Arial"/>
          <w:sz w:val="24"/>
          <w:szCs w:val="24"/>
        </w:rPr>
        <w:t xml:space="preserve">Uncle (Khalid) </w:t>
      </w:r>
      <w:r w:rsidR="00D9014E">
        <w:rPr>
          <w:rFonts w:ascii="Arial" w:hAnsi="Arial" w:cs="Arial"/>
          <w:sz w:val="24"/>
          <w:szCs w:val="24"/>
        </w:rPr>
        <w:t xml:space="preserve">                    </w:t>
      </w:r>
      <w:r w:rsidR="00C6610A">
        <w:rPr>
          <w:rFonts w:ascii="Arial" w:hAnsi="Arial" w:cs="Arial"/>
          <w:sz w:val="24"/>
          <w:szCs w:val="24"/>
        </w:rPr>
        <w:t xml:space="preserve"> </w:t>
      </w:r>
      <w:r w:rsidRPr="001F7005">
        <w:rPr>
          <w:rFonts w:ascii="Arial" w:hAnsi="Arial" w:cs="Arial"/>
          <w:sz w:val="24"/>
          <w:szCs w:val="24"/>
        </w:rPr>
        <w:t>1,330.00</w:t>
      </w:r>
    </w:p>
    <w:p w14:paraId="61D4C5BE" w14:textId="7646362E" w:rsidR="001F7005" w:rsidRPr="001F7005" w:rsidRDefault="001F7005" w:rsidP="001F7005">
      <w:pPr>
        <w:pStyle w:val="ListParagraph"/>
        <w:spacing w:after="0" w:line="360" w:lineRule="auto"/>
        <w:jc w:val="both"/>
        <w:rPr>
          <w:rFonts w:ascii="Arial" w:hAnsi="Arial" w:cs="Arial"/>
          <w:sz w:val="24"/>
          <w:szCs w:val="24"/>
        </w:rPr>
      </w:pPr>
      <w:r w:rsidRPr="001F7005">
        <w:rPr>
          <w:rFonts w:ascii="Arial" w:hAnsi="Arial" w:cs="Arial"/>
          <w:sz w:val="24"/>
          <w:szCs w:val="24"/>
        </w:rPr>
        <w:t xml:space="preserve">17-Apr-13 </w:t>
      </w:r>
      <w:r w:rsidR="00D9014E">
        <w:rPr>
          <w:rFonts w:ascii="Arial" w:hAnsi="Arial" w:cs="Arial"/>
          <w:sz w:val="24"/>
          <w:szCs w:val="24"/>
        </w:rPr>
        <w:t xml:space="preserve">              </w:t>
      </w:r>
      <w:r w:rsidRPr="001F7005">
        <w:rPr>
          <w:rFonts w:ascii="Arial" w:hAnsi="Arial" w:cs="Arial"/>
          <w:sz w:val="24"/>
          <w:szCs w:val="24"/>
        </w:rPr>
        <w:t>Kha</w:t>
      </w:r>
      <w:r w:rsidR="00D9014E">
        <w:rPr>
          <w:rFonts w:ascii="Arial" w:hAnsi="Arial" w:cs="Arial"/>
          <w:sz w:val="24"/>
          <w:szCs w:val="24"/>
        </w:rPr>
        <w:t>l</w:t>
      </w:r>
      <w:r w:rsidRPr="001F7005">
        <w:rPr>
          <w:rFonts w:ascii="Arial" w:hAnsi="Arial" w:cs="Arial"/>
          <w:sz w:val="24"/>
          <w:szCs w:val="24"/>
        </w:rPr>
        <w:t xml:space="preserve">id - Pakistan </w:t>
      </w:r>
      <w:r w:rsidR="00D9014E">
        <w:rPr>
          <w:rFonts w:ascii="Arial" w:hAnsi="Arial" w:cs="Arial"/>
          <w:sz w:val="24"/>
          <w:szCs w:val="24"/>
        </w:rPr>
        <w:t xml:space="preserve">              </w:t>
      </w:r>
      <w:r w:rsidR="00C6610A">
        <w:rPr>
          <w:rFonts w:ascii="Arial" w:hAnsi="Arial" w:cs="Arial"/>
          <w:sz w:val="24"/>
          <w:szCs w:val="24"/>
        </w:rPr>
        <w:t xml:space="preserve"> </w:t>
      </w:r>
      <w:r w:rsidR="00D9014E">
        <w:rPr>
          <w:rFonts w:ascii="Arial" w:hAnsi="Arial" w:cs="Arial"/>
          <w:sz w:val="24"/>
          <w:szCs w:val="24"/>
        </w:rPr>
        <w:t xml:space="preserve"> </w:t>
      </w:r>
      <w:r w:rsidRPr="001F7005">
        <w:rPr>
          <w:rFonts w:ascii="Arial" w:hAnsi="Arial" w:cs="Arial"/>
          <w:sz w:val="24"/>
          <w:szCs w:val="24"/>
        </w:rPr>
        <w:t>1,000.00</w:t>
      </w:r>
    </w:p>
    <w:p w14:paraId="3AB2E882" w14:textId="7E997AE4" w:rsidR="001F7005" w:rsidRPr="001F7005" w:rsidRDefault="001F7005" w:rsidP="001F7005">
      <w:pPr>
        <w:pStyle w:val="ListParagraph"/>
        <w:spacing w:after="0" w:line="360" w:lineRule="auto"/>
        <w:jc w:val="both"/>
        <w:rPr>
          <w:rFonts w:ascii="Arial" w:hAnsi="Arial" w:cs="Arial"/>
          <w:sz w:val="24"/>
          <w:szCs w:val="24"/>
        </w:rPr>
      </w:pPr>
      <w:r w:rsidRPr="001F7005">
        <w:rPr>
          <w:rFonts w:ascii="Arial" w:hAnsi="Arial" w:cs="Arial"/>
          <w:sz w:val="24"/>
          <w:szCs w:val="24"/>
        </w:rPr>
        <w:t xml:space="preserve">27-May-13 </w:t>
      </w:r>
      <w:r w:rsidR="00D9014E">
        <w:rPr>
          <w:rFonts w:ascii="Arial" w:hAnsi="Arial" w:cs="Arial"/>
          <w:sz w:val="24"/>
          <w:szCs w:val="24"/>
        </w:rPr>
        <w:t xml:space="preserve">             </w:t>
      </w:r>
      <w:r w:rsidRPr="001F7005">
        <w:rPr>
          <w:rFonts w:ascii="Arial" w:hAnsi="Arial" w:cs="Arial"/>
          <w:sz w:val="24"/>
          <w:szCs w:val="24"/>
        </w:rPr>
        <w:t xml:space="preserve">Khalid </w:t>
      </w:r>
      <w:r w:rsidR="00D9014E">
        <w:rPr>
          <w:rFonts w:ascii="Arial" w:hAnsi="Arial" w:cs="Arial"/>
          <w:sz w:val="24"/>
          <w:szCs w:val="24"/>
        </w:rPr>
        <w:t xml:space="preserve">                               </w:t>
      </w:r>
      <w:r w:rsidR="00C6610A">
        <w:rPr>
          <w:rFonts w:ascii="Arial" w:hAnsi="Arial" w:cs="Arial"/>
          <w:sz w:val="24"/>
          <w:szCs w:val="24"/>
        </w:rPr>
        <w:t xml:space="preserve"> </w:t>
      </w:r>
      <w:r w:rsidR="00D9014E">
        <w:rPr>
          <w:rFonts w:ascii="Arial" w:hAnsi="Arial" w:cs="Arial"/>
          <w:sz w:val="24"/>
          <w:szCs w:val="24"/>
        </w:rPr>
        <w:t xml:space="preserve"> </w:t>
      </w:r>
      <w:r w:rsidRPr="001F7005">
        <w:rPr>
          <w:rFonts w:ascii="Arial" w:hAnsi="Arial" w:cs="Arial"/>
          <w:sz w:val="24"/>
          <w:szCs w:val="24"/>
        </w:rPr>
        <w:t>2,000.00</w:t>
      </w:r>
    </w:p>
    <w:p w14:paraId="7C8E9EEF" w14:textId="610C8A84" w:rsidR="001F7005" w:rsidRPr="001F7005" w:rsidRDefault="001F7005" w:rsidP="001F7005">
      <w:pPr>
        <w:pStyle w:val="ListParagraph"/>
        <w:spacing w:after="0" w:line="360" w:lineRule="auto"/>
        <w:jc w:val="both"/>
        <w:rPr>
          <w:rFonts w:ascii="Arial" w:hAnsi="Arial" w:cs="Arial"/>
          <w:sz w:val="24"/>
          <w:szCs w:val="24"/>
        </w:rPr>
      </w:pPr>
      <w:r w:rsidRPr="001F7005">
        <w:rPr>
          <w:rFonts w:ascii="Arial" w:hAnsi="Arial" w:cs="Arial"/>
          <w:sz w:val="24"/>
          <w:szCs w:val="24"/>
        </w:rPr>
        <w:lastRenderedPageBreak/>
        <w:t xml:space="preserve">29-May-13 </w:t>
      </w:r>
      <w:r w:rsidR="00D9014E">
        <w:rPr>
          <w:rFonts w:ascii="Arial" w:hAnsi="Arial" w:cs="Arial"/>
          <w:sz w:val="24"/>
          <w:szCs w:val="24"/>
        </w:rPr>
        <w:t xml:space="preserve">            </w:t>
      </w:r>
      <w:r w:rsidRPr="001F7005">
        <w:rPr>
          <w:rFonts w:ascii="Arial" w:hAnsi="Arial" w:cs="Arial"/>
          <w:sz w:val="24"/>
          <w:szCs w:val="24"/>
        </w:rPr>
        <w:t xml:space="preserve">Uncle (Khalid) </w:t>
      </w:r>
      <w:r w:rsidR="00D9014E">
        <w:rPr>
          <w:rFonts w:ascii="Arial" w:hAnsi="Arial" w:cs="Arial"/>
          <w:sz w:val="24"/>
          <w:szCs w:val="24"/>
        </w:rPr>
        <w:t xml:space="preserve">                      </w:t>
      </w:r>
      <w:r w:rsidR="00C6610A">
        <w:rPr>
          <w:rFonts w:ascii="Arial" w:hAnsi="Arial" w:cs="Arial"/>
          <w:sz w:val="24"/>
          <w:szCs w:val="24"/>
        </w:rPr>
        <w:t xml:space="preserve"> </w:t>
      </w:r>
      <w:r w:rsidR="00D9014E">
        <w:rPr>
          <w:rFonts w:ascii="Arial" w:hAnsi="Arial" w:cs="Arial"/>
          <w:sz w:val="24"/>
          <w:szCs w:val="24"/>
        </w:rPr>
        <w:t xml:space="preserve"> </w:t>
      </w:r>
      <w:r w:rsidRPr="001F7005">
        <w:rPr>
          <w:rFonts w:ascii="Arial" w:hAnsi="Arial" w:cs="Arial"/>
          <w:sz w:val="24"/>
          <w:szCs w:val="24"/>
        </w:rPr>
        <w:t>185.00</w:t>
      </w:r>
    </w:p>
    <w:p w14:paraId="0674439E" w14:textId="392AD660" w:rsidR="001F7005" w:rsidRPr="001F7005" w:rsidRDefault="001F7005" w:rsidP="001F7005">
      <w:pPr>
        <w:pStyle w:val="ListParagraph"/>
        <w:spacing w:after="0" w:line="360" w:lineRule="auto"/>
        <w:jc w:val="both"/>
        <w:rPr>
          <w:rFonts w:ascii="Arial" w:hAnsi="Arial" w:cs="Arial"/>
          <w:sz w:val="24"/>
          <w:szCs w:val="24"/>
        </w:rPr>
      </w:pPr>
      <w:r w:rsidRPr="001F7005">
        <w:rPr>
          <w:rFonts w:ascii="Arial" w:hAnsi="Arial" w:cs="Arial"/>
          <w:sz w:val="24"/>
          <w:szCs w:val="24"/>
        </w:rPr>
        <w:t xml:space="preserve">29-May-13 </w:t>
      </w:r>
      <w:r w:rsidR="00D9014E">
        <w:rPr>
          <w:rFonts w:ascii="Arial" w:hAnsi="Arial" w:cs="Arial"/>
          <w:sz w:val="24"/>
          <w:szCs w:val="24"/>
        </w:rPr>
        <w:t xml:space="preserve">            </w:t>
      </w:r>
      <w:r w:rsidRPr="001F7005">
        <w:rPr>
          <w:rFonts w:ascii="Arial" w:hAnsi="Arial" w:cs="Arial"/>
          <w:sz w:val="24"/>
          <w:szCs w:val="24"/>
        </w:rPr>
        <w:t xml:space="preserve">Uncle (Khalid) </w:t>
      </w:r>
      <w:r w:rsidR="00D9014E">
        <w:rPr>
          <w:rFonts w:ascii="Arial" w:hAnsi="Arial" w:cs="Arial"/>
          <w:sz w:val="24"/>
          <w:szCs w:val="24"/>
        </w:rPr>
        <w:t xml:space="preserve">                       </w:t>
      </w:r>
      <w:r w:rsidR="00C6610A">
        <w:rPr>
          <w:rFonts w:ascii="Arial" w:hAnsi="Arial" w:cs="Arial"/>
          <w:sz w:val="24"/>
          <w:szCs w:val="24"/>
        </w:rPr>
        <w:t xml:space="preserve"> </w:t>
      </w:r>
      <w:r w:rsidRPr="001F7005">
        <w:rPr>
          <w:rFonts w:ascii="Arial" w:hAnsi="Arial" w:cs="Arial"/>
          <w:sz w:val="24"/>
          <w:szCs w:val="24"/>
        </w:rPr>
        <w:t>100.00</w:t>
      </w:r>
    </w:p>
    <w:p w14:paraId="3552C390" w14:textId="733858D9" w:rsidR="001F7005" w:rsidRPr="001F7005" w:rsidRDefault="001F7005" w:rsidP="001F7005">
      <w:pPr>
        <w:pStyle w:val="ListParagraph"/>
        <w:spacing w:after="0" w:line="360" w:lineRule="auto"/>
        <w:jc w:val="both"/>
        <w:rPr>
          <w:rFonts w:ascii="Arial" w:hAnsi="Arial" w:cs="Arial"/>
          <w:sz w:val="24"/>
          <w:szCs w:val="24"/>
        </w:rPr>
      </w:pPr>
      <w:r w:rsidRPr="001F7005">
        <w:rPr>
          <w:rFonts w:ascii="Arial" w:hAnsi="Arial" w:cs="Arial"/>
          <w:sz w:val="24"/>
          <w:szCs w:val="24"/>
        </w:rPr>
        <w:t xml:space="preserve">19-Jun-13 </w:t>
      </w:r>
      <w:r w:rsidR="00D9014E">
        <w:rPr>
          <w:rFonts w:ascii="Arial" w:hAnsi="Arial" w:cs="Arial"/>
          <w:sz w:val="24"/>
          <w:szCs w:val="24"/>
        </w:rPr>
        <w:t xml:space="preserve">             </w:t>
      </w:r>
      <w:r w:rsidRPr="001F7005">
        <w:rPr>
          <w:rFonts w:ascii="Arial" w:hAnsi="Arial" w:cs="Arial"/>
          <w:sz w:val="24"/>
          <w:szCs w:val="24"/>
        </w:rPr>
        <w:t xml:space="preserve">Uncle (Khalid) </w:t>
      </w:r>
      <w:r w:rsidR="00D9014E">
        <w:rPr>
          <w:rFonts w:ascii="Arial" w:hAnsi="Arial" w:cs="Arial"/>
          <w:sz w:val="24"/>
          <w:szCs w:val="24"/>
        </w:rPr>
        <w:t xml:space="preserve">                       </w:t>
      </w:r>
      <w:r w:rsidR="00C6610A">
        <w:rPr>
          <w:rFonts w:ascii="Arial" w:hAnsi="Arial" w:cs="Arial"/>
          <w:sz w:val="24"/>
          <w:szCs w:val="24"/>
        </w:rPr>
        <w:t xml:space="preserve"> </w:t>
      </w:r>
      <w:r w:rsidRPr="001F7005">
        <w:rPr>
          <w:rFonts w:ascii="Arial" w:hAnsi="Arial" w:cs="Arial"/>
          <w:sz w:val="24"/>
          <w:szCs w:val="24"/>
        </w:rPr>
        <w:t>100.00</w:t>
      </w:r>
    </w:p>
    <w:p w14:paraId="432549DF" w14:textId="53B577F0" w:rsidR="001F7005" w:rsidRPr="001F7005" w:rsidRDefault="001F7005" w:rsidP="001F7005">
      <w:pPr>
        <w:pStyle w:val="ListParagraph"/>
        <w:spacing w:after="0" w:line="360" w:lineRule="auto"/>
        <w:jc w:val="both"/>
        <w:rPr>
          <w:rFonts w:ascii="Arial" w:hAnsi="Arial" w:cs="Arial"/>
          <w:sz w:val="24"/>
          <w:szCs w:val="24"/>
        </w:rPr>
      </w:pPr>
      <w:r w:rsidRPr="001F7005">
        <w:rPr>
          <w:rFonts w:ascii="Arial" w:hAnsi="Arial" w:cs="Arial"/>
          <w:sz w:val="24"/>
          <w:szCs w:val="24"/>
        </w:rPr>
        <w:t xml:space="preserve">04-Jul-13 </w:t>
      </w:r>
      <w:r w:rsidR="00D9014E">
        <w:rPr>
          <w:rFonts w:ascii="Arial" w:hAnsi="Arial" w:cs="Arial"/>
          <w:sz w:val="24"/>
          <w:szCs w:val="24"/>
        </w:rPr>
        <w:t xml:space="preserve">                </w:t>
      </w:r>
      <w:r w:rsidRPr="001F7005">
        <w:rPr>
          <w:rFonts w:ascii="Arial" w:hAnsi="Arial" w:cs="Arial"/>
          <w:sz w:val="24"/>
          <w:szCs w:val="24"/>
        </w:rPr>
        <w:t xml:space="preserve">Peter (Builder) </w:t>
      </w:r>
      <w:r w:rsidR="00D9014E">
        <w:rPr>
          <w:rFonts w:ascii="Arial" w:hAnsi="Arial" w:cs="Arial"/>
          <w:sz w:val="24"/>
          <w:szCs w:val="24"/>
        </w:rPr>
        <w:t xml:space="preserve">                   </w:t>
      </w:r>
      <w:r w:rsidRPr="001F7005">
        <w:rPr>
          <w:rFonts w:ascii="Arial" w:hAnsi="Arial" w:cs="Arial"/>
          <w:sz w:val="24"/>
          <w:szCs w:val="24"/>
        </w:rPr>
        <w:t>1,200.00</w:t>
      </w:r>
    </w:p>
    <w:p w14:paraId="088FD2B2" w14:textId="73C71CCF" w:rsidR="001F7005" w:rsidRPr="001F7005" w:rsidRDefault="001F7005" w:rsidP="001F7005">
      <w:pPr>
        <w:pStyle w:val="ListParagraph"/>
        <w:spacing w:after="0" w:line="360" w:lineRule="auto"/>
        <w:jc w:val="both"/>
        <w:rPr>
          <w:rFonts w:ascii="Arial" w:hAnsi="Arial" w:cs="Arial"/>
          <w:sz w:val="24"/>
          <w:szCs w:val="24"/>
        </w:rPr>
      </w:pPr>
      <w:r w:rsidRPr="001F7005">
        <w:rPr>
          <w:rFonts w:ascii="Arial" w:hAnsi="Arial" w:cs="Arial"/>
          <w:sz w:val="24"/>
          <w:szCs w:val="24"/>
        </w:rPr>
        <w:t xml:space="preserve">15-Jul-13 </w:t>
      </w:r>
      <w:r w:rsidR="00D9014E">
        <w:rPr>
          <w:rFonts w:ascii="Arial" w:hAnsi="Arial" w:cs="Arial"/>
          <w:sz w:val="24"/>
          <w:szCs w:val="24"/>
        </w:rPr>
        <w:t xml:space="preserve">                </w:t>
      </w:r>
      <w:r w:rsidRPr="001F7005">
        <w:rPr>
          <w:rFonts w:ascii="Arial" w:hAnsi="Arial" w:cs="Arial"/>
          <w:sz w:val="24"/>
          <w:szCs w:val="24"/>
        </w:rPr>
        <w:t xml:space="preserve">Peter (Builder) </w:t>
      </w:r>
      <w:r w:rsidR="00D9014E">
        <w:rPr>
          <w:rFonts w:ascii="Arial" w:hAnsi="Arial" w:cs="Arial"/>
          <w:sz w:val="24"/>
          <w:szCs w:val="24"/>
        </w:rPr>
        <w:t xml:space="preserve">                      </w:t>
      </w:r>
      <w:r w:rsidRPr="001F7005">
        <w:rPr>
          <w:rFonts w:ascii="Arial" w:hAnsi="Arial" w:cs="Arial"/>
          <w:sz w:val="24"/>
          <w:szCs w:val="24"/>
        </w:rPr>
        <w:t>190.00</w:t>
      </w:r>
    </w:p>
    <w:p w14:paraId="1092B29C" w14:textId="38A91D3F" w:rsidR="001F7005" w:rsidRPr="001F7005" w:rsidRDefault="001F7005" w:rsidP="001F7005">
      <w:pPr>
        <w:pStyle w:val="ListParagraph"/>
        <w:spacing w:after="0" w:line="360" w:lineRule="auto"/>
        <w:jc w:val="both"/>
        <w:rPr>
          <w:rFonts w:ascii="Arial" w:hAnsi="Arial" w:cs="Arial"/>
          <w:sz w:val="24"/>
          <w:szCs w:val="24"/>
        </w:rPr>
      </w:pPr>
      <w:r w:rsidRPr="001F7005">
        <w:rPr>
          <w:rFonts w:ascii="Arial" w:hAnsi="Arial" w:cs="Arial"/>
          <w:sz w:val="24"/>
          <w:szCs w:val="24"/>
        </w:rPr>
        <w:t xml:space="preserve">29-Jul-13 </w:t>
      </w:r>
      <w:r w:rsidR="00291097">
        <w:rPr>
          <w:rFonts w:ascii="Arial" w:hAnsi="Arial" w:cs="Arial"/>
          <w:sz w:val="24"/>
          <w:szCs w:val="24"/>
        </w:rPr>
        <w:t xml:space="preserve">                </w:t>
      </w:r>
      <w:r w:rsidRPr="001F7005">
        <w:rPr>
          <w:rFonts w:ascii="Arial" w:hAnsi="Arial" w:cs="Arial"/>
          <w:sz w:val="24"/>
          <w:szCs w:val="24"/>
        </w:rPr>
        <w:t xml:space="preserve">Peter (Builder) </w:t>
      </w:r>
      <w:r w:rsidR="00291097">
        <w:rPr>
          <w:rFonts w:ascii="Arial" w:hAnsi="Arial" w:cs="Arial"/>
          <w:sz w:val="24"/>
          <w:szCs w:val="24"/>
        </w:rPr>
        <w:t xml:space="preserve">                      </w:t>
      </w:r>
      <w:r w:rsidRPr="001F7005">
        <w:rPr>
          <w:rFonts w:ascii="Arial" w:hAnsi="Arial" w:cs="Arial"/>
          <w:sz w:val="24"/>
          <w:szCs w:val="24"/>
        </w:rPr>
        <w:t>700.00</w:t>
      </w:r>
    </w:p>
    <w:p w14:paraId="66DACA22" w14:textId="6A051914" w:rsidR="001F7005" w:rsidRPr="001F7005" w:rsidRDefault="001F7005" w:rsidP="001F7005">
      <w:pPr>
        <w:pStyle w:val="ListParagraph"/>
        <w:spacing w:after="0" w:line="360" w:lineRule="auto"/>
        <w:jc w:val="both"/>
        <w:rPr>
          <w:rFonts w:ascii="Arial" w:hAnsi="Arial" w:cs="Arial"/>
          <w:sz w:val="24"/>
          <w:szCs w:val="24"/>
        </w:rPr>
      </w:pPr>
      <w:r w:rsidRPr="001F7005">
        <w:rPr>
          <w:rFonts w:ascii="Arial" w:hAnsi="Arial" w:cs="Arial"/>
          <w:sz w:val="24"/>
          <w:szCs w:val="24"/>
        </w:rPr>
        <w:t xml:space="preserve">05-Aug-13 </w:t>
      </w:r>
      <w:r w:rsidR="00291097">
        <w:rPr>
          <w:rFonts w:ascii="Arial" w:hAnsi="Arial" w:cs="Arial"/>
          <w:sz w:val="24"/>
          <w:szCs w:val="24"/>
        </w:rPr>
        <w:t xml:space="preserve">              </w:t>
      </w:r>
      <w:r w:rsidRPr="001F7005">
        <w:rPr>
          <w:rFonts w:ascii="Arial" w:hAnsi="Arial" w:cs="Arial"/>
          <w:sz w:val="24"/>
          <w:szCs w:val="24"/>
        </w:rPr>
        <w:t>Khalid</w:t>
      </w:r>
      <w:r w:rsidR="00291097">
        <w:rPr>
          <w:rFonts w:ascii="Arial" w:hAnsi="Arial" w:cs="Arial"/>
          <w:sz w:val="24"/>
          <w:szCs w:val="24"/>
        </w:rPr>
        <w:t xml:space="preserve">                                 </w:t>
      </w:r>
      <w:r w:rsidRPr="001F7005">
        <w:rPr>
          <w:rFonts w:ascii="Arial" w:hAnsi="Arial" w:cs="Arial"/>
          <w:sz w:val="24"/>
          <w:szCs w:val="24"/>
        </w:rPr>
        <w:t xml:space="preserve"> 3,000.00</w:t>
      </w:r>
    </w:p>
    <w:p w14:paraId="728974C8" w14:textId="108B7399" w:rsidR="001F7005" w:rsidRPr="001F7005" w:rsidRDefault="001F7005" w:rsidP="001F7005">
      <w:pPr>
        <w:pStyle w:val="ListParagraph"/>
        <w:spacing w:after="0" w:line="360" w:lineRule="auto"/>
        <w:jc w:val="both"/>
        <w:rPr>
          <w:rFonts w:ascii="Arial" w:hAnsi="Arial" w:cs="Arial"/>
          <w:sz w:val="24"/>
          <w:szCs w:val="24"/>
        </w:rPr>
      </w:pPr>
      <w:r w:rsidRPr="001F7005">
        <w:rPr>
          <w:rFonts w:ascii="Arial" w:hAnsi="Arial" w:cs="Arial"/>
          <w:sz w:val="24"/>
          <w:szCs w:val="24"/>
        </w:rPr>
        <w:t xml:space="preserve">05-Aug-13 </w:t>
      </w:r>
      <w:r w:rsidR="00291097">
        <w:rPr>
          <w:rFonts w:ascii="Arial" w:hAnsi="Arial" w:cs="Arial"/>
          <w:sz w:val="24"/>
          <w:szCs w:val="24"/>
        </w:rPr>
        <w:t xml:space="preserve">              </w:t>
      </w:r>
      <w:r w:rsidRPr="001F7005">
        <w:rPr>
          <w:rFonts w:ascii="Arial" w:hAnsi="Arial" w:cs="Arial"/>
          <w:sz w:val="24"/>
          <w:szCs w:val="24"/>
        </w:rPr>
        <w:t>Peter (Builder)</w:t>
      </w:r>
      <w:r w:rsidR="00291097">
        <w:rPr>
          <w:rFonts w:ascii="Arial" w:hAnsi="Arial" w:cs="Arial"/>
          <w:sz w:val="24"/>
          <w:szCs w:val="24"/>
        </w:rPr>
        <w:t xml:space="preserve">                       </w:t>
      </w:r>
      <w:r w:rsidRPr="001F7005">
        <w:rPr>
          <w:rFonts w:ascii="Arial" w:hAnsi="Arial" w:cs="Arial"/>
          <w:sz w:val="24"/>
          <w:szCs w:val="24"/>
        </w:rPr>
        <w:t xml:space="preserve"> 500.00</w:t>
      </w:r>
    </w:p>
    <w:p w14:paraId="1E521538" w14:textId="56EED67C" w:rsidR="001F7005" w:rsidRPr="001F7005" w:rsidRDefault="001F7005" w:rsidP="001F7005">
      <w:pPr>
        <w:pStyle w:val="ListParagraph"/>
        <w:spacing w:after="0" w:line="360" w:lineRule="auto"/>
        <w:jc w:val="both"/>
        <w:rPr>
          <w:rFonts w:ascii="Arial" w:hAnsi="Arial" w:cs="Arial"/>
          <w:sz w:val="24"/>
          <w:szCs w:val="24"/>
        </w:rPr>
      </w:pPr>
      <w:r w:rsidRPr="001F7005">
        <w:rPr>
          <w:rFonts w:ascii="Arial" w:hAnsi="Arial" w:cs="Arial"/>
          <w:sz w:val="24"/>
          <w:szCs w:val="24"/>
        </w:rPr>
        <w:t>14-Aug-13</w:t>
      </w:r>
      <w:r w:rsidR="00291097">
        <w:rPr>
          <w:rFonts w:ascii="Arial" w:hAnsi="Arial" w:cs="Arial"/>
          <w:sz w:val="24"/>
          <w:szCs w:val="24"/>
        </w:rPr>
        <w:t xml:space="preserve">              </w:t>
      </w:r>
      <w:r w:rsidRPr="001F7005">
        <w:rPr>
          <w:rFonts w:ascii="Arial" w:hAnsi="Arial" w:cs="Arial"/>
          <w:sz w:val="24"/>
          <w:szCs w:val="24"/>
        </w:rPr>
        <w:t xml:space="preserve"> Peter (Builder) </w:t>
      </w:r>
      <w:r w:rsidR="00291097">
        <w:rPr>
          <w:rFonts w:ascii="Arial" w:hAnsi="Arial" w:cs="Arial"/>
          <w:sz w:val="24"/>
          <w:szCs w:val="24"/>
        </w:rPr>
        <w:t xml:space="preserve">                    </w:t>
      </w:r>
      <w:r w:rsidRPr="001F7005">
        <w:rPr>
          <w:rFonts w:ascii="Arial" w:hAnsi="Arial" w:cs="Arial"/>
          <w:sz w:val="24"/>
          <w:szCs w:val="24"/>
        </w:rPr>
        <w:t>1,000.00</w:t>
      </w:r>
    </w:p>
    <w:p w14:paraId="4E04C2DC" w14:textId="37472A1B" w:rsidR="001F7005" w:rsidRPr="001F7005" w:rsidRDefault="001F7005" w:rsidP="001F7005">
      <w:pPr>
        <w:pStyle w:val="ListParagraph"/>
        <w:spacing w:after="0" w:line="360" w:lineRule="auto"/>
        <w:jc w:val="both"/>
        <w:rPr>
          <w:rFonts w:ascii="Arial" w:hAnsi="Arial" w:cs="Arial"/>
          <w:sz w:val="24"/>
          <w:szCs w:val="24"/>
        </w:rPr>
      </w:pPr>
      <w:r w:rsidRPr="001F7005">
        <w:rPr>
          <w:rFonts w:ascii="Arial" w:hAnsi="Arial" w:cs="Arial"/>
          <w:sz w:val="24"/>
          <w:szCs w:val="24"/>
        </w:rPr>
        <w:t>22-Aug-13</w:t>
      </w:r>
      <w:r w:rsidR="00291097">
        <w:rPr>
          <w:rFonts w:ascii="Arial" w:hAnsi="Arial" w:cs="Arial"/>
          <w:sz w:val="24"/>
          <w:szCs w:val="24"/>
        </w:rPr>
        <w:t xml:space="preserve">              </w:t>
      </w:r>
      <w:r w:rsidRPr="001F7005">
        <w:rPr>
          <w:rFonts w:ascii="Arial" w:hAnsi="Arial" w:cs="Arial"/>
          <w:sz w:val="24"/>
          <w:szCs w:val="24"/>
        </w:rPr>
        <w:t xml:space="preserve"> Peter (Builder) </w:t>
      </w:r>
      <w:r w:rsidR="00291097">
        <w:rPr>
          <w:rFonts w:ascii="Arial" w:hAnsi="Arial" w:cs="Arial"/>
          <w:sz w:val="24"/>
          <w:szCs w:val="24"/>
        </w:rPr>
        <w:t xml:space="preserve">                    </w:t>
      </w:r>
      <w:r w:rsidRPr="001F7005">
        <w:rPr>
          <w:rFonts w:ascii="Arial" w:hAnsi="Arial" w:cs="Arial"/>
          <w:sz w:val="24"/>
          <w:szCs w:val="24"/>
        </w:rPr>
        <w:t>1,800.00</w:t>
      </w:r>
    </w:p>
    <w:p w14:paraId="27B450A2" w14:textId="55984D04" w:rsidR="001F7005" w:rsidRPr="001F7005" w:rsidRDefault="001F7005" w:rsidP="001F7005">
      <w:pPr>
        <w:pStyle w:val="ListParagraph"/>
        <w:spacing w:after="0" w:line="360" w:lineRule="auto"/>
        <w:jc w:val="both"/>
        <w:rPr>
          <w:rFonts w:ascii="Arial" w:hAnsi="Arial" w:cs="Arial"/>
          <w:sz w:val="24"/>
          <w:szCs w:val="24"/>
        </w:rPr>
      </w:pPr>
      <w:r w:rsidRPr="001F7005">
        <w:rPr>
          <w:rFonts w:ascii="Arial" w:hAnsi="Arial" w:cs="Arial"/>
          <w:sz w:val="24"/>
          <w:szCs w:val="24"/>
        </w:rPr>
        <w:t xml:space="preserve">29-Aug-13 </w:t>
      </w:r>
      <w:r w:rsidR="00291097">
        <w:rPr>
          <w:rFonts w:ascii="Arial" w:hAnsi="Arial" w:cs="Arial"/>
          <w:sz w:val="24"/>
          <w:szCs w:val="24"/>
        </w:rPr>
        <w:t xml:space="preserve">              </w:t>
      </w:r>
      <w:r w:rsidRPr="001F7005">
        <w:rPr>
          <w:rFonts w:ascii="Arial" w:hAnsi="Arial" w:cs="Arial"/>
          <w:sz w:val="24"/>
          <w:szCs w:val="24"/>
        </w:rPr>
        <w:t xml:space="preserve">Peter (Builder) </w:t>
      </w:r>
      <w:r w:rsidR="00291097">
        <w:rPr>
          <w:rFonts w:ascii="Arial" w:hAnsi="Arial" w:cs="Arial"/>
          <w:sz w:val="24"/>
          <w:szCs w:val="24"/>
        </w:rPr>
        <w:t xml:space="preserve">                       </w:t>
      </w:r>
      <w:r w:rsidRPr="001F7005">
        <w:rPr>
          <w:rFonts w:ascii="Arial" w:hAnsi="Arial" w:cs="Arial"/>
          <w:sz w:val="24"/>
          <w:szCs w:val="24"/>
        </w:rPr>
        <w:t>600.00</w:t>
      </w:r>
    </w:p>
    <w:p w14:paraId="4B86211B" w14:textId="4AD3D107" w:rsidR="001F7005" w:rsidRPr="001F7005" w:rsidRDefault="001F7005" w:rsidP="001F7005">
      <w:pPr>
        <w:pStyle w:val="ListParagraph"/>
        <w:spacing w:after="0" w:line="360" w:lineRule="auto"/>
        <w:jc w:val="both"/>
        <w:rPr>
          <w:rFonts w:ascii="Arial" w:hAnsi="Arial" w:cs="Arial"/>
          <w:sz w:val="24"/>
          <w:szCs w:val="24"/>
        </w:rPr>
      </w:pPr>
      <w:r w:rsidRPr="001F7005">
        <w:rPr>
          <w:rFonts w:ascii="Arial" w:hAnsi="Arial" w:cs="Arial"/>
          <w:sz w:val="24"/>
          <w:szCs w:val="24"/>
        </w:rPr>
        <w:t xml:space="preserve">02-Sep-13 </w:t>
      </w:r>
      <w:r w:rsidR="00291097">
        <w:rPr>
          <w:rFonts w:ascii="Arial" w:hAnsi="Arial" w:cs="Arial"/>
          <w:sz w:val="24"/>
          <w:szCs w:val="24"/>
        </w:rPr>
        <w:t xml:space="preserve">              </w:t>
      </w:r>
      <w:r w:rsidRPr="001F7005">
        <w:rPr>
          <w:rFonts w:ascii="Arial" w:hAnsi="Arial" w:cs="Arial"/>
          <w:sz w:val="24"/>
          <w:szCs w:val="24"/>
        </w:rPr>
        <w:t xml:space="preserve">Bath </w:t>
      </w:r>
      <w:r w:rsidR="00291097">
        <w:rPr>
          <w:rFonts w:ascii="Arial" w:hAnsi="Arial" w:cs="Arial"/>
          <w:sz w:val="24"/>
          <w:szCs w:val="24"/>
        </w:rPr>
        <w:t xml:space="preserve">                                      </w:t>
      </w:r>
      <w:r w:rsidR="00C6610A">
        <w:rPr>
          <w:rFonts w:ascii="Arial" w:hAnsi="Arial" w:cs="Arial"/>
          <w:sz w:val="24"/>
          <w:szCs w:val="24"/>
        </w:rPr>
        <w:t xml:space="preserve"> </w:t>
      </w:r>
      <w:r w:rsidRPr="001F7005">
        <w:rPr>
          <w:rFonts w:ascii="Arial" w:hAnsi="Arial" w:cs="Arial"/>
          <w:sz w:val="24"/>
          <w:szCs w:val="24"/>
        </w:rPr>
        <w:t>700.00</w:t>
      </w:r>
    </w:p>
    <w:p w14:paraId="73B0E2DF" w14:textId="3B06DCE6" w:rsidR="001F7005" w:rsidRPr="001F7005" w:rsidRDefault="001F7005" w:rsidP="001F7005">
      <w:pPr>
        <w:pStyle w:val="ListParagraph"/>
        <w:spacing w:after="0" w:line="360" w:lineRule="auto"/>
        <w:jc w:val="both"/>
        <w:rPr>
          <w:rFonts w:ascii="Arial" w:hAnsi="Arial" w:cs="Arial"/>
          <w:sz w:val="24"/>
          <w:szCs w:val="24"/>
        </w:rPr>
      </w:pPr>
      <w:r w:rsidRPr="001F7005">
        <w:rPr>
          <w:rFonts w:ascii="Arial" w:hAnsi="Arial" w:cs="Arial"/>
          <w:sz w:val="24"/>
          <w:szCs w:val="24"/>
        </w:rPr>
        <w:t xml:space="preserve">06-Sep-13 </w:t>
      </w:r>
      <w:r w:rsidR="00291097">
        <w:rPr>
          <w:rFonts w:ascii="Arial" w:hAnsi="Arial" w:cs="Arial"/>
          <w:sz w:val="24"/>
          <w:szCs w:val="24"/>
        </w:rPr>
        <w:t xml:space="preserve">              </w:t>
      </w:r>
      <w:r w:rsidRPr="001F7005">
        <w:rPr>
          <w:rFonts w:ascii="Arial" w:hAnsi="Arial" w:cs="Arial"/>
          <w:sz w:val="24"/>
          <w:szCs w:val="24"/>
        </w:rPr>
        <w:t xml:space="preserve">Peter (Builder) </w:t>
      </w:r>
      <w:r w:rsidR="00291097">
        <w:rPr>
          <w:rFonts w:ascii="Arial" w:hAnsi="Arial" w:cs="Arial"/>
          <w:sz w:val="24"/>
          <w:szCs w:val="24"/>
        </w:rPr>
        <w:t xml:space="preserve">                      </w:t>
      </w:r>
      <w:r w:rsidR="00C6610A">
        <w:rPr>
          <w:rFonts w:ascii="Arial" w:hAnsi="Arial" w:cs="Arial"/>
          <w:sz w:val="24"/>
          <w:szCs w:val="24"/>
        </w:rPr>
        <w:t xml:space="preserve"> </w:t>
      </w:r>
      <w:r w:rsidRPr="001F7005">
        <w:rPr>
          <w:rFonts w:ascii="Arial" w:hAnsi="Arial" w:cs="Arial"/>
          <w:sz w:val="24"/>
          <w:szCs w:val="24"/>
        </w:rPr>
        <w:t>700.00</w:t>
      </w:r>
    </w:p>
    <w:p w14:paraId="63FC6B96" w14:textId="12185CB9" w:rsidR="001F7005" w:rsidRPr="001F7005" w:rsidRDefault="001F7005" w:rsidP="001F7005">
      <w:pPr>
        <w:pStyle w:val="ListParagraph"/>
        <w:spacing w:after="0" w:line="360" w:lineRule="auto"/>
        <w:jc w:val="both"/>
        <w:rPr>
          <w:rFonts w:ascii="Arial" w:hAnsi="Arial" w:cs="Arial"/>
          <w:sz w:val="24"/>
          <w:szCs w:val="24"/>
        </w:rPr>
      </w:pPr>
      <w:r w:rsidRPr="001F7005">
        <w:rPr>
          <w:rFonts w:ascii="Arial" w:hAnsi="Arial" w:cs="Arial"/>
          <w:sz w:val="24"/>
          <w:szCs w:val="24"/>
        </w:rPr>
        <w:t xml:space="preserve">13-Sep-13 </w:t>
      </w:r>
      <w:r w:rsidR="00291097">
        <w:rPr>
          <w:rFonts w:ascii="Arial" w:hAnsi="Arial" w:cs="Arial"/>
          <w:sz w:val="24"/>
          <w:szCs w:val="24"/>
        </w:rPr>
        <w:t xml:space="preserve">              </w:t>
      </w:r>
      <w:r w:rsidRPr="001F7005">
        <w:rPr>
          <w:rFonts w:ascii="Arial" w:hAnsi="Arial" w:cs="Arial"/>
          <w:sz w:val="24"/>
          <w:szCs w:val="24"/>
        </w:rPr>
        <w:t xml:space="preserve">Peter (Builder) </w:t>
      </w:r>
      <w:r w:rsidR="00291097">
        <w:rPr>
          <w:rFonts w:ascii="Arial" w:hAnsi="Arial" w:cs="Arial"/>
          <w:sz w:val="24"/>
          <w:szCs w:val="24"/>
        </w:rPr>
        <w:t xml:space="preserve">                      </w:t>
      </w:r>
      <w:r w:rsidRPr="001F7005">
        <w:rPr>
          <w:rFonts w:ascii="Arial" w:hAnsi="Arial" w:cs="Arial"/>
          <w:sz w:val="24"/>
          <w:szCs w:val="24"/>
        </w:rPr>
        <w:t>500.00</w:t>
      </w:r>
    </w:p>
    <w:p w14:paraId="7FA00236" w14:textId="0B37D097" w:rsidR="001F7005" w:rsidRDefault="00291097" w:rsidP="001F7005">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 xml:space="preserve">           </w:t>
      </w:r>
      <w:r w:rsidR="001F7005" w:rsidRPr="001F7005">
        <w:rPr>
          <w:rFonts w:ascii="Arial" w:hAnsi="Arial" w:cs="Arial"/>
          <w:sz w:val="24"/>
          <w:szCs w:val="24"/>
        </w:rPr>
        <w:t xml:space="preserve">20-Sep-13 </w:t>
      </w:r>
      <w:r>
        <w:rPr>
          <w:rFonts w:ascii="Arial" w:hAnsi="Arial" w:cs="Arial"/>
          <w:sz w:val="24"/>
          <w:szCs w:val="24"/>
        </w:rPr>
        <w:t xml:space="preserve">              </w:t>
      </w:r>
      <w:r w:rsidR="001F7005" w:rsidRPr="001F7005">
        <w:rPr>
          <w:rFonts w:ascii="Arial" w:hAnsi="Arial" w:cs="Arial"/>
          <w:sz w:val="24"/>
          <w:szCs w:val="24"/>
        </w:rPr>
        <w:t xml:space="preserve">Peter (Builder) </w:t>
      </w:r>
      <w:r>
        <w:rPr>
          <w:rFonts w:ascii="Arial" w:hAnsi="Arial" w:cs="Arial"/>
          <w:sz w:val="24"/>
          <w:szCs w:val="24"/>
        </w:rPr>
        <w:t xml:space="preserve">                      </w:t>
      </w:r>
      <w:r w:rsidR="001F7005" w:rsidRPr="001F7005">
        <w:rPr>
          <w:rFonts w:ascii="Arial" w:hAnsi="Arial" w:cs="Arial"/>
          <w:sz w:val="24"/>
          <w:szCs w:val="24"/>
        </w:rPr>
        <w:t>500.00</w:t>
      </w:r>
    </w:p>
    <w:p w14:paraId="51D68ED3" w14:textId="77777777" w:rsidR="00DB0749" w:rsidRDefault="00DB0749" w:rsidP="007E4D61">
      <w:pPr>
        <w:pStyle w:val="ListParagraph"/>
        <w:spacing w:after="0" w:line="360" w:lineRule="auto"/>
        <w:ind w:left="0"/>
        <w:contextualSpacing w:val="0"/>
        <w:jc w:val="both"/>
        <w:rPr>
          <w:rFonts w:ascii="Arial" w:hAnsi="Arial" w:cs="Arial"/>
          <w:sz w:val="24"/>
          <w:szCs w:val="24"/>
        </w:rPr>
      </w:pPr>
    </w:p>
    <w:p w14:paraId="666DBDB5" w14:textId="3E1A260F" w:rsidR="00291097" w:rsidRDefault="00C6610A" w:rsidP="007E4D61">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3</w:t>
      </w:r>
      <w:r w:rsidR="00975EE4">
        <w:rPr>
          <w:rFonts w:ascii="Arial" w:hAnsi="Arial" w:cs="Arial"/>
          <w:sz w:val="24"/>
          <w:szCs w:val="24"/>
        </w:rPr>
        <w:t>38</w:t>
      </w:r>
      <w:r>
        <w:rPr>
          <w:rFonts w:ascii="Arial" w:hAnsi="Arial" w:cs="Arial"/>
          <w:sz w:val="24"/>
          <w:szCs w:val="24"/>
        </w:rPr>
        <w:t xml:space="preserve">. </w:t>
      </w:r>
      <w:r w:rsidR="00291097">
        <w:rPr>
          <w:rFonts w:ascii="Arial" w:hAnsi="Arial" w:cs="Arial"/>
          <w:sz w:val="24"/>
          <w:szCs w:val="24"/>
        </w:rPr>
        <w:t>The following 3 and</w:t>
      </w:r>
      <w:r w:rsidR="00E87694">
        <w:rPr>
          <w:rFonts w:ascii="Arial" w:hAnsi="Arial" w:cs="Arial"/>
          <w:sz w:val="24"/>
          <w:szCs w:val="24"/>
        </w:rPr>
        <w:t xml:space="preserve"> </w:t>
      </w:r>
      <w:r w:rsidR="00291097">
        <w:rPr>
          <w:rFonts w:ascii="Arial" w:hAnsi="Arial" w:cs="Arial"/>
          <w:sz w:val="24"/>
          <w:szCs w:val="24"/>
        </w:rPr>
        <w:t xml:space="preserve">a half pages are to the like effect </w:t>
      </w:r>
      <w:r w:rsidR="00E61ECD">
        <w:rPr>
          <w:rFonts w:ascii="Arial" w:hAnsi="Arial" w:cs="Arial"/>
          <w:sz w:val="24"/>
          <w:szCs w:val="24"/>
        </w:rPr>
        <w:t xml:space="preserve">with references to builders, joiners, electricians, </w:t>
      </w:r>
      <w:r w:rsidR="00DF6764">
        <w:rPr>
          <w:rFonts w:ascii="Arial" w:hAnsi="Arial" w:cs="Arial"/>
          <w:sz w:val="24"/>
          <w:szCs w:val="24"/>
        </w:rPr>
        <w:t xml:space="preserve">plasterers, </w:t>
      </w:r>
      <w:r w:rsidR="00193DC1">
        <w:rPr>
          <w:rFonts w:ascii="Arial" w:hAnsi="Arial" w:cs="Arial"/>
          <w:sz w:val="24"/>
          <w:szCs w:val="24"/>
        </w:rPr>
        <w:t xml:space="preserve">roof, </w:t>
      </w:r>
      <w:r w:rsidR="00DF6764">
        <w:rPr>
          <w:rFonts w:ascii="Arial" w:hAnsi="Arial" w:cs="Arial"/>
          <w:sz w:val="24"/>
          <w:szCs w:val="24"/>
        </w:rPr>
        <w:t>d</w:t>
      </w:r>
      <w:r w:rsidR="00193DC1">
        <w:rPr>
          <w:rFonts w:ascii="Arial" w:hAnsi="Arial" w:cs="Arial"/>
          <w:sz w:val="24"/>
          <w:szCs w:val="24"/>
        </w:rPr>
        <w:t>oors, stairs</w:t>
      </w:r>
      <w:r w:rsidR="00DF6764">
        <w:rPr>
          <w:rFonts w:ascii="Arial" w:hAnsi="Arial" w:cs="Arial"/>
          <w:sz w:val="24"/>
          <w:szCs w:val="24"/>
        </w:rPr>
        <w:t xml:space="preserve"> and the like, </w:t>
      </w:r>
      <w:r w:rsidR="00291097">
        <w:rPr>
          <w:rFonts w:ascii="Arial" w:hAnsi="Arial" w:cs="Arial"/>
          <w:sz w:val="24"/>
          <w:szCs w:val="24"/>
        </w:rPr>
        <w:t xml:space="preserve">and </w:t>
      </w:r>
      <w:r w:rsidR="00E87694">
        <w:rPr>
          <w:rFonts w:ascii="Arial" w:hAnsi="Arial" w:cs="Arial"/>
          <w:sz w:val="24"/>
          <w:szCs w:val="24"/>
        </w:rPr>
        <w:t>run to a total of £134,785.</w:t>
      </w:r>
    </w:p>
    <w:p w14:paraId="7D834D28" w14:textId="77777777" w:rsidR="00E87694" w:rsidRDefault="00E87694" w:rsidP="007E4D61">
      <w:pPr>
        <w:pStyle w:val="ListParagraph"/>
        <w:spacing w:after="0" w:line="360" w:lineRule="auto"/>
        <w:ind w:left="0"/>
        <w:contextualSpacing w:val="0"/>
        <w:jc w:val="both"/>
        <w:rPr>
          <w:rFonts w:ascii="Arial" w:hAnsi="Arial" w:cs="Arial"/>
          <w:sz w:val="24"/>
          <w:szCs w:val="24"/>
        </w:rPr>
      </w:pPr>
    </w:p>
    <w:p w14:paraId="5C5DF291" w14:textId="14F4752F" w:rsidR="007E4D61" w:rsidRPr="006263EB" w:rsidRDefault="00C6610A" w:rsidP="007E4D61">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33</w:t>
      </w:r>
      <w:r w:rsidR="00975EE4">
        <w:rPr>
          <w:rFonts w:ascii="Arial" w:hAnsi="Arial" w:cs="Arial"/>
          <w:sz w:val="24"/>
          <w:szCs w:val="24"/>
        </w:rPr>
        <w:t>9</w:t>
      </w:r>
      <w:r>
        <w:rPr>
          <w:rFonts w:ascii="Arial" w:hAnsi="Arial" w:cs="Arial"/>
          <w:sz w:val="24"/>
          <w:szCs w:val="24"/>
        </w:rPr>
        <w:t>.</w:t>
      </w:r>
      <w:r w:rsidR="00230513">
        <w:rPr>
          <w:rFonts w:ascii="Arial" w:hAnsi="Arial" w:cs="Arial"/>
          <w:sz w:val="24"/>
          <w:szCs w:val="24"/>
        </w:rPr>
        <w:t xml:space="preserve"> </w:t>
      </w:r>
      <w:r w:rsidR="0065328C">
        <w:rPr>
          <w:rFonts w:ascii="Arial" w:hAnsi="Arial" w:cs="Arial"/>
          <w:sz w:val="24"/>
          <w:szCs w:val="24"/>
        </w:rPr>
        <w:t xml:space="preserve">The probability is that the yellow book likely showed </w:t>
      </w:r>
      <w:r w:rsidR="007E4D61" w:rsidRPr="006263EB">
        <w:rPr>
          <w:rFonts w:ascii="Arial" w:hAnsi="Arial" w:cs="Arial"/>
          <w:sz w:val="24"/>
          <w:szCs w:val="24"/>
        </w:rPr>
        <w:t>more</w:t>
      </w:r>
      <w:r w:rsidR="00DB0749">
        <w:rPr>
          <w:rFonts w:ascii="Arial" w:hAnsi="Arial" w:cs="Arial"/>
          <w:sz w:val="24"/>
          <w:szCs w:val="24"/>
        </w:rPr>
        <w:t xml:space="preserve"> transactions</w:t>
      </w:r>
      <w:r w:rsidR="007E4D61" w:rsidRPr="006263EB">
        <w:rPr>
          <w:rFonts w:ascii="Arial" w:hAnsi="Arial" w:cs="Arial"/>
          <w:sz w:val="24"/>
          <w:szCs w:val="24"/>
        </w:rPr>
        <w:t xml:space="preserve">. </w:t>
      </w:r>
      <w:r w:rsidR="0065328C">
        <w:rPr>
          <w:rFonts w:ascii="Arial" w:hAnsi="Arial" w:cs="Arial"/>
          <w:sz w:val="24"/>
          <w:szCs w:val="24"/>
        </w:rPr>
        <w:t>For example, t</w:t>
      </w:r>
      <w:r w:rsidR="007E4D61" w:rsidRPr="006263EB">
        <w:rPr>
          <w:rFonts w:ascii="Arial" w:hAnsi="Arial" w:cs="Arial"/>
          <w:sz w:val="24"/>
          <w:szCs w:val="24"/>
        </w:rPr>
        <w:t>he contract kill money is recorded nowhere</w:t>
      </w:r>
      <w:r w:rsidR="0065328C">
        <w:rPr>
          <w:rFonts w:ascii="Arial" w:hAnsi="Arial" w:cs="Arial"/>
          <w:sz w:val="24"/>
          <w:szCs w:val="24"/>
        </w:rPr>
        <w:t>,</w:t>
      </w:r>
      <w:r w:rsidR="007E4D61" w:rsidRPr="006263EB">
        <w:rPr>
          <w:rFonts w:ascii="Arial" w:hAnsi="Arial" w:cs="Arial"/>
          <w:sz w:val="24"/>
          <w:szCs w:val="24"/>
        </w:rPr>
        <w:t xml:space="preserve"> but must have been</w:t>
      </w:r>
      <w:r w:rsidR="0065328C">
        <w:rPr>
          <w:rFonts w:ascii="Arial" w:hAnsi="Arial" w:cs="Arial"/>
          <w:sz w:val="24"/>
          <w:szCs w:val="24"/>
        </w:rPr>
        <w:t xml:space="preserve"> recorded somewhere</w:t>
      </w:r>
      <w:r w:rsidR="007E4D61" w:rsidRPr="006263EB">
        <w:rPr>
          <w:rFonts w:ascii="Arial" w:hAnsi="Arial" w:cs="Arial"/>
          <w:sz w:val="24"/>
          <w:szCs w:val="24"/>
        </w:rPr>
        <w:t>.</w:t>
      </w:r>
    </w:p>
    <w:p w14:paraId="55EA9E36" w14:textId="386CF751" w:rsidR="00AD3424" w:rsidRPr="00EF729D" w:rsidRDefault="00AD3424" w:rsidP="00DC43CE">
      <w:pPr>
        <w:spacing w:after="0" w:line="360" w:lineRule="auto"/>
        <w:jc w:val="both"/>
        <w:rPr>
          <w:rFonts w:ascii="Arial" w:hAnsi="Arial" w:cs="Arial"/>
          <w:sz w:val="24"/>
          <w:szCs w:val="24"/>
        </w:rPr>
      </w:pPr>
    </w:p>
    <w:p w14:paraId="6A2E968A" w14:textId="4DD95C86" w:rsidR="00694B5F" w:rsidRPr="00694B5F" w:rsidRDefault="00694B5F" w:rsidP="00694B5F">
      <w:pPr>
        <w:pStyle w:val="ListParagraph"/>
        <w:spacing w:after="0" w:line="360" w:lineRule="auto"/>
        <w:ind w:left="0"/>
        <w:contextualSpacing w:val="0"/>
        <w:jc w:val="both"/>
        <w:rPr>
          <w:rFonts w:ascii="Arial" w:hAnsi="Arial" w:cs="Arial"/>
          <w:b/>
          <w:bCs/>
          <w:sz w:val="24"/>
          <w:szCs w:val="24"/>
        </w:rPr>
      </w:pPr>
      <w:r w:rsidRPr="00694B5F">
        <w:rPr>
          <w:rFonts w:ascii="Arial" w:hAnsi="Arial" w:cs="Arial"/>
          <w:b/>
          <w:bCs/>
          <w:sz w:val="24"/>
          <w:szCs w:val="24"/>
        </w:rPr>
        <w:t>The Barclays Account</w:t>
      </w:r>
    </w:p>
    <w:p w14:paraId="15C43EFE" w14:textId="77777777" w:rsidR="00C32228" w:rsidRDefault="00230513" w:rsidP="00694B5F">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34</w:t>
      </w:r>
      <w:r w:rsidR="0038530F">
        <w:rPr>
          <w:rFonts w:ascii="Arial" w:hAnsi="Arial" w:cs="Arial"/>
          <w:sz w:val="24"/>
          <w:szCs w:val="24"/>
        </w:rPr>
        <w:t>0</w:t>
      </w:r>
      <w:r>
        <w:rPr>
          <w:rFonts w:ascii="Arial" w:hAnsi="Arial" w:cs="Arial"/>
          <w:sz w:val="24"/>
          <w:szCs w:val="24"/>
        </w:rPr>
        <w:t>.</w:t>
      </w:r>
      <w:r w:rsidR="00AE27A2">
        <w:rPr>
          <w:rFonts w:ascii="Arial" w:hAnsi="Arial" w:cs="Arial"/>
          <w:sz w:val="24"/>
          <w:szCs w:val="24"/>
        </w:rPr>
        <w:t xml:space="preserve">  I am bound to say that I have found this question to be one of some difficulty on the face of the evidence before me and I have considered it for some time.</w:t>
      </w:r>
      <w:r w:rsidR="00DA46E1">
        <w:rPr>
          <w:rFonts w:ascii="Arial" w:hAnsi="Arial" w:cs="Arial"/>
          <w:sz w:val="24"/>
          <w:szCs w:val="24"/>
        </w:rPr>
        <w:t xml:space="preserve"> </w:t>
      </w:r>
      <w:r w:rsidR="00944053">
        <w:rPr>
          <w:rFonts w:ascii="Arial" w:hAnsi="Arial" w:cs="Arial"/>
          <w:sz w:val="24"/>
          <w:szCs w:val="24"/>
        </w:rPr>
        <w:t xml:space="preserve">I am also bound to say that much of the operation of the Barclays account remained wholly opaque, even at the conclusion of the trial. </w:t>
      </w:r>
    </w:p>
    <w:p w14:paraId="3F58E894" w14:textId="77777777" w:rsidR="00C32228" w:rsidRDefault="00C32228" w:rsidP="00694B5F">
      <w:pPr>
        <w:pStyle w:val="ListParagraph"/>
        <w:spacing w:after="0" w:line="360" w:lineRule="auto"/>
        <w:ind w:left="0"/>
        <w:contextualSpacing w:val="0"/>
        <w:jc w:val="both"/>
        <w:rPr>
          <w:rFonts w:ascii="Arial" w:hAnsi="Arial" w:cs="Arial"/>
          <w:sz w:val="24"/>
          <w:szCs w:val="24"/>
        </w:rPr>
      </w:pPr>
    </w:p>
    <w:p w14:paraId="5FF0EED9" w14:textId="6C30AD79" w:rsidR="00230513" w:rsidRDefault="00C32228" w:rsidP="00694B5F">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 xml:space="preserve">341. </w:t>
      </w:r>
      <w:r w:rsidR="00DA46E1">
        <w:rPr>
          <w:rFonts w:ascii="Arial" w:hAnsi="Arial" w:cs="Arial"/>
          <w:sz w:val="24"/>
          <w:szCs w:val="24"/>
        </w:rPr>
        <w:t>In addition to its Nat West Bank account, t</w:t>
      </w:r>
      <w:r w:rsidR="00DA46E1" w:rsidRPr="006263EB">
        <w:rPr>
          <w:rFonts w:ascii="Arial" w:hAnsi="Arial" w:cs="Arial"/>
          <w:sz w:val="24"/>
          <w:szCs w:val="24"/>
        </w:rPr>
        <w:t xml:space="preserve">here was </w:t>
      </w:r>
      <w:r w:rsidR="00DA46E1">
        <w:rPr>
          <w:rFonts w:ascii="Arial" w:hAnsi="Arial" w:cs="Arial"/>
          <w:sz w:val="24"/>
          <w:szCs w:val="24"/>
        </w:rPr>
        <w:t xml:space="preserve">also a </w:t>
      </w:r>
      <w:r w:rsidR="00DA46E1" w:rsidRPr="006263EB">
        <w:rPr>
          <w:rFonts w:ascii="Arial" w:hAnsi="Arial" w:cs="Arial"/>
          <w:sz w:val="24"/>
          <w:szCs w:val="24"/>
        </w:rPr>
        <w:t xml:space="preserve">Barclays bank account </w:t>
      </w:r>
      <w:r w:rsidR="00DA46E1">
        <w:rPr>
          <w:rFonts w:ascii="Arial" w:hAnsi="Arial" w:cs="Arial"/>
          <w:sz w:val="24"/>
          <w:szCs w:val="24"/>
        </w:rPr>
        <w:t xml:space="preserve">which was </w:t>
      </w:r>
      <w:r w:rsidR="00DA46E1" w:rsidRPr="006263EB">
        <w:rPr>
          <w:rFonts w:ascii="Arial" w:hAnsi="Arial" w:cs="Arial"/>
          <w:sz w:val="24"/>
          <w:szCs w:val="24"/>
        </w:rPr>
        <w:t xml:space="preserve">used by the partnership </w:t>
      </w:r>
      <w:r w:rsidR="00DA46E1">
        <w:rPr>
          <w:rFonts w:ascii="Arial" w:hAnsi="Arial" w:cs="Arial"/>
          <w:sz w:val="24"/>
          <w:szCs w:val="24"/>
        </w:rPr>
        <w:t>(</w:t>
      </w:r>
      <w:r w:rsidR="00DA46E1" w:rsidRPr="006263EB">
        <w:rPr>
          <w:rFonts w:ascii="Arial" w:hAnsi="Arial" w:cs="Arial"/>
          <w:sz w:val="24"/>
          <w:szCs w:val="24"/>
        </w:rPr>
        <w:t xml:space="preserve">reference to a Barclays account is to this account </w:t>
      </w:r>
      <w:r w:rsidR="00DA46E1">
        <w:rPr>
          <w:rFonts w:ascii="Arial" w:hAnsi="Arial" w:cs="Arial"/>
          <w:sz w:val="24"/>
          <w:szCs w:val="24"/>
        </w:rPr>
        <w:t xml:space="preserve">ending </w:t>
      </w:r>
      <w:r w:rsidR="00DA46E1" w:rsidRPr="006263EB">
        <w:rPr>
          <w:rFonts w:ascii="Arial" w:hAnsi="Arial" w:cs="Arial"/>
          <w:sz w:val="24"/>
          <w:szCs w:val="24"/>
        </w:rPr>
        <w:t>-983</w:t>
      </w:r>
      <w:r w:rsidR="006962DF">
        <w:rPr>
          <w:rFonts w:ascii="Arial" w:hAnsi="Arial" w:cs="Arial"/>
          <w:sz w:val="24"/>
          <w:szCs w:val="24"/>
        </w:rPr>
        <w:t>)</w:t>
      </w:r>
      <w:r w:rsidR="00DA46E1" w:rsidRPr="006263EB">
        <w:rPr>
          <w:rFonts w:ascii="Arial" w:hAnsi="Arial" w:cs="Arial"/>
          <w:sz w:val="24"/>
          <w:szCs w:val="24"/>
        </w:rPr>
        <w:t xml:space="preserve">.  </w:t>
      </w:r>
      <w:r w:rsidR="00427FD1">
        <w:rPr>
          <w:rFonts w:ascii="Arial" w:hAnsi="Arial" w:cs="Arial"/>
          <w:sz w:val="24"/>
          <w:szCs w:val="24"/>
        </w:rPr>
        <w:t xml:space="preserve">No separate ledger account </w:t>
      </w:r>
      <w:r w:rsidR="004320E6">
        <w:rPr>
          <w:rFonts w:ascii="Arial" w:hAnsi="Arial" w:cs="Arial"/>
          <w:sz w:val="24"/>
          <w:szCs w:val="24"/>
        </w:rPr>
        <w:t>was set up for this account on Sage</w:t>
      </w:r>
      <w:r w:rsidR="00A3783E">
        <w:rPr>
          <w:rFonts w:ascii="Arial" w:hAnsi="Arial" w:cs="Arial"/>
          <w:sz w:val="24"/>
          <w:szCs w:val="24"/>
        </w:rPr>
        <w:t>, as Mr Davidson confirmed at paragraph 2.48 of his original report.</w:t>
      </w:r>
      <w:r w:rsidR="005052C2">
        <w:rPr>
          <w:rFonts w:ascii="Arial" w:hAnsi="Arial" w:cs="Arial"/>
          <w:sz w:val="24"/>
          <w:szCs w:val="24"/>
        </w:rPr>
        <w:t xml:space="preserve"> In paragraph 2.50 of his </w:t>
      </w:r>
      <w:r w:rsidR="005052C2">
        <w:rPr>
          <w:rFonts w:ascii="Arial" w:hAnsi="Arial" w:cs="Arial"/>
          <w:sz w:val="24"/>
          <w:szCs w:val="24"/>
        </w:rPr>
        <w:lastRenderedPageBreak/>
        <w:t>r</w:t>
      </w:r>
      <w:r w:rsidR="00844060">
        <w:rPr>
          <w:rFonts w:ascii="Arial" w:hAnsi="Arial" w:cs="Arial"/>
          <w:sz w:val="24"/>
          <w:szCs w:val="24"/>
        </w:rPr>
        <w:t>e</w:t>
      </w:r>
      <w:r w:rsidR="005052C2">
        <w:rPr>
          <w:rFonts w:ascii="Arial" w:hAnsi="Arial" w:cs="Arial"/>
          <w:sz w:val="24"/>
          <w:szCs w:val="24"/>
        </w:rPr>
        <w:t>po</w:t>
      </w:r>
      <w:r w:rsidR="00844060">
        <w:rPr>
          <w:rFonts w:ascii="Arial" w:hAnsi="Arial" w:cs="Arial"/>
          <w:sz w:val="24"/>
          <w:szCs w:val="24"/>
        </w:rPr>
        <w:t>r</w:t>
      </w:r>
      <w:r w:rsidR="005052C2">
        <w:rPr>
          <w:rFonts w:ascii="Arial" w:hAnsi="Arial" w:cs="Arial"/>
          <w:sz w:val="24"/>
          <w:szCs w:val="24"/>
        </w:rPr>
        <w:t>t he co</w:t>
      </w:r>
      <w:r w:rsidR="00844060">
        <w:rPr>
          <w:rFonts w:ascii="Arial" w:hAnsi="Arial" w:cs="Arial"/>
          <w:sz w:val="24"/>
          <w:szCs w:val="24"/>
        </w:rPr>
        <w:t>nsidered that it was this account which may have been used to receive unrecorded cash receipts.</w:t>
      </w:r>
      <w:r w:rsidR="00EC2351">
        <w:rPr>
          <w:rFonts w:ascii="Arial" w:hAnsi="Arial" w:cs="Arial"/>
          <w:sz w:val="24"/>
          <w:szCs w:val="24"/>
        </w:rPr>
        <w:t xml:space="preserve"> At Mr Davidson’s suggestion, Ahmed managed to obtain statements </w:t>
      </w:r>
      <w:r w:rsidR="00F7050E">
        <w:rPr>
          <w:rFonts w:ascii="Arial" w:hAnsi="Arial" w:cs="Arial"/>
          <w:sz w:val="24"/>
          <w:szCs w:val="24"/>
        </w:rPr>
        <w:t>for th</w:t>
      </w:r>
      <w:r w:rsidR="00972813">
        <w:rPr>
          <w:rFonts w:ascii="Arial" w:hAnsi="Arial" w:cs="Arial"/>
          <w:sz w:val="24"/>
          <w:szCs w:val="24"/>
        </w:rPr>
        <w:t>i</w:t>
      </w:r>
      <w:r w:rsidR="00F7050E">
        <w:rPr>
          <w:rFonts w:ascii="Arial" w:hAnsi="Arial" w:cs="Arial"/>
          <w:sz w:val="24"/>
          <w:szCs w:val="24"/>
        </w:rPr>
        <w:t>s a</w:t>
      </w:r>
      <w:r w:rsidR="00972813">
        <w:rPr>
          <w:rFonts w:ascii="Arial" w:hAnsi="Arial" w:cs="Arial"/>
          <w:sz w:val="24"/>
          <w:szCs w:val="24"/>
        </w:rPr>
        <w:t>c</w:t>
      </w:r>
      <w:r w:rsidR="00F7050E">
        <w:rPr>
          <w:rFonts w:ascii="Arial" w:hAnsi="Arial" w:cs="Arial"/>
          <w:sz w:val="24"/>
          <w:szCs w:val="24"/>
        </w:rPr>
        <w:t>c</w:t>
      </w:r>
      <w:r w:rsidR="00972813">
        <w:rPr>
          <w:rFonts w:ascii="Arial" w:hAnsi="Arial" w:cs="Arial"/>
          <w:sz w:val="24"/>
          <w:szCs w:val="24"/>
        </w:rPr>
        <w:t>o</w:t>
      </w:r>
      <w:r w:rsidR="00F7050E">
        <w:rPr>
          <w:rFonts w:ascii="Arial" w:hAnsi="Arial" w:cs="Arial"/>
          <w:sz w:val="24"/>
          <w:szCs w:val="24"/>
        </w:rPr>
        <w:t>unt from Barclays going</w:t>
      </w:r>
      <w:r w:rsidR="00972813">
        <w:rPr>
          <w:rFonts w:ascii="Arial" w:hAnsi="Arial" w:cs="Arial"/>
          <w:sz w:val="24"/>
          <w:szCs w:val="24"/>
        </w:rPr>
        <w:t xml:space="preserve"> </w:t>
      </w:r>
      <w:r w:rsidR="00F7050E">
        <w:rPr>
          <w:rFonts w:ascii="Arial" w:hAnsi="Arial" w:cs="Arial"/>
          <w:sz w:val="24"/>
          <w:szCs w:val="24"/>
        </w:rPr>
        <w:t>to</w:t>
      </w:r>
      <w:r w:rsidR="00972813">
        <w:rPr>
          <w:rFonts w:ascii="Arial" w:hAnsi="Arial" w:cs="Arial"/>
          <w:sz w:val="24"/>
          <w:szCs w:val="24"/>
        </w:rPr>
        <w:t xml:space="preserve"> </w:t>
      </w:r>
      <w:r w:rsidR="00F7050E">
        <w:rPr>
          <w:rFonts w:ascii="Arial" w:hAnsi="Arial" w:cs="Arial"/>
          <w:sz w:val="24"/>
          <w:szCs w:val="24"/>
        </w:rPr>
        <w:t>back to 2008. U</w:t>
      </w:r>
      <w:r w:rsidR="00972813">
        <w:rPr>
          <w:rFonts w:ascii="Arial" w:hAnsi="Arial" w:cs="Arial"/>
          <w:sz w:val="24"/>
          <w:szCs w:val="24"/>
        </w:rPr>
        <w:t>p</w:t>
      </w:r>
      <w:r w:rsidR="00F7050E">
        <w:rPr>
          <w:rFonts w:ascii="Arial" w:hAnsi="Arial" w:cs="Arial"/>
          <w:sz w:val="24"/>
          <w:szCs w:val="24"/>
        </w:rPr>
        <w:t>on review thereof, Mr Davidson has calculated th</w:t>
      </w:r>
      <w:r w:rsidR="00972813">
        <w:rPr>
          <w:rFonts w:ascii="Arial" w:hAnsi="Arial" w:cs="Arial"/>
          <w:sz w:val="24"/>
          <w:szCs w:val="24"/>
        </w:rPr>
        <w:t>a</w:t>
      </w:r>
      <w:r w:rsidR="00F7050E">
        <w:rPr>
          <w:rFonts w:ascii="Arial" w:hAnsi="Arial" w:cs="Arial"/>
          <w:sz w:val="24"/>
          <w:szCs w:val="24"/>
        </w:rPr>
        <w:t>t ca</w:t>
      </w:r>
      <w:r w:rsidR="00972813">
        <w:rPr>
          <w:rFonts w:ascii="Arial" w:hAnsi="Arial" w:cs="Arial"/>
          <w:sz w:val="24"/>
          <w:szCs w:val="24"/>
        </w:rPr>
        <w:t>s</w:t>
      </w:r>
      <w:r w:rsidR="00F7050E">
        <w:rPr>
          <w:rFonts w:ascii="Arial" w:hAnsi="Arial" w:cs="Arial"/>
          <w:sz w:val="24"/>
          <w:szCs w:val="24"/>
        </w:rPr>
        <w:t>h and cheques</w:t>
      </w:r>
      <w:r w:rsidR="00972813">
        <w:rPr>
          <w:rFonts w:ascii="Arial" w:hAnsi="Arial" w:cs="Arial"/>
          <w:sz w:val="24"/>
          <w:szCs w:val="24"/>
        </w:rPr>
        <w:t xml:space="preserve"> went into the account amounting to </w:t>
      </w:r>
      <w:r w:rsidR="00210851">
        <w:rPr>
          <w:rFonts w:ascii="Arial" w:hAnsi="Arial" w:cs="Arial"/>
          <w:sz w:val="24"/>
          <w:szCs w:val="24"/>
        </w:rPr>
        <w:t xml:space="preserve">just over </w:t>
      </w:r>
      <w:r w:rsidR="00972813">
        <w:rPr>
          <w:rFonts w:ascii="Arial" w:hAnsi="Arial" w:cs="Arial"/>
          <w:sz w:val="24"/>
          <w:szCs w:val="24"/>
        </w:rPr>
        <w:t>£2.2m</w:t>
      </w:r>
      <w:r w:rsidR="007B5FAE">
        <w:rPr>
          <w:rFonts w:ascii="Arial" w:hAnsi="Arial" w:cs="Arial"/>
          <w:sz w:val="24"/>
          <w:szCs w:val="24"/>
        </w:rPr>
        <w:t xml:space="preserve"> (paragraph 3.7 of his supplementary report)</w:t>
      </w:r>
      <w:r w:rsidR="00972813">
        <w:rPr>
          <w:rFonts w:ascii="Arial" w:hAnsi="Arial" w:cs="Arial"/>
          <w:sz w:val="24"/>
          <w:szCs w:val="24"/>
        </w:rPr>
        <w:t>, including Premier Halal rent in the sum of £112,800</w:t>
      </w:r>
      <w:r w:rsidR="00EC2351">
        <w:rPr>
          <w:rFonts w:ascii="Arial" w:hAnsi="Arial" w:cs="Arial"/>
          <w:sz w:val="24"/>
          <w:szCs w:val="24"/>
        </w:rPr>
        <w:t xml:space="preserve"> </w:t>
      </w:r>
      <w:r w:rsidR="00953CFA">
        <w:rPr>
          <w:rFonts w:ascii="Arial" w:hAnsi="Arial" w:cs="Arial"/>
          <w:sz w:val="24"/>
          <w:szCs w:val="24"/>
        </w:rPr>
        <w:t xml:space="preserve">and he identified in the period between </w:t>
      </w:r>
      <w:r w:rsidR="0014122C">
        <w:rPr>
          <w:rFonts w:ascii="Arial" w:hAnsi="Arial" w:cs="Arial"/>
          <w:sz w:val="24"/>
          <w:szCs w:val="24"/>
        </w:rPr>
        <w:t>21 October 2008 and 11 July 2016 an</w:t>
      </w:r>
      <w:r w:rsidR="00634EF7">
        <w:rPr>
          <w:rFonts w:ascii="Arial" w:hAnsi="Arial" w:cs="Arial"/>
          <w:sz w:val="24"/>
          <w:szCs w:val="24"/>
        </w:rPr>
        <w:t xml:space="preserve"> </w:t>
      </w:r>
      <w:r w:rsidR="0014122C">
        <w:rPr>
          <w:rFonts w:ascii="Arial" w:hAnsi="Arial" w:cs="Arial"/>
          <w:sz w:val="24"/>
          <w:szCs w:val="24"/>
        </w:rPr>
        <w:t>amount of £1</w:t>
      </w:r>
      <w:r w:rsidR="00634EF7">
        <w:rPr>
          <w:rFonts w:ascii="Arial" w:hAnsi="Arial" w:cs="Arial"/>
          <w:sz w:val="24"/>
          <w:szCs w:val="24"/>
        </w:rPr>
        <w:t>,</w:t>
      </w:r>
      <w:r w:rsidR="0014122C">
        <w:rPr>
          <w:rFonts w:ascii="Arial" w:hAnsi="Arial" w:cs="Arial"/>
          <w:sz w:val="24"/>
          <w:szCs w:val="24"/>
        </w:rPr>
        <w:t xml:space="preserve">170,489.01 of transactions </w:t>
      </w:r>
      <w:r w:rsidR="00634EF7">
        <w:rPr>
          <w:rFonts w:ascii="Arial" w:hAnsi="Arial" w:cs="Arial"/>
          <w:sz w:val="24"/>
          <w:szCs w:val="24"/>
        </w:rPr>
        <w:t>relating to the partnership</w:t>
      </w:r>
      <w:r w:rsidR="00BC3919">
        <w:rPr>
          <w:rFonts w:ascii="Arial" w:hAnsi="Arial" w:cs="Arial"/>
          <w:sz w:val="24"/>
          <w:szCs w:val="24"/>
        </w:rPr>
        <w:t xml:space="preserve">. </w:t>
      </w:r>
    </w:p>
    <w:p w14:paraId="41E5F24A" w14:textId="77777777" w:rsidR="00AE27A2" w:rsidRDefault="00AE27A2" w:rsidP="00694B5F">
      <w:pPr>
        <w:pStyle w:val="ListParagraph"/>
        <w:spacing w:after="0" w:line="360" w:lineRule="auto"/>
        <w:ind w:left="0"/>
        <w:contextualSpacing w:val="0"/>
        <w:jc w:val="both"/>
        <w:rPr>
          <w:rFonts w:ascii="Arial" w:hAnsi="Arial" w:cs="Arial"/>
          <w:sz w:val="24"/>
          <w:szCs w:val="24"/>
        </w:rPr>
      </w:pPr>
    </w:p>
    <w:p w14:paraId="07C5AE11" w14:textId="0967C555" w:rsidR="00394981" w:rsidRPr="00324507" w:rsidRDefault="00394981" w:rsidP="00394981">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3</w:t>
      </w:r>
      <w:r w:rsidR="0038530F">
        <w:rPr>
          <w:rFonts w:ascii="Arial" w:hAnsi="Arial" w:cs="Arial"/>
          <w:sz w:val="24"/>
          <w:szCs w:val="24"/>
        </w:rPr>
        <w:t>4</w:t>
      </w:r>
      <w:r w:rsidR="00C32228">
        <w:rPr>
          <w:rFonts w:ascii="Arial" w:hAnsi="Arial" w:cs="Arial"/>
          <w:sz w:val="24"/>
          <w:szCs w:val="24"/>
        </w:rPr>
        <w:t>2</w:t>
      </w:r>
      <w:r>
        <w:rPr>
          <w:rFonts w:ascii="Arial" w:hAnsi="Arial" w:cs="Arial"/>
          <w:sz w:val="24"/>
          <w:szCs w:val="24"/>
        </w:rPr>
        <w:t xml:space="preserve">. Mr Fennell </w:t>
      </w:r>
      <w:r w:rsidR="00146DDB">
        <w:rPr>
          <w:rFonts w:ascii="Arial" w:hAnsi="Arial" w:cs="Arial"/>
          <w:sz w:val="24"/>
          <w:szCs w:val="24"/>
        </w:rPr>
        <w:t xml:space="preserve">made a powerful </w:t>
      </w:r>
      <w:r w:rsidRPr="00324507">
        <w:rPr>
          <w:rFonts w:ascii="Arial" w:hAnsi="Arial" w:cs="Arial"/>
          <w:sz w:val="24"/>
          <w:szCs w:val="24"/>
        </w:rPr>
        <w:t>submi</w:t>
      </w:r>
      <w:r w:rsidR="00146DDB">
        <w:rPr>
          <w:rFonts w:ascii="Arial" w:hAnsi="Arial" w:cs="Arial"/>
          <w:sz w:val="24"/>
          <w:szCs w:val="24"/>
        </w:rPr>
        <w:t xml:space="preserve">ssion </w:t>
      </w:r>
      <w:r w:rsidRPr="00324507">
        <w:rPr>
          <w:rFonts w:ascii="Arial" w:hAnsi="Arial" w:cs="Arial"/>
          <w:sz w:val="24"/>
          <w:szCs w:val="24"/>
        </w:rPr>
        <w:t>that the account was obviously controlled by Ahmed and not by Khalid and was used by Ahmed to take money for himself “off the books”</w:t>
      </w:r>
      <w:r w:rsidR="00146DDB">
        <w:rPr>
          <w:rFonts w:ascii="Arial" w:hAnsi="Arial" w:cs="Arial"/>
          <w:sz w:val="24"/>
          <w:szCs w:val="24"/>
        </w:rPr>
        <w:t xml:space="preserve">. He submitted that </w:t>
      </w:r>
      <w:r>
        <w:rPr>
          <w:rFonts w:ascii="Arial" w:hAnsi="Arial" w:cs="Arial"/>
          <w:sz w:val="24"/>
          <w:szCs w:val="24"/>
        </w:rPr>
        <w:t>t</w:t>
      </w:r>
      <w:r w:rsidRPr="00324507">
        <w:rPr>
          <w:rFonts w:ascii="Arial" w:hAnsi="Arial" w:cs="Arial"/>
          <w:sz w:val="24"/>
          <w:szCs w:val="24"/>
        </w:rPr>
        <w:t>he account was in Ahmed’s sole name</w:t>
      </w:r>
      <w:r w:rsidR="00146DDB">
        <w:rPr>
          <w:rFonts w:ascii="Arial" w:hAnsi="Arial" w:cs="Arial"/>
          <w:sz w:val="24"/>
          <w:szCs w:val="24"/>
        </w:rPr>
        <w:t xml:space="preserve"> and that </w:t>
      </w:r>
      <w:r w:rsidRPr="00324507">
        <w:rPr>
          <w:rFonts w:ascii="Arial" w:hAnsi="Arial" w:cs="Arial"/>
          <w:sz w:val="24"/>
          <w:szCs w:val="24"/>
        </w:rPr>
        <w:t>Ahmed opened the account and closed it.</w:t>
      </w:r>
      <w:r w:rsidR="00146DDB">
        <w:rPr>
          <w:rFonts w:ascii="Arial" w:hAnsi="Arial" w:cs="Arial"/>
          <w:sz w:val="24"/>
          <w:szCs w:val="24"/>
        </w:rPr>
        <w:t xml:space="preserve"> T</w:t>
      </w:r>
      <w:r w:rsidRPr="00324507">
        <w:rPr>
          <w:rFonts w:ascii="Arial" w:hAnsi="Arial" w:cs="Arial"/>
          <w:sz w:val="24"/>
          <w:szCs w:val="24"/>
        </w:rPr>
        <w:t>he statements went to Ahmed’s home address.</w:t>
      </w:r>
      <w:r w:rsidR="00146DDB">
        <w:rPr>
          <w:rFonts w:ascii="Arial" w:hAnsi="Arial" w:cs="Arial"/>
          <w:sz w:val="24"/>
          <w:szCs w:val="24"/>
        </w:rPr>
        <w:t xml:space="preserve"> </w:t>
      </w:r>
      <w:r w:rsidRPr="00324507">
        <w:rPr>
          <w:rFonts w:ascii="Arial" w:hAnsi="Arial" w:cs="Arial"/>
          <w:sz w:val="24"/>
          <w:szCs w:val="24"/>
        </w:rPr>
        <w:t>Khalid was never a signatory on the account.</w:t>
      </w:r>
      <w:r w:rsidR="00146DDB">
        <w:rPr>
          <w:rFonts w:ascii="Arial" w:hAnsi="Arial" w:cs="Arial"/>
          <w:sz w:val="24"/>
          <w:szCs w:val="24"/>
        </w:rPr>
        <w:t xml:space="preserve"> </w:t>
      </w:r>
      <w:r w:rsidRPr="00324507">
        <w:rPr>
          <w:rFonts w:ascii="Arial" w:hAnsi="Arial" w:cs="Arial"/>
          <w:sz w:val="24"/>
          <w:szCs w:val="24"/>
        </w:rPr>
        <w:t>Ahmed ha</w:t>
      </w:r>
      <w:r>
        <w:rPr>
          <w:rFonts w:ascii="Arial" w:hAnsi="Arial" w:cs="Arial"/>
          <w:sz w:val="24"/>
          <w:szCs w:val="24"/>
        </w:rPr>
        <w:t>d</w:t>
      </w:r>
      <w:r w:rsidRPr="00324507">
        <w:rPr>
          <w:rFonts w:ascii="Arial" w:hAnsi="Arial" w:cs="Arial"/>
          <w:sz w:val="24"/>
          <w:szCs w:val="24"/>
        </w:rPr>
        <w:t xml:space="preserve"> provided no evidence beyond his bare assertion that Khalid had any means of </w:t>
      </w:r>
      <w:r w:rsidR="00146DDB">
        <w:rPr>
          <w:rFonts w:ascii="Arial" w:hAnsi="Arial" w:cs="Arial"/>
          <w:sz w:val="24"/>
          <w:szCs w:val="24"/>
        </w:rPr>
        <w:t xml:space="preserve">doing </w:t>
      </w:r>
      <w:r w:rsidRPr="00324507">
        <w:rPr>
          <w:rFonts w:ascii="Arial" w:hAnsi="Arial" w:cs="Arial"/>
          <w:sz w:val="24"/>
          <w:szCs w:val="24"/>
        </w:rPr>
        <w:t>transacti</w:t>
      </w:r>
      <w:r w:rsidR="00146DDB">
        <w:rPr>
          <w:rFonts w:ascii="Arial" w:hAnsi="Arial" w:cs="Arial"/>
          <w:sz w:val="24"/>
          <w:szCs w:val="24"/>
        </w:rPr>
        <w:t xml:space="preserve">ons </w:t>
      </w:r>
      <w:r w:rsidRPr="00324507">
        <w:rPr>
          <w:rFonts w:ascii="Arial" w:hAnsi="Arial" w:cs="Arial"/>
          <w:sz w:val="24"/>
          <w:szCs w:val="24"/>
        </w:rPr>
        <w:t xml:space="preserve">on the account. As sole named signatory on the account, Ahmed was able to </w:t>
      </w:r>
      <w:r w:rsidR="00146DDB">
        <w:rPr>
          <w:rFonts w:ascii="Arial" w:hAnsi="Arial" w:cs="Arial"/>
          <w:sz w:val="24"/>
          <w:szCs w:val="24"/>
        </w:rPr>
        <w:t xml:space="preserve">do </w:t>
      </w:r>
      <w:r w:rsidRPr="00324507">
        <w:rPr>
          <w:rFonts w:ascii="Arial" w:hAnsi="Arial" w:cs="Arial"/>
          <w:sz w:val="24"/>
          <w:szCs w:val="24"/>
        </w:rPr>
        <w:t>transact</w:t>
      </w:r>
      <w:r w:rsidR="00146DDB">
        <w:rPr>
          <w:rFonts w:ascii="Arial" w:hAnsi="Arial" w:cs="Arial"/>
          <w:sz w:val="24"/>
          <w:szCs w:val="24"/>
        </w:rPr>
        <w:t>ions</w:t>
      </w:r>
      <w:r w:rsidRPr="00324507">
        <w:rPr>
          <w:rFonts w:ascii="Arial" w:hAnsi="Arial" w:cs="Arial"/>
          <w:sz w:val="24"/>
          <w:szCs w:val="24"/>
        </w:rPr>
        <w:t xml:space="preserve"> on it and indeed signed the cheque for £80,000 which </w:t>
      </w:r>
      <w:r>
        <w:rPr>
          <w:rFonts w:ascii="Arial" w:hAnsi="Arial" w:cs="Arial"/>
          <w:sz w:val="24"/>
          <w:szCs w:val="24"/>
        </w:rPr>
        <w:t xml:space="preserve">now </w:t>
      </w:r>
      <w:r w:rsidRPr="00324507">
        <w:rPr>
          <w:rFonts w:ascii="Arial" w:hAnsi="Arial" w:cs="Arial"/>
          <w:sz w:val="24"/>
          <w:szCs w:val="24"/>
        </w:rPr>
        <w:t>form</w:t>
      </w:r>
      <w:r>
        <w:rPr>
          <w:rFonts w:ascii="Arial" w:hAnsi="Arial" w:cs="Arial"/>
          <w:sz w:val="24"/>
          <w:szCs w:val="24"/>
        </w:rPr>
        <w:t>ed</w:t>
      </w:r>
      <w:r w:rsidRPr="00324507">
        <w:rPr>
          <w:rFonts w:ascii="Arial" w:hAnsi="Arial" w:cs="Arial"/>
          <w:sz w:val="24"/>
          <w:szCs w:val="24"/>
        </w:rPr>
        <w:t xml:space="preserve"> part of his counterclaim.  As sole signatory, Ahmed signed cheques to the combined value of £797,401.31</w:t>
      </w:r>
      <w:r>
        <w:rPr>
          <w:rFonts w:ascii="Arial" w:hAnsi="Arial" w:cs="Arial"/>
          <w:sz w:val="24"/>
          <w:szCs w:val="24"/>
        </w:rPr>
        <w:t>, as set out in Mr Davidson’s supplemental report at para</w:t>
      </w:r>
      <w:r w:rsidR="00146DDB">
        <w:rPr>
          <w:rFonts w:ascii="Arial" w:hAnsi="Arial" w:cs="Arial"/>
          <w:sz w:val="24"/>
          <w:szCs w:val="24"/>
        </w:rPr>
        <w:t>graph</w:t>
      </w:r>
      <w:r>
        <w:rPr>
          <w:rFonts w:ascii="Arial" w:hAnsi="Arial" w:cs="Arial"/>
          <w:sz w:val="24"/>
          <w:szCs w:val="24"/>
        </w:rPr>
        <w:t xml:space="preserve"> 3.34</w:t>
      </w:r>
      <w:r w:rsidRPr="00324507">
        <w:rPr>
          <w:rFonts w:ascii="Arial" w:hAnsi="Arial" w:cs="Arial"/>
          <w:sz w:val="24"/>
          <w:szCs w:val="24"/>
        </w:rPr>
        <w:t>.</w:t>
      </w:r>
      <w:r>
        <w:rPr>
          <w:rFonts w:ascii="Arial" w:hAnsi="Arial" w:cs="Arial"/>
          <w:sz w:val="24"/>
          <w:szCs w:val="24"/>
        </w:rPr>
        <w:t xml:space="preserve"> </w:t>
      </w:r>
      <w:r w:rsidRPr="00875EFE">
        <w:rPr>
          <w:rFonts w:ascii="Arial" w:hAnsi="Arial" w:cs="Arial"/>
          <w:sz w:val="24"/>
          <w:szCs w:val="24"/>
        </w:rPr>
        <w:t xml:space="preserve">The figures </w:t>
      </w:r>
      <w:r>
        <w:rPr>
          <w:rFonts w:ascii="Arial" w:hAnsi="Arial" w:cs="Arial"/>
          <w:sz w:val="24"/>
          <w:szCs w:val="24"/>
        </w:rPr>
        <w:t>we</w:t>
      </w:r>
      <w:r w:rsidRPr="00875EFE">
        <w:rPr>
          <w:rFonts w:ascii="Arial" w:hAnsi="Arial" w:cs="Arial"/>
          <w:sz w:val="24"/>
          <w:szCs w:val="24"/>
        </w:rPr>
        <w:t>re £536,026.69 for cheques with stubs and £261,374.62 for cheques with no details.</w:t>
      </w:r>
      <w:r w:rsidR="00146DDB">
        <w:rPr>
          <w:rFonts w:ascii="Arial" w:hAnsi="Arial" w:cs="Arial"/>
          <w:sz w:val="24"/>
          <w:szCs w:val="24"/>
        </w:rPr>
        <w:t xml:space="preserve"> </w:t>
      </w:r>
      <w:r w:rsidRPr="00324507">
        <w:rPr>
          <w:rFonts w:ascii="Arial" w:hAnsi="Arial" w:cs="Arial"/>
          <w:sz w:val="24"/>
          <w:szCs w:val="24"/>
        </w:rPr>
        <w:t>No</w:t>
      </w:r>
      <w:r>
        <w:rPr>
          <w:rFonts w:ascii="Arial" w:hAnsi="Arial" w:cs="Arial"/>
          <w:sz w:val="24"/>
          <w:szCs w:val="24"/>
        </w:rPr>
        <w:t xml:space="preserve"> one </w:t>
      </w:r>
      <w:r w:rsidRPr="00324507">
        <w:rPr>
          <w:rFonts w:ascii="Arial" w:hAnsi="Arial" w:cs="Arial"/>
          <w:sz w:val="24"/>
          <w:szCs w:val="24"/>
        </w:rPr>
        <w:t>ha</w:t>
      </w:r>
      <w:r w:rsidR="00146DDB">
        <w:rPr>
          <w:rFonts w:ascii="Arial" w:hAnsi="Arial" w:cs="Arial"/>
          <w:sz w:val="24"/>
          <w:szCs w:val="24"/>
        </w:rPr>
        <w:t>d</w:t>
      </w:r>
      <w:r w:rsidRPr="00324507">
        <w:rPr>
          <w:rFonts w:ascii="Arial" w:hAnsi="Arial" w:cs="Arial"/>
          <w:sz w:val="24"/>
          <w:szCs w:val="24"/>
        </w:rPr>
        <w:t xml:space="preserve"> ever offered a suggestion as to why Khalid and Ahmed would have agreed to set up an account for Khalid’s use in Ahmed’s name. </w:t>
      </w:r>
    </w:p>
    <w:p w14:paraId="7293E7A8" w14:textId="77777777" w:rsidR="00230513" w:rsidRDefault="00230513" w:rsidP="00694B5F">
      <w:pPr>
        <w:pStyle w:val="ListParagraph"/>
        <w:spacing w:after="0" w:line="360" w:lineRule="auto"/>
        <w:ind w:left="0"/>
        <w:contextualSpacing w:val="0"/>
        <w:jc w:val="both"/>
        <w:rPr>
          <w:rFonts w:ascii="Arial" w:hAnsi="Arial" w:cs="Arial"/>
          <w:sz w:val="24"/>
          <w:szCs w:val="24"/>
        </w:rPr>
      </w:pPr>
    </w:p>
    <w:p w14:paraId="4747042D" w14:textId="340DEFCB" w:rsidR="00230513" w:rsidRDefault="00230513" w:rsidP="00694B5F">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34</w:t>
      </w:r>
      <w:r w:rsidR="00C32228">
        <w:rPr>
          <w:rFonts w:ascii="Arial" w:hAnsi="Arial" w:cs="Arial"/>
          <w:sz w:val="24"/>
          <w:szCs w:val="24"/>
        </w:rPr>
        <w:t>3</w:t>
      </w:r>
      <w:r>
        <w:rPr>
          <w:rFonts w:ascii="Arial" w:hAnsi="Arial" w:cs="Arial"/>
          <w:sz w:val="24"/>
          <w:szCs w:val="24"/>
        </w:rPr>
        <w:t>.</w:t>
      </w:r>
      <w:r w:rsidR="00146DDB">
        <w:rPr>
          <w:rFonts w:ascii="Arial" w:hAnsi="Arial" w:cs="Arial"/>
          <w:sz w:val="24"/>
          <w:szCs w:val="24"/>
        </w:rPr>
        <w:t xml:space="preserve"> It was clear from his </w:t>
      </w:r>
      <w:r w:rsidR="00AA23E2">
        <w:rPr>
          <w:rFonts w:ascii="Arial" w:hAnsi="Arial" w:cs="Arial"/>
          <w:sz w:val="24"/>
          <w:szCs w:val="24"/>
        </w:rPr>
        <w:t>r</w:t>
      </w:r>
      <w:r w:rsidR="00146DDB">
        <w:rPr>
          <w:rFonts w:ascii="Arial" w:hAnsi="Arial" w:cs="Arial"/>
          <w:sz w:val="24"/>
          <w:szCs w:val="24"/>
        </w:rPr>
        <w:t>esponse that Dr Wilkinson accepte</w:t>
      </w:r>
      <w:r w:rsidR="00AA23E2">
        <w:rPr>
          <w:rFonts w:ascii="Arial" w:hAnsi="Arial" w:cs="Arial"/>
          <w:sz w:val="24"/>
          <w:szCs w:val="24"/>
        </w:rPr>
        <w:t>d</w:t>
      </w:r>
      <w:r w:rsidR="00146DDB">
        <w:rPr>
          <w:rFonts w:ascii="Arial" w:hAnsi="Arial" w:cs="Arial"/>
          <w:sz w:val="24"/>
          <w:szCs w:val="24"/>
        </w:rPr>
        <w:t xml:space="preserve"> the force of those submissions</w:t>
      </w:r>
      <w:r w:rsidR="00AA23E2">
        <w:rPr>
          <w:rFonts w:ascii="Arial" w:hAnsi="Arial" w:cs="Arial"/>
          <w:sz w:val="24"/>
          <w:szCs w:val="24"/>
        </w:rPr>
        <w:t xml:space="preserve">, although he submitted that in fact </w:t>
      </w:r>
      <w:r w:rsidR="00AA23E2" w:rsidRPr="006263EB">
        <w:rPr>
          <w:rFonts w:ascii="Arial" w:hAnsi="Arial" w:cs="Arial"/>
          <w:sz w:val="24"/>
          <w:szCs w:val="24"/>
        </w:rPr>
        <w:t xml:space="preserve">Khalid’s fingerprints </w:t>
      </w:r>
      <w:r w:rsidR="00AA23E2">
        <w:rPr>
          <w:rFonts w:ascii="Arial" w:hAnsi="Arial" w:cs="Arial"/>
          <w:sz w:val="24"/>
          <w:szCs w:val="24"/>
        </w:rPr>
        <w:t>we</w:t>
      </w:r>
      <w:r w:rsidR="00AA23E2" w:rsidRPr="006263EB">
        <w:rPr>
          <w:rFonts w:ascii="Arial" w:hAnsi="Arial" w:cs="Arial"/>
          <w:sz w:val="24"/>
          <w:szCs w:val="24"/>
        </w:rPr>
        <w:t>re also all over the Barclays account</w:t>
      </w:r>
      <w:r w:rsidR="00AA23E2">
        <w:rPr>
          <w:rFonts w:ascii="Arial" w:hAnsi="Arial" w:cs="Arial"/>
          <w:sz w:val="24"/>
          <w:szCs w:val="24"/>
        </w:rPr>
        <w:t>.</w:t>
      </w:r>
    </w:p>
    <w:p w14:paraId="17659C6C" w14:textId="77777777" w:rsidR="00AA23E2" w:rsidRDefault="00AA23E2" w:rsidP="00694B5F">
      <w:pPr>
        <w:pStyle w:val="ListParagraph"/>
        <w:spacing w:after="0" w:line="360" w:lineRule="auto"/>
        <w:ind w:left="0"/>
        <w:contextualSpacing w:val="0"/>
        <w:jc w:val="both"/>
        <w:rPr>
          <w:rFonts w:ascii="Arial" w:hAnsi="Arial" w:cs="Arial"/>
          <w:sz w:val="24"/>
          <w:szCs w:val="24"/>
        </w:rPr>
      </w:pPr>
    </w:p>
    <w:p w14:paraId="443C2DD7" w14:textId="5BEAED4A" w:rsidR="002B1180" w:rsidRPr="006263EB" w:rsidRDefault="00230513" w:rsidP="002B1180">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34</w:t>
      </w:r>
      <w:r w:rsidR="00C32228">
        <w:rPr>
          <w:rFonts w:ascii="Arial" w:hAnsi="Arial" w:cs="Arial"/>
          <w:sz w:val="24"/>
          <w:szCs w:val="24"/>
        </w:rPr>
        <w:t>4</w:t>
      </w:r>
      <w:r>
        <w:rPr>
          <w:rFonts w:ascii="Arial" w:hAnsi="Arial" w:cs="Arial"/>
          <w:sz w:val="24"/>
          <w:szCs w:val="24"/>
        </w:rPr>
        <w:t>.</w:t>
      </w:r>
      <w:r w:rsidR="001D1361">
        <w:rPr>
          <w:rFonts w:ascii="Arial" w:hAnsi="Arial" w:cs="Arial"/>
          <w:sz w:val="24"/>
          <w:szCs w:val="24"/>
        </w:rPr>
        <w:t xml:space="preserve"> </w:t>
      </w:r>
      <w:r w:rsidR="002B1180">
        <w:rPr>
          <w:rFonts w:ascii="Arial" w:hAnsi="Arial" w:cs="Arial"/>
          <w:sz w:val="24"/>
          <w:szCs w:val="24"/>
        </w:rPr>
        <w:t xml:space="preserve">The account </w:t>
      </w:r>
      <w:r w:rsidR="001D1361">
        <w:rPr>
          <w:rFonts w:ascii="Arial" w:hAnsi="Arial" w:cs="Arial"/>
          <w:sz w:val="24"/>
          <w:szCs w:val="24"/>
        </w:rPr>
        <w:t>wa</w:t>
      </w:r>
      <w:r w:rsidR="002B1180">
        <w:rPr>
          <w:rFonts w:ascii="Arial" w:hAnsi="Arial" w:cs="Arial"/>
          <w:sz w:val="24"/>
          <w:szCs w:val="24"/>
        </w:rPr>
        <w:t>s in</w:t>
      </w:r>
      <w:r w:rsidR="002B1180" w:rsidRPr="006263EB">
        <w:rPr>
          <w:rFonts w:ascii="Arial" w:hAnsi="Arial" w:cs="Arial"/>
          <w:sz w:val="24"/>
          <w:szCs w:val="24"/>
        </w:rPr>
        <w:t xml:space="preserve"> Ahmed’s name</w:t>
      </w:r>
      <w:r w:rsidR="002B1180">
        <w:rPr>
          <w:rFonts w:ascii="Arial" w:hAnsi="Arial" w:cs="Arial"/>
          <w:sz w:val="24"/>
          <w:szCs w:val="24"/>
        </w:rPr>
        <w:t>. It was, however</w:t>
      </w:r>
      <w:r w:rsidR="002B1180" w:rsidRPr="006263EB">
        <w:rPr>
          <w:rFonts w:ascii="Arial" w:hAnsi="Arial" w:cs="Arial"/>
          <w:sz w:val="24"/>
          <w:szCs w:val="24"/>
        </w:rPr>
        <w:t xml:space="preserve">, an account </w:t>
      </w:r>
      <w:r w:rsidR="0061764B" w:rsidRPr="006263EB">
        <w:rPr>
          <w:rFonts w:ascii="Arial" w:hAnsi="Arial" w:cs="Arial"/>
          <w:sz w:val="24"/>
          <w:szCs w:val="24"/>
        </w:rPr>
        <w:t>having the business trading name on it</w:t>
      </w:r>
      <w:r w:rsidR="00FC0FC2">
        <w:rPr>
          <w:rFonts w:ascii="Arial" w:hAnsi="Arial" w:cs="Arial"/>
          <w:sz w:val="24"/>
          <w:szCs w:val="24"/>
        </w:rPr>
        <w:t>.</w:t>
      </w:r>
      <w:r w:rsidR="0061764B" w:rsidRPr="006263EB">
        <w:rPr>
          <w:rFonts w:ascii="Arial" w:hAnsi="Arial" w:cs="Arial"/>
          <w:sz w:val="24"/>
          <w:szCs w:val="24"/>
        </w:rPr>
        <w:t xml:space="preserve"> </w:t>
      </w:r>
      <w:r w:rsidR="00FC0FC2">
        <w:rPr>
          <w:rFonts w:ascii="Arial" w:hAnsi="Arial" w:cs="Arial"/>
          <w:sz w:val="24"/>
          <w:szCs w:val="24"/>
        </w:rPr>
        <w:t>F</w:t>
      </w:r>
      <w:r w:rsidR="00FC0FC2" w:rsidRPr="006263EB">
        <w:rPr>
          <w:rFonts w:ascii="Arial" w:hAnsi="Arial" w:cs="Arial"/>
          <w:sz w:val="24"/>
          <w:szCs w:val="24"/>
        </w:rPr>
        <w:t>or a period of time the address of the account was listed not as Ahmed’s home address</w:t>
      </w:r>
      <w:r w:rsidR="00FC0FC2">
        <w:rPr>
          <w:rFonts w:ascii="Arial" w:hAnsi="Arial" w:cs="Arial"/>
          <w:sz w:val="24"/>
          <w:szCs w:val="24"/>
        </w:rPr>
        <w:t>,</w:t>
      </w:r>
      <w:r w:rsidR="00FC0FC2" w:rsidRPr="006263EB">
        <w:rPr>
          <w:rFonts w:ascii="Arial" w:hAnsi="Arial" w:cs="Arial"/>
          <w:sz w:val="24"/>
          <w:szCs w:val="24"/>
        </w:rPr>
        <w:t xml:space="preserve"> but at the Brookwoods address </w:t>
      </w:r>
      <w:r w:rsidR="00FC0FC2">
        <w:rPr>
          <w:rFonts w:ascii="Arial" w:hAnsi="Arial" w:cs="Arial"/>
          <w:sz w:val="24"/>
          <w:szCs w:val="24"/>
        </w:rPr>
        <w:t xml:space="preserve">where the business premises were. The account was also </w:t>
      </w:r>
      <w:r w:rsidR="002B1180" w:rsidRPr="006263EB">
        <w:rPr>
          <w:rFonts w:ascii="Arial" w:hAnsi="Arial" w:cs="Arial"/>
          <w:sz w:val="24"/>
          <w:szCs w:val="24"/>
        </w:rPr>
        <w:t>used for the business</w:t>
      </w:r>
      <w:r w:rsidR="001D1361">
        <w:rPr>
          <w:rFonts w:ascii="Arial" w:hAnsi="Arial" w:cs="Arial"/>
          <w:sz w:val="24"/>
          <w:szCs w:val="24"/>
        </w:rPr>
        <w:t>.</w:t>
      </w:r>
      <w:r w:rsidR="002B1180" w:rsidRPr="006263EB">
        <w:rPr>
          <w:rFonts w:ascii="Arial" w:hAnsi="Arial" w:cs="Arial"/>
          <w:sz w:val="24"/>
          <w:szCs w:val="24"/>
        </w:rPr>
        <w:t xml:space="preserve"> </w:t>
      </w:r>
    </w:p>
    <w:p w14:paraId="1EE4C06C" w14:textId="77777777" w:rsidR="00230513" w:rsidRDefault="00230513" w:rsidP="00694B5F">
      <w:pPr>
        <w:pStyle w:val="ListParagraph"/>
        <w:spacing w:after="0" w:line="360" w:lineRule="auto"/>
        <w:ind w:left="0"/>
        <w:contextualSpacing w:val="0"/>
        <w:jc w:val="both"/>
        <w:rPr>
          <w:rFonts w:ascii="Arial" w:hAnsi="Arial" w:cs="Arial"/>
          <w:sz w:val="24"/>
          <w:szCs w:val="24"/>
        </w:rPr>
      </w:pPr>
    </w:p>
    <w:p w14:paraId="798C0A7A" w14:textId="70C2460C" w:rsidR="00342551" w:rsidRPr="006263EB" w:rsidRDefault="00230513" w:rsidP="00342551">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34</w:t>
      </w:r>
      <w:r w:rsidR="00C32228">
        <w:rPr>
          <w:rFonts w:ascii="Arial" w:hAnsi="Arial" w:cs="Arial"/>
          <w:sz w:val="24"/>
          <w:szCs w:val="24"/>
        </w:rPr>
        <w:t>5</w:t>
      </w:r>
      <w:r>
        <w:rPr>
          <w:rFonts w:ascii="Arial" w:hAnsi="Arial" w:cs="Arial"/>
          <w:sz w:val="24"/>
          <w:szCs w:val="24"/>
        </w:rPr>
        <w:t>.</w:t>
      </w:r>
      <w:r w:rsidR="00342551">
        <w:rPr>
          <w:rFonts w:ascii="Arial" w:hAnsi="Arial" w:cs="Arial"/>
          <w:sz w:val="24"/>
          <w:szCs w:val="24"/>
        </w:rPr>
        <w:t xml:space="preserve"> </w:t>
      </w:r>
      <w:r w:rsidR="00342551" w:rsidRPr="006263EB">
        <w:rPr>
          <w:rFonts w:ascii="Arial" w:hAnsi="Arial" w:cs="Arial"/>
          <w:sz w:val="24"/>
          <w:szCs w:val="24"/>
        </w:rPr>
        <w:t xml:space="preserve">Khalid referred to this account in his emails. For example, </w:t>
      </w:r>
      <w:r w:rsidR="003B3905">
        <w:rPr>
          <w:rFonts w:ascii="Arial" w:hAnsi="Arial" w:cs="Arial"/>
          <w:sz w:val="24"/>
          <w:szCs w:val="24"/>
        </w:rPr>
        <w:t xml:space="preserve">in his email of 5.56 am </w:t>
      </w:r>
      <w:r w:rsidR="00342551" w:rsidRPr="006263EB">
        <w:rPr>
          <w:rFonts w:ascii="Arial" w:hAnsi="Arial" w:cs="Arial"/>
          <w:sz w:val="24"/>
          <w:szCs w:val="24"/>
        </w:rPr>
        <w:t xml:space="preserve">on 19 March 2015 Khalid emailed Ahmed complaining that Kasim has used another </w:t>
      </w:r>
      <w:r w:rsidR="00342551" w:rsidRPr="006263EB">
        <w:rPr>
          <w:rFonts w:ascii="Arial" w:hAnsi="Arial" w:cs="Arial"/>
          <w:sz w:val="24"/>
          <w:szCs w:val="24"/>
        </w:rPr>
        <w:lastRenderedPageBreak/>
        <w:t xml:space="preserve">account and that </w:t>
      </w:r>
      <w:r w:rsidR="003B3905">
        <w:rPr>
          <w:rFonts w:ascii="Arial" w:hAnsi="Arial" w:cs="Arial"/>
          <w:sz w:val="24"/>
          <w:szCs w:val="24"/>
        </w:rPr>
        <w:t xml:space="preserve">“I </w:t>
      </w:r>
      <w:r w:rsidR="003B3905" w:rsidRPr="003B3905">
        <w:rPr>
          <w:rFonts w:ascii="Arial" w:hAnsi="Arial" w:cs="Arial"/>
          <w:sz w:val="24"/>
          <w:szCs w:val="24"/>
        </w:rPr>
        <w:t>now kasam have been paying and some checks for barkley account were banked in other accounts.</w:t>
      </w:r>
      <w:r w:rsidR="00373EF2">
        <w:rPr>
          <w:rFonts w:ascii="Arial" w:hAnsi="Arial" w:cs="Arial"/>
          <w:sz w:val="24"/>
          <w:szCs w:val="24"/>
        </w:rPr>
        <w:t xml:space="preserve"> </w:t>
      </w:r>
      <w:r w:rsidR="003B3905" w:rsidRPr="003B3905">
        <w:rPr>
          <w:rFonts w:ascii="Arial" w:hAnsi="Arial" w:cs="Arial"/>
          <w:sz w:val="24"/>
          <w:szCs w:val="24"/>
        </w:rPr>
        <w:t>if kasam dose not record any funds paid out and not recorded I will have no choice but to dismiss him</w:t>
      </w:r>
      <w:r w:rsidR="00373EF2">
        <w:rPr>
          <w:rFonts w:ascii="Arial" w:hAnsi="Arial" w:cs="Arial"/>
          <w:sz w:val="24"/>
          <w:szCs w:val="24"/>
        </w:rPr>
        <w:t>”</w:t>
      </w:r>
      <w:r w:rsidR="00AC5409">
        <w:rPr>
          <w:rFonts w:ascii="Arial" w:hAnsi="Arial" w:cs="Arial"/>
          <w:sz w:val="24"/>
          <w:szCs w:val="24"/>
        </w:rPr>
        <w:t>. O</w:t>
      </w:r>
      <w:r w:rsidR="00342551" w:rsidRPr="006263EB">
        <w:rPr>
          <w:rFonts w:ascii="Arial" w:hAnsi="Arial" w:cs="Arial"/>
          <w:sz w:val="24"/>
          <w:szCs w:val="24"/>
        </w:rPr>
        <w:t>n 20 August 2015</w:t>
      </w:r>
      <w:r w:rsidR="00AC5409">
        <w:rPr>
          <w:rFonts w:ascii="Arial" w:hAnsi="Arial" w:cs="Arial"/>
          <w:sz w:val="24"/>
          <w:szCs w:val="24"/>
        </w:rPr>
        <w:t xml:space="preserve"> at 20.38 he emailed Ahmed and </w:t>
      </w:r>
      <w:r w:rsidR="00342551" w:rsidRPr="006263EB">
        <w:rPr>
          <w:rFonts w:ascii="Arial" w:hAnsi="Arial" w:cs="Arial"/>
          <w:sz w:val="24"/>
          <w:szCs w:val="24"/>
        </w:rPr>
        <w:t xml:space="preserve">explained that he wanted </w:t>
      </w:r>
      <w:r w:rsidR="00AF701B">
        <w:rPr>
          <w:rFonts w:ascii="Arial" w:hAnsi="Arial" w:cs="Arial"/>
          <w:sz w:val="24"/>
          <w:szCs w:val="24"/>
        </w:rPr>
        <w:t>“</w:t>
      </w:r>
      <w:r w:rsidR="00342551" w:rsidRPr="006263EB">
        <w:rPr>
          <w:rFonts w:ascii="Arial" w:hAnsi="Arial" w:cs="Arial"/>
          <w:sz w:val="24"/>
          <w:szCs w:val="24"/>
        </w:rPr>
        <w:t>to put threw books</w:t>
      </w:r>
      <w:r w:rsidR="00AF701B">
        <w:rPr>
          <w:rFonts w:ascii="Arial" w:hAnsi="Arial" w:cs="Arial"/>
          <w:sz w:val="24"/>
          <w:szCs w:val="24"/>
        </w:rPr>
        <w:t>”</w:t>
      </w:r>
      <w:r w:rsidR="00342551" w:rsidRPr="006263EB">
        <w:rPr>
          <w:rFonts w:ascii="Arial" w:hAnsi="Arial" w:cs="Arial"/>
          <w:sz w:val="24"/>
          <w:szCs w:val="24"/>
        </w:rPr>
        <w:t xml:space="preserve"> his daughter’s car using </w:t>
      </w:r>
      <w:r w:rsidR="00AF701B">
        <w:rPr>
          <w:rFonts w:ascii="Arial" w:hAnsi="Arial" w:cs="Arial"/>
          <w:sz w:val="24"/>
          <w:szCs w:val="24"/>
        </w:rPr>
        <w:t>“</w:t>
      </w:r>
      <w:r w:rsidR="00342551" w:rsidRPr="006263EB">
        <w:rPr>
          <w:rFonts w:ascii="Arial" w:hAnsi="Arial" w:cs="Arial"/>
          <w:sz w:val="24"/>
          <w:szCs w:val="24"/>
        </w:rPr>
        <w:t>chq later to put in barcleys</w:t>
      </w:r>
      <w:r w:rsidR="00AF701B">
        <w:rPr>
          <w:rFonts w:ascii="Arial" w:hAnsi="Arial" w:cs="Arial"/>
          <w:sz w:val="24"/>
          <w:szCs w:val="24"/>
        </w:rPr>
        <w:t>”.</w:t>
      </w:r>
      <w:r w:rsidR="00342551" w:rsidRPr="006263EB">
        <w:rPr>
          <w:rFonts w:ascii="Arial" w:hAnsi="Arial" w:cs="Arial"/>
          <w:sz w:val="24"/>
          <w:szCs w:val="24"/>
        </w:rPr>
        <w:t xml:space="preserve"> </w:t>
      </w:r>
    </w:p>
    <w:p w14:paraId="49AF2992" w14:textId="77777777" w:rsidR="00230513" w:rsidRDefault="00230513" w:rsidP="00694B5F">
      <w:pPr>
        <w:pStyle w:val="ListParagraph"/>
        <w:spacing w:after="0" w:line="360" w:lineRule="auto"/>
        <w:ind w:left="0"/>
        <w:contextualSpacing w:val="0"/>
        <w:jc w:val="both"/>
        <w:rPr>
          <w:rFonts w:ascii="Arial" w:hAnsi="Arial" w:cs="Arial"/>
          <w:sz w:val="24"/>
          <w:szCs w:val="24"/>
        </w:rPr>
      </w:pPr>
    </w:p>
    <w:p w14:paraId="633C9500" w14:textId="50FEC3B3" w:rsidR="00230513" w:rsidRDefault="00230513" w:rsidP="00694B5F">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34</w:t>
      </w:r>
      <w:r w:rsidR="00C32228">
        <w:rPr>
          <w:rFonts w:ascii="Arial" w:hAnsi="Arial" w:cs="Arial"/>
          <w:sz w:val="24"/>
          <w:szCs w:val="24"/>
        </w:rPr>
        <w:t>6</w:t>
      </w:r>
      <w:r>
        <w:rPr>
          <w:rFonts w:ascii="Arial" w:hAnsi="Arial" w:cs="Arial"/>
          <w:sz w:val="24"/>
          <w:szCs w:val="24"/>
        </w:rPr>
        <w:t>.</w:t>
      </w:r>
      <w:r w:rsidR="00AF1F81">
        <w:rPr>
          <w:rFonts w:ascii="Arial" w:hAnsi="Arial" w:cs="Arial"/>
          <w:sz w:val="24"/>
          <w:szCs w:val="24"/>
        </w:rPr>
        <w:t xml:space="preserve"> Moreover, m</w:t>
      </w:r>
      <w:r w:rsidR="00AF1F81" w:rsidRPr="006263EB">
        <w:rPr>
          <w:rFonts w:ascii="Arial" w:hAnsi="Arial" w:cs="Arial"/>
          <w:sz w:val="24"/>
          <w:szCs w:val="24"/>
        </w:rPr>
        <w:t>any of the transactions on th</w:t>
      </w:r>
      <w:r w:rsidR="00AF1F81">
        <w:rPr>
          <w:rFonts w:ascii="Arial" w:hAnsi="Arial" w:cs="Arial"/>
          <w:sz w:val="24"/>
          <w:szCs w:val="24"/>
        </w:rPr>
        <w:t xml:space="preserve">e Barclays </w:t>
      </w:r>
      <w:r w:rsidR="00AF1F81" w:rsidRPr="006263EB">
        <w:rPr>
          <w:rFonts w:ascii="Arial" w:hAnsi="Arial" w:cs="Arial"/>
          <w:sz w:val="24"/>
          <w:szCs w:val="24"/>
        </w:rPr>
        <w:t xml:space="preserve">account relate to things </w:t>
      </w:r>
      <w:r w:rsidR="00AF1F81">
        <w:rPr>
          <w:rFonts w:ascii="Arial" w:hAnsi="Arial" w:cs="Arial"/>
          <w:sz w:val="24"/>
          <w:szCs w:val="24"/>
        </w:rPr>
        <w:t xml:space="preserve">which </w:t>
      </w:r>
      <w:r w:rsidR="00AF1F81" w:rsidRPr="006263EB">
        <w:rPr>
          <w:rFonts w:ascii="Arial" w:hAnsi="Arial" w:cs="Arial"/>
          <w:sz w:val="24"/>
          <w:szCs w:val="24"/>
        </w:rPr>
        <w:t>Khalid was likely to have arranged</w:t>
      </w:r>
      <w:r w:rsidR="00AF1F81">
        <w:rPr>
          <w:rFonts w:ascii="Arial" w:hAnsi="Arial" w:cs="Arial"/>
          <w:sz w:val="24"/>
          <w:szCs w:val="24"/>
        </w:rPr>
        <w:t xml:space="preserve">. They </w:t>
      </w:r>
      <w:r w:rsidR="00AF1F81" w:rsidRPr="006263EB">
        <w:rPr>
          <w:rFonts w:ascii="Arial" w:hAnsi="Arial" w:cs="Arial"/>
          <w:sz w:val="24"/>
          <w:szCs w:val="24"/>
        </w:rPr>
        <w:t>includ</w:t>
      </w:r>
      <w:r w:rsidR="009A0B71">
        <w:rPr>
          <w:rFonts w:ascii="Arial" w:hAnsi="Arial" w:cs="Arial"/>
          <w:sz w:val="24"/>
          <w:szCs w:val="24"/>
        </w:rPr>
        <w:t xml:space="preserve">e the </w:t>
      </w:r>
      <w:r w:rsidR="00AF1F81" w:rsidRPr="006263EB">
        <w:rPr>
          <w:rFonts w:ascii="Arial" w:hAnsi="Arial" w:cs="Arial"/>
          <w:sz w:val="24"/>
          <w:szCs w:val="24"/>
        </w:rPr>
        <w:t xml:space="preserve">payment of partnership suppliers, deposits on Sufwan’s car, £100,000 </w:t>
      </w:r>
      <w:r w:rsidR="009A0B71">
        <w:rPr>
          <w:rFonts w:ascii="Arial" w:hAnsi="Arial" w:cs="Arial"/>
          <w:sz w:val="24"/>
          <w:szCs w:val="24"/>
        </w:rPr>
        <w:t xml:space="preserve">paid </w:t>
      </w:r>
      <w:r w:rsidR="00AF1F81" w:rsidRPr="006263EB">
        <w:rPr>
          <w:rFonts w:ascii="Arial" w:hAnsi="Arial" w:cs="Arial"/>
          <w:sz w:val="24"/>
          <w:szCs w:val="24"/>
        </w:rPr>
        <w:t xml:space="preserve">into the loan account as queried by </w:t>
      </w:r>
      <w:r w:rsidR="00707FEF">
        <w:rPr>
          <w:rFonts w:ascii="Arial" w:hAnsi="Arial" w:cs="Arial"/>
          <w:sz w:val="24"/>
          <w:szCs w:val="24"/>
        </w:rPr>
        <w:t xml:space="preserve">Mr </w:t>
      </w:r>
      <w:r w:rsidR="00AF1F81" w:rsidRPr="006263EB">
        <w:rPr>
          <w:rFonts w:ascii="Arial" w:hAnsi="Arial" w:cs="Arial"/>
          <w:sz w:val="24"/>
          <w:szCs w:val="24"/>
        </w:rPr>
        <w:t xml:space="preserve">Davidson, vehicles on the vehicles register, </w:t>
      </w:r>
      <w:r w:rsidR="003924F6">
        <w:rPr>
          <w:rFonts w:ascii="Arial" w:hAnsi="Arial" w:cs="Arial"/>
          <w:sz w:val="24"/>
          <w:szCs w:val="24"/>
        </w:rPr>
        <w:t xml:space="preserve">repayments of </w:t>
      </w:r>
      <w:r w:rsidR="00AF1F81" w:rsidRPr="006263EB">
        <w:rPr>
          <w:rFonts w:ascii="Arial" w:hAnsi="Arial" w:cs="Arial"/>
          <w:sz w:val="24"/>
          <w:szCs w:val="24"/>
        </w:rPr>
        <w:t xml:space="preserve">his own mortgage </w:t>
      </w:r>
      <w:r w:rsidR="00653D57">
        <w:rPr>
          <w:rFonts w:ascii="Arial" w:hAnsi="Arial" w:cs="Arial"/>
          <w:sz w:val="24"/>
          <w:szCs w:val="24"/>
        </w:rPr>
        <w:t xml:space="preserve">with the </w:t>
      </w:r>
      <w:r w:rsidR="00AF1F81" w:rsidRPr="006263EB">
        <w:rPr>
          <w:rFonts w:ascii="Arial" w:hAnsi="Arial" w:cs="Arial"/>
          <w:sz w:val="24"/>
          <w:szCs w:val="24"/>
        </w:rPr>
        <w:t xml:space="preserve">Halifax and </w:t>
      </w:r>
      <w:r w:rsidR="00945B92">
        <w:rPr>
          <w:rFonts w:ascii="Arial" w:hAnsi="Arial" w:cs="Arial"/>
          <w:sz w:val="24"/>
          <w:szCs w:val="24"/>
        </w:rPr>
        <w:t xml:space="preserve">the </w:t>
      </w:r>
      <w:r w:rsidR="00AF1F81" w:rsidRPr="006263EB">
        <w:rPr>
          <w:rFonts w:ascii="Arial" w:hAnsi="Arial" w:cs="Arial"/>
          <w:sz w:val="24"/>
          <w:szCs w:val="24"/>
        </w:rPr>
        <w:t xml:space="preserve">purchase of oil-filling equipment from Eddisons. </w:t>
      </w:r>
    </w:p>
    <w:p w14:paraId="39CAFCF2" w14:textId="77777777" w:rsidR="00230513" w:rsidRDefault="00230513" w:rsidP="00694B5F">
      <w:pPr>
        <w:pStyle w:val="ListParagraph"/>
        <w:spacing w:after="0" w:line="360" w:lineRule="auto"/>
        <w:ind w:left="0"/>
        <w:contextualSpacing w:val="0"/>
        <w:jc w:val="both"/>
        <w:rPr>
          <w:rFonts w:ascii="Arial" w:hAnsi="Arial" w:cs="Arial"/>
          <w:sz w:val="24"/>
          <w:szCs w:val="24"/>
        </w:rPr>
      </w:pPr>
    </w:p>
    <w:p w14:paraId="4D4A85B2" w14:textId="021681D3" w:rsidR="00447DAB" w:rsidRPr="006263EB" w:rsidRDefault="00230513" w:rsidP="00833D5D">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34</w:t>
      </w:r>
      <w:r w:rsidR="00C32228">
        <w:rPr>
          <w:rFonts w:ascii="Arial" w:hAnsi="Arial" w:cs="Arial"/>
          <w:sz w:val="24"/>
          <w:szCs w:val="24"/>
        </w:rPr>
        <w:t>7</w:t>
      </w:r>
      <w:r>
        <w:rPr>
          <w:rFonts w:ascii="Arial" w:hAnsi="Arial" w:cs="Arial"/>
          <w:sz w:val="24"/>
          <w:szCs w:val="24"/>
        </w:rPr>
        <w:t>.</w:t>
      </w:r>
      <w:r w:rsidR="002568C5" w:rsidRPr="002568C5">
        <w:rPr>
          <w:rFonts w:ascii="Arial" w:hAnsi="Arial" w:cs="Arial"/>
          <w:sz w:val="24"/>
          <w:szCs w:val="24"/>
        </w:rPr>
        <w:t xml:space="preserve"> </w:t>
      </w:r>
      <w:r w:rsidR="002568C5" w:rsidRPr="006263EB">
        <w:rPr>
          <w:rFonts w:ascii="Arial" w:hAnsi="Arial" w:cs="Arial"/>
          <w:sz w:val="24"/>
          <w:szCs w:val="24"/>
        </w:rPr>
        <w:t xml:space="preserve">The spreadsheet referencing page numbers of transactions </w:t>
      </w:r>
      <w:r w:rsidR="00153DF8">
        <w:rPr>
          <w:rFonts w:ascii="Arial" w:hAnsi="Arial" w:cs="Arial"/>
          <w:sz w:val="24"/>
          <w:szCs w:val="24"/>
        </w:rPr>
        <w:t>(which was introduced into the tri</w:t>
      </w:r>
      <w:r w:rsidR="00376F27">
        <w:rPr>
          <w:rFonts w:ascii="Arial" w:hAnsi="Arial" w:cs="Arial"/>
          <w:sz w:val="24"/>
          <w:szCs w:val="24"/>
        </w:rPr>
        <w:t>al</w:t>
      </w:r>
      <w:r w:rsidR="00153DF8">
        <w:rPr>
          <w:rFonts w:ascii="Arial" w:hAnsi="Arial" w:cs="Arial"/>
          <w:sz w:val="24"/>
          <w:szCs w:val="24"/>
        </w:rPr>
        <w:t xml:space="preserve"> bundle during the</w:t>
      </w:r>
      <w:r w:rsidR="00376F27">
        <w:rPr>
          <w:rFonts w:ascii="Arial" w:hAnsi="Arial" w:cs="Arial"/>
          <w:sz w:val="24"/>
          <w:szCs w:val="24"/>
        </w:rPr>
        <w:t xml:space="preserve"> </w:t>
      </w:r>
      <w:r w:rsidR="00153DF8">
        <w:rPr>
          <w:rFonts w:ascii="Arial" w:hAnsi="Arial" w:cs="Arial"/>
          <w:sz w:val="24"/>
          <w:szCs w:val="24"/>
        </w:rPr>
        <w:t xml:space="preserve">course of the trial) </w:t>
      </w:r>
      <w:r w:rsidR="00376F27">
        <w:rPr>
          <w:rFonts w:ascii="Arial" w:hAnsi="Arial" w:cs="Arial"/>
          <w:sz w:val="24"/>
          <w:szCs w:val="24"/>
        </w:rPr>
        <w:t xml:space="preserve">also </w:t>
      </w:r>
      <w:r w:rsidR="002568C5" w:rsidRPr="006263EB">
        <w:rPr>
          <w:rFonts w:ascii="Arial" w:hAnsi="Arial" w:cs="Arial"/>
          <w:sz w:val="24"/>
          <w:szCs w:val="24"/>
        </w:rPr>
        <w:t>refers to different transactions which appear to have been transacted by Khalid</w:t>
      </w:r>
      <w:r w:rsidR="00C96C33">
        <w:rPr>
          <w:rFonts w:ascii="Arial" w:hAnsi="Arial" w:cs="Arial"/>
          <w:sz w:val="24"/>
          <w:szCs w:val="24"/>
        </w:rPr>
        <w:t>,</w:t>
      </w:r>
      <w:r w:rsidR="002568C5" w:rsidRPr="006263EB">
        <w:rPr>
          <w:rFonts w:ascii="Arial" w:hAnsi="Arial" w:cs="Arial"/>
          <w:sz w:val="24"/>
          <w:szCs w:val="24"/>
        </w:rPr>
        <w:t xml:space="preserve"> </w:t>
      </w:r>
      <w:r w:rsidR="00BC5E5F">
        <w:rPr>
          <w:rFonts w:ascii="Arial" w:hAnsi="Arial" w:cs="Arial"/>
          <w:sz w:val="24"/>
          <w:szCs w:val="24"/>
        </w:rPr>
        <w:t xml:space="preserve">such as </w:t>
      </w:r>
      <w:r w:rsidR="002568C5" w:rsidRPr="006263EB">
        <w:rPr>
          <w:rFonts w:ascii="Arial" w:hAnsi="Arial" w:cs="Arial"/>
          <w:sz w:val="24"/>
          <w:szCs w:val="24"/>
        </w:rPr>
        <w:t>dealing with Ramsdens</w:t>
      </w:r>
      <w:r w:rsidR="00BC5E5F">
        <w:rPr>
          <w:rFonts w:ascii="Arial" w:hAnsi="Arial" w:cs="Arial"/>
          <w:sz w:val="24"/>
          <w:szCs w:val="24"/>
        </w:rPr>
        <w:t xml:space="preserve"> and</w:t>
      </w:r>
      <w:r w:rsidR="002568C5" w:rsidRPr="006263EB">
        <w:rPr>
          <w:rFonts w:ascii="Arial" w:hAnsi="Arial" w:cs="Arial"/>
          <w:sz w:val="24"/>
          <w:szCs w:val="24"/>
        </w:rPr>
        <w:t xml:space="preserve"> buying the oil plant and </w:t>
      </w:r>
      <w:r w:rsidR="00BC5E5F">
        <w:rPr>
          <w:rFonts w:ascii="Arial" w:hAnsi="Arial" w:cs="Arial"/>
          <w:sz w:val="24"/>
          <w:szCs w:val="24"/>
        </w:rPr>
        <w:t xml:space="preserve">the </w:t>
      </w:r>
      <w:r w:rsidR="00A038D7">
        <w:rPr>
          <w:rFonts w:ascii="Arial" w:hAnsi="Arial" w:cs="Arial"/>
          <w:sz w:val="24"/>
          <w:szCs w:val="24"/>
        </w:rPr>
        <w:t xml:space="preserve">fleet of </w:t>
      </w:r>
      <w:r w:rsidR="002568C5" w:rsidRPr="006263EB">
        <w:rPr>
          <w:rFonts w:ascii="Arial" w:hAnsi="Arial" w:cs="Arial"/>
          <w:sz w:val="24"/>
          <w:szCs w:val="24"/>
        </w:rPr>
        <w:t xml:space="preserve">gas powered </w:t>
      </w:r>
      <w:r w:rsidR="00A038D7">
        <w:rPr>
          <w:rFonts w:ascii="Arial" w:hAnsi="Arial" w:cs="Arial"/>
          <w:sz w:val="24"/>
          <w:szCs w:val="24"/>
        </w:rPr>
        <w:t>vehicles</w:t>
      </w:r>
      <w:r w:rsidR="002568C5" w:rsidRPr="006263EB">
        <w:rPr>
          <w:rFonts w:ascii="Arial" w:hAnsi="Arial" w:cs="Arial"/>
          <w:sz w:val="24"/>
          <w:szCs w:val="24"/>
        </w:rPr>
        <w:t xml:space="preserve">. </w:t>
      </w:r>
      <w:r w:rsidR="00A038D7">
        <w:rPr>
          <w:rFonts w:ascii="Arial" w:hAnsi="Arial" w:cs="Arial"/>
          <w:sz w:val="24"/>
          <w:szCs w:val="24"/>
        </w:rPr>
        <w:t>It was t</w:t>
      </w:r>
      <w:r w:rsidR="002568C5" w:rsidRPr="006263EB">
        <w:rPr>
          <w:rFonts w:ascii="Arial" w:hAnsi="Arial" w:cs="Arial"/>
          <w:sz w:val="24"/>
          <w:szCs w:val="24"/>
        </w:rPr>
        <w:t xml:space="preserve">his account </w:t>
      </w:r>
      <w:r w:rsidR="00A038D7">
        <w:rPr>
          <w:rFonts w:ascii="Arial" w:hAnsi="Arial" w:cs="Arial"/>
          <w:sz w:val="24"/>
          <w:szCs w:val="24"/>
        </w:rPr>
        <w:t xml:space="preserve">which </w:t>
      </w:r>
      <w:r w:rsidR="002568C5" w:rsidRPr="006263EB">
        <w:rPr>
          <w:rFonts w:ascii="Arial" w:hAnsi="Arial" w:cs="Arial"/>
          <w:sz w:val="24"/>
          <w:szCs w:val="24"/>
        </w:rPr>
        <w:t xml:space="preserve">also received much of the rent </w:t>
      </w:r>
      <w:r w:rsidR="00163D0C" w:rsidRPr="006263EB">
        <w:rPr>
          <w:rFonts w:ascii="Arial" w:hAnsi="Arial" w:cs="Arial"/>
          <w:sz w:val="24"/>
          <w:szCs w:val="24"/>
        </w:rPr>
        <w:t>(£112,800</w:t>
      </w:r>
      <w:r w:rsidR="00163D0C">
        <w:rPr>
          <w:rFonts w:ascii="Arial" w:hAnsi="Arial" w:cs="Arial"/>
          <w:sz w:val="24"/>
          <w:szCs w:val="24"/>
        </w:rPr>
        <w:t>)</w:t>
      </w:r>
      <w:r w:rsidR="00163D0C" w:rsidRPr="006263EB">
        <w:rPr>
          <w:rFonts w:ascii="Arial" w:hAnsi="Arial" w:cs="Arial"/>
          <w:sz w:val="24"/>
          <w:szCs w:val="24"/>
        </w:rPr>
        <w:t xml:space="preserve"> </w:t>
      </w:r>
      <w:r w:rsidR="002568C5" w:rsidRPr="006263EB">
        <w:rPr>
          <w:rFonts w:ascii="Arial" w:hAnsi="Arial" w:cs="Arial"/>
          <w:sz w:val="24"/>
          <w:szCs w:val="24"/>
        </w:rPr>
        <w:t>from Mr Zaman</w:t>
      </w:r>
      <w:r w:rsidR="00827277">
        <w:rPr>
          <w:rFonts w:ascii="Arial" w:hAnsi="Arial" w:cs="Arial"/>
          <w:sz w:val="24"/>
          <w:szCs w:val="24"/>
        </w:rPr>
        <w:t>,</w:t>
      </w:r>
      <w:r w:rsidR="002568C5" w:rsidRPr="006263EB">
        <w:rPr>
          <w:rFonts w:ascii="Arial" w:hAnsi="Arial" w:cs="Arial"/>
          <w:sz w:val="24"/>
          <w:szCs w:val="24"/>
        </w:rPr>
        <w:t xml:space="preserve"> Khalid’s contact at Premier Halal</w:t>
      </w:r>
      <w:r w:rsidR="00163D0C">
        <w:rPr>
          <w:rFonts w:ascii="Arial" w:hAnsi="Arial" w:cs="Arial"/>
          <w:sz w:val="24"/>
          <w:szCs w:val="24"/>
        </w:rPr>
        <w:t>,</w:t>
      </w:r>
      <w:r w:rsidR="00163D0C" w:rsidRPr="00163D0C">
        <w:rPr>
          <w:rFonts w:ascii="Arial" w:hAnsi="Arial" w:cs="Arial"/>
          <w:sz w:val="24"/>
          <w:szCs w:val="24"/>
        </w:rPr>
        <w:t xml:space="preserve"> </w:t>
      </w:r>
      <w:r w:rsidR="00163D0C" w:rsidRPr="006263EB">
        <w:rPr>
          <w:rFonts w:ascii="Arial" w:hAnsi="Arial" w:cs="Arial"/>
          <w:sz w:val="24"/>
          <w:szCs w:val="24"/>
        </w:rPr>
        <w:t>which Mr Davidson confirm</w:t>
      </w:r>
      <w:r w:rsidR="00163D0C">
        <w:rPr>
          <w:rFonts w:ascii="Arial" w:hAnsi="Arial" w:cs="Arial"/>
          <w:sz w:val="24"/>
          <w:szCs w:val="24"/>
        </w:rPr>
        <w:t xml:space="preserve">ed in his supplementary </w:t>
      </w:r>
      <w:r w:rsidR="00443F2F">
        <w:rPr>
          <w:rFonts w:ascii="Arial" w:hAnsi="Arial" w:cs="Arial"/>
          <w:sz w:val="24"/>
          <w:szCs w:val="24"/>
        </w:rPr>
        <w:t xml:space="preserve">report at paragraph </w:t>
      </w:r>
      <w:r w:rsidR="00163D0C" w:rsidRPr="006263EB">
        <w:rPr>
          <w:rFonts w:ascii="Arial" w:hAnsi="Arial" w:cs="Arial"/>
          <w:sz w:val="24"/>
          <w:szCs w:val="24"/>
        </w:rPr>
        <w:t>3.1</w:t>
      </w:r>
      <w:r w:rsidR="00443F2F">
        <w:rPr>
          <w:rFonts w:ascii="Arial" w:hAnsi="Arial" w:cs="Arial"/>
          <w:sz w:val="24"/>
          <w:szCs w:val="24"/>
        </w:rPr>
        <w:t>3. I</w:t>
      </w:r>
      <w:r w:rsidR="002568C5" w:rsidRPr="006263EB">
        <w:rPr>
          <w:rFonts w:ascii="Arial" w:hAnsi="Arial" w:cs="Arial"/>
          <w:sz w:val="24"/>
          <w:szCs w:val="24"/>
        </w:rPr>
        <w:t xml:space="preserve">t </w:t>
      </w:r>
      <w:r w:rsidR="004A4CE6">
        <w:rPr>
          <w:rFonts w:ascii="Arial" w:hAnsi="Arial" w:cs="Arial"/>
          <w:sz w:val="24"/>
          <w:szCs w:val="24"/>
        </w:rPr>
        <w:t>wa</w:t>
      </w:r>
      <w:r w:rsidR="002568C5" w:rsidRPr="006263EB">
        <w:rPr>
          <w:rFonts w:ascii="Arial" w:hAnsi="Arial" w:cs="Arial"/>
          <w:sz w:val="24"/>
          <w:szCs w:val="24"/>
        </w:rPr>
        <w:t xml:space="preserve">s implausible </w:t>
      </w:r>
      <w:r w:rsidR="00443F2F">
        <w:rPr>
          <w:rFonts w:ascii="Arial" w:hAnsi="Arial" w:cs="Arial"/>
          <w:sz w:val="24"/>
          <w:szCs w:val="24"/>
        </w:rPr>
        <w:t xml:space="preserve">that Khalid would </w:t>
      </w:r>
      <w:r w:rsidR="002568C5" w:rsidRPr="006263EB">
        <w:rPr>
          <w:rFonts w:ascii="Arial" w:hAnsi="Arial" w:cs="Arial"/>
          <w:sz w:val="24"/>
          <w:szCs w:val="24"/>
        </w:rPr>
        <w:t xml:space="preserve">have collected rents and </w:t>
      </w:r>
      <w:r w:rsidR="004A4CE6">
        <w:rPr>
          <w:rFonts w:ascii="Arial" w:hAnsi="Arial" w:cs="Arial"/>
          <w:sz w:val="24"/>
          <w:szCs w:val="24"/>
        </w:rPr>
        <w:t xml:space="preserve">then </w:t>
      </w:r>
      <w:r w:rsidR="002568C5" w:rsidRPr="006263EB">
        <w:rPr>
          <w:rFonts w:ascii="Arial" w:hAnsi="Arial" w:cs="Arial"/>
          <w:sz w:val="24"/>
          <w:szCs w:val="24"/>
        </w:rPr>
        <w:t>accounted to Kasim</w:t>
      </w:r>
      <w:r w:rsidR="004A4CE6">
        <w:rPr>
          <w:rFonts w:ascii="Arial" w:hAnsi="Arial" w:cs="Arial"/>
          <w:sz w:val="24"/>
          <w:szCs w:val="24"/>
        </w:rPr>
        <w:t xml:space="preserve"> for them</w:t>
      </w:r>
      <w:r w:rsidR="00734988">
        <w:rPr>
          <w:rFonts w:ascii="Arial" w:hAnsi="Arial" w:cs="Arial"/>
          <w:sz w:val="24"/>
          <w:szCs w:val="24"/>
        </w:rPr>
        <w:t>,</w:t>
      </w:r>
      <w:r w:rsidR="002568C5" w:rsidRPr="006263EB">
        <w:rPr>
          <w:rFonts w:ascii="Arial" w:hAnsi="Arial" w:cs="Arial"/>
          <w:sz w:val="24"/>
          <w:szCs w:val="24"/>
        </w:rPr>
        <w:t xml:space="preserve"> as Sufwan sought to suggest in </w:t>
      </w:r>
      <w:r w:rsidR="00443F2F">
        <w:rPr>
          <w:rFonts w:ascii="Arial" w:hAnsi="Arial" w:cs="Arial"/>
          <w:sz w:val="24"/>
          <w:szCs w:val="24"/>
        </w:rPr>
        <w:t xml:space="preserve">his oral </w:t>
      </w:r>
      <w:r w:rsidR="002568C5" w:rsidRPr="006263EB">
        <w:rPr>
          <w:rFonts w:ascii="Arial" w:hAnsi="Arial" w:cs="Arial"/>
          <w:sz w:val="24"/>
          <w:szCs w:val="24"/>
        </w:rPr>
        <w:t>evidence</w:t>
      </w:r>
      <w:r w:rsidR="004A4CE6">
        <w:rPr>
          <w:rFonts w:ascii="Arial" w:hAnsi="Arial" w:cs="Arial"/>
          <w:sz w:val="24"/>
          <w:szCs w:val="24"/>
        </w:rPr>
        <w:t>.</w:t>
      </w:r>
      <w:r w:rsidR="00C32228">
        <w:rPr>
          <w:rFonts w:ascii="Arial" w:hAnsi="Arial" w:cs="Arial"/>
          <w:sz w:val="24"/>
          <w:szCs w:val="24"/>
        </w:rPr>
        <w:t xml:space="preserve"> </w:t>
      </w:r>
      <w:r w:rsidR="00FE1E41" w:rsidRPr="006263EB">
        <w:rPr>
          <w:rFonts w:ascii="Arial" w:hAnsi="Arial" w:cs="Arial"/>
          <w:sz w:val="24"/>
          <w:szCs w:val="24"/>
        </w:rPr>
        <w:t xml:space="preserve">Khalid’s handwriting is </w:t>
      </w:r>
      <w:r w:rsidR="00945B92">
        <w:rPr>
          <w:rFonts w:ascii="Arial" w:hAnsi="Arial" w:cs="Arial"/>
          <w:sz w:val="24"/>
          <w:szCs w:val="24"/>
        </w:rPr>
        <w:t xml:space="preserve">also </w:t>
      </w:r>
      <w:r w:rsidR="00FE1E41" w:rsidRPr="006263EB">
        <w:rPr>
          <w:rFonts w:ascii="Arial" w:hAnsi="Arial" w:cs="Arial"/>
          <w:sz w:val="24"/>
          <w:szCs w:val="24"/>
        </w:rPr>
        <w:t>on some of the cop</w:t>
      </w:r>
      <w:r w:rsidR="00833D5D">
        <w:rPr>
          <w:rFonts w:ascii="Arial" w:hAnsi="Arial" w:cs="Arial"/>
          <w:sz w:val="24"/>
          <w:szCs w:val="24"/>
        </w:rPr>
        <w:t>ies of the payment confirmations i</w:t>
      </w:r>
      <w:r w:rsidR="00FE1E41" w:rsidRPr="006263EB">
        <w:rPr>
          <w:rFonts w:ascii="Arial" w:hAnsi="Arial" w:cs="Arial"/>
          <w:sz w:val="24"/>
          <w:szCs w:val="24"/>
        </w:rPr>
        <w:t>n evidence</w:t>
      </w:r>
      <w:r w:rsidR="00833D5D">
        <w:rPr>
          <w:rFonts w:ascii="Arial" w:hAnsi="Arial" w:cs="Arial"/>
          <w:sz w:val="24"/>
          <w:szCs w:val="24"/>
        </w:rPr>
        <w:t>.</w:t>
      </w:r>
    </w:p>
    <w:p w14:paraId="2E5C9D9E" w14:textId="77777777" w:rsidR="00447DAB" w:rsidRPr="006263EB" w:rsidRDefault="00447DAB" w:rsidP="005535AC">
      <w:pPr>
        <w:spacing w:after="0" w:line="360" w:lineRule="auto"/>
        <w:jc w:val="both"/>
        <w:rPr>
          <w:rFonts w:ascii="Arial" w:hAnsi="Arial" w:cs="Arial"/>
          <w:sz w:val="24"/>
          <w:szCs w:val="24"/>
        </w:rPr>
      </w:pPr>
    </w:p>
    <w:p w14:paraId="70E83F89" w14:textId="62D20DDE" w:rsidR="00694B5F" w:rsidRDefault="0038530F" w:rsidP="00CD3ED1">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 xml:space="preserve">348. </w:t>
      </w:r>
      <w:r w:rsidR="00CD3ED1">
        <w:rPr>
          <w:rFonts w:ascii="Arial" w:hAnsi="Arial" w:cs="Arial"/>
          <w:sz w:val="24"/>
          <w:szCs w:val="24"/>
        </w:rPr>
        <w:t>In my judgment</w:t>
      </w:r>
      <w:r w:rsidR="005535AC">
        <w:rPr>
          <w:rFonts w:ascii="Arial" w:hAnsi="Arial" w:cs="Arial"/>
          <w:sz w:val="24"/>
          <w:szCs w:val="24"/>
        </w:rPr>
        <w:t>, but not without some hesitation,</w:t>
      </w:r>
      <w:r w:rsidR="00CD3ED1">
        <w:rPr>
          <w:rFonts w:ascii="Arial" w:hAnsi="Arial" w:cs="Arial"/>
          <w:sz w:val="24"/>
          <w:szCs w:val="24"/>
        </w:rPr>
        <w:t xml:space="preserve"> the evidence justifies a finding that </w:t>
      </w:r>
      <w:r w:rsidR="00447DAB" w:rsidRPr="006263EB">
        <w:rPr>
          <w:rFonts w:ascii="Arial" w:hAnsi="Arial" w:cs="Arial"/>
          <w:sz w:val="24"/>
          <w:szCs w:val="24"/>
        </w:rPr>
        <w:t>Khalid put thr</w:t>
      </w:r>
      <w:r w:rsidR="00CD3ED1">
        <w:rPr>
          <w:rFonts w:ascii="Arial" w:hAnsi="Arial" w:cs="Arial"/>
          <w:sz w:val="24"/>
          <w:szCs w:val="24"/>
        </w:rPr>
        <w:t xml:space="preserve">ough </w:t>
      </w:r>
      <w:r w:rsidR="00447DAB" w:rsidRPr="006263EB">
        <w:rPr>
          <w:rFonts w:ascii="Arial" w:hAnsi="Arial" w:cs="Arial"/>
          <w:sz w:val="24"/>
          <w:szCs w:val="24"/>
        </w:rPr>
        <w:t xml:space="preserve">the books money owing to the partnership by using this </w:t>
      </w:r>
      <w:r w:rsidR="00CD3ED1">
        <w:rPr>
          <w:rFonts w:ascii="Arial" w:hAnsi="Arial" w:cs="Arial"/>
          <w:sz w:val="24"/>
          <w:szCs w:val="24"/>
        </w:rPr>
        <w:t xml:space="preserve">Barclays </w:t>
      </w:r>
      <w:r w:rsidR="00447DAB" w:rsidRPr="006263EB">
        <w:rPr>
          <w:rFonts w:ascii="Arial" w:hAnsi="Arial" w:cs="Arial"/>
          <w:sz w:val="24"/>
          <w:szCs w:val="24"/>
        </w:rPr>
        <w:t>account</w:t>
      </w:r>
      <w:r w:rsidR="00694B5F">
        <w:rPr>
          <w:rFonts w:ascii="Arial" w:hAnsi="Arial" w:cs="Arial"/>
          <w:sz w:val="24"/>
          <w:szCs w:val="24"/>
        </w:rPr>
        <w:t>.</w:t>
      </w:r>
      <w:r w:rsidR="00447DAB" w:rsidRPr="006263EB">
        <w:rPr>
          <w:rFonts w:ascii="Arial" w:hAnsi="Arial" w:cs="Arial"/>
          <w:sz w:val="24"/>
          <w:szCs w:val="24"/>
        </w:rPr>
        <w:t xml:space="preserve"> </w:t>
      </w:r>
      <w:r w:rsidR="002B4D17">
        <w:rPr>
          <w:rFonts w:ascii="Arial" w:hAnsi="Arial" w:cs="Arial"/>
          <w:sz w:val="24"/>
          <w:szCs w:val="24"/>
        </w:rPr>
        <w:t>I am satisfied, however, that Ahmed had access to the account and that he was able to transact business through it.</w:t>
      </w:r>
    </w:p>
    <w:p w14:paraId="4C8BDCCA" w14:textId="77777777" w:rsidR="001C5449" w:rsidRDefault="001C5449" w:rsidP="001C5449">
      <w:pPr>
        <w:pStyle w:val="ListParagraph"/>
        <w:spacing w:after="0" w:line="360" w:lineRule="auto"/>
        <w:ind w:left="0"/>
        <w:contextualSpacing w:val="0"/>
        <w:jc w:val="both"/>
        <w:rPr>
          <w:rFonts w:ascii="Arial" w:hAnsi="Arial" w:cs="Arial"/>
          <w:sz w:val="24"/>
          <w:szCs w:val="24"/>
        </w:rPr>
      </w:pPr>
    </w:p>
    <w:p w14:paraId="7A527A16" w14:textId="3805FA06" w:rsidR="001C5449" w:rsidRPr="006263EB" w:rsidRDefault="001C5449" w:rsidP="001C5449">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 xml:space="preserve">349. </w:t>
      </w:r>
      <w:r w:rsidR="002B4D17">
        <w:rPr>
          <w:rFonts w:ascii="Arial" w:hAnsi="Arial" w:cs="Arial"/>
          <w:sz w:val="24"/>
          <w:szCs w:val="24"/>
        </w:rPr>
        <w:t>If anything t</w:t>
      </w:r>
      <w:r w:rsidR="00445AEF">
        <w:rPr>
          <w:rFonts w:ascii="Arial" w:hAnsi="Arial" w:cs="Arial"/>
          <w:sz w:val="24"/>
          <w:szCs w:val="24"/>
        </w:rPr>
        <w:t>he</w:t>
      </w:r>
      <w:r w:rsidR="002B4D17">
        <w:rPr>
          <w:rFonts w:ascii="Arial" w:hAnsi="Arial" w:cs="Arial"/>
          <w:sz w:val="24"/>
          <w:szCs w:val="24"/>
        </w:rPr>
        <w:t xml:space="preserve"> account seems to have been used </w:t>
      </w:r>
      <w:r w:rsidR="00445AEF">
        <w:rPr>
          <w:rFonts w:ascii="Arial" w:hAnsi="Arial" w:cs="Arial"/>
          <w:sz w:val="24"/>
          <w:szCs w:val="24"/>
        </w:rPr>
        <w:t>to make payments for the partnership’s benefit</w:t>
      </w:r>
      <w:r w:rsidR="00B41338">
        <w:rPr>
          <w:rFonts w:ascii="Arial" w:hAnsi="Arial" w:cs="Arial"/>
          <w:sz w:val="24"/>
          <w:szCs w:val="24"/>
        </w:rPr>
        <w:t xml:space="preserve">, but also for the brothers’ personal use, although the precise amounts involved </w:t>
      </w:r>
      <w:r w:rsidR="001946EC">
        <w:rPr>
          <w:rFonts w:ascii="Arial" w:hAnsi="Arial" w:cs="Arial"/>
          <w:sz w:val="24"/>
          <w:szCs w:val="24"/>
        </w:rPr>
        <w:t>are at some points not clear.</w:t>
      </w:r>
      <w:r w:rsidR="002B74C9">
        <w:rPr>
          <w:rFonts w:ascii="Arial" w:hAnsi="Arial" w:cs="Arial"/>
          <w:sz w:val="24"/>
          <w:szCs w:val="24"/>
        </w:rPr>
        <w:t xml:space="preserve"> I do not accept that, as Mr Fennell sough</w:t>
      </w:r>
      <w:r w:rsidR="00C8396A">
        <w:rPr>
          <w:rFonts w:ascii="Arial" w:hAnsi="Arial" w:cs="Arial"/>
          <w:sz w:val="24"/>
          <w:szCs w:val="24"/>
        </w:rPr>
        <w:t>t</w:t>
      </w:r>
      <w:r w:rsidR="002B74C9">
        <w:rPr>
          <w:rFonts w:ascii="Arial" w:hAnsi="Arial" w:cs="Arial"/>
          <w:sz w:val="24"/>
          <w:szCs w:val="24"/>
        </w:rPr>
        <w:t xml:space="preserve"> to argue, that it </w:t>
      </w:r>
      <w:r w:rsidR="001A716D">
        <w:rPr>
          <w:rFonts w:ascii="Arial" w:hAnsi="Arial" w:cs="Arial"/>
          <w:sz w:val="24"/>
          <w:szCs w:val="24"/>
        </w:rPr>
        <w:t xml:space="preserve">is correct to categorise </w:t>
      </w:r>
      <w:r w:rsidR="002B74C9">
        <w:rPr>
          <w:rFonts w:ascii="Arial" w:hAnsi="Arial" w:cs="Arial"/>
          <w:sz w:val="24"/>
          <w:szCs w:val="24"/>
        </w:rPr>
        <w:t>was Ahmed’s “off the books” acco</w:t>
      </w:r>
      <w:r w:rsidR="00C8396A">
        <w:rPr>
          <w:rFonts w:ascii="Arial" w:hAnsi="Arial" w:cs="Arial"/>
          <w:sz w:val="24"/>
          <w:szCs w:val="24"/>
        </w:rPr>
        <w:t>u</w:t>
      </w:r>
      <w:r w:rsidR="002B74C9">
        <w:rPr>
          <w:rFonts w:ascii="Arial" w:hAnsi="Arial" w:cs="Arial"/>
          <w:sz w:val="24"/>
          <w:szCs w:val="24"/>
        </w:rPr>
        <w:t>nt</w:t>
      </w:r>
      <w:r w:rsidR="00FE146E">
        <w:rPr>
          <w:rFonts w:ascii="Arial" w:hAnsi="Arial" w:cs="Arial"/>
          <w:sz w:val="24"/>
          <w:szCs w:val="24"/>
        </w:rPr>
        <w:t xml:space="preserve">. That Ahmed may have extracted </w:t>
      </w:r>
      <w:r w:rsidR="00C8396A">
        <w:rPr>
          <w:rFonts w:ascii="Arial" w:hAnsi="Arial" w:cs="Arial"/>
          <w:sz w:val="24"/>
          <w:szCs w:val="24"/>
        </w:rPr>
        <w:t>some</w:t>
      </w:r>
      <w:r w:rsidR="00D63BE6">
        <w:rPr>
          <w:rFonts w:ascii="Arial" w:hAnsi="Arial" w:cs="Arial"/>
          <w:sz w:val="24"/>
          <w:szCs w:val="24"/>
        </w:rPr>
        <w:t xml:space="preserve"> monies for his own benefit does not justify </w:t>
      </w:r>
      <w:r w:rsidR="00D63BE6">
        <w:rPr>
          <w:rFonts w:ascii="Arial" w:hAnsi="Arial" w:cs="Arial"/>
          <w:sz w:val="24"/>
          <w:szCs w:val="24"/>
        </w:rPr>
        <w:lastRenderedPageBreak/>
        <w:t>tr</w:t>
      </w:r>
      <w:r w:rsidR="00611AAB">
        <w:rPr>
          <w:rFonts w:ascii="Arial" w:hAnsi="Arial" w:cs="Arial"/>
          <w:sz w:val="24"/>
          <w:szCs w:val="24"/>
        </w:rPr>
        <w:t>e</w:t>
      </w:r>
      <w:r w:rsidR="00D63BE6">
        <w:rPr>
          <w:rFonts w:ascii="Arial" w:hAnsi="Arial" w:cs="Arial"/>
          <w:sz w:val="24"/>
          <w:szCs w:val="24"/>
        </w:rPr>
        <w:t>ating the account simpl</w:t>
      </w:r>
      <w:r w:rsidR="00611AAB">
        <w:rPr>
          <w:rFonts w:ascii="Arial" w:hAnsi="Arial" w:cs="Arial"/>
          <w:sz w:val="24"/>
          <w:szCs w:val="24"/>
        </w:rPr>
        <w:t xml:space="preserve">y as Ahmed’s “off the books” account, given the evidence of Khalid also </w:t>
      </w:r>
      <w:r w:rsidR="002C34F4">
        <w:rPr>
          <w:rFonts w:ascii="Arial" w:hAnsi="Arial" w:cs="Arial"/>
          <w:sz w:val="24"/>
          <w:szCs w:val="24"/>
        </w:rPr>
        <w:t>extracting monies from it.</w:t>
      </w:r>
    </w:p>
    <w:p w14:paraId="0E4F43E5" w14:textId="77777777" w:rsidR="00694B5F" w:rsidRDefault="00694B5F" w:rsidP="00CD3ED1">
      <w:pPr>
        <w:pStyle w:val="ListParagraph"/>
        <w:spacing w:after="0" w:line="360" w:lineRule="auto"/>
        <w:ind w:left="0"/>
        <w:contextualSpacing w:val="0"/>
        <w:jc w:val="both"/>
        <w:rPr>
          <w:rFonts w:ascii="Arial" w:hAnsi="Arial" w:cs="Arial"/>
          <w:sz w:val="24"/>
          <w:szCs w:val="24"/>
        </w:rPr>
      </w:pPr>
    </w:p>
    <w:p w14:paraId="3217946F" w14:textId="0D6EAB22" w:rsidR="00447DAB" w:rsidRDefault="0038530F" w:rsidP="00CD3ED1">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3</w:t>
      </w:r>
      <w:r w:rsidR="001C5449">
        <w:rPr>
          <w:rFonts w:ascii="Arial" w:hAnsi="Arial" w:cs="Arial"/>
          <w:sz w:val="24"/>
          <w:szCs w:val="24"/>
        </w:rPr>
        <w:t>50</w:t>
      </w:r>
      <w:r>
        <w:rPr>
          <w:rFonts w:ascii="Arial" w:hAnsi="Arial" w:cs="Arial"/>
          <w:sz w:val="24"/>
          <w:szCs w:val="24"/>
        </w:rPr>
        <w:t xml:space="preserve">. </w:t>
      </w:r>
      <w:r w:rsidR="001946EC">
        <w:rPr>
          <w:rFonts w:ascii="Arial" w:hAnsi="Arial" w:cs="Arial"/>
          <w:sz w:val="24"/>
          <w:szCs w:val="24"/>
        </w:rPr>
        <w:t>Nevertheless, I am satisfied that, w</w:t>
      </w:r>
      <w:r w:rsidR="00694B5F">
        <w:rPr>
          <w:rFonts w:ascii="Arial" w:hAnsi="Arial" w:cs="Arial"/>
          <w:sz w:val="24"/>
          <w:szCs w:val="24"/>
        </w:rPr>
        <w:t xml:space="preserve">ithin the </w:t>
      </w:r>
      <w:r w:rsidR="00447DAB" w:rsidRPr="006263EB">
        <w:rPr>
          <w:rFonts w:ascii="Arial" w:hAnsi="Arial" w:cs="Arial"/>
          <w:sz w:val="24"/>
          <w:szCs w:val="24"/>
        </w:rPr>
        <w:t>parameters of Mr Davidson’s findings</w:t>
      </w:r>
      <w:r w:rsidR="00694B5F">
        <w:rPr>
          <w:rFonts w:ascii="Arial" w:hAnsi="Arial" w:cs="Arial"/>
          <w:sz w:val="24"/>
          <w:szCs w:val="24"/>
        </w:rPr>
        <w:t xml:space="preserve"> (and subject to the points which I make below when dealing with the individual accounting issues) the </w:t>
      </w:r>
      <w:r w:rsidR="001A0DDC">
        <w:rPr>
          <w:rFonts w:ascii="Arial" w:hAnsi="Arial" w:cs="Arial"/>
          <w:sz w:val="24"/>
          <w:szCs w:val="24"/>
        </w:rPr>
        <w:t xml:space="preserve">relevant </w:t>
      </w:r>
      <w:r w:rsidR="00447DAB" w:rsidRPr="006263EB">
        <w:rPr>
          <w:rFonts w:ascii="Arial" w:hAnsi="Arial" w:cs="Arial"/>
          <w:sz w:val="24"/>
          <w:szCs w:val="24"/>
        </w:rPr>
        <w:t xml:space="preserve">transactions </w:t>
      </w:r>
      <w:r w:rsidR="002C34F4">
        <w:rPr>
          <w:rFonts w:ascii="Arial" w:hAnsi="Arial" w:cs="Arial"/>
          <w:sz w:val="24"/>
          <w:szCs w:val="24"/>
        </w:rPr>
        <w:t xml:space="preserve">currently in issue </w:t>
      </w:r>
      <w:r w:rsidR="00447DAB" w:rsidRPr="006263EB">
        <w:rPr>
          <w:rFonts w:ascii="Arial" w:hAnsi="Arial" w:cs="Arial"/>
          <w:sz w:val="24"/>
          <w:szCs w:val="24"/>
        </w:rPr>
        <w:t>on th</w:t>
      </w:r>
      <w:r w:rsidR="00694B5F">
        <w:rPr>
          <w:rFonts w:ascii="Arial" w:hAnsi="Arial" w:cs="Arial"/>
          <w:sz w:val="24"/>
          <w:szCs w:val="24"/>
        </w:rPr>
        <w:t>e Barclays</w:t>
      </w:r>
      <w:r w:rsidR="00447DAB" w:rsidRPr="006263EB">
        <w:rPr>
          <w:rFonts w:ascii="Arial" w:hAnsi="Arial" w:cs="Arial"/>
          <w:sz w:val="24"/>
          <w:szCs w:val="24"/>
        </w:rPr>
        <w:t xml:space="preserve"> account represented partnership </w:t>
      </w:r>
      <w:r w:rsidR="001A0DDC">
        <w:rPr>
          <w:rFonts w:ascii="Arial" w:hAnsi="Arial" w:cs="Arial"/>
          <w:sz w:val="24"/>
          <w:szCs w:val="24"/>
        </w:rPr>
        <w:t>matters</w:t>
      </w:r>
      <w:r w:rsidR="00447DAB" w:rsidRPr="006263EB">
        <w:rPr>
          <w:rFonts w:ascii="Arial" w:hAnsi="Arial" w:cs="Arial"/>
          <w:sz w:val="24"/>
          <w:szCs w:val="24"/>
        </w:rPr>
        <w:t xml:space="preserve"> for which </w:t>
      </w:r>
      <w:r w:rsidR="00694B5F">
        <w:rPr>
          <w:rFonts w:ascii="Arial" w:hAnsi="Arial" w:cs="Arial"/>
          <w:sz w:val="24"/>
          <w:szCs w:val="24"/>
        </w:rPr>
        <w:t>Khali</w:t>
      </w:r>
      <w:r w:rsidR="00AD608F">
        <w:rPr>
          <w:rFonts w:ascii="Arial" w:hAnsi="Arial" w:cs="Arial"/>
          <w:sz w:val="24"/>
          <w:szCs w:val="24"/>
        </w:rPr>
        <w:t>d</w:t>
      </w:r>
      <w:r w:rsidR="00694B5F">
        <w:rPr>
          <w:rFonts w:ascii="Arial" w:hAnsi="Arial" w:cs="Arial"/>
          <w:sz w:val="24"/>
          <w:szCs w:val="24"/>
        </w:rPr>
        <w:t xml:space="preserve">’s estate </w:t>
      </w:r>
      <w:r w:rsidR="00447DAB" w:rsidRPr="006263EB">
        <w:rPr>
          <w:rFonts w:ascii="Arial" w:hAnsi="Arial" w:cs="Arial"/>
          <w:sz w:val="24"/>
          <w:szCs w:val="24"/>
        </w:rPr>
        <w:t xml:space="preserve">is liable to account.  </w:t>
      </w:r>
    </w:p>
    <w:p w14:paraId="12246DDA" w14:textId="77777777" w:rsidR="00A1469A" w:rsidRPr="006263EB" w:rsidRDefault="00A1469A" w:rsidP="006263EB">
      <w:pPr>
        <w:pStyle w:val="ListParagraph"/>
        <w:spacing w:after="0" w:line="360" w:lineRule="auto"/>
        <w:ind w:left="0"/>
        <w:contextualSpacing w:val="0"/>
        <w:jc w:val="both"/>
        <w:rPr>
          <w:rFonts w:ascii="Arial" w:hAnsi="Arial" w:cs="Arial"/>
          <w:b/>
          <w:bCs/>
          <w:sz w:val="24"/>
          <w:szCs w:val="24"/>
        </w:rPr>
      </w:pPr>
    </w:p>
    <w:p w14:paraId="2CA29875" w14:textId="373BF4A0" w:rsidR="00EF729D" w:rsidRPr="00284FFE" w:rsidRDefault="00284FFE" w:rsidP="001E0314">
      <w:pPr>
        <w:pStyle w:val="ListParagraph"/>
        <w:spacing w:after="0" w:line="360" w:lineRule="auto"/>
        <w:ind w:left="0"/>
        <w:contextualSpacing w:val="0"/>
        <w:jc w:val="both"/>
        <w:rPr>
          <w:rFonts w:ascii="Arial" w:hAnsi="Arial" w:cs="Arial"/>
          <w:b/>
          <w:bCs/>
          <w:sz w:val="24"/>
          <w:szCs w:val="24"/>
        </w:rPr>
      </w:pPr>
      <w:r w:rsidRPr="00284FFE">
        <w:rPr>
          <w:rFonts w:ascii="Arial" w:hAnsi="Arial" w:cs="Arial"/>
          <w:b/>
          <w:bCs/>
          <w:sz w:val="24"/>
          <w:szCs w:val="24"/>
        </w:rPr>
        <w:t>Issue 7: the relevance of the settled accounts</w:t>
      </w:r>
    </w:p>
    <w:p w14:paraId="1AF06697" w14:textId="5B931E06" w:rsidR="003C28AC" w:rsidRDefault="00230513" w:rsidP="003C28AC">
      <w:pPr>
        <w:spacing w:after="0" w:line="360" w:lineRule="auto"/>
        <w:jc w:val="both"/>
        <w:rPr>
          <w:rFonts w:ascii="Arial" w:hAnsi="Arial" w:cs="Arial"/>
          <w:sz w:val="24"/>
          <w:szCs w:val="24"/>
        </w:rPr>
      </w:pPr>
      <w:r>
        <w:rPr>
          <w:rFonts w:ascii="Arial" w:hAnsi="Arial" w:cs="Arial"/>
          <w:sz w:val="24"/>
          <w:szCs w:val="24"/>
        </w:rPr>
        <w:t>351</w:t>
      </w:r>
      <w:r w:rsidR="008C27A2">
        <w:rPr>
          <w:rFonts w:ascii="Arial" w:hAnsi="Arial" w:cs="Arial"/>
          <w:sz w:val="24"/>
          <w:szCs w:val="24"/>
        </w:rPr>
        <w:t xml:space="preserve">. </w:t>
      </w:r>
      <w:r w:rsidR="00064D92">
        <w:rPr>
          <w:rFonts w:ascii="Arial" w:hAnsi="Arial" w:cs="Arial"/>
          <w:sz w:val="24"/>
          <w:szCs w:val="24"/>
        </w:rPr>
        <w:t>There was no difference between the parties as to the principl</w:t>
      </w:r>
      <w:r w:rsidR="004A3233">
        <w:rPr>
          <w:rFonts w:ascii="Arial" w:hAnsi="Arial" w:cs="Arial"/>
          <w:sz w:val="24"/>
          <w:szCs w:val="24"/>
        </w:rPr>
        <w:t>e</w:t>
      </w:r>
      <w:r w:rsidR="00064D92">
        <w:rPr>
          <w:rFonts w:ascii="Arial" w:hAnsi="Arial" w:cs="Arial"/>
          <w:sz w:val="24"/>
          <w:szCs w:val="24"/>
        </w:rPr>
        <w:t>s</w:t>
      </w:r>
      <w:r w:rsidR="004A3233">
        <w:rPr>
          <w:rFonts w:ascii="Arial" w:hAnsi="Arial" w:cs="Arial"/>
          <w:sz w:val="24"/>
          <w:szCs w:val="24"/>
        </w:rPr>
        <w:t xml:space="preserve"> underlying the reopening of settled accounts</w:t>
      </w:r>
      <w:r w:rsidR="003C28AC">
        <w:rPr>
          <w:rFonts w:ascii="Arial" w:hAnsi="Arial" w:cs="Arial"/>
          <w:sz w:val="24"/>
          <w:szCs w:val="24"/>
        </w:rPr>
        <w:t xml:space="preserve">. </w:t>
      </w:r>
      <w:r w:rsidR="003C28AC" w:rsidRPr="003C28AC">
        <w:rPr>
          <w:rFonts w:ascii="Arial" w:hAnsi="Arial" w:cs="Arial"/>
          <w:sz w:val="24"/>
          <w:szCs w:val="24"/>
        </w:rPr>
        <w:t>In order to constitute a settled account, the matter being dealt with in the account needs to be clearly stated somewhere in the account. It is only a defence to a claim for an account that the account is settled where the thing claimed falls within the ambit of the matters that were settled and where they were settled for that purpose</w:t>
      </w:r>
      <w:r w:rsidR="00F375F3">
        <w:rPr>
          <w:rFonts w:ascii="Arial" w:hAnsi="Arial" w:cs="Arial"/>
          <w:sz w:val="24"/>
          <w:szCs w:val="24"/>
        </w:rPr>
        <w:t>,</w:t>
      </w:r>
      <w:r w:rsidR="003C28AC" w:rsidRPr="003C28AC">
        <w:rPr>
          <w:rFonts w:ascii="Arial" w:hAnsi="Arial" w:cs="Arial"/>
          <w:sz w:val="24"/>
          <w:szCs w:val="24"/>
        </w:rPr>
        <w:t xml:space="preserve"> see Blackett-Ord and Haren, “Partnership Law”, 6</w:t>
      </w:r>
      <w:r w:rsidR="003C28AC" w:rsidRPr="00F375F3">
        <w:rPr>
          <w:rFonts w:ascii="Arial" w:hAnsi="Arial" w:cs="Arial"/>
          <w:sz w:val="24"/>
          <w:szCs w:val="24"/>
          <w:vertAlign w:val="superscript"/>
        </w:rPr>
        <w:t>th</w:t>
      </w:r>
      <w:r w:rsidR="00F375F3">
        <w:rPr>
          <w:rFonts w:ascii="Arial" w:hAnsi="Arial" w:cs="Arial"/>
          <w:sz w:val="24"/>
          <w:szCs w:val="24"/>
        </w:rPr>
        <w:t xml:space="preserve"> </w:t>
      </w:r>
      <w:r w:rsidR="003C28AC" w:rsidRPr="003C28AC">
        <w:rPr>
          <w:rFonts w:ascii="Arial" w:hAnsi="Arial" w:cs="Arial"/>
          <w:sz w:val="24"/>
          <w:szCs w:val="24"/>
        </w:rPr>
        <w:t xml:space="preserve">ed., 14.42. </w:t>
      </w:r>
      <w:r w:rsidR="009E3E5D">
        <w:rPr>
          <w:rFonts w:ascii="Arial" w:hAnsi="Arial" w:cs="Arial"/>
          <w:sz w:val="24"/>
          <w:szCs w:val="24"/>
        </w:rPr>
        <w:t xml:space="preserve">It follows that </w:t>
      </w:r>
      <w:r w:rsidR="003C28AC" w:rsidRPr="003C28AC">
        <w:rPr>
          <w:rFonts w:ascii="Arial" w:hAnsi="Arial" w:cs="Arial"/>
          <w:sz w:val="24"/>
          <w:szCs w:val="24"/>
        </w:rPr>
        <w:t xml:space="preserve">settled annual profit and loss accounts may not </w:t>
      </w:r>
      <w:r w:rsidR="009E3E5D">
        <w:rPr>
          <w:rFonts w:ascii="Arial" w:hAnsi="Arial" w:cs="Arial"/>
          <w:sz w:val="24"/>
          <w:szCs w:val="24"/>
        </w:rPr>
        <w:t xml:space="preserve">therefore </w:t>
      </w:r>
      <w:r w:rsidR="003C28AC" w:rsidRPr="003C28AC">
        <w:rPr>
          <w:rFonts w:ascii="Arial" w:hAnsi="Arial" w:cs="Arial"/>
          <w:sz w:val="24"/>
          <w:szCs w:val="24"/>
        </w:rPr>
        <w:t xml:space="preserve">be binding on all matters which only become relevant upon a dissolution: see </w:t>
      </w:r>
      <w:r w:rsidR="003C28AC" w:rsidRPr="009E3E5D">
        <w:rPr>
          <w:rFonts w:ascii="Arial" w:hAnsi="Arial" w:cs="Arial"/>
          <w:b/>
          <w:bCs/>
          <w:i/>
          <w:iCs/>
          <w:sz w:val="24"/>
          <w:szCs w:val="24"/>
        </w:rPr>
        <w:t>Re White</w:t>
      </w:r>
      <w:r w:rsidR="003C28AC" w:rsidRPr="003C28AC">
        <w:rPr>
          <w:rFonts w:ascii="Arial" w:hAnsi="Arial" w:cs="Arial"/>
          <w:sz w:val="24"/>
          <w:szCs w:val="24"/>
        </w:rPr>
        <w:t xml:space="preserve"> [2001] Ch 393</w:t>
      </w:r>
      <w:r w:rsidR="009E3E5D">
        <w:rPr>
          <w:rFonts w:ascii="Arial" w:hAnsi="Arial" w:cs="Arial"/>
          <w:sz w:val="24"/>
          <w:szCs w:val="24"/>
        </w:rPr>
        <w:t xml:space="preserve">, as cited in </w:t>
      </w:r>
      <w:r w:rsidR="003C28AC" w:rsidRPr="003C28AC">
        <w:rPr>
          <w:rFonts w:ascii="Arial" w:hAnsi="Arial" w:cs="Arial"/>
          <w:sz w:val="24"/>
          <w:szCs w:val="24"/>
        </w:rPr>
        <w:t xml:space="preserve">Blackett-Ord. </w:t>
      </w:r>
    </w:p>
    <w:p w14:paraId="6EEF46D7" w14:textId="77777777" w:rsidR="00817997" w:rsidRDefault="00817997" w:rsidP="003C28AC">
      <w:pPr>
        <w:spacing w:after="0" w:line="360" w:lineRule="auto"/>
        <w:jc w:val="both"/>
        <w:rPr>
          <w:rFonts w:ascii="Arial" w:hAnsi="Arial" w:cs="Arial"/>
          <w:sz w:val="24"/>
          <w:szCs w:val="24"/>
        </w:rPr>
      </w:pPr>
    </w:p>
    <w:p w14:paraId="2B9B73DC" w14:textId="5E2AE113" w:rsidR="00817997" w:rsidRPr="003C28AC" w:rsidRDefault="000D5797" w:rsidP="003C28AC">
      <w:pPr>
        <w:spacing w:after="0" w:line="360" w:lineRule="auto"/>
        <w:jc w:val="both"/>
        <w:rPr>
          <w:rFonts w:ascii="Arial" w:hAnsi="Arial" w:cs="Arial"/>
          <w:sz w:val="24"/>
          <w:szCs w:val="24"/>
        </w:rPr>
      </w:pPr>
      <w:r>
        <w:rPr>
          <w:rFonts w:ascii="Arial" w:hAnsi="Arial" w:cs="Arial"/>
          <w:sz w:val="24"/>
          <w:szCs w:val="24"/>
        </w:rPr>
        <w:t xml:space="preserve">352. </w:t>
      </w:r>
      <w:r w:rsidR="00817997">
        <w:rPr>
          <w:rFonts w:ascii="Arial" w:hAnsi="Arial" w:cs="Arial"/>
          <w:sz w:val="24"/>
          <w:szCs w:val="24"/>
        </w:rPr>
        <w:t>In a</w:t>
      </w:r>
      <w:r w:rsidR="00E93902">
        <w:rPr>
          <w:rFonts w:ascii="Arial" w:hAnsi="Arial" w:cs="Arial"/>
          <w:sz w:val="24"/>
          <w:szCs w:val="24"/>
        </w:rPr>
        <w:t>n</w:t>
      </w:r>
      <w:r w:rsidR="00817997">
        <w:rPr>
          <w:rFonts w:ascii="Arial" w:hAnsi="Arial" w:cs="Arial"/>
          <w:sz w:val="24"/>
          <w:szCs w:val="24"/>
        </w:rPr>
        <w:t xml:space="preserve">y case a settled account can be </w:t>
      </w:r>
      <w:r w:rsidR="00F42448">
        <w:rPr>
          <w:rFonts w:ascii="Arial" w:hAnsi="Arial" w:cs="Arial"/>
          <w:sz w:val="24"/>
          <w:szCs w:val="24"/>
        </w:rPr>
        <w:t>reop</w:t>
      </w:r>
      <w:r w:rsidR="00E93902">
        <w:rPr>
          <w:rFonts w:ascii="Arial" w:hAnsi="Arial" w:cs="Arial"/>
          <w:sz w:val="24"/>
          <w:szCs w:val="24"/>
        </w:rPr>
        <w:t>e</w:t>
      </w:r>
      <w:r w:rsidR="00F42448">
        <w:rPr>
          <w:rFonts w:ascii="Arial" w:hAnsi="Arial" w:cs="Arial"/>
          <w:sz w:val="24"/>
          <w:szCs w:val="24"/>
        </w:rPr>
        <w:t>ned for fraud, misrepresentation or errors, see Lindley &amp; Banks, Partnership</w:t>
      </w:r>
      <w:r w:rsidR="00E93902">
        <w:rPr>
          <w:rFonts w:ascii="Arial" w:hAnsi="Arial" w:cs="Arial"/>
          <w:sz w:val="24"/>
          <w:szCs w:val="24"/>
        </w:rPr>
        <w:t xml:space="preserve">, </w:t>
      </w:r>
      <w:r w:rsidR="000806A9">
        <w:rPr>
          <w:rFonts w:ascii="Arial" w:hAnsi="Arial" w:cs="Arial"/>
          <w:sz w:val="24"/>
          <w:szCs w:val="24"/>
        </w:rPr>
        <w:t>21</w:t>
      </w:r>
      <w:r w:rsidR="000806A9" w:rsidRPr="000806A9">
        <w:rPr>
          <w:rFonts w:ascii="Arial" w:hAnsi="Arial" w:cs="Arial"/>
          <w:sz w:val="24"/>
          <w:szCs w:val="24"/>
          <w:vertAlign w:val="superscript"/>
        </w:rPr>
        <w:t>st</w:t>
      </w:r>
      <w:r w:rsidR="000806A9">
        <w:rPr>
          <w:rFonts w:ascii="Arial" w:hAnsi="Arial" w:cs="Arial"/>
          <w:sz w:val="24"/>
          <w:szCs w:val="24"/>
        </w:rPr>
        <w:t xml:space="preserve"> ed., </w:t>
      </w:r>
      <w:r w:rsidR="00E93902">
        <w:rPr>
          <w:rFonts w:ascii="Arial" w:hAnsi="Arial" w:cs="Arial"/>
          <w:sz w:val="24"/>
          <w:szCs w:val="24"/>
        </w:rPr>
        <w:t>23-186</w:t>
      </w:r>
      <w:r>
        <w:rPr>
          <w:rFonts w:ascii="Arial" w:hAnsi="Arial" w:cs="Arial"/>
          <w:sz w:val="24"/>
          <w:szCs w:val="24"/>
        </w:rPr>
        <w:t>.</w:t>
      </w:r>
    </w:p>
    <w:p w14:paraId="27A8C524" w14:textId="77777777" w:rsidR="003C28AC" w:rsidRDefault="003C28AC" w:rsidP="00AC082D">
      <w:pPr>
        <w:spacing w:after="0" w:line="360" w:lineRule="auto"/>
        <w:jc w:val="both"/>
        <w:rPr>
          <w:rFonts w:ascii="Arial" w:hAnsi="Arial" w:cs="Arial"/>
          <w:sz w:val="24"/>
          <w:szCs w:val="24"/>
        </w:rPr>
      </w:pPr>
    </w:p>
    <w:p w14:paraId="48A0214C" w14:textId="16ED6457" w:rsidR="00AC082D" w:rsidRDefault="000D5797" w:rsidP="00AC082D">
      <w:pPr>
        <w:spacing w:after="0" w:line="360" w:lineRule="auto"/>
        <w:jc w:val="both"/>
        <w:rPr>
          <w:rFonts w:ascii="Arial" w:hAnsi="Arial" w:cs="Arial"/>
          <w:sz w:val="24"/>
          <w:szCs w:val="24"/>
        </w:rPr>
      </w:pPr>
      <w:r>
        <w:rPr>
          <w:rFonts w:ascii="Arial" w:hAnsi="Arial" w:cs="Arial"/>
          <w:sz w:val="24"/>
          <w:szCs w:val="24"/>
        </w:rPr>
        <w:t xml:space="preserve">353. In that context, both parties </w:t>
      </w:r>
      <w:r w:rsidR="004A3233">
        <w:rPr>
          <w:rFonts w:ascii="Arial" w:hAnsi="Arial" w:cs="Arial"/>
          <w:sz w:val="24"/>
          <w:szCs w:val="24"/>
        </w:rPr>
        <w:t xml:space="preserve">cited the decision </w:t>
      </w:r>
      <w:r w:rsidR="00AC082D">
        <w:rPr>
          <w:rFonts w:ascii="Arial" w:hAnsi="Arial" w:cs="Arial"/>
          <w:sz w:val="24"/>
          <w:szCs w:val="24"/>
        </w:rPr>
        <w:t xml:space="preserve">of HHJ Cadwallader </w:t>
      </w:r>
      <w:r w:rsidR="0023398B">
        <w:rPr>
          <w:rFonts w:ascii="Arial" w:hAnsi="Arial" w:cs="Arial"/>
          <w:sz w:val="24"/>
          <w:szCs w:val="24"/>
        </w:rPr>
        <w:t>(</w:t>
      </w:r>
      <w:r w:rsidR="00AC082D">
        <w:rPr>
          <w:rFonts w:ascii="Arial" w:hAnsi="Arial" w:cs="Arial"/>
          <w:sz w:val="24"/>
          <w:szCs w:val="24"/>
        </w:rPr>
        <w:t xml:space="preserve">sitting in the High Court) in </w:t>
      </w:r>
      <w:r w:rsidR="00AC082D" w:rsidRPr="0005670A">
        <w:rPr>
          <w:rFonts w:ascii="Arial" w:hAnsi="Arial" w:cs="Arial"/>
          <w:b/>
          <w:bCs/>
          <w:i/>
          <w:iCs/>
          <w:sz w:val="24"/>
          <w:szCs w:val="24"/>
        </w:rPr>
        <w:t>Hay</w:t>
      </w:r>
      <w:r w:rsidR="003A2BF7">
        <w:rPr>
          <w:rFonts w:ascii="Arial" w:hAnsi="Arial" w:cs="Arial"/>
          <w:b/>
          <w:bCs/>
          <w:i/>
          <w:iCs/>
          <w:sz w:val="24"/>
          <w:szCs w:val="24"/>
        </w:rPr>
        <w:t>e</w:t>
      </w:r>
      <w:r w:rsidR="00AC082D" w:rsidRPr="0005670A">
        <w:rPr>
          <w:rFonts w:ascii="Arial" w:hAnsi="Arial" w:cs="Arial"/>
          <w:b/>
          <w:bCs/>
          <w:i/>
          <w:iCs/>
          <w:sz w:val="24"/>
          <w:szCs w:val="24"/>
        </w:rPr>
        <w:t>l v Hay</w:t>
      </w:r>
      <w:r w:rsidR="003A2BF7">
        <w:rPr>
          <w:rFonts w:ascii="Arial" w:hAnsi="Arial" w:cs="Arial"/>
          <w:b/>
          <w:bCs/>
          <w:i/>
          <w:iCs/>
          <w:sz w:val="24"/>
          <w:szCs w:val="24"/>
        </w:rPr>
        <w:t>e</w:t>
      </w:r>
      <w:r w:rsidR="00AC082D" w:rsidRPr="0005670A">
        <w:rPr>
          <w:rFonts w:ascii="Arial" w:hAnsi="Arial" w:cs="Arial"/>
          <w:b/>
          <w:bCs/>
          <w:i/>
          <w:iCs/>
          <w:sz w:val="24"/>
          <w:szCs w:val="24"/>
        </w:rPr>
        <w:t>l</w:t>
      </w:r>
      <w:r w:rsidR="00AC082D">
        <w:rPr>
          <w:rFonts w:ascii="Arial" w:hAnsi="Arial" w:cs="Arial"/>
          <w:sz w:val="24"/>
          <w:szCs w:val="24"/>
        </w:rPr>
        <w:t xml:space="preserve"> [2024] EWHC</w:t>
      </w:r>
      <w:r w:rsidR="00346BD4">
        <w:rPr>
          <w:rFonts w:ascii="Arial" w:hAnsi="Arial" w:cs="Arial"/>
          <w:sz w:val="24"/>
          <w:szCs w:val="24"/>
        </w:rPr>
        <w:t xml:space="preserve"> 885</w:t>
      </w:r>
      <w:r w:rsidR="00AC082D">
        <w:rPr>
          <w:rFonts w:ascii="Arial" w:hAnsi="Arial" w:cs="Arial"/>
          <w:sz w:val="24"/>
          <w:szCs w:val="24"/>
        </w:rPr>
        <w:t>. I set out below the text of his decision at [18-26] in full since it is authority for a number of propositions:</w:t>
      </w:r>
    </w:p>
    <w:p w14:paraId="18C9C862" w14:textId="77777777" w:rsidR="00417C1A" w:rsidRDefault="00417C1A" w:rsidP="00AC082D">
      <w:pPr>
        <w:spacing w:after="0" w:line="360" w:lineRule="auto"/>
        <w:jc w:val="both"/>
        <w:rPr>
          <w:rFonts w:ascii="Arial" w:hAnsi="Arial" w:cs="Arial"/>
          <w:sz w:val="24"/>
          <w:szCs w:val="24"/>
        </w:rPr>
      </w:pPr>
    </w:p>
    <w:p w14:paraId="7363FB16" w14:textId="0D2DF6A3" w:rsidR="00417C1A" w:rsidRPr="00417C1A" w:rsidRDefault="00DC4BE6" w:rsidP="00417C1A">
      <w:pPr>
        <w:spacing w:after="0" w:line="240" w:lineRule="auto"/>
        <w:ind w:left="1134" w:right="1134"/>
        <w:jc w:val="both"/>
        <w:rPr>
          <w:rFonts w:ascii="Arial" w:hAnsi="Arial" w:cs="Arial"/>
          <w:i/>
          <w:iCs/>
          <w:sz w:val="24"/>
          <w:szCs w:val="24"/>
        </w:rPr>
      </w:pPr>
      <w:r>
        <w:rPr>
          <w:rFonts w:ascii="Arial" w:hAnsi="Arial" w:cs="Arial"/>
          <w:i/>
          <w:iCs/>
          <w:sz w:val="24"/>
          <w:szCs w:val="24"/>
        </w:rPr>
        <w:t>“</w:t>
      </w:r>
      <w:r w:rsidR="00417C1A" w:rsidRPr="00417C1A">
        <w:rPr>
          <w:rFonts w:ascii="Arial" w:hAnsi="Arial" w:cs="Arial"/>
          <w:i/>
          <w:iCs/>
          <w:sz w:val="24"/>
          <w:szCs w:val="24"/>
        </w:rPr>
        <w:t>The approach to errors in the accounts</w:t>
      </w:r>
    </w:p>
    <w:p w14:paraId="4D740A7C" w14:textId="1A040688" w:rsidR="00287994" w:rsidRPr="00287994" w:rsidRDefault="00417C1A" w:rsidP="00287994">
      <w:pPr>
        <w:spacing w:after="0" w:line="240" w:lineRule="auto"/>
        <w:ind w:left="1134" w:right="1134"/>
        <w:jc w:val="both"/>
        <w:rPr>
          <w:rFonts w:ascii="Arial" w:hAnsi="Arial" w:cs="Arial"/>
          <w:sz w:val="24"/>
          <w:szCs w:val="24"/>
        </w:rPr>
      </w:pPr>
      <w:r w:rsidRPr="00417C1A">
        <w:rPr>
          <w:rFonts w:ascii="Arial" w:hAnsi="Arial" w:cs="Arial"/>
          <w:sz w:val="24"/>
          <w:szCs w:val="24"/>
        </w:rPr>
        <w:t>14. The defendant’s counterclaim as regards errors in the accounts is in the nature of an action for an account.  That is an appropriate form of action whenever</w:t>
      </w:r>
      <w:r w:rsidR="00287994">
        <w:rPr>
          <w:rFonts w:ascii="Arial" w:hAnsi="Arial" w:cs="Arial"/>
          <w:sz w:val="24"/>
          <w:szCs w:val="24"/>
        </w:rPr>
        <w:t xml:space="preserve"> </w:t>
      </w:r>
      <w:r w:rsidR="00287994" w:rsidRPr="00287994">
        <w:rPr>
          <w:rFonts w:ascii="Arial" w:hAnsi="Arial" w:cs="Arial"/>
          <w:sz w:val="24"/>
          <w:szCs w:val="24"/>
        </w:rPr>
        <w:t>money allegedly belonging or owing to the firm in respect of a partnership transaction is sought to be recovered from a partner unless an account has already been taken or (exceptionally) taking an account would serve no useful purpose: see Lindley &amp; Banks, Partnership, 21</w:t>
      </w:r>
      <w:r w:rsidR="00287994" w:rsidRPr="0029328C">
        <w:rPr>
          <w:rFonts w:ascii="Arial" w:hAnsi="Arial" w:cs="Arial"/>
          <w:sz w:val="24"/>
          <w:szCs w:val="24"/>
          <w:vertAlign w:val="superscript"/>
        </w:rPr>
        <w:t>st</w:t>
      </w:r>
      <w:r w:rsidR="0029328C">
        <w:rPr>
          <w:rFonts w:ascii="Arial" w:hAnsi="Arial" w:cs="Arial"/>
          <w:sz w:val="24"/>
          <w:szCs w:val="24"/>
        </w:rPr>
        <w:t xml:space="preserve"> </w:t>
      </w:r>
      <w:r w:rsidR="00287994" w:rsidRPr="00287994">
        <w:rPr>
          <w:rFonts w:ascii="Arial" w:hAnsi="Arial" w:cs="Arial"/>
          <w:sz w:val="24"/>
          <w:szCs w:val="24"/>
        </w:rPr>
        <w:t xml:space="preserve">ed., 23 – 119. A partner (in his capacity as a partner) does not have an action at law to recover monies due from his fellow partners otherwise than by means of such an action: see Lord </w:t>
      </w:r>
      <w:r w:rsidR="00287994" w:rsidRPr="00287994">
        <w:rPr>
          <w:rFonts w:ascii="Arial" w:hAnsi="Arial" w:cs="Arial"/>
          <w:sz w:val="24"/>
          <w:szCs w:val="24"/>
        </w:rPr>
        <w:lastRenderedPageBreak/>
        <w:t>Mille</w:t>
      </w:r>
      <w:r w:rsidR="00FC2C59">
        <w:rPr>
          <w:rFonts w:ascii="Arial" w:hAnsi="Arial" w:cs="Arial"/>
          <w:sz w:val="24"/>
          <w:szCs w:val="24"/>
        </w:rPr>
        <w:t>t</w:t>
      </w:r>
      <w:r w:rsidR="00287994" w:rsidRPr="00287994">
        <w:rPr>
          <w:rFonts w:ascii="Arial" w:hAnsi="Arial" w:cs="Arial"/>
          <w:sz w:val="24"/>
          <w:szCs w:val="24"/>
        </w:rPr>
        <w:t xml:space="preserve">t in </w:t>
      </w:r>
      <w:r w:rsidR="00287994" w:rsidRPr="00287994">
        <w:rPr>
          <w:rFonts w:ascii="Arial" w:hAnsi="Arial" w:cs="Arial"/>
          <w:i/>
          <w:iCs/>
          <w:sz w:val="24"/>
          <w:szCs w:val="24"/>
        </w:rPr>
        <w:t>Hurst v Bryk</w:t>
      </w:r>
      <w:r w:rsidR="00287994" w:rsidRPr="00287994">
        <w:rPr>
          <w:rFonts w:ascii="Arial" w:hAnsi="Arial" w:cs="Arial"/>
          <w:sz w:val="24"/>
          <w:szCs w:val="24"/>
        </w:rPr>
        <w:t xml:space="preserve"> [2002] 1 AC 185, 194, obiter. The general rule, at least, is that an account can only be taken between partners following or with a view to a dissolution, as in the present case: Lindley &amp; Banks, Partnership, 21</w:t>
      </w:r>
      <w:r w:rsidR="00287994" w:rsidRPr="00B73A46">
        <w:rPr>
          <w:rFonts w:ascii="Arial" w:hAnsi="Arial" w:cs="Arial"/>
          <w:sz w:val="24"/>
          <w:szCs w:val="24"/>
          <w:vertAlign w:val="superscript"/>
        </w:rPr>
        <w:t>st</w:t>
      </w:r>
      <w:r w:rsidR="00B73A46">
        <w:rPr>
          <w:rFonts w:ascii="Arial" w:hAnsi="Arial" w:cs="Arial"/>
          <w:sz w:val="24"/>
          <w:szCs w:val="24"/>
        </w:rPr>
        <w:t xml:space="preserve"> </w:t>
      </w:r>
      <w:r w:rsidR="00287994" w:rsidRPr="00287994">
        <w:rPr>
          <w:rFonts w:ascii="Arial" w:hAnsi="Arial" w:cs="Arial"/>
          <w:sz w:val="24"/>
          <w:szCs w:val="24"/>
        </w:rPr>
        <w:t>ed., 23 –135ff. The right of a partner to bring an action for an account for these purposes is to be distinguished from his or her right to an account under section 28 Partnership Act 1890, which is directed to the provision of information.  An action for an account is directed to the ascertainment and payment of whatever sum is due to the partner in question: Lindley &amp; Banks, Partnership, 21</w:t>
      </w:r>
      <w:r w:rsidR="00287994" w:rsidRPr="00B73A46">
        <w:rPr>
          <w:rFonts w:ascii="Arial" w:hAnsi="Arial" w:cs="Arial"/>
          <w:sz w:val="24"/>
          <w:szCs w:val="24"/>
          <w:vertAlign w:val="superscript"/>
        </w:rPr>
        <w:t>st</w:t>
      </w:r>
      <w:r w:rsidR="00B73A46">
        <w:rPr>
          <w:rFonts w:ascii="Arial" w:hAnsi="Arial" w:cs="Arial"/>
          <w:sz w:val="24"/>
          <w:szCs w:val="24"/>
        </w:rPr>
        <w:t xml:space="preserve"> </w:t>
      </w:r>
      <w:r w:rsidR="00287994" w:rsidRPr="00287994">
        <w:rPr>
          <w:rFonts w:ascii="Arial" w:hAnsi="Arial" w:cs="Arial"/>
          <w:sz w:val="24"/>
          <w:szCs w:val="24"/>
        </w:rPr>
        <w:t>ed., 16-41ff, 23-118.</w:t>
      </w:r>
    </w:p>
    <w:p w14:paraId="77C3142E" w14:textId="77777777" w:rsidR="00287994" w:rsidRPr="00287994" w:rsidRDefault="00287994" w:rsidP="00287994">
      <w:pPr>
        <w:spacing w:after="0" w:line="240" w:lineRule="auto"/>
        <w:ind w:left="1134" w:right="1134"/>
        <w:jc w:val="both"/>
        <w:rPr>
          <w:rFonts w:ascii="Arial" w:hAnsi="Arial" w:cs="Arial"/>
          <w:sz w:val="24"/>
          <w:szCs w:val="24"/>
        </w:rPr>
      </w:pPr>
    </w:p>
    <w:p w14:paraId="3A59D3F3" w14:textId="1108F437" w:rsidR="00287994" w:rsidRPr="00287994" w:rsidRDefault="00287994" w:rsidP="00287994">
      <w:pPr>
        <w:spacing w:after="0" w:line="240" w:lineRule="auto"/>
        <w:ind w:left="1134" w:right="1134"/>
        <w:jc w:val="both"/>
        <w:rPr>
          <w:rFonts w:ascii="Arial" w:hAnsi="Arial" w:cs="Arial"/>
          <w:sz w:val="24"/>
          <w:szCs w:val="24"/>
        </w:rPr>
      </w:pPr>
      <w:r w:rsidRPr="00287994">
        <w:rPr>
          <w:rFonts w:ascii="Arial" w:hAnsi="Arial" w:cs="Arial"/>
          <w:sz w:val="24"/>
          <w:szCs w:val="24"/>
        </w:rPr>
        <w:t>15. The allegation that an account has already been agreed between the partners is one of the defences which may be raised to an action for an account.</w:t>
      </w:r>
      <w:r w:rsidR="00F57951">
        <w:rPr>
          <w:rFonts w:ascii="Arial" w:hAnsi="Arial" w:cs="Arial"/>
          <w:sz w:val="24"/>
          <w:szCs w:val="24"/>
        </w:rPr>
        <w:t xml:space="preserve"> </w:t>
      </w:r>
      <w:r w:rsidRPr="00287994">
        <w:rPr>
          <w:rFonts w:ascii="Arial" w:hAnsi="Arial" w:cs="Arial"/>
          <w:sz w:val="24"/>
          <w:szCs w:val="24"/>
        </w:rPr>
        <w:t>That involves alleging that the partners against whom the defence is raised have received and acquiesced in the account which has been rendered, both as to the principles upon which the account was prepared, and as to the items included in it.  See Lindley &amp; Banks, Partnership, 21</w:t>
      </w:r>
      <w:r w:rsidRPr="00B73A46">
        <w:rPr>
          <w:rFonts w:ascii="Arial" w:hAnsi="Arial" w:cs="Arial"/>
          <w:sz w:val="24"/>
          <w:szCs w:val="24"/>
          <w:vertAlign w:val="superscript"/>
        </w:rPr>
        <w:t>st</w:t>
      </w:r>
      <w:r w:rsidR="00B73A46">
        <w:rPr>
          <w:rFonts w:ascii="Arial" w:hAnsi="Arial" w:cs="Arial"/>
          <w:sz w:val="24"/>
          <w:szCs w:val="24"/>
        </w:rPr>
        <w:t xml:space="preserve"> </w:t>
      </w:r>
      <w:r w:rsidRPr="00287994">
        <w:rPr>
          <w:rFonts w:ascii="Arial" w:hAnsi="Arial" w:cs="Arial"/>
          <w:sz w:val="24"/>
          <w:szCs w:val="24"/>
        </w:rPr>
        <w:t>ed., 23-138ff.</w:t>
      </w:r>
    </w:p>
    <w:p w14:paraId="2324DB75" w14:textId="77777777" w:rsidR="00287994" w:rsidRPr="00287994" w:rsidRDefault="00287994" w:rsidP="00287994">
      <w:pPr>
        <w:spacing w:after="0" w:line="240" w:lineRule="auto"/>
        <w:ind w:left="1134" w:right="1134"/>
        <w:jc w:val="both"/>
        <w:rPr>
          <w:rFonts w:ascii="Arial" w:hAnsi="Arial" w:cs="Arial"/>
          <w:sz w:val="24"/>
          <w:szCs w:val="24"/>
        </w:rPr>
      </w:pPr>
    </w:p>
    <w:p w14:paraId="44F363D9" w14:textId="6FACEDD5" w:rsidR="009A43A3" w:rsidRPr="009A43A3" w:rsidRDefault="00287994" w:rsidP="009A43A3">
      <w:pPr>
        <w:spacing w:after="0" w:line="240" w:lineRule="auto"/>
        <w:ind w:left="1134" w:right="1134"/>
        <w:jc w:val="both"/>
        <w:rPr>
          <w:rFonts w:ascii="Arial" w:hAnsi="Arial" w:cs="Arial"/>
          <w:sz w:val="24"/>
          <w:szCs w:val="24"/>
        </w:rPr>
      </w:pPr>
      <w:r w:rsidRPr="00287994">
        <w:rPr>
          <w:rFonts w:ascii="Arial" w:hAnsi="Arial" w:cs="Arial"/>
          <w:sz w:val="24"/>
          <w:szCs w:val="24"/>
        </w:rPr>
        <w:t>16. The Claimant raises that defence in the present case, on the basis that the accounts sought to be impugned were received by the other partners (as I have accepted) and either positively agreed to by them (as appears from their having</w:t>
      </w:r>
      <w:r w:rsidR="009A43A3">
        <w:rPr>
          <w:rFonts w:ascii="Arial" w:hAnsi="Arial" w:cs="Arial"/>
          <w:sz w:val="24"/>
          <w:szCs w:val="24"/>
        </w:rPr>
        <w:t xml:space="preserve"> </w:t>
      </w:r>
      <w:r w:rsidR="009A43A3" w:rsidRPr="009A43A3">
        <w:rPr>
          <w:rFonts w:ascii="Arial" w:hAnsi="Arial" w:cs="Arial"/>
          <w:sz w:val="24"/>
          <w:szCs w:val="24"/>
        </w:rPr>
        <w:t>signed them) or at least acquiesced in by them (as appears from their having taken no objection to them for many years). The First Defendant accepts that the accounts are indeed settled accounts. That is on the basis that even if 2008 or the 2011 accounts were not</w:t>
      </w:r>
      <w:r w:rsidR="009A43A3">
        <w:rPr>
          <w:rFonts w:ascii="Arial" w:hAnsi="Arial" w:cs="Arial"/>
          <w:sz w:val="24"/>
          <w:szCs w:val="24"/>
        </w:rPr>
        <w:t xml:space="preserve"> </w:t>
      </w:r>
      <w:r w:rsidR="009A43A3" w:rsidRPr="009A43A3">
        <w:rPr>
          <w:rFonts w:ascii="Arial" w:hAnsi="Arial" w:cs="Arial"/>
          <w:sz w:val="24"/>
          <w:szCs w:val="24"/>
        </w:rPr>
        <w:t>signed by the First Defendant, the 2016 and the 2018 accounts were so signed, and a later settled account implicitly settles earlier accounts: see Blackett-Ord and Haren, Partnership Law, 6</w:t>
      </w:r>
      <w:r w:rsidR="009A43A3" w:rsidRPr="00003D77">
        <w:rPr>
          <w:rFonts w:ascii="Arial" w:hAnsi="Arial" w:cs="Arial"/>
          <w:sz w:val="24"/>
          <w:szCs w:val="24"/>
          <w:vertAlign w:val="superscript"/>
        </w:rPr>
        <w:t>th</w:t>
      </w:r>
      <w:r w:rsidR="00003D77">
        <w:rPr>
          <w:rFonts w:ascii="Arial" w:hAnsi="Arial" w:cs="Arial"/>
          <w:sz w:val="24"/>
          <w:szCs w:val="24"/>
        </w:rPr>
        <w:t xml:space="preserve"> </w:t>
      </w:r>
      <w:r w:rsidR="009A43A3" w:rsidRPr="009A43A3">
        <w:rPr>
          <w:rFonts w:ascii="Arial" w:hAnsi="Arial" w:cs="Arial"/>
          <w:sz w:val="24"/>
          <w:szCs w:val="24"/>
        </w:rPr>
        <w:t>ed., 14–42. I agree that must be so where, as here, the accounts run on from year to year.</w:t>
      </w:r>
    </w:p>
    <w:p w14:paraId="484A5FA3" w14:textId="77777777" w:rsidR="009A43A3" w:rsidRPr="009A43A3" w:rsidRDefault="009A43A3" w:rsidP="009A43A3">
      <w:pPr>
        <w:spacing w:after="0" w:line="240" w:lineRule="auto"/>
        <w:ind w:left="1134" w:right="1134"/>
        <w:jc w:val="both"/>
        <w:rPr>
          <w:rFonts w:ascii="Arial" w:hAnsi="Arial" w:cs="Arial"/>
          <w:sz w:val="24"/>
          <w:szCs w:val="24"/>
        </w:rPr>
      </w:pPr>
    </w:p>
    <w:p w14:paraId="2721A5F8" w14:textId="7530A7CA" w:rsidR="009A43A3" w:rsidRPr="00AC082D" w:rsidRDefault="009A43A3" w:rsidP="009A43A3">
      <w:pPr>
        <w:spacing w:after="0" w:line="240" w:lineRule="auto"/>
        <w:ind w:left="1134" w:right="1134"/>
        <w:jc w:val="both"/>
        <w:rPr>
          <w:rFonts w:ascii="Arial" w:hAnsi="Arial" w:cs="Arial"/>
          <w:sz w:val="24"/>
          <w:szCs w:val="24"/>
        </w:rPr>
      </w:pPr>
      <w:r w:rsidRPr="009A43A3">
        <w:rPr>
          <w:rFonts w:ascii="Arial" w:hAnsi="Arial" w:cs="Arial"/>
          <w:sz w:val="24"/>
          <w:szCs w:val="24"/>
        </w:rPr>
        <w:t xml:space="preserve">17. That acceptance is, however, slightly equivocal: it is said on his behalf that they are settled ‘on their face.’ I do not accept that the accounts are settled merely ‘on their face’. The basis upon which the First Defendant argues for this qualification is that the signature of the First Defendant was a matter of form, but not substance, because he should not be taken to have understood and approved them, signing merely because he trusted the Claimant, without any independent verification, or any involvement with the record keeping, and without even being able to read the accounts. I accept those features of the case as matters of fact. Nonetheless, it seems to me that by his signature he must be taken to have indicated that he approved the accounts, whether he understood them or not. That makes them settled accounts. The features upon which the First Defendant </w:t>
      </w:r>
      <w:r w:rsidRPr="009A43A3">
        <w:rPr>
          <w:rFonts w:ascii="Arial" w:hAnsi="Arial" w:cs="Arial"/>
          <w:sz w:val="24"/>
          <w:szCs w:val="24"/>
        </w:rPr>
        <w:lastRenderedPageBreak/>
        <w:t>relies are, however, relevant to the question whether they should be reopened even so.</w:t>
      </w:r>
    </w:p>
    <w:p w14:paraId="3F4E3C41" w14:textId="66A1F8AD" w:rsidR="00AC082D" w:rsidRPr="00164F01" w:rsidRDefault="00AC082D" w:rsidP="00AC082D">
      <w:pPr>
        <w:spacing w:before="100" w:beforeAutospacing="1" w:after="100" w:afterAutospacing="1" w:line="240" w:lineRule="auto"/>
        <w:ind w:left="1134" w:right="1134"/>
        <w:jc w:val="both"/>
        <w:rPr>
          <w:rFonts w:ascii="Arial" w:hAnsi="Arial" w:cs="Arial"/>
          <w:color w:val="000000"/>
          <w:sz w:val="24"/>
          <w:szCs w:val="24"/>
        </w:rPr>
      </w:pPr>
      <w:r>
        <w:rPr>
          <w:rFonts w:ascii="Arial" w:hAnsi="Arial" w:cs="Arial"/>
          <w:color w:val="000000"/>
          <w:sz w:val="24"/>
          <w:szCs w:val="24"/>
        </w:rPr>
        <w:t xml:space="preserve">18. </w:t>
      </w:r>
      <w:r w:rsidRPr="00164F01">
        <w:rPr>
          <w:rFonts w:ascii="Arial" w:hAnsi="Arial" w:cs="Arial"/>
          <w:color w:val="000000"/>
          <w:sz w:val="24"/>
          <w:szCs w:val="24"/>
        </w:rPr>
        <w:t>The parties do not disagree on the substantive law: a settled account is binding on the parties who agree it and will not normally be reopened to any degree, absent a specific direction to that effect: see </w:t>
      </w:r>
      <w:r w:rsidRPr="00164F01">
        <w:rPr>
          <w:rFonts w:ascii="Arial" w:hAnsi="Arial" w:cs="Arial"/>
          <w:i/>
          <w:iCs/>
          <w:color w:val="000000"/>
          <w:sz w:val="24"/>
          <w:szCs w:val="24"/>
        </w:rPr>
        <w:t>Lindley &amp; Banks, Partnership</w:t>
      </w:r>
      <w:r w:rsidRPr="00164F01">
        <w:rPr>
          <w:rFonts w:ascii="Arial" w:hAnsi="Arial" w:cs="Arial"/>
          <w:color w:val="000000"/>
          <w:sz w:val="24"/>
          <w:szCs w:val="24"/>
        </w:rPr>
        <w:t>, 21</w:t>
      </w:r>
      <w:r w:rsidRPr="00164F01">
        <w:rPr>
          <w:rFonts w:ascii="Arial" w:hAnsi="Arial" w:cs="Arial"/>
          <w:color w:val="000000"/>
          <w:sz w:val="24"/>
          <w:szCs w:val="24"/>
          <w:vertAlign w:val="superscript"/>
        </w:rPr>
        <w:t>st</w:t>
      </w:r>
      <w:r w:rsidRPr="00164F01">
        <w:rPr>
          <w:rFonts w:ascii="Arial" w:hAnsi="Arial" w:cs="Arial"/>
          <w:color w:val="000000"/>
          <w:sz w:val="24"/>
          <w:szCs w:val="24"/>
        </w:rPr>
        <w:t> ed., 23-186. This only applies within the ambit of the matters for the purpose of which the account was agreed, however. Settled annual profit and loss accounts may not be binding on matters which only become relevant upon a dissolution: </w:t>
      </w:r>
      <w:r w:rsidRPr="00164F01">
        <w:rPr>
          <w:rFonts w:ascii="Arial" w:hAnsi="Arial" w:cs="Arial"/>
          <w:i/>
          <w:iCs/>
          <w:color w:val="000000"/>
          <w:sz w:val="24"/>
          <w:szCs w:val="24"/>
        </w:rPr>
        <w:t xml:space="preserve">Re </w:t>
      </w:r>
      <w:r w:rsidRPr="00164F01">
        <w:rPr>
          <w:rFonts w:ascii="Arial" w:hAnsi="Arial" w:cs="Arial"/>
          <w:i/>
          <w:iCs/>
          <w:sz w:val="24"/>
          <w:szCs w:val="24"/>
        </w:rPr>
        <w:t>White </w:t>
      </w:r>
      <w:hyperlink r:id="rId14" w:tooltip="Link to BAILII version" w:history="1">
        <w:r w:rsidRPr="00164F01">
          <w:rPr>
            <w:rStyle w:val="Hyperlink"/>
            <w:rFonts w:ascii="Arial" w:hAnsi="Arial" w:cs="Arial"/>
            <w:color w:val="auto"/>
            <w:sz w:val="24"/>
            <w:szCs w:val="24"/>
            <w:u w:val="none"/>
          </w:rPr>
          <w:t>[2001] Ch 393</w:t>
        </w:r>
      </w:hyperlink>
      <w:r w:rsidRPr="00164F01">
        <w:rPr>
          <w:rFonts w:ascii="Arial" w:hAnsi="Arial" w:cs="Arial"/>
          <w:sz w:val="24"/>
          <w:szCs w:val="24"/>
        </w:rPr>
        <w:t xml:space="preserve">; </w:t>
      </w:r>
      <w:r w:rsidRPr="00164F01">
        <w:rPr>
          <w:rFonts w:ascii="Arial" w:hAnsi="Arial" w:cs="Arial"/>
          <w:color w:val="000000"/>
          <w:sz w:val="24"/>
          <w:szCs w:val="24"/>
        </w:rPr>
        <w:t>and</w:t>
      </w:r>
      <w:r w:rsidR="0042494C">
        <w:rPr>
          <w:rFonts w:ascii="Arial" w:hAnsi="Arial" w:cs="Arial"/>
          <w:color w:val="000000"/>
          <w:sz w:val="24"/>
          <w:szCs w:val="24"/>
        </w:rPr>
        <w:t xml:space="preserve"> </w:t>
      </w:r>
      <w:r w:rsidRPr="00164F01">
        <w:rPr>
          <w:rFonts w:ascii="Arial" w:hAnsi="Arial" w:cs="Arial"/>
          <w:color w:val="000000"/>
          <w:sz w:val="24"/>
          <w:szCs w:val="24"/>
        </w:rPr>
        <w:t>see </w:t>
      </w:r>
      <w:r w:rsidRPr="00164F01">
        <w:rPr>
          <w:rFonts w:ascii="Arial" w:hAnsi="Arial" w:cs="Arial"/>
          <w:i/>
          <w:iCs/>
          <w:color w:val="000000"/>
          <w:sz w:val="24"/>
          <w:szCs w:val="24"/>
        </w:rPr>
        <w:t>Blackett-Ord and Haren, Partnership Law,</w:t>
      </w:r>
      <w:r w:rsidRPr="00164F01">
        <w:rPr>
          <w:rFonts w:ascii="Arial" w:hAnsi="Arial" w:cs="Arial"/>
          <w:color w:val="000000"/>
          <w:sz w:val="24"/>
          <w:szCs w:val="24"/>
        </w:rPr>
        <w:t> 6</w:t>
      </w:r>
      <w:r w:rsidRPr="00164F01">
        <w:rPr>
          <w:rFonts w:ascii="Arial" w:hAnsi="Arial" w:cs="Arial"/>
          <w:color w:val="000000"/>
          <w:sz w:val="24"/>
          <w:szCs w:val="24"/>
          <w:vertAlign w:val="superscript"/>
        </w:rPr>
        <w:t>th</w:t>
      </w:r>
      <w:r w:rsidRPr="00164F01">
        <w:rPr>
          <w:rFonts w:ascii="Arial" w:hAnsi="Arial" w:cs="Arial"/>
          <w:color w:val="000000"/>
          <w:sz w:val="24"/>
          <w:szCs w:val="24"/>
        </w:rPr>
        <w:t> ed., 14.42. In the present case we are in terms addressing annual accounts rather than dissolution accounts; but since the matters at issue in relation to those accounts are also matters which would affect the preparation of dissolution accounts, it is sensible to approach the matter on the footing that the annual accounts are binding in relation to those matters for present purposes.</w:t>
      </w:r>
    </w:p>
    <w:p w14:paraId="376A68D9" w14:textId="77777777" w:rsidR="00AC082D" w:rsidRPr="00164F01" w:rsidRDefault="00AC082D" w:rsidP="00AC082D">
      <w:pPr>
        <w:spacing w:before="100" w:beforeAutospacing="1" w:after="100" w:afterAutospacing="1" w:line="240" w:lineRule="auto"/>
        <w:ind w:left="1134" w:right="1134"/>
        <w:jc w:val="both"/>
        <w:rPr>
          <w:rFonts w:ascii="Arial" w:hAnsi="Arial" w:cs="Arial"/>
          <w:color w:val="000000"/>
          <w:sz w:val="24"/>
          <w:szCs w:val="24"/>
        </w:rPr>
      </w:pPr>
      <w:r>
        <w:rPr>
          <w:rFonts w:ascii="Arial" w:hAnsi="Arial" w:cs="Arial"/>
          <w:color w:val="000000"/>
          <w:sz w:val="24"/>
          <w:szCs w:val="24"/>
        </w:rPr>
        <w:t xml:space="preserve">19. </w:t>
      </w:r>
      <w:r w:rsidRPr="00164F01">
        <w:rPr>
          <w:rFonts w:ascii="Arial" w:hAnsi="Arial" w:cs="Arial"/>
          <w:color w:val="000000"/>
          <w:sz w:val="24"/>
          <w:szCs w:val="24"/>
        </w:rPr>
        <w:t>A direction to reopen a settled account may be obtained nonetheless if fraud, misrepresentation or errors can be proved. The First Defendant in the present case relies only upon errors. The position is stated in </w:t>
      </w:r>
      <w:r w:rsidRPr="00164F01">
        <w:rPr>
          <w:rFonts w:ascii="Arial" w:hAnsi="Arial" w:cs="Arial"/>
          <w:i/>
          <w:iCs/>
          <w:color w:val="000000"/>
          <w:sz w:val="24"/>
          <w:szCs w:val="24"/>
        </w:rPr>
        <w:t>Lindley &amp; Banks, Partnership</w:t>
      </w:r>
      <w:r w:rsidRPr="00164F01">
        <w:rPr>
          <w:rFonts w:ascii="Arial" w:hAnsi="Arial" w:cs="Arial"/>
          <w:color w:val="000000"/>
          <w:sz w:val="24"/>
          <w:szCs w:val="24"/>
        </w:rPr>
        <w:t>, 21</w:t>
      </w:r>
      <w:r w:rsidRPr="00164F01">
        <w:rPr>
          <w:rFonts w:ascii="Arial" w:hAnsi="Arial" w:cs="Arial"/>
          <w:color w:val="000000"/>
          <w:sz w:val="24"/>
          <w:szCs w:val="24"/>
          <w:vertAlign w:val="superscript"/>
        </w:rPr>
        <w:t>st</w:t>
      </w:r>
      <w:r w:rsidRPr="00164F01">
        <w:rPr>
          <w:rFonts w:ascii="Arial" w:hAnsi="Arial" w:cs="Arial"/>
          <w:color w:val="000000"/>
          <w:sz w:val="24"/>
          <w:szCs w:val="24"/>
        </w:rPr>
        <w:t> ed., at 23-188ff.</w:t>
      </w:r>
    </w:p>
    <w:p w14:paraId="08452181" w14:textId="77777777" w:rsidR="00AC082D" w:rsidRPr="00164F01" w:rsidRDefault="00AC082D" w:rsidP="00AC082D">
      <w:pPr>
        <w:spacing w:after="0" w:line="240" w:lineRule="auto"/>
        <w:ind w:left="1418" w:right="1418"/>
        <w:jc w:val="both"/>
        <w:rPr>
          <w:rFonts w:ascii="Arial" w:hAnsi="Arial" w:cs="Arial"/>
          <w:color w:val="000000"/>
          <w:sz w:val="24"/>
          <w:szCs w:val="24"/>
        </w:rPr>
      </w:pPr>
      <w:r w:rsidRPr="00164F01">
        <w:rPr>
          <w:rFonts w:ascii="Arial" w:hAnsi="Arial" w:cs="Arial"/>
          <w:color w:val="000000"/>
          <w:sz w:val="24"/>
          <w:szCs w:val="24"/>
        </w:rPr>
        <w:t>"Where errors affect the whole of a settled account, a new account will be directed, unless the account has stood unimpeached for many years. Lord Lindley explained:</w:t>
      </w:r>
    </w:p>
    <w:p w14:paraId="5F230F14" w14:textId="77777777" w:rsidR="00AC082D" w:rsidRDefault="00AC082D" w:rsidP="00AC082D">
      <w:pPr>
        <w:spacing w:after="0" w:line="240" w:lineRule="auto"/>
        <w:ind w:left="1418" w:right="1418"/>
        <w:jc w:val="both"/>
        <w:rPr>
          <w:rFonts w:ascii="Arial" w:hAnsi="Arial" w:cs="Arial"/>
          <w:color w:val="000000"/>
          <w:sz w:val="24"/>
          <w:szCs w:val="24"/>
        </w:rPr>
      </w:pPr>
    </w:p>
    <w:p w14:paraId="5F065B77" w14:textId="77777777" w:rsidR="00AC082D" w:rsidRPr="00164F01" w:rsidRDefault="00AC082D" w:rsidP="00D85C08">
      <w:pPr>
        <w:spacing w:after="0" w:line="240" w:lineRule="auto"/>
        <w:ind w:left="1531" w:right="1531"/>
        <w:jc w:val="both"/>
        <w:rPr>
          <w:rFonts w:ascii="Arial" w:hAnsi="Arial" w:cs="Arial"/>
          <w:color w:val="000000"/>
          <w:sz w:val="24"/>
          <w:szCs w:val="24"/>
        </w:rPr>
      </w:pPr>
      <w:r w:rsidRPr="00164F01">
        <w:rPr>
          <w:rFonts w:ascii="Arial" w:hAnsi="Arial" w:cs="Arial"/>
          <w:color w:val="000000"/>
          <w:sz w:val="24"/>
          <w:szCs w:val="24"/>
        </w:rPr>
        <w:t>"… if no fraud be proved, an account which has been long settled will not be reopened in toto; the utmost which the Court will then do will be to give leave to surcharge and falsify [i.e. permission to challenge specific items in the account]; and there are cases in which, in consequence of lapse of time, the Court will do no more than itself rectify particular items, instead of giving leave to surcharge or falsify generally."</w:t>
      </w:r>
    </w:p>
    <w:p w14:paraId="11EFBEF9" w14:textId="77777777" w:rsidR="00AC082D" w:rsidRDefault="00AC082D" w:rsidP="00AC082D">
      <w:pPr>
        <w:spacing w:line="240" w:lineRule="auto"/>
        <w:ind w:left="1134" w:right="1134"/>
        <w:jc w:val="both"/>
        <w:rPr>
          <w:rFonts w:ascii="Arial" w:hAnsi="Arial" w:cs="Arial"/>
          <w:color w:val="000000"/>
          <w:sz w:val="24"/>
          <w:szCs w:val="24"/>
        </w:rPr>
      </w:pPr>
    </w:p>
    <w:p w14:paraId="357E08A9" w14:textId="77777777" w:rsidR="00AC082D" w:rsidRDefault="00AC082D" w:rsidP="00AC082D">
      <w:pPr>
        <w:spacing w:line="240" w:lineRule="auto"/>
        <w:ind w:left="1134" w:right="1134"/>
        <w:jc w:val="both"/>
        <w:rPr>
          <w:rFonts w:ascii="Arial" w:hAnsi="Arial" w:cs="Arial"/>
          <w:color w:val="000000"/>
          <w:sz w:val="24"/>
          <w:szCs w:val="24"/>
        </w:rPr>
      </w:pPr>
      <w:r w:rsidRPr="00164F01">
        <w:rPr>
          <w:rFonts w:ascii="Arial" w:hAnsi="Arial" w:cs="Arial"/>
          <w:color w:val="000000"/>
          <w:sz w:val="24"/>
          <w:szCs w:val="24"/>
        </w:rPr>
        <w:t>23-189</w:t>
      </w:r>
    </w:p>
    <w:p w14:paraId="3F1F09B2" w14:textId="747FF1FC" w:rsidR="00AC082D" w:rsidRPr="00164F01" w:rsidRDefault="00AC082D" w:rsidP="00AC082D">
      <w:pPr>
        <w:spacing w:after="0" w:line="240" w:lineRule="auto"/>
        <w:ind w:left="1418" w:right="1418"/>
        <w:jc w:val="both"/>
        <w:rPr>
          <w:rFonts w:ascii="Arial" w:hAnsi="Arial" w:cs="Arial"/>
          <w:color w:val="000000"/>
          <w:sz w:val="24"/>
          <w:szCs w:val="24"/>
        </w:rPr>
      </w:pPr>
      <w:r w:rsidRPr="00164F01">
        <w:rPr>
          <w:rFonts w:ascii="Arial" w:hAnsi="Arial" w:cs="Arial"/>
          <w:color w:val="000000"/>
          <w:sz w:val="24"/>
          <w:szCs w:val="24"/>
        </w:rPr>
        <w:t>In any other case, permission to serve notice of objection to specific items in the account will be the only available remedy. An item omitted by mutual mistake will normally be put right. However, the mere fact that items are treated in an improper way, or are improperly omitted, is not in itself sufficient to induce the court to reopen a settled account; if the partners knew about those items and no fraud or undue influence can be proved, it will be inferred that they were dealt with in an agreed manner.</w:t>
      </w:r>
    </w:p>
    <w:p w14:paraId="24C3C463" w14:textId="77777777" w:rsidR="00AC082D" w:rsidRDefault="00AC082D" w:rsidP="00AC082D">
      <w:pPr>
        <w:spacing w:line="240" w:lineRule="auto"/>
        <w:ind w:left="1134" w:right="1134"/>
        <w:jc w:val="both"/>
        <w:rPr>
          <w:rFonts w:ascii="Arial" w:hAnsi="Arial" w:cs="Arial"/>
          <w:color w:val="000000"/>
          <w:sz w:val="24"/>
          <w:szCs w:val="24"/>
        </w:rPr>
      </w:pPr>
    </w:p>
    <w:p w14:paraId="0551D1D3" w14:textId="77777777" w:rsidR="00AC082D" w:rsidRDefault="00AC082D" w:rsidP="00AC082D">
      <w:pPr>
        <w:spacing w:line="240" w:lineRule="auto"/>
        <w:ind w:left="1134" w:right="1134"/>
        <w:jc w:val="both"/>
        <w:rPr>
          <w:rFonts w:ascii="Arial" w:hAnsi="Arial" w:cs="Arial"/>
          <w:color w:val="000000"/>
          <w:sz w:val="24"/>
          <w:szCs w:val="24"/>
        </w:rPr>
      </w:pPr>
      <w:r w:rsidRPr="00164F01">
        <w:rPr>
          <w:rFonts w:ascii="Arial" w:hAnsi="Arial" w:cs="Arial"/>
          <w:color w:val="000000"/>
          <w:sz w:val="24"/>
          <w:szCs w:val="24"/>
        </w:rPr>
        <w:lastRenderedPageBreak/>
        <w:t>23-190</w:t>
      </w:r>
    </w:p>
    <w:p w14:paraId="2EEB468C" w14:textId="77777777" w:rsidR="00AC082D" w:rsidRPr="00164F01" w:rsidRDefault="00AC082D" w:rsidP="00AC082D">
      <w:pPr>
        <w:spacing w:after="0" w:line="240" w:lineRule="auto"/>
        <w:ind w:left="1418" w:right="1418"/>
        <w:jc w:val="both"/>
        <w:rPr>
          <w:rFonts w:ascii="Arial" w:hAnsi="Arial" w:cs="Arial"/>
          <w:color w:val="000000"/>
          <w:sz w:val="24"/>
          <w:szCs w:val="24"/>
        </w:rPr>
      </w:pPr>
      <w:r w:rsidRPr="00164F01">
        <w:rPr>
          <w:rFonts w:ascii="Arial" w:hAnsi="Arial" w:cs="Arial"/>
          <w:color w:val="000000"/>
          <w:sz w:val="24"/>
          <w:szCs w:val="24"/>
        </w:rPr>
        <w:t>In order to impeach a settled account, any errors must be positively identified and proved; similarly, where the account is settled on an "errors excepted" basis.</w:t>
      </w:r>
    </w:p>
    <w:p w14:paraId="12FE39DC" w14:textId="77777777" w:rsidR="00AC082D" w:rsidRDefault="00AC082D" w:rsidP="00AC082D">
      <w:pPr>
        <w:spacing w:line="240" w:lineRule="auto"/>
        <w:ind w:left="1134" w:right="1134"/>
        <w:jc w:val="both"/>
        <w:rPr>
          <w:rFonts w:ascii="Arial" w:hAnsi="Arial" w:cs="Arial"/>
          <w:color w:val="000000"/>
          <w:sz w:val="24"/>
          <w:szCs w:val="24"/>
        </w:rPr>
      </w:pPr>
    </w:p>
    <w:p w14:paraId="3DFE6DF6" w14:textId="77777777" w:rsidR="00AC082D" w:rsidRDefault="00AC082D" w:rsidP="00AC082D">
      <w:pPr>
        <w:spacing w:line="240" w:lineRule="auto"/>
        <w:ind w:left="1134" w:right="1134"/>
        <w:jc w:val="both"/>
        <w:rPr>
          <w:rFonts w:ascii="Arial" w:hAnsi="Arial" w:cs="Arial"/>
          <w:color w:val="000000"/>
          <w:sz w:val="24"/>
          <w:szCs w:val="24"/>
        </w:rPr>
      </w:pPr>
      <w:r w:rsidRPr="00164F01">
        <w:rPr>
          <w:rFonts w:ascii="Arial" w:hAnsi="Arial" w:cs="Arial"/>
          <w:color w:val="000000"/>
          <w:sz w:val="24"/>
          <w:szCs w:val="24"/>
        </w:rPr>
        <w:t>23-191</w:t>
      </w:r>
    </w:p>
    <w:p w14:paraId="64CD4351" w14:textId="77777777" w:rsidR="00AC082D" w:rsidRPr="00164F01" w:rsidRDefault="00AC082D" w:rsidP="00AC082D">
      <w:pPr>
        <w:spacing w:after="0" w:line="240" w:lineRule="auto"/>
        <w:ind w:left="1418" w:right="1418"/>
        <w:jc w:val="both"/>
        <w:rPr>
          <w:rFonts w:ascii="Arial" w:hAnsi="Arial" w:cs="Arial"/>
          <w:color w:val="000000"/>
          <w:sz w:val="24"/>
          <w:szCs w:val="24"/>
        </w:rPr>
      </w:pPr>
      <w:r w:rsidRPr="00164F01">
        <w:rPr>
          <w:rFonts w:ascii="Arial" w:hAnsi="Arial" w:cs="Arial"/>
          <w:color w:val="000000"/>
          <w:sz w:val="24"/>
          <w:szCs w:val="24"/>
        </w:rPr>
        <w:t>If permission to serve notice of objections is obtained, errors both of fact and law can be corrected. All parties to the action will normally be given such permission."</w:t>
      </w:r>
    </w:p>
    <w:p w14:paraId="412FB3C5" w14:textId="77777777" w:rsidR="001D75DE" w:rsidRDefault="001D75DE" w:rsidP="001D75DE">
      <w:pPr>
        <w:spacing w:after="0" w:line="240" w:lineRule="auto"/>
        <w:ind w:left="1134" w:right="1134"/>
        <w:jc w:val="both"/>
        <w:rPr>
          <w:rFonts w:ascii="Arial" w:hAnsi="Arial" w:cs="Arial"/>
          <w:color w:val="000000"/>
          <w:sz w:val="24"/>
          <w:szCs w:val="24"/>
        </w:rPr>
      </w:pPr>
    </w:p>
    <w:p w14:paraId="319C692C" w14:textId="46C65174" w:rsidR="00AC082D" w:rsidRPr="00164F01" w:rsidRDefault="00AC082D" w:rsidP="001D75DE">
      <w:pPr>
        <w:spacing w:after="0" w:line="240" w:lineRule="auto"/>
        <w:ind w:left="1134" w:right="1134"/>
        <w:jc w:val="both"/>
        <w:rPr>
          <w:rFonts w:ascii="Arial" w:hAnsi="Arial" w:cs="Arial"/>
          <w:color w:val="000000"/>
          <w:sz w:val="24"/>
          <w:szCs w:val="24"/>
        </w:rPr>
      </w:pPr>
      <w:r>
        <w:rPr>
          <w:rFonts w:ascii="Arial" w:hAnsi="Arial" w:cs="Arial"/>
          <w:color w:val="000000"/>
          <w:sz w:val="24"/>
          <w:szCs w:val="24"/>
        </w:rPr>
        <w:t xml:space="preserve">20. </w:t>
      </w:r>
      <w:r w:rsidRPr="00164F01">
        <w:rPr>
          <w:rFonts w:ascii="Arial" w:hAnsi="Arial" w:cs="Arial"/>
          <w:color w:val="000000"/>
          <w:sz w:val="24"/>
          <w:szCs w:val="24"/>
        </w:rPr>
        <w:t>Although in formal terms the First Defendant sought to 'surcharge and falsify' specific items in the alternative to a claim to reopen the accounts entirely, the impracticality of doing so was recognised in submissions before me, and I did not understand the First Defendant to be seeking with any enthusiasm an order to reopen the accounts. That seems a realistic approach in the present case, given the extent of the exercise involved.</w:t>
      </w:r>
    </w:p>
    <w:p w14:paraId="587B824B" w14:textId="77777777" w:rsidR="00AC082D" w:rsidRPr="00164F01" w:rsidRDefault="00AC082D" w:rsidP="00AC082D">
      <w:pPr>
        <w:spacing w:before="100" w:beforeAutospacing="1" w:after="100" w:afterAutospacing="1" w:line="240" w:lineRule="auto"/>
        <w:ind w:left="1134" w:right="1134"/>
        <w:jc w:val="both"/>
        <w:rPr>
          <w:rFonts w:ascii="Arial" w:hAnsi="Arial" w:cs="Arial"/>
          <w:color w:val="000000"/>
          <w:sz w:val="24"/>
          <w:szCs w:val="24"/>
        </w:rPr>
      </w:pPr>
      <w:r>
        <w:rPr>
          <w:rFonts w:ascii="Arial" w:hAnsi="Arial" w:cs="Arial"/>
          <w:color w:val="000000"/>
          <w:sz w:val="24"/>
          <w:szCs w:val="24"/>
        </w:rPr>
        <w:t xml:space="preserve">21. </w:t>
      </w:r>
      <w:r w:rsidRPr="00164F01">
        <w:rPr>
          <w:rFonts w:ascii="Arial" w:hAnsi="Arial" w:cs="Arial"/>
          <w:color w:val="000000"/>
          <w:sz w:val="24"/>
          <w:szCs w:val="24"/>
        </w:rPr>
        <w:t>As the Claimant points out, and I understood the First Defendant to agree, it follows that the burden is on the First Defendant positively to identify and prove any errors upon which he seeks to rely.</w:t>
      </w:r>
    </w:p>
    <w:p w14:paraId="154251C3" w14:textId="77777777" w:rsidR="00AC082D" w:rsidRPr="00164F01" w:rsidRDefault="00AC082D" w:rsidP="00AC082D">
      <w:pPr>
        <w:spacing w:before="100" w:beforeAutospacing="1" w:after="100" w:afterAutospacing="1" w:line="240" w:lineRule="auto"/>
        <w:ind w:left="1134" w:right="1134"/>
        <w:jc w:val="both"/>
        <w:rPr>
          <w:rFonts w:ascii="Arial" w:hAnsi="Arial" w:cs="Arial"/>
          <w:color w:val="000000"/>
          <w:sz w:val="24"/>
          <w:szCs w:val="24"/>
        </w:rPr>
      </w:pPr>
      <w:r>
        <w:rPr>
          <w:rFonts w:ascii="Arial" w:hAnsi="Arial" w:cs="Arial"/>
          <w:color w:val="000000"/>
          <w:sz w:val="24"/>
          <w:szCs w:val="24"/>
        </w:rPr>
        <w:t xml:space="preserve">22. </w:t>
      </w:r>
      <w:r w:rsidRPr="00164F01">
        <w:rPr>
          <w:rFonts w:ascii="Arial" w:hAnsi="Arial" w:cs="Arial"/>
          <w:color w:val="000000"/>
          <w:sz w:val="24"/>
          <w:szCs w:val="24"/>
        </w:rPr>
        <w:t>Counsel for the Claimant goes further, in suggesting that if there is any doubt on the matter, the case will be determined against the person seeking to surcharge and falsify. This is on the basis of no lesser authority than the judgment of Jessel MR in </w:t>
      </w:r>
      <w:r w:rsidRPr="00164F01">
        <w:rPr>
          <w:rFonts w:ascii="Arial" w:hAnsi="Arial" w:cs="Arial"/>
          <w:i/>
          <w:iCs/>
          <w:color w:val="000000"/>
          <w:sz w:val="24"/>
          <w:szCs w:val="24"/>
        </w:rPr>
        <w:t>Gething v Keighley</w:t>
      </w:r>
      <w:r w:rsidRPr="00164F01">
        <w:rPr>
          <w:rFonts w:ascii="Arial" w:hAnsi="Arial" w:cs="Arial"/>
          <w:color w:val="000000"/>
          <w:sz w:val="24"/>
          <w:szCs w:val="24"/>
        </w:rPr>
        <w:t> (1878) 9 Ch D 547, 552. However, the whole passage (as far as relevant) reads as follows.</w:t>
      </w:r>
    </w:p>
    <w:p w14:paraId="2C476980" w14:textId="77777777" w:rsidR="00AC082D" w:rsidRPr="00164F01" w:rsidRDefault="00AC082D" w:rsidP="00AC082D">
      <w:pPr>
        <w:spacing w:after="0" w:line="240" w:lineRule="auto"/>
        <w:ind w:left="1418" w:right="1418"/>
        <w:jc w:val="both"/>
        <w:rPr>
          <w:rFonts w:ascii="Arial" w:hAnsi="Arial" w:cs="Arial"/>
          <w:color w:val="000000"/>
          <w:sz w:val="24"/>
          <w:szCs w:val="24"/>
        </w:rPr>
      </w:pPr>
      <w:r w:rsidRPr="00164F01">
        <w:rPr>
          <w:rFonts w:ascii="Arial" w:hAnsi="Arial" w:cs="Arial"/>
          <w:color w:val="000000"/>
          <w:sz w:val="24"/>
          <w:szCs w:val="24"/>
        </w:rPr>
        <w:t>"…why should I make entries in those books conclusive evidence if the person complaining of them, can by clear evidence at this distance of time shew that there is an error in the books? Where there is a question of surcharging and falsifying accounts, the case alleged must be clearly proved by the person impeaching them, and if there is any doubt it will be determined against him."</w:t>
      </w:r>
    </w:p>
    <w:p w14:paraId="4AA72E2A" w14:textId="77777777" w:rsidR="00AC082D" w:rsidRPr="00164F01" w:rsidRDefault="00AC082D" w:rsidP="00AC082D">
      <w:pPr>
        <w:pStyle w:val="NormalWeb"/>
        <w:ind w:left="1134" w:right="1134"/>
        <w:jc w:val="both"/>
        <w:rPr>
          <w:rFonts w:ascii="Arial" w:hAnsi="Arial" w:cs="Arial"/>
          <w:color w:val="000000"/>
        </w:rPr>
      </w:pPr>
      <w:r w:rsidRPr="00164F01">
        <w:rPr>
          <w:rFonts w:ascii="Arial" w:hAnsi="Arial" w:cs="Arial"/>
          <w:color w:val="000000"/>
        </w:rPr>
        <w:t>I do not understand him, in context, to have intended by that to change the test, or to alter the standard of proof, which remains the balance of probabilities. I therefore reject this submission on behalf of the Claimant.</w:t>
      </w:r>
    </w:p>
    <w:p w14:paraId="0AA2D2DC" w14:textId="77777777" w:rsidR="00AC082D" w:rsidRPr="00164F01" w:rsidRDefault="00AC082D" w:rsidP="00AC082D">
      <w:pPr>
        <w:spacing w:before="100" w:beforeAutospacing="1" w:after="100" w:afterAutospacing="1" w:line="240" w:lineRule="auto"/>
        <w:ind w:left="1134" w:right="1134"/>
        <w:jc w:val="both"/>
        <w:rPr>
          <w:rFonts w:ascii="Arial" w:hAnsi="Arial" w:cs="Arial"/>
          <w:color w:val="000000"/>
          <w:sz w:val="24"/>
          <w:szCs w:val="24"/>
        </w:rPr>
      </w:pPr>
      <w:r>
        <w:rPr>
          <w:rFonts w:ascii="Arial" w:hAnsi="Arial" w:cs="Arial"/>
          <w:color w:val="000000"/>
          <w:sz w:val="24"/>
          <w:szCs w:val="24"/>
        </w:rPr>
        <w:t xml:space="preserve">23. </w:t>
      </w:r>
      <w:r w:rsidRPr="00164F01">
        <w:rPr>
          <w:rFonts w:ascii="Arial" w:hAnsi="Arial" w:cs="Arial"/>
          <w:color w:val="000000"/>
          <w:sz w:val="24"/>
          <w:szCs w:val="24"/>
        </w:rPr>
        <w:t>The First Defendant has, in his statements of case and indeed evidence, positively identified the errors upon which he seeks to rely. Nor was there any misunderstanding about them at trial. The question is whether they are proved.</w:t>
      </w:r>
    </w:p>
    <w:p w14:paraId="237FEDFB" w14:textId="77777777" w:rsidR="00AC082D" w:rsidRPr="00164F01" w:rsidRDefault="00AC082D" w:rsidP="00AC082D">
      <w:pPr>
        <w:spacing w:before="100" w:beforeAutospacing="1" w:after="100" w:afterAutospacing="1" w:line="240" w:lineRule="auto"/>
        <w:ind w:left="1134" w:right="1134"/>
        <w:jc w:val="both"/>
        <w:rPr>
          <w:rFonts w:ascii="Arial" w:hAnsi="Arial" w:cs="Arial"/>
          <w:color w:val="000000"/>
          <w:sz w:val="24"/>
          <w:szCs w:val="24"/>
        </w:rPr>
      </w:pPr>
      <w:r>
        <w:rPr>
          <w:rFonts w:ascii="Arial" w:hAnsi="Arial" w:cs="Arial"/>
          <w:color w:val="000000"/>
          <w:sz w:val="24"/>
          <w:szCs w:val="24"/>
        </w:rPr>
        <w:lastRenderedPageBreak/>
        <w:t xml:space="preserve">24. </w:t>
      </w:r>
      <w:r w:rsidRPr="00164F01">
        <w:rPr>
          <w:rFonts w:ascii="Arial" w:hAnsi="Arial" w:cs="Arial"/>
          <w:color w:val="000000"/>
          <w:sz w:val="24"/>
          <w:szCs w:val="24"/>
        </w:rPr>
        <w:t>The Claimant complains, however, that although the counterclaim is based on alleged errors, the First Defendant has come close to making un-pleaded, or at any rate complex and unparticularised, allegations of serious breach of duty on the part of the Claimant in seeking to establish such errors, but has not actually made any such allegations. On that basis, the court is urged to make no findings that the Claimant has been in breach of his duties, and in any event to proceed with anxious caution.</w:t>
      </w:r>
    </w:p>
    <w:p w14:paraId="7DD98887" w14:textId="77777777" w:rsidR="00AC082D" w:rsidRPr="00164F01" w:rsidRDefault="00AC082D" w:rsidP="00AC082D">
      <w:pPr>
        <w:spacing w:before="100" w:beforeAutospacing="1" w:after="100" w:afterAutospacing="1" w:line="240" w:lineRule="auto"/>
        <w:ind w:left="1134" w:right="1134"/>
        <w:jc w:val="both"/>
        <w:rPr>
          <w:rFonts w:ascii="Arial" w:hAnsi="Arial" w:cs="Arial"/>
          <w:color w:val="000000"/>
          <w:sz w:val="24"/>
          <w:szCs w:val="24"/>
        </w:rPr>
      </w:pPr>
      <w:r>
        <w:rPr>
          <w:rFonts w:ascii="Arial" w:hAnsi="Arial" w:cs="Arial"/>
          <w:color w:val="000000"/>
          <w:sz w:val="24"/>
          <w:szCs w:val="24"/>
        </w:rPr>
        <w:t xml:space="preserve">25. </w:t>
      </w:r>
      <w:r w:rsidRPr="00164F01">
        <w:rPr>
          <w:rFonts w:ascii="Arial" w:hAnsi="Arial" w:cs="Arial"/>
          <w:color w:val="000000"/>
          <w:sz w:val="24"/>
          <w:szCs w:val="24"/>
        </w:rPr>
        <w:t>It is right to say that no cause of action other than the right to an account and the existence of errors sufficient to justify at least obtaining permission to surcharge and falsify specific items in the settled accounts has been pleaded. Moreover, it is right to say that the First Defendant seeks such specific findings as the court feels able to make at this stage as to what corrections should be made to the accounts, and in particular seeks corrections to be made on the footing that certain sums have been applied to the benefit of the Claimant when either they have not been accounted for, or have been accounted for on the footing that the benefit was not exclusively that of the Claimant. Since, on the facts, the Claimant is alleged to have been the person in control both of the money and of the partnership records, and the preparation of the accounts, it is easy to see that claims might have been (but have not been) formulated on the footing of wrongdoing on the part of the Claimant, and that in the process of making findings which might support the making of corrections to the accounts, the court might make findings of wrongdoing, or of facts which implied wrongdoing, on the part of the Claimant. While this may be uncomfortable for the Claimant, I do not see that it creates a problem with the First Defendant's case. In the first place, if the First Defendant can obtain the relief he seeks without having to establish a case of wrongdoing, I see no reason why he should not do so. In the second place, the First Defendant's case is set out in a way which makes it clear exactly to what the Claimant needs to respond. In the third place if, in the process of establishing the existence of an error, one also establishes what needs to be done to correct it and why, there is no point at all in failing to do so right away.</w:t>
      </w:r>
    </w:p>
    <w:p w14:paraId="0F94D9F3" w14:textId="79942BEA" w:rsidR="0023398B" w:rsidRPr="0023398B" w:rsidRDefault="00AC082D" w:rsidP="00F8169D">
      <w:pPr>
        <w:spacing w:before="100" w:beforeAutospacing="1" w:after="100" w:afterAutospacing="1" w:line="240" w:lineRule="auto"/>
        <w:ind w:left="1134" w:right="1134"/>
        <w:jc w:val="both"/>
        <w:rPr>
          <w:rFonts w:ascii="Arial" w:hAnsi="Arial" w:cs="Arial"/>
          <w:color w:val="000000"/>
          <w:sz w:val="24"/>
          <w:szCs w:val="24"/>
        </w:rPr>
      </w:pPr>
      <w:r>
        <w:rPr>
          <w:rFonts w:ascii="Arial" w:hAnsi="Arial" w:cs="Arial"/>
          <w:color w:val="000000"/>
          <w:sz w:val="24"/>
          <w:szCs w:val="24"/>
        </w:rPr>
        <w:t xml:space="preserve">26. </w:t>
      </w:r>
      <w:r w:rsidRPr="00164F01">
        <w:rPr>
          <w:rFonts w:ascii="Arial" w:hAnsi="Arial" w:cs="Arial"/>
          <w:color w:val="000000"/>
          <w:sz w:val="24"/>
          <w:szCs w:val="24"/>
        </w:rPr>
        <w:t>The conventional approach to an attempt to reopen accounts or to obtain permission to surcharge and falsify items within accounts is to adopt a 2-stage process.</w:t>
      </w:r>
      <w:r w:rsidR="00F468C8">
        <w:rPr>
          <w:rFonts w:ascii="Arial" w:hAnsi="Arial" w:cs="Arial"/>
          <w:color w:val="000000"/>
          <w:sz w:val="24"/>
          <w:szCs w:val="24"/>
        </w:rPr>
        <w:t xml:space="preserve"> </w:t>
      </w:r>
      <w:r w:rsidRPr="00164F01">
        <w:rPr>
          <w:rFonts w:ascii="Arial" w:hAnsi="Arial" w:cs="Arial"/>
          <w:color w:val="000000"/>
          <w:sz w:val="24"/>
          <w:szCs w:val="24"/>
        </w:rPr>
        <w:t xml:space="preserve">The first stage is to obtain permission to reopen them, or to give notice of the particular items to be challenged, and the second is to retake the accounts, or to correct the particular items. The first stage can often be carried out in a fairly summary way. That did not happen in the present case, when the first stage has been the subject of an extensive trial. In the present case the First Defendant invited me, effectively, to carry out the first stage and, at the same time, as much of the second stage as I found I could. Counsel for the </w:t>
      </w:r>
      <w:r w:rsidRPr="00164F01">
        <w:rPr>
          <w:rFonts w:ascii="Arial" w:hAnsi="Arial" w:cs="Arial"/>
          <w:color w:val="000000"/>
          <w:sz w:val="24"/>
          <w:szCs w:val="24"/>
        </w:rPr>
        <w:lastRenderedPageBreak/>
        <w:t>Claimant accepted that this was the basis upon which the matter had been case managed through to trial, and the evidence had been prepared. I see nothing wrong with it in principle. The 2-stage approach may be a matter of practice, but the practice may be departed from, and the two stages may be collapsed or shortcut where convenient and just, as it is here. A similar approach was adopted, for example,</w:t>
      </w:r>
      <w:r w:rsidRPr="00164F01">
        <w:rPr>
          <w:rFonts w:ascii="Arial" w:hAnsi="Arial" w:cs="Arial"/>
          <w:sz w:val="24"/>
          <w:szCs w:val="24"/>
        </w:rPr>
        <w:t xml:space="preserve"> in </w:t>
      </w:r>
      <w:r w:rsidRPr="00164F01">
        <w:rPr>
          <w:rFonts w:ascii="Arial" w:hAnsi="Arial" w:cs="Arial"/>
          <w:i/>
          <w:iCs/>
          <w:sz w:val="24"/>
          <w:szCs w:val="24"/>
        </w:rPr>
        <w:t>Montgomery v. Cameron &amp; Ors</w:t>
      </w:r>
      <w:r w:rsidRPr="00164F01">
        <w:rPr>
          <w:rFonts w:ascii="Arial" w:hAnsi="Arial" w:cs="Arial"/>
          <w:sz w:val="24"/>
          <w:szCs w:val="24"/>
        </w:rPr>
        <w:t> </w:t>
      </w:r>
      <w:hyperlink r:id="rId15" w:tooltip="Link to BAILII version" w:history="1">
        <w:r w:rsidRPr="00164F01">
          <w:rPr>
            <w:rStyle w:val="Hyperlink"/>
            <w:rFonts w:ascii="Arial" w:hAnsi="Arial" w:cs="Arial"/>
            <w:color w:val="auto"/>
            <w:sz w:val="24"/>
            <w:szCs w:val="24"/>
            <w:u w:val="none"/>
          </w:rPr>
          <w:t>[2007] Scot CS CSOH</w:t>
        </w:r>
        <w:r>
          <w:rPr>
            <w:rStyle w:val="Hyperlink"/>
            <w:rFonts w:ascii="Arial" w:hAnsi="Arial" w:cs="Arial"/>
            <w:color w:val="auto"/>
            <w:sz w:val="24"/>
            <w:szCs w:val="24"/>
            <w:u w:val="none"/>
          </w:rPr>
          <w:t xml:space="preserve"> </w:t>
        </w:r>
        <w:r w:rsidRPr="00164F01">
          <w:rPr>
            <w:rStyle w:val="Hyperlink"/>
            <w:rFonts w:ascii="Arial" w:hAnsi="Arial" w:cs="Arial"/>
            <w:color w:val="auto"/>
            <w:sz w:val="24"/>
            <w:szCs w:val="24"/>
            <w:u w:val="none"/>
          </w:rPr>
          <w:t>63</w:t>
        </w:r>
      </w:hyperlink>
      <w:r w:rsidRPr="00164F01">
        <w:rPr>
          <w:rFonts w:ascii="Arial" w:hAnsi="Arial" w:cs="Arial"/>
          <w:color w:val="000000"/>
          <w:sz w:val="24"/>
          <w:szCs w:val="24"/>
        </w:rPr>
        <w:t> (23 March 2007), and is referred to in </w:t>
      </w:r>
      <w:r w:rsidRPr="00164F01">
        <w:rPr>
          <w:rFonts w:ascii="Arial" w:hAnsi="Arial" w:cs="Arial"/>
          <w:i/>
          <w:iCs/>
          <w:color w:val="000000"/>
          <w:sz w:val="24"/>
          <w:szCs w:val="24"/>
        </w:rPr>
        <w:t>Lindley &amp; Banks, Partnership</w:t>
      </w:r>
      <w:r w:rsidRPr="00164F01">
        <w:rPr>
          <w:rFonts w:ascii="Arial" w:hAnsi="Arial" w:cs="Arial"/>
          <w:color w:val="000000"/>
          <w:sz w:val="24"/>
          <w:szCs w:val="24"/>
        </w:rPr>
        <w:t>, 21</w:t>
      </w:r>
      <w:r w:rsidRPr="00164F01">
        <w:rPr>
          <w:rFonts w:ascii="Arial" w:hAnsi="Arial" w:cs="Arial"/>
          <w:color w:val="000000"/>
          <w:sz w:val="24"/>
          <w:szCs w:val="24"/>
          <w:vertAlign w:val="superscript"/>
        </w:rPr>
        <w:t>st</w:t>
      </w:r>
      <w:r w:rsidRPr="00164F01">
        <w:rPr>
          <w:rFonts w:ascii="Arial" w:hAnsi="Arial" w:cs="Arial"/>
          <w:color w:val="000000"/>
          <w:sz w:val="24"/>
          <w:szCs w:val="24"/>
        </w:rPr>
        <w:t> ed., at 23-122. This does not affect the burden of proof, which I accept remains upon the First Defendant throughout. On that basis, and by agreement, the First Defendant opened the case and called his witnesses first.</w:t>
      </w:r>
    </w:p>
    <w:p w14:paraId="590691E8" w14:textId="3C4983B1" w:rsidR="006F455C" w:rsidRDefault="006F455C" w:rsidP="006F455C">
      <w:pPr>
        <w:spacing w:after="0" w:line="240" w:lineRule="auto"/>
        <w:ind w:left="1134" w:right="1134"/>
        <w:jc w:val="both"/>
        <w:rPr>
          <w:rFonts w:ascii="Arial" w:hAnsi="Arial" w:cs="Arial"/>
          <w:sz w:val="24"/>
          <w:szCs w:val="24"/>
        </w:rPr>
      </w:pPr>
      <w:r>
        <w:rPr>
          <w:rFonts w:ascii="Arial" w:hAnsi="Arial" w:cs="Arial"/>
          <w:sz w:val="24"/>
          <w:szCs w:val="24"/>
        </w:rPr>
        <w:t xml:space="preserve">27. </w:t>
      </w:r>
      <w:r w:rsidRPr="006F455C">
        <w:rPr>
          <w:rFonts w:ascii="Arial" w:hAnsi="Arial" w:cs="Arial"/>
          <w:sz w:val="24"/>
          <w:szCs w:val="24"/>
        </w:rPr>
        <w:t>The Claimant also sought to argue that the First Defendant had adopted an incorrect approach, by bringing a claim that accounts should be reopened without there having been any antecedent judicial findings or admissions as to breaches of duty on the part of the Claimant, so that at the outset of the trial the First Defendant did not in fact know if there were any errors at all. If this is a different submission from those with which I have dealt in the preceding paragraphs, I do not follow it. Distinct errors were alleged and the allegations were supported by evidence, and it was upon that basis that the First Defendant sought to meet the Claimant’s case that the accounts in question were settled accounts.</w:t>
      </w:r>
      <w:r w:rsidR="00307ED2">
        <w:rPr>
          <w:rFonts w:ascii="Arial" w:hAnsi="Arial" w:cs="Arial"/>
          <w:sz w:val="24"/>
          <w:szCs w:val="24"/>
        </w:rPr>
        <w:t xml:space="preserve"> </w:t>
      </w:r>
      <w:r w:rsidRPr="006F455C">
        <w:rPr>
          <w:rFonts w:ascii="Arial" w:hAnsi="Arial" w:cs="Arial"/>
          <w:sz w:val="24"/>
          <w:szCs w:val="24"/>
        </w:rPr>
        <w:t>The trial was largely concerned with establishing whether there were such errors so that the accounts should be reopened and, if possible, corrected.</w:t>
      </w:r>
      <w:r w:rsidR="00712031">
        <w:rPr>
          <w:rFonts w:ascii="Arial" w:hAnsi="Arial" w:cs="Arial"/>
          <w:sz w:val="24"/>
          <w:szCs w:val="24"/>
        </w:rPr>
        <w:t>”</w:t>
      </w:r>
    </w:p>
    <w:p w14:paraId="7E764E5B" w14:textId="77777777" w:rsidR="006F455C" w:rsidRDefault="006F455C" w:rsidP="008C27A2">
      <w:pPr>
        <w:spacing w:after="0" w:line="360" w:lineRule="auto"/>
        <w:jc w:val="both"/>
        <w:rPr>
          <w:rFonts w:ascii="Arial" w:hAnsi="Arial" w:cs="Arial"/>
          <w:sz w:val="24"/>
          <w:szCs w:val="24"/>
        </w:rPr>
      </w:pPr>
    </w:p>
    <w:p w14:paraId="77123A32" w14:textId="190B6DA4" w:rsidR="00A90CCE" w:rsidRDefault="00230513" w:rsidP="008C27A2">
      <w:pPr>
        <w:spacing w:after="0" w:line="360" w:lineRule="auto"/>
        <w:jc w:val="both"/>
        <w:rPr>
          <w:rFonts w:ascii="Arial" w:hAnsi="Arial" w:cs="Arial"/>
          <w:sz w:val="24"/>
          <w:szCs w:val="24"/>
        </w:rPr>
      </w:pPr>
      <w:r>
        <w:rPr>
          <w:rFonts w:ascii="Arial" w:hAnsi="Arial" w:cs="Arial"/>
          <w:sz w:val="24"/>
          <w:szCs w:val="24"/>
        </w:rPr>
        <w:t>35</w:t>
      </w:r>
      <w:r w:rsidR="00B10AE6">
        <w:rPr>
          <w:rFonts w:ascii="Arial" w:hAnsi="Arial" w:cs="Arial"/>
          <w:sz w:val="24"/>
          <w:szCs w:val="24"/>
        </w:rPr>
        <w:t>4</w:t>
      </w:r>
      <w:r w:rsidR="00F41F98">
        <w:rPr>
          <w:rFonts w:ascii="Arial" w:hAnsi="Arial" w:cs="Arial"/>
          <w:sz w:val="24"/>
          <w:szCs w:val="24"/>
        </w:rPr>
        <w:t xml:space="preserve">. </w:t>
      </w:r>
      <w:r w:rsidR="00AC082D" w:rsidRPr="004D381F">
        <w:rPr>
          <w:rFonts w:ascii="Arial" w:hAnsi="Arial" w:cs="Arial"/>
          <w:sz w:val="24"/>
          <w:szCs w:val="24"/>
        </w:rPr>
        <w:t xml:space="preserve">I did not understand </w:t>
      </w:r>
      <w:r w:rsidR="004D381F" w:rsidRPr="004D381F">
        <w:rPr>
          <w:rFonts w:ascii="Arial" w:hAnsi="Arial" w:cs="Arial"/>
          <w:sz w:val="24"/>
          <w:szCs w:val="24"/>
        </w:rPr>
        <w:t>HHJ Cadwallader to be saying anything different from what</w:t>
      </w:r>
      <w:r w:rsidR="004D381F">
        <w:rPr>
          <w:rFonts w:ascii="Arial" w:hAnsi="Arial" w:cs="Arial"/>
          <w:b/>
          <w:bCs/>
          <w:i/>
          <w:iCs/>
          <w:sz w:val="24"/>
          <w:szCs w:val="24"/>
        </w:rPr>
        <w:t xml:space="preserve"> </w:t>
      </w:r>
      <w:r w:rsidR="004D381F">
        <w:rPr>
          <w:rFonts w:ascii="Arial" w:hAnsi="Arial" w:cs="Arial"/>
          <w:sz w:val="24"/>
          <w:szCs w:val="24"/>
        </w:rPr>
        <w:t>Mr Nicholas Thompsell</w:t>
      </w:r>
      <w:r w:rsidR="0023398B">
        <w:rPr>
          <w:rFonts w:ascii="Arial" w:hAnsi="Arial" w:cs="Arial"/>
          <w:sz w:val="24"/>
          <w:szCs w:val="24"/>
        </w:rPr>
        <w:t xml:space="preserve"> (</w:t>
      </w:r>
      <w:r w:rsidR="0044466C">
        <w:rPr>
          <w:rFonts w:ascii="Arial" w:hAnsi="Arial" w:cs="Arial"/>
          <w:sz w:val="24"/>
          <w:szCs w:val="24"/>
        </w:rPr>
        <w:t xml:space="preserve">as he then was, </w:t>
      </w:r>
      <w:r w:rsidR="0023398B">
        <w:rPr>
          <w:rFonts w:ascii="Arial" w:hAnsi="Arial" w:cs="Arial"/>
          <w:sz w:val="24"/>
          <w:szCs w:val="24"/>
        </w:rPr>
        <w:t>sitting in the High Court)</w:t>
      </w:r>
      <w:r w:rsidR="004D381F">
        <w:rPr>
          <w:rFonts w:ascii="Arial" w:hAnsi="Arial" w:cs="Arial"/>
          <w:sz w:val="24"/>
          <w:szCs w:val="24"/>
        </w:rPr>
        <w:t xml:space="preserve"> </w:t>
      </w:r>
      <w:r w:rsidR="0023398B">
        <w:rPr>
          <w:rFonts w:ascii="Arial" w:hAnsi="Arial" w:cs="Arial"/>
          <w:sz w:val="24"/>
          <w:szCs w:val="24"/>
        </w:rPr>
        <w:t xml:space="preserve">had said in </w:t>
      </w:r>
      <w:r w:rsidR="00A22395" w:rsidRPr="00A90CCE">
        <w:rPr>
          <w:rFonts w:ascii="Arial" w:hAnsi="Arial" w:cs="Arial"/>
          <w:b/>
          <w:bCs/>
          <w:i/>
          <w:iCs/>
          <w:sz w:val="24"/>
          <w:szCs w:val="24"/>
        </w:rPr>
        <w:t>Holden v Holden</w:t>
      </w:r>
      <w:r w:rsidR="00A22395">
        <w:rPr>
          <w:rFonts w:ascii="Arial" w:hAnsi="Arial" w:cs="Arial"/>
          <w:sz w:val="24"/>
          <w:szCs w:val="24"/>
        </w:rPr>
        <w:t xml:space="preserve"> [2023] </w:t>
      </w:r>
      <w:r w:rsidR="00A90CCE">
        <w:rPr>
          <w:rFonts w:ascii="Arial" w:hAnsi="Arial" w:cs="Arial"/>
          <w:sz w:val="24"/>
          <w:szCs w:val="24"/>
        </w:rPr>
        <w:t>EWHC 3292 (</w:t>
      </w:r>
      <w:r w:rsidR="00A22395">
        <w:rPr>
          <w:rFonts w:ascii="Arial" w:hAnsi="Arial" w:cs="Arial"/>
          <w:sz w:val="24"/>
          <w:szCs w:val="24"/>
        </w:rPr>
        <w:t>Ch</w:t>
      </w:r>
      <w:r w:rsidR="00A90CCE">
        <w:rPr>
          <w:rFonts w:ascii="Arial" w:hAnsi="Arial" w:cs="Arial"/>
          <w:sz w:val="24"/>
          <w:szCs w:val="24"/>
        </w:rPr>
        <w:t>) at [179-181]</w:t>
      </w:r>
      <w:r w:rsidR="00F41F98">
        <w:rPr>
          <w:rFonts w:ascii="Arial" w:hAnsi="Arial" w:cs="Arial"/>
          <w:sz w:val="24"/>
          <w:szCs w:val="24"/>
        </w:rPr>
        <w:t>.</w:t>
      </w:r>
      <w:r w:rsidR="0005670A">
        <w:rPr>
          <w:rFonts w:ascii="Arial" w:hAnsi="Arial" w:cs="Arial"/>
          <w:sz w:val="24"/>
          <w:szCs w:val="24"/>
        </w:rPr>
        <w:t xml:space="preserve"> </w:t>
      </w:r>
    </w:p>
    <w:p w14:paraId="7D7F2E36" w14:textId="4383FD2F" w:rsidR="00F2560C" w:rsidRDefault="00A22395" w:rsidP="00096804">
      <w:pPr>
        <w:spacing w:after="0" w:line="360" w:lineRule="auto"/>
        <w:jc w:val="both"/>
        <w:rPr>
          <w:rFonts w:ascii="Arial" w:hAnsi="Arial" w:cs="Arial"/>
          <w:sz w:val="24"/>
          <w:szCs w:val="24"/>
        </w:rPr>
      </w:pPr>
      <w:r>
        <w:rPr>
          <w:rFonts w:ascii="Arial" w:hAnsi="Arial" w:cs="Arial"/>
          <w:sz w:val="24"/>
          <w:szCs w:val="24"/>
        </w:rPr>
        <w:t xml:space="preserve"> </w:t>
      </w:r>
    </w:p>
    <w:p w14:paraId="576FD640" w14:textId="7F924880" w:rsidR="00F57B62" w:rsidRPr="00497505" w:rsidRDefault="00230513" w:rsidP="00741057">
      <w:pPr>
        <w:keepNext/>
        <w:keepLines/>
        <w:spacing w:after="0" w:line="360" w:lineRule="auto"/>
        <w:jc w:val="both"/>
        <w:rPr>
          <w:rFonts w:ascii="Arial" w:hAnsi="Arial" w:cs="Arial"/>
          <w:sz w:val="24"/>
          <w:szCs w:val="24"/>
        </w:rPr>
      </w:pPr>
      <w:r>
        <w:rPr>
          <w:rFonts w:ascii="Arial" w:hAnsi="Arial" w:cs="Arial"/>
          <w:sz w:val="24"/>
          <w:szCs w:val="24"/>
        </w:rPr>
        <w:t>35</w:t>
      </w:r>
      <w:r w:rsidR="00096804">
        <w:rPr>
          <w:rFonts w:ascii="Arial" w:hAnsi="Arial" w:cs="Arial"/>
          <w:sz w:val="24"/>
          <w:szCs w:val="24"/>
        </w:rPr>
        <w:t>5</w:t>
      </w:r>
      <w:r w:rsidR="003A10CE">
        <w:rPr>
          <w:rFonts w:ascii="Arial" w:hAnsi="Arial" w:cs="Arial"/>
          <w:sz w:val="24"/>
          <w:szCs w:val="24"/>
        </w:rPr>
        <w:t>.  For the Claimants, Mr Fennel</w:t>
      </w:r>
      <w:r w:rsidR="00924D6E">
        <w:rPr>
          <w:rFonts w:ascii="Arial" w:hAnsi="Arial" w:cs="Arial"/>
          <w:sz w:val="24"/>
          <w:szCs w:val="24"/>
        </w:rPr>
        <w:t>l</w:t>
      </w:r>
      <w:r w:rsidR="003A10CE">
        <w:rPr>
          <w:rFonts w:ascii="Arial" w:hAnsi="Arial" w:cs="Arial"/>
          <w:sz w:val="24"/>
          <w:szCs w:val="24"/>
        </w:rPr>
        <w:t xml:space="preserve"> contended that </w:t>
      </w:r>
      <w:r w:rsidR="00F57B62" w:rsidRPr="00497505">
        <w:rPr>
          <w:rFonts w:ascii="Arial" w:hAnsi="Arial" w:cs="Arial"/>
          <w:sz w:val="24"/>
          <w:szCs w:val="24"/>
        </w:rPr>
        <w:t xml:space="preserve">the test for reopening the accounts requires proof of fraud, undue influence, misrepresentation, </w:t>
      </w:r>
      <w:r w:rsidR="00741057">
        <w:rPr>
          <w:rFonts w:ascii="Arial" w:hAnsi="Arial" w:cs="Arial"/>
          <w:sz w:val="24"/>
          <w:szCs w:val="24"/>
        </w:rPr>
        <w:t xml:space="preserve">or </w:t>
      </w:r>
      <w:r w:rsidR="00F57B62" w:rsidRPr="00497505">
        <w:rPr>
          <w:rFonts w:ascii="Arial" w:hAnsi="Arial" w:cs="Arial"/>
          <w:sz w:val="24"/>
          <w:szCs w:val="24"/>
        </w:rPr>
        <w:t>serious</w:t>
      </w:r>
      <w:r w:rsidR="00741057">
        <w:rPr>
          <w:rFonts w:ascii="Arial" w:hAnsi="Arial" w:cs="Arial"/>
          <w:sz w:val="24"/>
          <w:szCs w:val="24"/>
        </w:rPr>
        <w:t xml:space="preserve"> and </w:t>
      </w:r>
      <w:r w:rsidR="00F57B62" w:rsidRPr="00497505">
        <w:rPr>
          <w:rFonts w:ascii="Arial" w:hAnsi="Arial" w:cs="Arial"/>
          <w:sz w:val="24"/>
          <w:szCs w:val="24"/>
        </w:rPr>
        <w:t xml:space="preserve">numerous errors. In the case of errors, the </w:t>
      </w:r>
      <w:r w:rsidR="0005131F">
        <w:rPr>
          <w:rFonts w:ascii="Arial" w:hAnsi="Arial" w:cs="Arial"/>
          <w:sz w:val="24"/>
          <w:szCs w:val="24"/>
        </w:rPr>
        <w:t>C</w:t>
      </w:r>
      <w:r w:rsidR="00F57B62" w:rsidRPr="00497505">
        <w:rPr>
          <w:rFonts w:ascii="Arial" w:hAnsi="Arial" w:cs="Arial"/>
          <w:sz w:val="24"/>
          <w:szCs w:val="24"/>
        </w:rPr>
        <w:t>ourt retains a discretion</w:t>
      </w:r>
      <w:r w:rsidR="0005131F">
        <w:rPr>
          <w:rFonts w:ascii="Arial" w:hAnsi="Arial" w:cs="Arial"/>
          <w:sz w:val="24"/>
          <w:szCs w:val="24"/>
        </w:rPr>
        <w:t xml:space="preserve">, as explained in </w:t>
      </w:r>
      <w:r w:rsidR="0005131F" w:rsidRPr="0005131F">
        <w:rPr>
          <w:rFonts w:ascii="Arial" w:hAnsi="Arial" w:cs="Arial"/>
          <w:b/>
          <w:bCs/>
          <w:i/>
          <w:iCs/>
          <w:sz w:val="24"/>
          <w:szCs w:val="24"/>
        </w:rPr>
        <w:t>Hay</w:t>
      </w:r>
      <w:r w:rsidR="009B0A46">
        <w:rPr>
          <w:rFonts w:ascii="Arial" w:hAnsi="Arial" w:cs="Arial"/>
          <w:b/>
          <w:bCs/>
          <w:i/>
          <w:iCs/>
          <w:sz w:val="24"/>
          <w:szCs w:val="24"/>
        </w:rPr>
        <w:t>e</w:t>
      </w:r>
      <w:r w:rsidR="0005131F" w:rsidRPr="0005131F">
        <w:rPr>
          <w:rFonts w:ascii="Arial" w:hAnsi="Arial" w:cs="Arial"/>
          <w:b/>
          <w:bCs/>
          <w:i/>
          <w:iCs/>
          <w:sz w:val="24"/>
          <w:szCs w:val="24"/>
        </w:rPr>
        <w:t>l</w:t>
      </w:r>
      <w:r w:rsidR="0005131F">
        <w:rPr>
          <w:rFonts w:ascii="Arial" w:hAnsi="Arial" w:cs="Arial"/>
          <w:sz w:val="24"/>
          <w:szCs w:val="24"/>
        </w:rPr>
        <w:t xml:space="preserve"> at [19],</w:t>
      </w:r>
      <w:r w:rsidR="00F57B62" w:rsidRPr="00497505">
        <w:rPr>
          <w:rFonts w:ascii="Arial" w:hAnsi="Arial" w:cs="Arial"/>
          <w:sz w:val="24"/>
          <w:szCs w:val="24"/>
        </w:rPr>
        <w:t xml:space="preserve"> quoting from Lindley &amp; Banks: </w:t>
      </w:r>
    </w:p>
    <w:p w14:paraId="787B348E" w14:textId="77777777" w:rsidR="00F57B62" w:rsidRPr="00497505" w:rsidRDefault="00F57B62" w:rsidP="00497505">
      <w:pPr>
        <w:pStyle w:val="ListParagraph"/>
        <w:spacing w:after="0" w:line="360" w:lineRule="auto"/>
        <w:ind w:left="0"/>
        <w:contextualSpacing w:val="0"/>
        <w:jc w:val="both"/>
        <w:rPr>
          <w:rFonts w:ascii="Arial" w:hAnsi="Arial" w:cs="Arial"/>
          <w:sz w:val="24"/>
          <w:szCs w:val="24"/>
        </w:rPr>
      </w:pPr>
    </w:p>
    <w:p w14:paraId="299C2D97" w14:textId="77777777" w:rsidR="00F57B62" w:rsidRPr="0005131F" w:rsidRDefault="00F57B62" w:rsidP="0005131F">
      <w:pPr>
        <w:pStyle w:val="ListParagraph"/>
        <w:spacing w:after="0" w:line="240" w:lineRule="auto"/>
        <w:ind w:left="1134" w:right="1134"/>
        <w:contextualSpacing w:val="0"/>
        <w:jc w:val="both"/>
        <w:rPr>
          <w:rFonts w:ascii="Arial" w:hAnsi="Arial" w:cs="Arial"/>
          <w:sz w:val="24"/>
          <w:szCs w:val="24"/>
        </w:rPr>
      </w:pPr>
      <w:r w:rsidRPr="0005131F">
        <w:rPr>
          <w:rFonts w:ascii="Arial" w:hAnsi="Arial" w:cs="Arial"/>
          <w:sz w:val="24"/>
          <w:szCs w:val="24"/>
        </w:rPr>
        <w:t>“However, the mere fact that items are treated in an improper way, or are improperly omitted, is not in itself sufficient to induce the court to reopen a settled account; if the partners knew about those items and no fraud or undue influence can be proved, it will be inferred that they were dealt with in an agreed manner.”</w:t>
      </w:r>
    </w:p>
    <w:p w14:paraId="0228D464" w14:textId="77777777" w:rsidR="008C27A2" w:rsidRPr="00497505" w:rsidRDefault="008C27A2" w:rsidP="00497505">
      <w:pPr>
        <w:pStyle w:val="Heading1"/>
        <w:spacing w:before="0" w:line="360" w:lineRule="auto"/>
        <w:jc w:val="both"/>
        <w:rPr>
          <w:rFonts w:ascii="Arial" w:hAnsi="Arial" w:cs="Arial"/>
          <w:b/>
          <w:bCs/>
          <w:color w:val="auto"/>
          <w:sz w:val="24"/>
          <w:szCs w:val="24"/>
        </w:rPr>
      </w:pPr>
    </w:p>
    <w:p w14:paraId="2E270070" w14:textId="01B8CBAF" w:rsidR="0062452D" w:rsidRPr="00497505" w:rsidRDefault="00230513" w:rsidP="00715D11">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35</w:t>
      </w:r>
      <w:r w:rsidR="00096804">
        <w:rPr>
          <w:rFonts w:ascii="Arial" w:hAnsi="Arial" w:cs="Arial"/>
          <w:sz w:val="24"/>
          <w:szCs w:val="24"/>
        </w:rPr>
        <w:t>6</w:t>
      </w:r>
      <w:r w:rsidR="00715D11">
        <w:rPr>
          <w:rFonts w:ascii="Arial" w:hAnsi="Arial" w:cs="Arial"/>
          <w:sz w:val="24"/>
          <w:szCs w:val="24"/>
        </w:rPr>
        <w:t xml:space="preserve">. He submitted that </w:t>
      </w:r>
      <w:r w:rsidR="0062452D" w:rsidRPr="00497505">
        <w:rPr>
          <w:rFonts w:ascii="Arial" w:hAnsi="Arial" w:cs="Arial"/>
          <w:sz w:val="24"/>
          <w:szCs w:val="24"/>
        </w:rPr>
        <w:t xml:space="preserve">fraud </w:t>
      </w:r>
      <w:r w:rsidR="00715D11">
        <w:rPr>
          <w:rFonts w:ascii="Arial" w:hAnsi="Arial" w:cs="Arial"/>
          <w:sz w:val="24"/>
          <w:szCs w:val="24"/>
        </w:rPr>
        <w:t>wa</w:t>
      </w:r>
      <w:r w:rsidR="0062452D" w:rsidRPr="00497505">
        <w:rPr>
          <w:rFonts w:ascii="Arial" w:hAnsi="Arial" w:cs="Arial"/>
          <w:sz w:val="24"/>
          <w:szCs w:val="24"/>
        </w:rPr>
        <w:t xml:space="preserve">s not pleaded against Khalid in the </w:t>
      </w:r>
      <w:r w:rsidR="00715D11">
        <w:rPr>
          <w:rFonts w:ascii="Arial" w:hAnsi="Arial" w:cs="Arial"/>
          <w:sz w:val="24"/>
          <w:szCs w:val="24"/>
        </w:rPr>
        <w:t xml:space="preserve">Re-Amended </w:t>
      </w:r>
      <w:r w:rsidR="0062452D" w:rsidRPr="00497505">
        <w:rPr>
          <w:rFonts w:ascii="Arial" w:hAnsi="Arial" w:cs="Arial"/>
          <w:sz w:val="24"/>
          <w:szCs w:val="24"/>
        </w:rPr>
        <w:t xml:space="preserve">Defence and Counterclaim. The pleading against him </w:t>
      </w:r>
      <w:r w:rsidR="00715D11">
        <w:rPr>
          <w:rFonts w:ascii="Arial" w:hAnsi="Arial" w:cs="Arial"/>
          <w:sz w:val="24"/>
          <w:szCs w:val="24"/>
        </w:rPr>
        <w:t>wa</w:t>
      </w:r>
      <w:r w:rsidR="0062452D" w:rsidRPr="00497505">
        <w:rPr>
          <w:rFonts w:ascii="Arial" w:hAnsi="Arial" w:cs="Arial"/>
          <w:sz w:val="24"/>
          <w:szCs w:val="24"/>
        </w:rPr>
        <w:t xml:space="preserve">s </w:t>
      </w:r>
      <w:r w:rsidR="00715D11">
        <w:rPr>
          <w:rFonts w:ascii="Arial" w:hAnsi="Arial" w:cs="Arial"/>
          <w:sz w:val="24"/>
          <w:szCs w:val="24"/>
        </w:rPr>
        <w:t xml:space="preserve">for </w:t>
      </w:r>
      <w:r w:rsidR="0062452D" w:rsidRPr="00497505">
        <w:rPr>
          <w:rFonts w:ascii="Arial" w:hAnsi="Arial" w:cs="Arial"/>
          <w:sz w:val="24"/>
          <w:szCs w:val="24"/>
        </w:rPr>
        <w:t>breach of duty only (</w:t>
      </w:r>
      <w:r w:rsidR="00715D11">
        <w:rPr>
          <w:rFonts w:ascii="Arial" w:hAnsi="Arial" w:cs="Arial"/>
          <w:sz w:val="24"/>
          <w:szCs w:val="24"/>
        </w:rPr>
        <w:t xml:space="preserve">Re-Amended </w:t>
      </w:r>
      <w:r w:rsidR="0062452D" w:rsidRPr="00497505">
        <w:rPr>
          <w:rFonts w:ascii="Arial" w:hAnsi="Arial" w:cs="Arial"/>
          <w:sz w:val="24"/>
          <w:szCs w:val="24"/>
        </w:rPr>
        <w:t>Defence and Counterclaim para</w:t>
      </w:r>
      <w:r w:rsidR="00D66D7D">
        <w:rPr>
          <w:rFonts w:ascii="Arial" w:hAnsi="Arial" w:cs="Arial"/>
          <w:sz w:val="24"/>
          <w:szCs w:val="24"/>
        </w:rPr>
        <w:t>graph</w:t>
      </w:r>
      <w:r w:rsidR="0062452D" w:rsidRPr="00497505">
        <w:rPr>
          <w:rFonts w:ascii="Arial" w:hAnsi="Arial" w:cs="Arial"/>
          <w:sz w:val="24"/>
          <w:szCs w:val="24"/>
        </w:rPr>
        <w:t xml:space="preserve"> 31 and 51C</w:t>
      </w:r>
      <w:r w:rsidR="00715D11">
        <w:rPr>
          <w:rFonts w:ascii="Arial" w:hAnsi="Arial" w:cs="Arial"/>
          <w:sz w:val="24"/>
          <w:szCs w:val="24"/>
        </w:rPr>
        <w:t>)</w:t>
      </w:r>
      <w:r w:rsidR="0062452D" w:rsidRPr="00497505">
        <w:rPr>
          <w:rFonts w:ascii="Arial" w:hAnsi="Arial" w:cs="Arial"/>
          <w:sz w:val="24"/>
          <w:szCs w:val="24"/>
        </w:rPr>
        <w:t xml:space="preserve">.  </w:t>
      </w:r>
    </w:p>
    <w:p w14:paraId="7684D571" w14:textId="77777777" w:rsidR="00C93C4F" w:rsidRDefault="00C93C4F" w:rsidP="00C93C4F">
      <w:pPr>
        <w:pStyle w:val="ListParagraph"/>
        <w:spacing w:after="0" w:line="360" w:lineRule="auto"/>
        <w:ind w:left="0"/>
        <w:contextualSpacing w:val="0"/>
        <w:jc w:val="both"/>
        <w:rPr>
          <w:rFonts w:ascii="Arial" w:hAnsi="Arial" w:cs="Arial"/>
          <w:sz w:val="24"/>
          <w:szCs w:val="24"/>
        </w:rPr>
      </w:pPr>
    </w:p>
    <w:p w14:paraId="61BB3048" w14:textId="25A52931" w:rsidR="0062452D" w:rsidRPr="00497505" w:rsidRDefault="00230513" w:rsidP="00C93C4F">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35</w:t>
      </w:r>
      <w:r w:rsidR="00096804">
        <w:rPr>
          <w:rFonts w:ascii="Arial" w:hAnsi="Arial" w:cs="Arial"/>
          <w:sz w:val="24"/>
          <w:szCs w:val="24"/>
        </w:rPr>
        <w:t>7</w:t>
      </w:r>
      <w:r w:rsidR="00C93C4F">
        <w:rPr>
          <w:rFonts w:ascii="Arial" w:hAnsi="Arial" w:cs="Arial"/>
          <w:sz w:val="24"/>
          <w:szCs w:val="24"/>
        </w:rPr>
        <w:t xml:space="preserve">. </w:t>
      </w:r>
      <w:r w:rsidR="0062452D" w:rsidRPr="00497505">
        <w:rPr>
          <w:rFonts w:ascii="Arial" w:hAnsi="Arial" w:cs="Arial"/>
          <w:sz w:val="24"/>
          <w:szCs w:val="24"/>
        </w:rPr>
        <w:t xml:space="preserve">Accordingly, the question for the </w:t>
      </w:r>
      <w:r w:rsidR="00C93C4F">
        <w:rPr>
          <w:rFonts w:ascii="Arial" w:hAnsi="Arial" w:cs="Arial"/>
          <w:sz w:val="24"/>
          <w:szCs w:val="24"/>
        </w:rPr>
        <w:t>C</w:t>
      </w:r>
      <w:r w:rsidR="0062452D" w:rsidRPr="00497505">
        <w:rPr>
          <w:rFonts w:ascii="Arial" w:hAnsi="Arial" w:cs="Arial"/>
          <w:sz w:val="24"/>
          <w:szCs w:val="24"/>
        </w:rPr>
        <w:t xml:space="preserve">ourt </w:t>
      </w:r>
      <w:r w:rsidR="00C93C4F">
        <w:rPr>
          <w:rFonts w:ascii="Arial" w:hAnsi="Arial" w:cs="Arial"/>
          <w:sz w:val="24"/>
          <w:szCs w:val="24"/>
        </w:rPr>
        <w:t>wa</w:t>
      </w:r>
      <w:r w:rsidR="0062452D" w:rsidRPr="00497505">
        <w:rPr>
          <w:rFonts w:ascii="Arial" w:hAnsi="Arial" w:cs="Arial"/>
          <w:sz w:val="24"/>
          <w:szCs w:val="24"/>
        </w:rPr>
        <w:t xml:space="preserve">s whether or not the other partners knew about the items now challenged and, if so, whether the inference that they were dealt with in an agreed manner </w:t>
      </w:r>
      <w:r w:rsidR="00C93C4F">
        <w:rPr>
          <w:rFonts w:ascii="Arial" w:hAnsi="Arial" w:cs="Arial"/>
          <w:sz w:val="24"/>
          <w:szCs w:val="24"/>
        </w:rPr>
        <w:t>wa</w:t>
      </w:r>
      <w:r w:rsidR="0062452D" w:rsidRPr="00497505">
        <w:rPr>
          <w:rFonts w:ascii="Arial" w:hAnsi="Arial" w:cs="Arial"/>
          <w:sz w:val="24"/>
          <w:szCs w:val="24"/>
        </w:rPr>
        <w:t>s rebutted.</w:t>
      </w:r>
    </w:p>
    <w:p w14:paraId="653837F5" w14:textId="77777777" w:rsidR="0062452D" w:rsidRPr="00497505" w:rsidRDefault="0062452D" w:rsidP="00497505">
      <w:pPr>
        <w:pStyle w:val="ListParagraph"/>
        <w:spacing w:after="0" w:line="360" w:lineRule="auto"/>
        <w:ind w:left="0"/>
        <w:contextualSpacing w:val="0"/>
        <w:jc w:val="both"/>
        <w:rPr>
          <w:rFonts w:ascii="Arial" w:hAnsi="Arial" w:cs="Arial"/>
          <w:sz w:val="24"/>
          <w:szCs w:val="24"/>
        </w:rPr>
      </w:pPr>
    </w:p>
    <w:p w14:paraId="38C7B13C" w14:textId="6FC73B63" w:rsidR="0062452D" w:rsidRPr="00497505" w:rsidRDefault="00230513" w:rsidP="00C93C4F">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35</w:t>
      </w:r>
      <w:r w:rsidR="00CC01C5">
        <w:rPr>
          <w:rFonts w:ascii="Arial" w:hAnsi="Arial" w:cs="Arial"/>
          <w:sz w:val="24"/>
          <w:szCs w:val="24"/>
        </w:rPr>
        <w:t>8</w:t>
      </w:r>
      <w:r w:rsidR="00C93C4F">
        <w:rPr>
          <w:rFonts w:ascii="Arial" w:hAnsi="Arial" w:cs="Arial"/>
          <w:sz w:val="24"/>
          <w:szCs w:val="24"/>
        </w:rPr>
        <w:t xml:space="preserve">. He submitted that </w:t>
      </w:r>
      <w:r w:rsidR="0062452D" w:rsidRPr="00497505">
        <w:rPr>
          <w:rFonts w:ascii="Arial" w:hAnsi="Arial" w:cs="Arial"/>
          <w:sz w:val="24"/>
          <w:szCs w:val="24"/>
        </w:rPr>
        <w:t xml:space="preserve">the Defendants not only knew exactly what Khalid was doing, but they also acted in exactly the same way.  The inference </w:t>
      </w:r>
      <w:r w:rsidR="00827ADD">
        <w:rPr>
          <w:rFonts w:ascii="Arial" w:hAnsi="Arial" w:cs="Arial"/>
          <w:sz w:val="24"/>
          <w:szCs w:val="24"/>
        </w:rPr>
        <w:t>of acquiescence wa</w:t>
      </w:r>
      <w:r w:rsidR="0062452D" w:rsidRPr="00497505">
        <w:rPr>
          <w:rFonts w:ascii="Arial" w:hAnsi="Arial" w:cs="Arial"/>
          <w:sz w:val="24"/>
          <w:szCs w:val="24"/>
        </w:rPr>
        <w:t>s not rebutted.</w:t>
      </w:r>
    </w:p>
    <w:p w14:paraId="5FE70E9B" w14:textId="77777777" w:rsidR="0062452D" w:rsidRPr="00497505" w:rsidRDefault="0062452D" w:rsidP="00497505">
      <w:pPr>
        <w:pStyle w:val="ListParagraph"/>
        <w:spacing w:after="0" w:line="360" w:lineRule="auto"/>
        <w:ind w:left="0"/>
        <w:contextualSpacing w:val="0"/>
        <w:jc w:val="both"/>
        <w:rPr>
          <w:rFonts w:ascii="Arial" w:hAnsi="Arial" w:cs="Arial"/>
          <w:sz w:val="24"/>
          <w:szCs w:val="24"/>
        </w:rPr>
      </w:pPr>
    </w:p>
    <w:p w14:paraId="281C0C00" w14:textId="1D5538BD" w:rsidR="0062452D" w:rsidRDefault="00230513" w:rsidP="00497505">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35</w:t>
      </w:r>
      <w:r w:rsidR="00CC01C5">
        <w:rPr>
          <w:rFonts w:ascii="Arial" w:hAnsi="Arial" w:cs="Arial"/>
          <w:sz w:val="24"/>
          <w:szCs w:val="24"/>
        </w:rPr>
        <w:t>9</w:t>
      </w:r>
      <w:r w:rsidR="00827ADD">
        <w:rPr>
          <w:rFonts w:ascii="Arial" w:hAnsi="Arial" w:cs="Arial"/>
          <w:sz w:val="24"/>
          <w:szCs w:val="24"/>
        </w:rPr>
        <w:t xml:space="preserve">. </w:t>
      </w:r>
      <w:r w:rsidR="0062452D" w:rsidRPr="00497505">
        <w:rPr>
          <w:rFonts w:ascii="Arial" w:hAnsi="Arial" w:cs="Arial"/>
          <w:sz w:val="24"/>
          <w:szCs w:val="24"/>
        </w:rPr>
        <w:t xml:space="preserve">If the </w:t>
      </w:r>
      <w:r w:rsidR="00E75893">
        <w:rPr>
          <w:rFonts w:ascii="Arial" w:hAnsi="Arial" w:cs="Arial"/>
          <w:sz w:val="24"/>
          <w:szCs w:val="24"/>
        </w:rPr>
        <w:t>C</w:t>
      </w:r>
      <w:r w:rsidR="0062452D" w:rsidRPr="00497505">
        <w:rPr>
          <w:rFonts w:ascii="Arial" w:hAnsi="Arial" w:cs="Arial"/>
          <w:sz w:val="24"/>
          <w:szCs w:val="24"/>
        </w:rPr>
        <w:t xml:space="preserve">ourt </w:t>
      </w:r>
      <w:r w:rsidR="00E75893">
        <w:rPr>
          <w:rFonts w:ascii="Arial" w:hAnsi="Arial" w:cs="Arial"/>
          <w:sz w:val="24"/>
          <w:szCs w:val="24"/>
        </w:rPr>
        <w:t>were</w:t>
      </w:r>
      <w:r w:rsidR="0062452D" w:rsidRPr="00497505">
        <w:rPr>
          <w:rFonts w:ascii="Arial" w:hAnsi="Arial" w:cs="Arial"/>
          <w:sz w:val="24"/>
          <w:szCs w:val="24"/>
        </w:rPr>
        <w:t xml:space="preserve"> minded to reopen earlier years’ accounts, and if it f</w:t>
      </w:r>
      <w:r w:rsidR="00E75893">
        <w:rPr>
          <w:rFonts w:ascii="Arial" w:hAnsi="Arial" w:cs="Arial"/>
          <w:sz w:val="24"/>
          <w:szCs w:val="24"/>
        </w:rPr>
        <w:t>ound</w:t>
      </w:r>
      <w:r w:rsidR="0062452D" w:rsidRPr="00497505">
        <w:rPr>
          <w:rFonts w:ascii="Arial" w:hAnsi="Arial" w:cs="Arial"/>
          <w:sz w:val="24"/>
          <w:szCs w:val="24"/>
        </w:rPr>
        <w:t xml:space="preserve"> that the Barclays account was controlled by Ahmed, the order w</w:t>
      </w:r>
      <w:r w:rsidR="00E75893">
        <w:rPr>
          <w:rFonts w:ascii="Arial" w:hAnsi="Arial" w:cs="Arial"/>
          <w:sz w:val="24"/>
          <w:szCs w:val="24"/>
        </w:rPr>
        <w:t xml:space="preserve">ould </w:t>
      </w:r>
      <w:r w:rsidR="0062452D" w:rsidRPr="00497505">
        <w:rPr>
          <w:rFonts w:ascii="Arial" w:hAnsi="Arial" w:cs="Arial"/>
          <w:sz w:val="24"/>
          <w:szCs w:val="24"/>
        </w:rPr>
        <w:t>need to provide for Ahmed to bring his unaccounted-for payments into account. That follow</w:t>
      </w:r>
      <w:r w:rsidR="00E75893">
        <w:rPr>
          <w:rFonts w:ascii="Arial" w:hAnsi="Arial" w:cs="Arial"/>
          <w:sz w:val="24"/>
          <w:szCs w:val="24"/>
        </w:rPr>
        <w:t>ed</w:t>
      </w:r>
      <w:r w:rsidR="0062452D" w:rsidRPr="00497505">
        <w:rPr>
          <w:rFonts w:ascii="Arial" w:hAnsi="Arial" w:cs="Arial"/>
          <w:sz w:val="24"/>
          <w:szCs w:val="24"/>
        </w:rPr>
        <w:t xml:space="preserve"> from the maxim that he who seeks equity must do equity – see Snell’s Equity, 35</w:t>
      </w:r>
      <w:r w:rsidR="0062452D" w:rsidRPr="00497505">
        <w:rPr>
          <w:rFonts w:ascii="Arial" w:hAnsi="Arial" w:cs="Arial"/>
          <w:sz w:val="24"/>
          <w:szCs w:val="24"/>
          <w:vertAlign w:val="superscript"/>
        </w:rPr>
        <w:t>th</w:t>
      </w:r>
      <w:r w:rsidR="0062452D" w:rsidRPr="00497505">
        <w:rPr>
          <w:rFonts w:ascii="Arial" w:hAnsi="Arial" w:cs="Arial"/>
          <w:sz w:val="24"/>
          <w:szCs w:val="24"/>
        </w:rPr>
        <w:t xml:space="preserve"> </w:t>
      </w:r>
      <w:r w:rsidR="00245E1C">
        <w:rPr>
          <w:rFonts w:ascii="Arial" w:hAnsi="Arial" w:cs="Arial"/>
          <w:sz w:val="24"/>
          <w:szCs w:val="24"/>
        </w:rPr>
        <w:t>e</w:t>
      </w:r>
      <w:r w:rsidR="0062452D" w:rsidRPr="00497505">
        <w:rPr>
          <w:rFonts w:ascii="Arial" w:hAnsi="Arial" w:cs="Arial"/>
          <w:sz w:val="24"/>
          <w:szCs w:val="24"/>
        </w:rPr>
        <w:t>d</w:t>
      </w:r>
      <w:r w:rsidR="00245E1C">
        <w:rPr>
          <w:rFonts w:ascii="Arial" w:hAnsi="Arial" w:cs="Arial"/>
          <w:sz w:val="24"/>
          <w:szCs w:val="24"/>
        </w:rPr>
        <w:t>.</w:t>
      </w:r>
      <w:r w:rsidR="0062452D" w:rsidRPr="00497505">
        <w:rPr>
          <w:rFonts w:ascii="Arial" w:hAnsi="Arial" w:cs="Arial"/>
          <w:sz w:val="24"/>
          <w:szCs w:val="24"/>
        </w:rPr>
        <w:t xml:space="preserve"> at para 5-010</w:t>
      </w:r>
      <w:r w:rsidR="00245E1C">
        <w:rPr>
          <w:rFonts w:ascii="Arial" w:hAnsi="Arial" w:cs="Arial"/>
          <w:sz w:val="24"/>
          <w:szCs w:val="24"/>
        </w:rPr>
        <w:t>.</w:t>
      </w:r>
    </w:p>
    <w:p w14:paraId="04730A36" w14:textId="77777777" w:rsidR="00245E1C" w:rsidRPr="00497505" w:rsidRDefault="00245E1C" w:rsidP="00497505">
      <w:pPr>
        <w:pStyle w:val="ListParagraph"/>
        <w:spacing w:after="0" w:line="360" w:lineRule="auto"/>
        <w:ind w:left="0"/>
        <w:contextualSpacing w:val="0"/>
        <w:jc w:val="both"/>
        <w:rPr>
          <w:rFonts w:ascii="Arial" w:hAnsi="Arial" w:cs="Arial"/>
          <w:sz w:val="24"/>
          <w:szCs w:val="24"/>
        </w:rPr>
      </w:pPr>
    </w:p>
    <w:p w14:paraId="468726D3" w14:textId="33FB0B77" w:rsidR="00497505" w:rsidRPr="00497505" w:rsidRDefault="00230513" w:rsidP="008455E4">
      <w:pPr>
        <w:spacing w:after="0" w:line="360" w:lineRule="auto"/>
        <w:jc w:val="both"/>
        <w:rPr>
          <w:rFonts w:ascii="Arial" w:hAnsi="Arial" w:cs="Arial"/>
          <w:sz w:val="24"/>
          <w:szCs w:val="24"/>
        </w:rPr>
      </w:pPr>
      <w:r>
        <w:rPr>
          <w:rFonts w:ascii="Arial" w:hAnsi="Arial" w:cs="Arial"/>
          <w:sz w:val="24"/>
          <w:szCs w:val="24"/>
        </w:rPr>
        <w:t>3</w:t>
      </w:r>
      <w:r w:rsidR="006C1426">
        <w:rPr>
          <w:rFonts w:ascii="Arial" w:hAnsi="Arial" w:cs="Arial"/>
          <w:sz w:val="24"/>
          <w:szCs w:val="24"/>
        </w:rPr>
        <w:t>60</w:t>
      </w:r>
      <w:r w:rsidR="00245E1C">
        <w:rPr>
          <w:rFonts w:ascii="Arial" w:hAnsi="Arial" w:cs="Arial"/>
          <w:sz w:val="24"/>
          <w:szCs w:val="24"/>
        </w:rPr>
        <w:t xml:space="preserve">. </w:t>
      </w:r>
      <w:r w:rsidR="0062452D" w:rsidRPr="00497505">
        <w:rPr>
          <w:rFonts w:ascii="Arial" w:hAnsi="Arial" w:cs="Arial"/>
          <w:sz w:val="24"/>
          <w:szCs w:val="24"/>
        </w:rPr>
        <w:t xml:space="preserve">Further, in exercising its discretion, the </w:t>
      </w:r>
      <w:r w:rsidR="00245E1C">
        <w:rPr>
          <w:rFonts w:ascii="Arial" w:hAnsi="Arial" w:cs="Arial"/>
          <w:sz w:val="24"/>
          <w:szCs w:val="24"/>
        </w:rPr>
        <w:t>C</w:t>
      </w:r>
      <w:r w:rsidR="0062452D" w:rsidRPr="00497505">
        <w:rPr>
          <w:rFonts w:ascii="Arial" w:hAnsi="Arial" w:cs="Arial"/>
          <w:sz w:val="24"/>
          <w:szCs w:val="24"/>
        </w:rPr>
        <w:t xml:space="preserve">ourt </w:t>
      </w:r>
      <w:r w:rsidR="00105963">
        <w:rPr>
          <w:rFonts w:ascii="Arial" w:hAnsi="Arial" w:cs="Arial"/>
          <w:sz w:val="24"/>
          <w:szCs w:val="24"/>
        </w:rPr>
        <w:t>wa</w:t>
      </w:r>
      <w:r w:rsidR="0062452D" w:rsidRPr="00497505">
        <w:rPr>
          <w:rFonts w:ascii="Arial" w:hAnsi="Arial" w:cs="Arial"/>
          <w:sz w:val="24"/>
          <w:szCs w:val="24"/>
        </w:rPr>
        <w:t>s entitled to have regard to proportionality. Mr Davidson ha</w:t>
      </w:r>
      <w:r w:rsidR="00BC1444">
        <w:rPr>
          <w:rFonts w:ascii="Arial" w:hAnsi="Arial" w:cs="Arial"/>
          <w:sz w:val="24"/>
          <w:szCs w:val="24"/>
        </w:rPr>
        <w:t>d</w:t>
      </w:r>
      <w:r w:rsidR="0062452D" w:rsidRPr="00497505">
        <w:rPr>
          <w:rFonts w:ascii="Arial" w:hAnsi="Arial" w:cs="Arial"/>
          <w:sz w:val="24"/>
          <w:szCs w:val="24"/>
        </w:rPr>
        <w:t xml:space="preserve"> provided </w:t>
      </w:r>
      <w:r w:rsidR="00BC1444">
        <w:rPr>
          <w:rFonts w:ascii="Arial" w:hAnsi="Arial" w:cs="Arial"/>
          <w:sz w:val="24"/>
          <w:szCs w:val="24"/>
        </w:rPr>
        <w:t>E</w:t>
      </w:r>
      <w:r w:rsidR="0062452D" w:rsidRPr="00497505">
        <w:rPr>
          <w:rFonts w:ascii="Arial" w:hAnsi="Arial" w:cs="Arial"/>
          <w:sz w:val="24"/>
          <w:szCs w:val="24"/>
        </w:rPr>
        <w:t xml:space="preserve">xcel versions of the documents in Appendix P.  Updated versions showing the changes contended for by the Claimants </w:t>
      </w:r>
      <w:r w:rsidR="00BC1444">
        <w:rPr>
          <w:rFonts w:ascii="Arial" w:hAnsi="Arial" w:cs="Arial"/>
          <w:sz w:val="24"/>
          <w:szCs w:val="24"/>
        </w:rPr>
        <w:t>we</w:t>
      </w:r>
      <w:r w:rsidR="0062452D" w:rsidRPr="00497505">
        <w:rPr>
          <w:rFonts w:ascii="Arial" w:hAnsi="Arial" w:cs="Arial"/>
          <w:sz w:val="24"/>
          <w:szCs w:val="24"/>
        </w:rPr>
        <w:t xml:space="preserve">re served </w:t>
      </w:r>
      <w:r w:rsidR="00BC1444">
        <w:rPr>
          <w:rFonts w:ascii="Arial" w:hAnsi="Arial" w:cs="Arial"/>
          <w:sz w:val="24"/>
          <w:szCs w:val="24"/>
        </w:rPr>
        <w:t>prior to final submissions</w:t>
      </w:r>
      <w:r w:rsidR="0062452D" w:rsidRPr="00497505">
        <w:rPr>
          <w:rFonts w:ascii="Arial" w:hAnsi="Arial" w:cs="Arial"/>
          <w:sz w:val="24"/>
          <w:szCs w:val="24"/>
        </w:rPr>
        <w:t>. Th</w:t>
      </w:r>
      <w:r w:rsidR="006C1426">
        <w:rPr>
          <w:rFonts w:ascii="Arial" w:hAnsi="Arial" w:cs="Arial"/>
          <w:sz w:val="24"/>
          <w:szCs w:val="24"/>
        </w:rPr>
        <w:t>ey</w:t>
      </w:r>
      <w:r w:rsidR="00BC1444">
        <w:rPr>
          <w:rFonts w:ascii="Arial" w:hAnsi="Arial" w:cs="Arial"/>
          <w:sz w:val="24"/>
          <w:szCs w:val="24"/>
        </w:rPr>
        <w:t xml:space="preserve"> w</w:t>
      </w:r>
      <w:r w:rsidR="00DC3A61">
        <w:rPr>
          <w:rFonts w:ascii="Arial" w:hAnsi="Arial" w:cs="Arial"/>
          <w:sz w:val="24"/>
          <w:szCs w:val="24"/>
        </w:rPr>
        <w:t>ere</w:t>
      </w:r>
      <w:r w:rsidR="0062452D" w:rsidRPr="00497505">
        <w:rPr>
          <w:rFonts w:ascii="Arial" w:hAnsi="Arial" w:cs="Arial"/>
          <w:sz w:val="24"/>
          <w:szCs w:val="24"/>
        </w:rPr>
        <w:t xml:space="preserve"> not submitted as a final calculation of the amounts due</w:t>
      </w:r>
      <w:r w:rsidR="00BC1444">
        <w:rPr>
          <w:rFonts w:ascii="Arial" w:hAnsi="Arial" w:cs="Arial"/>
          <w:sz w:val="24"/>
          <w:szCs w:val="24"/>
        </w:rPr>
        <w:t>, but m</w:t>
      </w:r>
      <w:r w:rsidR="0062452D" w:rsidRPr="00497505">
        <w:rPr>
          <w:rFonts w:ascii="Arial" w:hAnsi="Arial" w:cs="Arial"/>
          <w:sz w:val="24"/>
          <w:szCs w:val="24"/>
        </w:rPr>
        <w:t xml:space="preserve">erely </w:t>
      </w:r>
      <w:r w:rsidR="00BC1444">
        <w:rPr>
          <w:rFonts w:ascii="Arial" w:hAnsi="Arial" w:cs="Arial"/>
          <w:sz w:val="24"/>
          <w:szCs w:val="24"/>
        </w:rPr>
        <w:t xml:space="preserve">as </w:t>
      </w:r>
      <w:r w:rsidR="0062452D" w:rsidRPr="00497505">
        <w:rPr>
          <w:rFonts w:ascii="Arial" w:hAnsi="Arial" w:cs="Arial"/>
          <w:sz w:val="24"/>
          <w:szCs w:val="24"/>
        </w:rPr>
        <w:t xml:space="preserve">an indicative document showing the issues still to be resolved by the District Judge as part of the final account and inquiry and the likely sums involved. </w:t>
      </w:r>
      <w:r w:rsidR="00BC1444">
        <w:rPr>
          <w:rFonts w:ascii="Arial" w:hAnsi="Arial" w:cs="Arial"/>
          <w:sz w:val="24"/>
          <w:szCs w:val="24"/>
        </w:rPr>
        <w:t>T</w:t>
      </w:r>
      <w:r w:rsidR="00497505" w:rsidRPr="00497505">
        <w:rPr>
          <w:rFonts w:ascii="Arial" w:hAnsi="Arial" w:cs="Arial"/>
          <w:sz w:val="24"/>
          <w:szCs w:val="24"/>
        </w:rPr>
        <w:t>hat w</w:t>
      </w:r>
      <w:r w:rsidR="00BC1444">
        <w:rPr>
          <w:rFonts w:ascii="Arial" w:hAnsi="Arial" w:cs="Arial"/>
          <w:sz w:val="24"/>
          <w:szCs w:val="24"/>
        </w:rPr>
        <w:t xml:space="preserve">ould </w:t>
      </w:r>
      <w:r w:rsidR="00497505" w:rsidRPr="00497505">
        <w:rPr>
          <w:rFonts w:ascii="Arial" w:hAnsi="Arial" w:cs="Arial"/>
          <w:sz w:val="24"/>
          <w:szCs w:val="24"/>
        </w:rPr>
        <w:t xml:space="preserve">assist the </w:t>
      </w:r>
      <w:r w:rsidR="00BC1444">
        <w:rPr>
          <w:rFonts w:ascii="Arial" w:hAnsi="Arial" w:cs="Arial"/>
          <w:sz w:val="24"/>
          <w:szCs w:val="24"/>
        </w:rPr>
        <w:t>C</w:t>
      </w:r>
      <w:r w:rsidR="00497505" w:rsidRPr="00497505">
        <w:rPr>
          <w:rFonts w:ascii="Arial" w:hAnsi="Arial" w:cs="Arial"/>
          <w:sz w:val="24"/>
          <w:szCs w:val="24"/>
        </w:rPr>
        <w:t>ourt in considering the proportionality of the relief sought by the Defendants in the context of the sums in question.</w:t>
      </w:r>
    </w:p>
    <w:p w14:paraId="49E95327" w14:textId="77777777" w:rsidR="00497505" w:rsidRDefault="00497505" w:rsidP="00FA4819">
      <w:pPr>
        <w:spacing w:after="0" w:line="360" w:lineRule="auto"/>
        <w:ind w:left="357"/>
      </w:pPr>
    </w:p>
    <w:p w14:paraId="77596EF3" w14:textId="1C5090AB" w:rsidR="00F26BC6" w:rsidRDefault="00230513" w:rsidP="00E15B77">
      <w:pPr>
        <w:spacing w:after="0" w:line="360" w:lineRule="auto"/>
        <w:jc w:val="both"/>
        <w:rPr>
          <w:rFonts w:ascii="Arial" w:hAnsi="Arial" w:cs="Arial"/>
          <w:sz w:val="24"/>
          <w:szCs w:val="24"/>
        </w:rPr>
      </w:pPr>
      <w:r>
        <w:rPr>
          <w:rFonts w:ascii="Arial" w:hAnsi="Arial" w:cs="Arial"/>
          <w:sz w:val="24"/>
          <w:szCs w:val="24"/>
        </w:rPr>
        <w:t>3</w:t>
      </w:r>
      <w:r w:rsidR="001F1604">
        <w:rPr>
          <w:rFonts w:ascii="Arial" w:hAnsi="Arial" w:cs="Arial"/>
          <w:sz w:val="24"/>
          <w:szCs w:val="24"/>
        </w:rPr>
        <w:t>6</w:t>
      </w:r>
      <w:r w:rsidR="002F64DE">
        <w:rPr>
          <w:rFonts w:ascii="Arial" w:hAnsi="Arial" w:cs="Arial"/>
          <w:sz w:val="24"/>
          <w:szCs w:val="24"/>
        </w:rPr>
        <w:t>1</w:t>
      </w:r>
      <w:r w:rsidR="001F1604">
        <w:rPr>
          <w:rFonts w:ascii="Arial" w:hAnsi="Arial" w:cs="Arial"/>
          <w:sz w:val="24"/>
          <w:szCs w:val="24"/>
        </w:rPr>
        <w:t xml:space="preserve">. </w:t>
      </w:r>
      <w:r w:rsidR="00F53221">
        <w:rPr>
          <w:rFonts w:ascii="Arial" w:hAnsi="Arial" w:cs="Arial"/>
          <w:sz w:val="24"/>
          <w:szCs w:val="24"/>
        </w:rPr>
        <w:t>Dr Wilkinson by contrast contended that t</w:t>
      </w:r>
      <w:r w:rsidR="00F26BC6" w:rsidRPr="00F53221">
        <w:rPr>
          <w:rFonts w:ascii="Arial" w:hAnsi="Arial" w:cs="Arial"/>
          <w:sz w:val="24"/>
          <w:szCs w:val="24"/>
        </w:rPr>
        <w:t>he accounts were not settled accounts</w:t>
      </w:r>
      <w:r w:rsidR="002F64DE">
        <w:rPr>
          <w:rFonts w:ascii="Arial" w:hAnsi="Arial" w:cs="Arial"/>
          <w:sz w:val="24"/>
          <w:szCs w:val="24"/>
        </w:rPr>
        <w:t xml:space="preserve"> or, if they we</w:t>
      </w:r>
      <w:r w:rsidR="00C767F0">
        <w:rPr>
          <w:rFonts w:ascii="Arial" w:hAnsi="Arial" w:cs="Arial"/>
          <w:sz w:val="24"/>
          <w:szCs w:val="24"/>
        </w:rPr>
        <w:t>r</w:t>
      </w:r>
      <w:r w:rsidR="002F64DE">
        <w:rPr>
          <w:rFonts w:ascii="Arial" w:hAnsi="Arial" w:cs="Arial"/>
          <w:sz w:val="24"/>
          <w:szCs w:val="24"/>
        </w:rPr>
        <w:t>e, they were entirely false and incorrect and at t</w:t>
      </w:r>
      <w:r w:rsidR="00C767F0">
        <w:rPr>
          <w:rFonts w:ascii="Arial" w:hAnsi="Arial" w:cs="Arial"/>
          <w:sz w:val="24"/>
          <w:szCs w:val="24"/>
        </w:rPr>
        <w:t>he</w:t>
      </w:r>
      <w:r w:rsidR="002F64DE">
        <w:rPr>
          <w:rFonts w:ascii="Arial" w:hAnsi="Arial" w:cs="Arial"/>
          <w:sz w:val="24"/>
          <w:szCs w:val="24"/>
        </w:rPr>
        <w:t xml:space="preserve"> ver</w:t>
      </w:r>
      <w:r w:rsidR="00C767F0">
        <w:rPr>
          <w:rFonts w:ascii="Arial" w:hAnsi="Arial" w:cs="Arial"/>
          <w:sz w:val="24"/>
          <w:szCs w:val="24"/>
        </w:rPr>
        <w:t>y</w:t>
      </w:r>
      <w:r w:rsidR="002F64DE">
        <w:rPr>
          <w:rFonts w:ascii="Arial" w:hAnsi="Arial" w:cs="Arial"/>
          <w:sz w:val="24"/>
          <w:szCs w:val="24"/>
        </w:rPr>
        <w:t xml:space="preserve"> l</w:t>
      </w:r>
      <w:r w:rsidR="00C767F0">
        <w:rPr>
          <w:rFonts w:ascii="Arial" w:hAnsi="Arial" w:cs="Arial"/>
          <w:sz w:val="24"/>
          <w:szCs w:val="24"/>
        </w:rPr>
        <w:t>e</w:t>
      </w:r>
      <w:r w:rsidR="002F64DE">
        <w:rPr>
          <w:rFonts w:ascii="Arial" w:hAnsi="Arial" w:cs="Arial"/>
          <w:sz w:val="24"/>
          <w:szCs w:val="24"/>
        </w:rPr>
        <w:t>a</w:t>
      </w:r>
      <w:r w:rsidR="00C767F0">
        <w:rPr>
          <w:rFonts w:ascii="Arial" w:hAnsi="Arial" w:cs="Arial"/>
          <w:sz w:val="24"/>
          <w:szCs w:val="24"/>
        </w:rPr>
        <w:t>s</w:t>
      </w:r>
      <w:r w:rsidR="002F64DE">
        <w:rPr>
          <w:rFonts w:ascii="Arial" w:hAnsi="Arial" w:cs="Arial"/>
          <w:sz w:val="24"/>
          <w:szCs w:val="24"/>
        </w:rPr>
        <w:t>t co</w:t>
      </w:r>
      <w:r w:rsidR="00C767F0">
        <w:rPr>
          <w:rFonts w:ascii="Arial" w:hAnsi="Arial" w:cs="Arial"/>
          <w:sz w:val="24"/>
          <w:szCs w:val="24"/>
        </w:rPr>
        <w:t>n</w:t>
      </w:r>
      <w:r w:rsidR="002F64DE">
        <w:rPr>
          <w:rFonts w:ascii="Arial" w:hAnsi="Arial" w:cs="Arial"/>
          <w:sz w:val="24"/>
          <w:szCs w:val="24"/>
        </w:rPr>
        <w:t>tain</w:t>
      </w:r>
      <w:r w:rsidR="00C767F0">
        <w:rPr>
          <w:rFonts w:ascii="Arial" w:hAnsi="Arial" w:cs="Arial"/>
          <w:sz w:val="24"/>
          <w:szCs w:val="24"/>
        </w:rPr>
        <w:t>e</w:t>
      </w:r>
      <w:r w:rsidR="002F64DE">
        <w:rPr>
          <w:rFonts w:ascii="Arial" w:hAnsi="Arial" w:cs="Arial"/>
          <w:sz w:val="24"/>
          <w:szCs w:val="24"/>
        </w:rPr>
        <w:t xml:space="preserve">d </w:t>
      </w:r>
      <w:r w:rsidR="00C767F0">
        <w:rPr>
          <w:rFonts w:ascii="Arial" w:hAnsi="Arial" w:cs="Arial"/>
          <w:sz w:val="24"/>
          <w:szCs w:val="24"/>
        </w:rPr>
        <w:t>mistakes or misleading information.</w:t>
      </w:r>
      <w:r w:rsidR="00F26BC6" w:rsidRPr="00F53221">
        <w:rPr>
          <w:rFonts w:ascii="Arial" w:hAnsi="Arial" w:cs="Arial"/>
          <w:sz w:val="24"/>
          <w:szCs w:val="24"/>
        </w:rPr>
        <w:t xml:space="preserve"> </w:t>
      </w:r>
    </w:p>
    <w:p w14:paraId="74C38578" w14:textId="77777777" w:rsidR="00E15B77" w:rsidRPr="00E15B77" w:rsidRDefault="00E15B77" w:rsidP="00E15B77">
      <w:pPr>
        <w:spacing w:after="0" w:line="360" w:lineRule="auto"/>
        <w:jc w:val="both"/>
        <w:rPr>
          <w:rFonts w:ascii="Arial" w:hAnsi="Arial" w:cs="Arial"/>
          <w:sz w:val="24"/>
          <w:szCs w:val="24"/>
        </w:rPr>
      </w:pPr>
    </w:p>
    <w:p w14:paraId="3D0269EC" w14:textId="3E1EF656" w:rsidR="00F26BC6" w:rsidRPr="00E15B77" w:rsidRDefault="00230513" w:rsidP="00E15B77">
      <w:pPr>
        <w:spacing w:after="0" w:line="360" w:lineRule="auto"/>
        <w:jc w:val="both"/>
        <w:rPr>
          <w:rFonts w:ascii="Arial" w:hAnsi="Arial" w:cs="Arial"/>
          <w:sz w:val="24"/>
          <w:szCs w:val="24"/>
        </w:rPr>
      </w:pPr>
      <w:r>
        <w:rPr>
          <w:rFonts w:ascii="Arial" w:hAnsi="Arial" w:cs="Arial"/>
          <w:sz w:val="24"/>
          <w:szCs w:val="24"/>
        </w:rPr>
        <w:t>3</w:t>
      </w:r>
      <w:r w:rsidR="001F1604">
        <w:rPr>
          <w:rFonts w:ascii="Arial" w:hAnsi="Arial" w:cs="Arial"/>
          <w:sz w:val="24"/>
          <w:szCs w:val="24"/>
        </w:rPr>
        <w:t>6</w:t>
      </w:r>
      <w:r w:rsidR="000B5181">
        <w:rPr>
          <w:rFonts w:ascii="Arial" w:hAnsi="Arial" w:cs="Arial"/>
          <w:sz w:val="24"/>
          <w:szCs w:val="24"/>
        </w:rPr>
        <w:t>2</w:t>
      </w:r>
      <w:r w:rsidR="001F1604">
        <w:rPr>
          <w:rFonts w:ascii="Arial" w:hAnsi="Arial" w:cs="Arial"/>
          <w:sz w:val="24"/>
          <w:szCs w:val="24"/>
        </w:rPr>
        <w:t xml:space="preserve">. </w:t>
      </w:r>
      <w:r w:rsidR="00E15B77">
        <w:rPr>
          <w:rFonts w:ascii="Arial" w:hAnsi="Arial" w:cs="Arial"/>
          <w:sz w:val="24"/>
          <w:szCs w:val="24"/>
        </w:rPr>
        <w:t>In the first place, t</w:t>
      </w:r>
      <w:r w:rsidR="00F26BC6" w:rsidRPr="00E15B77">
        <w:rPr>
          <w:rFonts w:ascii="Arial" w:hAnsi="Arial" w:cs="Arial"/>
          <w:sz w:val="24"/>
          <w:szCs w:val="24"/>
        </w:rPr>
        <w:t xml:space="preserve">hey did not reflect what Khalid was doing in any way nor the changes </w:t>
      </w:r>
      <w:r w:rsidR="00E15B77">
        <w:rPr>
          <w:rFonts w:ascii="Arial" w:hAnsi="Arial" w:cs="Arial"/>
          <w:sz w:val="24"/>
          <w:szCs w:val="24"/>
        </w:rPr>
        <w:t xml:space="preserve">which </w:t>
      </w:r>
      <w:r w:rsidR="00F26BC6" w:rsidRPr="00E15B77">
        <w:rPr>
          <w:rFonts w:ascii="Arial" w:hAnsi="Arial" w:cs="Arial"/>
          <w:sz w:val="24"/>
          <w:szCs w:val="24"/>
        </w:rPr>
        <w:t xml:space="preserve">he was making to </w:t>
      </w:r>
      <w:r w:rsidR="00E15B77">
        <w:rPr>
          <w:rFonts w:ascii="Arial" w:hAnsi="Arial" w:cs="Arial"/>
          <w:sz w:val="24"/>
          <w:szCs w:val="24"/>
        </w:rPr>
        <w:t xml:space="preserve">the </w:t>
      </w:r>
      <w:r w:rsidR="00F26BC6" w:rsidRPr="00E15B77">
        <w:rPr>
          <w:rFonts w:ascii="Arial" w:hAnsi="Arial" w:cs="Arial"/>
          <w:sz w:val="24"/>
          <w:szCs w:val="24"/>
        </w:rPr>
        <w:t xml:space="preserve">shares. Accounts </w:t>
      </w:r>
      <w:r w:rsidR="00E15B77">
        <w:rPr>
          <w:rFonts w:ascii="Arial" w:hAnsi="Arial" w:cs="Arial"/>
          <w:sz w:val="24"/>
          <w:szCs w:val="24"/>
        </w:rPr>
        <w:t>we</w:t>
      </w:r>
      <w:r w:rsidR="00F26BC6" w:rsidRPr="00E15B77">
        <w:rPr>
          <w:rFonts w:ascii="Arial" w:hAnsi="Arial" w:cs="Arial"/>
          <w:sz w:val="24"/>
          <w:szCs w:val="24"/>
        </w:rPr>
        <w:t>re evidence of matters and c</w:t>
      </w:r>
      <w:r w:rsidR="00E15B77">
        <w:rPr>
          <w:rFonts w:ascii="Arial" w:hAnsi="Arial" w:cs="Arial"/>
          <w:sz w:val="24"/>
          <w:szCs w:val="24"/>
        </w:rPr>
        <w:t>ould</w:t>
      </w:r>
      <w:r w:rsidR="00F26BC6" w:rsidRPr="00E15B77">
        <w:rPr>
          <w:rFonts w:ascii="Arial" w:hAnsi="Arial" w:cs="Arial"/>
          <w:sz w:val="24"/>
          <w:szCs w:val="24"/>
        </w:rPr>
        <w:t xml:space="preserve"> constitute a settlement of such matters</w:t>
      </w:r>
      <w:r w:rsidR="00E15B77">
        <w:rPr>
          <w:rFonts w:ascii="Arial" w:hAnsi="Arial" w:cs="Arial"/>
          <w:sz w:val="24"/>
          <w:szCs w:val="24"/>
        </w:rPr>
        <w:t>,</w:t>
      </w:r>
      <w:r w:rsidR="00F26BC6" w:rsidRPr="00E15B77">
        <w:rPr>
          <w:rFonts w:ascii="Arial" w:hAnsi="Arial" w:cs="Arial"/>
          <w:sz w:val="24"/>
          <w:szCs w:val="24"/>
        </w:rPr>
        <w:t xml:space="preserve"> but only where they deal</w:t>
      </w:r>
      <w:r w:rsidR="00E15B77">
        <w:rPr>
          <w:rFonts w:ascii="Arial" w:hAnsi="Arial" w:cs="Arial"/>
          <w:sz w:val="24"/>
          <w:szCs w:val="24"/>
        </w:rPr>
        <w:t>t</w:t>
      </w:r>
      <w:r w:rsidR="00F26BC6" w:rsidRPr="00E15B77">
        <w:rPr>
          <w:rFonts w:ascii="Arial" w:hAnsi="Arial" w:cs="Arial"/>
          <w:sz w:val="24"/>
          <w:szCs w:val="24"/>
        </w:rPr>
        <w:t xml:space="preserve"> with such </w:t>
      </w:r>
      <w:r w:rsidR="00F26BC6" w:rsidRPr="00E15B77">
        <w:rPr>
          <w:rFonts w:ascii="Arial" w:hAnsi="Arial" w:cs="Arial"/>
          <w:sz w:val="24"/>
          <w:szCs w:val="24"/>
        </w:rPr>
        <w:lastRenderedPageBreak/>
        <w:t xml:space="preserve">matters and </w:t>
      </w:r>
      <w:r w:rsidR="001F1604">
        <w:rPr>
          <w:rFonts w:ascii="Arial" w:hAnsi="Arial" w:cs="Arial"/>
          <w:sz w:val="24"/>
          <w:szCs w:val="24"/>
        </w:rPr>
        <w:t xml:space="preserve">dealt with them </w:t>
      </w:r>
      <w:r w:rsidR="00F26BC6" w:rsidRPr="00E15B77">
        <w:rPr>
          <w:rFonts w:ascii="Arial" w:hAnsi="Arial" w:cs="Arial"/>
          <w:sz w:val="24"/>
          <w:szCs w:val="24"/>
        </w:rPr>
        <w:t xml:space="preserve">clearly.  Here the accounts were not evidence of what was </w:t>
      </w:r>
      <w:r w:rsidR="001F1604">
        <w:rPr>
          <w:rFonts w:ascii="Arial" w:hAnsi="Arial" w:cs="Arial"/>
          <w:sz w:val="24"/>
          <w:szCs w:val="24"/>
        </w:rPr>
        <w:t xml:space="preserve">actually </w:t>
      </w:r>
      <w:r w:rsidR="00F26BC6" w:rsidRPr="00E15B77">
        <w:rPr>
          <w:rFonts w:ascii="Arial" w:hAnsi="Arial" w:cs="Arial"/>
          <w:sz w:val="24"/>
          <w:szCs w:val="24"/>
        </w:rPr>
        <w:t xml:space="preserve">happening. </w:t>
      </w:r>
    </w:p>
    <w:p w14:paraId="39D01971" w14:textId="77777777" w:rsidR="00F26BC6" w:rsidRPr="00F26BC6" w:rsidRDefault="00F26BC6" w:rsidP="00364981">
      <w:pPr>
        <w:spacing w:after="0" w:line="360" w:lineRule="auto"/>
        <w:jc w:val="both"/>
        <w:rPr>
          <w:rFonts w:ascii="Arial" w:hAnsi="Arial" w:cs="Arial"/>
          <w:sz w:val="24"/>
          <w:szCs w:val="24"/>
        </w:rPr>
      </w:pPr>
    </w:p>
    <w:p w14:paraId="7F6CE0CF" w14:textId="44A5FB25" w:rsidR="00F26BC6" w:rsidRPr="00DC1AFE" w:rsidRDefault="00230513" w:rsidP="00DC1AFE">
      <w:pPr>
        <w:spacing w:after="0" w:line="360" w:lineRule="auto"/>
        <w:jc w:val="both"/>
        <w:rPr>
          <w:rFonts w:ascii="Arial" w:hAnsi="Arial" w:cs="Arial"/>
          <w:sz w:val="24"/>
          <w:szCs w:val="24"/>
        </w:rPr>
      </w:pPr>
      <w:r>
        <w:rPr>
          <w:rFonts w:ascii="Arial" w:hAnsi="Arial" w:cs="Arial"/>
          <w:sz w:val="24"/>
          <w:szCs w:val="24"/>
        </w:rPr>
        <w:t>363</w:t>
      </w:r>
      <w:r w:rsidR="00DC1AFE">
        <w:rPr>
          <w:rFonts w:ascii="Arial" w:hAnsi="Arial" w:cs="Arial"/>
          <w:sz w:val="24"/>
          <w:szCs w:val="24"/>
        </w:rPr>
        <w:t xml:space="preserve">. </w:t>
      </w:r>
      <w:r w:rsidR="00F26BC6" w:rsidRPr="00DC1AFE">
        <w:rPr>
          <w:rFonts w:ascii="Arial" w:hAnsi="Arial" w:cs="Arial"/>
          <w:sz w:val="24"/>
          <w:szCs w:val="24"/>
        </w:rPr>
        <w:t>None of the partnership accounts refer</w:t>
      </w:r>
      <w:r w:rsidR="00D82122">
        <w:rPr>
          <w:rFonts w:ascii="Arial" w:hAnsi="Arial" w:cs="Arial"/>
          <w:sz w:val="24"/>
          <w:szCs w:val="24"/>
        </w:rPr>
        <w:t>red</w:t>
      </w:r>
      <w:r w:rsidR="00F26BC6" w:rsidRPr="00DC1AFE">
        <w:rPr>
          <w:rFonts w:ascii="Arial" w:hAnsi="Arial" w:cs="Arial"/>
          <w:sz w:val="24"/>
          <w:szCs w:val="24"/>
        </w:rPr>
        <w:t xml:space="preserve"> to any of the matters which </w:t>
      </w:r>
      <w:r w:rsidR="00D82122">
        <w:rPr>
          <w:rFonts w:ascii="Arial" w:hAnsi="Arial" w:cs="Arial"/>
          <w:sz w:val="24"/>
          <w:szCs w:val="24"/>
        </w:rPr>
        <w:t>we</w:t>
      </w:r>
      <w:r w:rsidR="00F26BC6" w:rsidRPr="00DC1AFE">
        <w:rPr>
          <w:rFonts w:ascii="Arial" w:hAnsi="Arial" w:cs="Arial"/>
          <w:sz w:val="24"/>
          <w:szCs w:val="24"/>
        </w:rPr>
        <w:t>re in issue in these proceedings</w:t>
      </w:r>
      <w:r w:rsidR="00D82122">
        <w:rPr>
          <w:rFonts w:ascii="Arial" w:hAnsi="Arial" w:cs="Arial"/>
          <w:sz w:val="24"/>
          <w:szCs w:val="24"/>
        </w:rPr>
        <w:t xml:space="preserve">, </w:t>
      </w:r>
      <w:r w:rsidR="00F26BC6" w:rsidRPr="00DC1AFE">
        <w:rPr>
          <w:rFonts w:ascii="Arial" w:hAnsi="Arial" w:cs="Arial"/>
          <w:sz w:val="24"/>
          <w:szCs w:val="24"/>
        </w:rPr>
        <w:t xml:space="preserve">either expressly or by necessary implication. They </w:t>
      </w:r>
      <w:r w:rsidR="00D82122">
        <w:rPr>
          <w:rFonts w:ascii="Arial" w:hAnsi="Arial" w:cs="Arial"/>
          <w:sz w:val="24"/>
          <w:szCs w:val="24"/>
        </w:rPr>
        <w:t>we</w:t>
      </w:r>
      <w:r w:rsidR="00F26BC6" w:rsidRPr="00DC1AFE">
        <w:rPr>
          <w:rFonts w:ascii="Arial" w:hAnsi="Arial" w:cs="Arial"/>
          <w:sz w:val="24"/>
          <w:szCs w:val="24"/>
        </w:rPr>
        <w:t xml:space="preserve">re not clear on their face. It was not explained around the time that these accounts settled what Khalid had taken out or not declared in </w:t>
      </w:r>
      <w:r w:rsidR="00D82122">
        <w:rPr>
          <w:rFonts w:ascii="Arial" w:hAnsi="Arial" w:cs="Arial"/>
          <w:sz w:val="24"/>
          <w:szCs w:val="24"/>
        </w:rPr>
        <w:t xml:space="preserve">terms of, for example, </w:t>
      </w:r>
      <w:r w:rsidR="00F26BC6" w:rsidRPr="00DC1AFE">
        <w:rPr>
          <w:rFonts w:ascii="Arial" w:hAnsi="Arial" w:cs="Arial"/>
          <w:sz w:val="24"/>
          <w:szCs w:val="24"/>
        </w:rPr>
        <w:t>contract kill income. There would need to be clarity before the doctrine of settled account or any estoppel ar</w:t>
      </w:r>
      <w:r w:rsidR="00A71970">
        <w:rPr>
          <w:rFonts w:ascii="Arial" w:hAnsi="Arial" w:cs="Arial"/>
          <w:sz w:val="24"/>
          <w:szCs w:val="24"/>
        </w:rPr>
        <w:t>o</w:t>
      </w:r>
      <w:r w:rsidR="00F26BC6" w:rsidRPr="00DC1AFE">
        <w:rPr>
          <w:rFonts w:ascii="Arial" w:hAnsi="Arial" w:cs="Arial"/>
          <w:sz w:val="24"/>
          <w:szCs w:val="24"/>
        </w:rPr>
        <w:t>se. The</w:t>
      </w:r>
      <w:r w:rsidR="00176A5A">
        <w:rPr>
          <w:rFonts w:ascii="Arial" w:hAnsi="Arial" w:cs="Arial"/>
          <w:sz w:val="24"/>
          <w:szCs w:val="24"/>
        </w:rPr>
        <w:t xml:space="preserve"> accounts</w:t>
      </w:r>
      <w:r w:rsidR="00F26BC6" w:rsidRPr="00DC1AFE">
        <w:rPr>
          <w:rFonts w:ascii="Arial" w:hAnsi="Arial" w:cs="Arial"/>
          <w:sz w:val="24"/>
          <w:szCs w:val="24"/>
        </w:rPr>
        <w:t xml:space="preserve"> did not deal with the Barclays account or the cash book or partnership shares. They </w:t>
      </w:r>
      <w:r w:rsidR="00A71970">
        <w:rPr>
          <w:rFonts w:ascii="Arial" w:hAnsi="Arial" w:cs="Arial"/>
          <w:sz w:val="24"/>
          <w:szCs w:val="24"/>
        </w:rPr>
        <w:t>we</w:t>
      </w:r>
      <w:r w:rsidR="00F26BC6" w:rsidRPr="00DC1AFE">
        <w:rPr>
          <w:rFonts w:ascii="Arial" w:hAnsi="Arial" w:cs="Arial"/>
          <w:sz w:val="24"/>
          <w:szCs w:val="24"/>
        </w:rPr>
        <w:t xml:space="preserve">re not evidence of those matters being settled. </w:t>
      </w:r>
    </w:p>
    <w:p w14:paraId="0EF96076" w14:textId="77777777" w:rsidR="00F26BC6" w:rsidRPr="00F26BC6" w:rsidRDefault="00F26BC6" w:rsidP="00364981">
      <w:pPr>
        <w:spacing w:after="0"/>
        <w:jc w:val="both"/>
        <w:rPr>
          <w:rFonts w:ascii="Arial" w:hAnsi="Arial" w:cs="Arial"/>
          <w:sz w:val="24"/>
          <w:szCs w:val="24"/>
        </w:rPr>
      </w:pPr>
    </w:p>
    <w:p w14:paraId="0FF63AB4" w14:textId="06FB2E7B" w:rsidR="00F26BC6" w:rsidRPr="00A71970" w:rsidRDefault="00230513" w:rsidP="00A71970">
      <w:pPr>
        <w:spacing w:after="0" w:line="360" w:lineRule="auto"/>
        <w:jc w:val="both"/>
        <w:rPr>
          <w:rFonts w:ascii="Arial" w:hAnsi="Arial" w:cs="Arial"/>
          <w:sz w:val="24"/>
          <w:szCs w:val="24"/>
        </w:rPr>
      </w:pPr>
      <w:r>
        <w:rPr>
          <w:rFonts w:ascii="Arial" w:hAnsi="Arial" w:cs="Arial"/>
          <w:sz w:val="24"/>
          <w:szCs w:val="24"/>
        </w:rPr>
        <w:t>364</w:t>
      </w:r>
      <w:r w:rsidR="00A71970">
        <w:rPr>
          <w:rFonts w:ascii="Arial" w:hAnsi="Arial" w:cs="Arial"/>
          <w:sz w:val="24"/>
          <w:szCs w:val="24"/>
        </w:rPr>
        <w:t xml:space="preserve">. </w:t>
      </w:r>
      <w:r w:rsidR="00F26BC6" w:rsidRPr="00A71970">
        <w:rPr>
          <w:rFonts w:ascii="Arial" w:hAnsi="Arial" w:cs="Arial"/>
          <w:sz w:val="24"/>
          <w:szCs w:val="24"/>
        </w:rPr>
        <w:t>Alternatively, if they were clear about what was being settled, they were entirely false and incorrect and at the very least contained mistakes or misleading information</w:t>
      </w:r>
      <w:r w:rsidR="00A71970">
        <w:rPr>
          <w:rFonts w:ascii="Arial" w:hAnsi="Arial" w:cs="Arial"/>
          <w:sz w:val="24"/>
          <w:szCs w:val="24"/>
        </w:rPr>
        <w:t>.</w:t>
      </w:r>
    </w:p>
    <w:p w14:paraId="7436C8D4" w14:textId="77777777" w:rsidR="00F26BC6" w:rsidRDefault="00F26BC6" w:rsidP="00364981">
      <w:pPr>
        <w:spacing w:after="0" w:line="360" w:lineRule="auto"/>
        <w:jc w:val="both"/>
        <w:rPr>
          <w:rFonts w:ascii="Arial" w:hAnsi="Arial" w:cs="Arial"/>
          <w:sz w:val="24"/>
          <w:szCs w:val="24"/>
        </w:rPr>
      </w:pPr>
    </w:p>
    <w:p w14:paraId="2BF608DC" w14:textId="453447FE" w:rsidR="007D422F" w:rsidRPr="00364981" w:rsidRDefault="007D422F" w:rsidP="007D422F">
      <w:pPr>
        <w:spacing w:after="0" w:line="360" w:lineRule="auto"/>
        <w:jc w:val="both"/>
        <w:rPr>
          <w:rFonts w:ascii="Arial" w:hAnsi="Arial" w:cs="Arial"/>
          <w:sz w:val="24"/>
          <w:szCs w:val="24"/>
        </w:rPr>
      </w:pPr>
      <w:r>
        <w:rPr>
          <w:rFonts w:ascii="Arial" w:hAnsi="Arial" w:cs="Arial"/>
          <w:sz w:val="24"/>
          <w:szCs w:val="24"/>
        </w:rPr>
        <w:t xml:space="preserve">365. </w:t>
      </w:r>
      <w:r w:rsidRPr="00364981">
        <w:rPr>
          <w:rFonts w:ascii="Arial" w:hAnsi="Arial" w:cs="Arial"/>
          <w:sz w:val="24"/>
          <w:szCs w:val="24"/>
        </w:rPr>
        <w:t>If the Court consider</w:t>
      </w:r>
      <w:r>
        <w:rPr>
          <w:rFonts w:ascii="Arial" w:hAnsi="Arial" w:cs="Arial"/>
          <w:sz w:val="24"/>
          <w:szCs w:val="24"/>
        </w:rPr>
        <w:t>ed</w:t>
      </w:r>
      <w:r w:rsidRPr="00364981">
        <w:rPr>
          <w:rFonts w:ascii="Arial" w:hAnsi="Arial" w:cs="Arial"/>
          <w:sz w:val="24"/>
          <w:szCs w:val="24"/>
        </w:rPr>
        <w:t xml:space="preserve"> </w:t>
      </w:r>
      <w:r w:rsidR="00784F0C">
        <w:rPr>
          <w:rFonts w:ascii="Arial" w:hAnsi="Arial" w:cs="Arial"/>
          <w:sz w:val="24"/>
          <w:szCs w:val="24"/>
        </w:rPr>
        <w:t xml:space="preserve">that </w:t>
      </w:r>
      <w:r w:rsidRPr="00364981">
        <w:rPr>
          <w:rFonts w:ascii="Arial" w:hAnsi="Arial" w:cs="Arial"/>
          <w:sz w:val="24"/>
          <w:szCs w:val="24"/>
        </w:rPr>
        <w:t xml:space="preserve">matters </w:t>
      </w:r>
      <w:r>
        <w:rPr>
          <w:rFonts w:ascii="Arial" w:hAnsi="Arial" w:cs="Arial"/>
          <w:sz w:val="24"/>
          <w:szCs w:val="24"/>
        </w:rPr>
        <w:t>we</w:t>
      </w:r>
      <w:r w:rsidRPr="00364981">
        <w:rPr>
          <w:rFonts w:ascii="Arial" w:hAnsi="Arial" w:cs="Arial"/>
          <w:sz w:val="24"/>
          <w:szCs w:val="24"/>
        </w:rPr>
        <w:t xml:space="preserve">re settled by </w:t>
      </w:r>
      <w:r>
        <w:rPr>
          <w:rFonts w:ascii="Arial" w:hAnsi="Arial" w:cs="Arial"/>
          <w:sz w:val="24"/>
          <w:szCs w:val="24"/>
        </w:rPr>
        <w:t xml:space="preserve">the </w:t>
      </w:r>
      <w:r w:rsidRPr="00364981">
        <w:rPr>
          <w:rFonts w:ascii="Arial" w:hAnsi="Arial" w:cs="Arial"/>
          <w:sz w:val="24"/>
          <w:szCs w:val="24"/>
        </w:rPr>
        <w:t>account</w:t>
      </w:r>
      <w:r>
        <w:rPr>
          <w:rFonts w:ascii="Arial" w:hAnsi="Arial" w:cs="Arial"/>
          <w:sz w:val="24"/>
          <w:szCs w:val="24"/>
        </w:rPr>
        <w:t>s</w:t>
      </w:r>
      <w:r w:rsidRPr="00364981">
        <w:rPr>
          <w:rFonts w:ascii="Arial" w:hAnsi="Arial" w:cs="Arial"/>
          <w:sz w:val="24"/>
          <w:szCs w:val="24"/>
        </w:rPr>
        <w:t xml:space="preserve">, as in </w:t>
      </w:r>
      <w:r w:rsidRPr="00D8397B">
        <w:rPr>
          <w:rFonts w:ascii="Arial" w:hAnsi="Arial" w:cs="Arial"/>
          <w:b/>
          <w:bCs/>
          <w:i/>
          <w:iCs/>
          <w:sz w:val="24"/>
          <w:szCs w:val="24"/>
        </w:rPr>
        <w:t>Hay</w:t>
      </w:r>
      <w:r w:rsidR="00C50FFB">
        <w:rPr>
          <w:rFonts w:ascii="Arial" w:hAnsi="Arial" w:cs="Arial"/>
          <w:b/>
          <w:bCs/>
          <w:i/>
          <w:iCs/>
          <w:sz w:val="24"/>
          <w:szCs w:val="24"/>
        </w:rPr>
        <w:t>e</w:t>
      </w:r>
      <w:r w:rsidRPr="00D8397B">
        <w:rPr>
          <w:rFonts w:ascii="Arial" w:hAnsi="Arial" w:cs="Arial"/>
          <w:b/>
          <w:bCs/>
          <w:i/>
          <w:iCs/>
          <w:sz w:val="24"/>
          <w:szCs w:val="24"/>
        </w:rPr>
        <w:t>l</w:t>
      </w:r>
      <w:r w:rsidRPr="00D8397B">
        <w:rPr>
          <w:rFonts w:ascii="Arial" w:hAnsi="Arial" w:cs="Arial"/>
          <w:sz w:val="24"/>
          <w:szCs w:val="24"/>
        </w:rPr>
        <w:t xml:space="preserve"> </w:t>
      </w:r>
      <w:r>
        <w:rPr>
          <w:rFonts w:ascii="Arial" w:hAnsi="Arial" w:cs="Arial"/>
          <w:sz w:val="24"/>
          <w:szCs w:val="24"/>
        </w:rPr>
        <w:t>at [</w:t>
      </w:r>
      <w:r w:rsidRPr="00364981">
        <w:rPr>
          <w:rFonts w:ascii="Arial" w:hAnsi="Arial" w:cs="Arial"/>
          <w:sz w:val="24"/>
          <w:szCs w:val="24"/>
        </w:rPr>
        <w:t>26</w:t>
      </w:r>
      <w:r>
        <w:rPr>
          <w:rFonts w:ascii="Arial" w:hAnsi="Arial" w:cs="Arial"/>
          <w:sz w:val="24"/>
          <w:szCs w:val="24"/>
        </w:rPr>
        <w:t>]</w:t>
      </w:r>
      <w:r w:rsidR="00C50FFB">
        <w:rPr>
          <w:rFonts w:ascii="Arial" w:hAnsi="Arial" w:cs="Arial"/>
          <w:sz w:val="24"/>
          <w:szCs w:val="24"/>
        </w:rPr>
        <w:t>,</w:t>
      </w:r>
      <w:r w:rsidRPr="00364981">
        <w:rPr>
          <w:rFonts w:ascii="Arial" w:hAnsi="Arial" w:cs="Arial"/>
          <w:sz w:val="24"/>
          <w:szCs w:val="24"/>
        </w:rPr>
        <w:t xml:space="preserve"> </w:t>
      </w:r>
      <w:r w:rsidR="00C50FFB">
        <w:rPr>
          <w:rFonts w:ascii="Arial" w:hAnsi="Arial" w:cs="Arial"/>
          <w:sz w:val="24"/>
          <w:szCs w:val="24"/>
        </w:rPr>
        <w:t>i</w:t>
      </w:r>
      <w:r w:rsidRPr="00364981">
        <w:rPr>
          <w:rFonts w:ascii="Arial" w:hAnsi="Arial" w:cs="Arial"/>
          <w:sz w:val="24"/>
          <w:szCs w:val="24"/>
        </w:rPr>
        <w:t>t w</w:t>
      </w:r>
      <w:r>
        <w:rPr>
          <w:rFonts w:ascii="Arial" w:hAnsi="Arial" w:cs="Arial"/>
          <w:sz w:val="24"/>
          <w:szCs w:val="24"/>
        </w:rPr>
        <w:t>as</w:t>
      </w:r>
      <w:r w:rsidRPr="00364981">
        <w:rPr>
          <w:rFonts w:ascii="Arial" w:hAnsi="Arial" w:cs="Arial"/>
          <w:sz w:val="24"/>
          <w:szCs w:val="24"/>
        </w:rPr>
        <w:t xml:space="preserve"> invited</w:t>
      </w:r>
      <w:r>
        <w:rPr>
          <w:rFonts w:ascii="Arial" w:hAnsi="Arial" w:cs="Arial"/>
          <w:sz w:val="24"/>
          <w:szCs w:val="24"/>
        </w:rPr>
        <w:t>,</w:t>
      </w:r>
      <w:r w:rsidRPr="00364981">
        <w:rPr>
          <w:rFonts w:ascii="Arial" w:hAnsi="Arial" w:cs="Arial"/>
          <w:sz w:val="24"/>
          <w:szCs w:val="24"/>
        </w:rPr>
        <w:t xml:space="preserve"> upon finding</w:t>
      </w:r>
      <w:r>
        <w:rPr>
          <w:rFonts w:ascii="Arial" w:hAnsi="Arial" w:cs="Arial"/>
          <w:sz w:val="24"/>
          <w:szCs w:val="24"/>
        </w:rPr>
        <w:t xml:space="preserve"> that</w:t>
      </w:r>
      <w:r w:rsidRPr="00364981">
        <w:rPr>
          <w:rFonts w:ascii="Arial" w:hAnsi="Arial" w:cs="Arial"/>
          <w:sz w:val="24"/>
          <w:szCs w:val="24"/>
        </w:rPr>
        <w:t xml:space="preserve"> errors ha</w:t>
      </w:r>
      <w:r>
        <w:rPr>
          <w:rFonts w:ascii="Arial" w:hAnsi="Arial" w:cs="Arial"/>
          <w:sz w:val="24"/>
          <w:szCs w:val="24"/>
        </w:rPr>
        <w:t>d</w:t>
      </w:r>
      <w:r w:rsidRPr="00364981">
        <w:rPr>
          <w:rFonts w:ascii="Arial" w:hAnsi="Arial" w:cs="Arial"/>
          <w:sz w:val="24"/>
          <w:szCs w:val="24"/>
        </w:rPr>
        <w:t xml:space="preserve"> been prove</w:t>
      </w:r>
      <w:r>
        <w:rPr>
          <w:rFonts w:ascii="Arial" w:hAnsi="Arial" w:cs="Arial"/>
          <w:sz w:val="24"/>
          <w:szCs w:val="24"/>
        </w:rPr>
        <w:t>d,</w:t>
      </w:r>
      <w:r w:rsidRPr="00364981">
        <w:rPr>
          <w:rFonts w:ascii="Arial" w:hAnsi="Arial" w:cs="Arial"/>
          <w:sz w:val="24"/>
          <w:szCs w:val="24"/>
        </w:rPr>
        <w:t xml:space="preserve"> to permit falsification of the accounts, which </w:t>
      </w:r>
      <w:r>
        <w:rPr>
          <w:rFonts w:ascii="Arial" w:hAnsi="Arial" w:cs="Arial"/>
          <w:sz w:val="24"/>
          <w:szCs w:val="24"/>
        </w:rPr>
        <w:t>wa</w:t>
      </w:r>
      <w:r w:rsidRPr="00364981">
        <w:rPr>
          <w:rFonts w:ascii="Arial" w:hAnsi="Arial" w:cs="Arial"/>
          <w:sz w:val="24"/>
          <w:szCs w:val="24"/>
        </w:rPr>
        <w:t xml:space="preserve">s the first stage, and insofar as the </w:t>
      </w:r>
      <w:r>
        <w:rPr>
          <w:rFonts w:ascii="Arial" w:hAnsi="Arial" w:cs="Arial"/>
          <w:sz w:val="24"/>
          <w:szCs w:val="24"/>
        </w:rPr>
        <w:t>C</w:t>
      </w:r>
      <w:r w:rsidRPr="00364981">
        <w:rPr>
          <w:rFonts w:ascii="Arial" w:hAnsi="Arial" w:cs="Arial"/>
          <w:sz w:val="24"/>
          <w:szCs w:val="24"/>
        </w:rPr>
        <w:t>ourt consider</w:t>
      </w:r>
      <w:r w:rsidR="00343248">
        <w:rPr>
          <w:rFonts w:ascii="Arial" w:hAnsi="Arial" w:cs="Arial"/>
          <w:sz w:val="24"/>
          <w:szCs w:val="24"/>
        </w:rPr>
        <w:t>ed</w:t>
      </w:r>
      <w:r w:rsidRPr="00364981">
        <w:rPr>
          <w:rFonts w:ascii="Arial" w:hAnsi="Arial" w:cs="Arial"/>
          <w:sz w:val="24"/>
          <w:szCs w:val="24"/>
        </w:rPr>
        <w:t xml:space="preserve"> </w:t>
      </w:r>
      <w:r w:rsidR="00343248">
        <w:rPr>
          <w:rFonts w:ascii="Arial" w:hAnsi="Arial" w:cs="Arial"/>
          <w:sz w:val="24"/>
          <w:szCs w:val="24"/>
        </w:rPr>
        <w:t xml:space="preserve">that </w:t>
      </w:r>
      <w:r w:rsidRPr="00364981">
        <w:rPr>
          <w:rFonts w:ascii="Arial" w:hAnsi="Arial" w:cs="Arial"/>
          <w:sz w:val="24"/>
          <w:szCs w:val="24"/>
        </w:rPr>
        <w:t xml:space="preserve">it </w:t>
      </w:r>
      <w:r w:rsidR="00343248">
        <w:rPr>
          <w:rFonts w:ascii="Arial" w:hAnsi="Arial" w:cs="Arial"/>
          <w:sz w:val="24"/>
          <w:szCs w:val="24"/>
        </w:rPr>
        <w:t>wa</w:t>
      </w:r>
      <w:r w:rsidRPr="00364981">
        <w:rPr>
          <w:rFonts w:ascii="Arial" w:hAnsi="Arial" w:cs="Arial"/>
          <w:sz w:val="24"/>
          <w:szCs w:val="24"/>
        </w:rPr>
        <w:t>s in a position to do so, to carry out as much of the second stage as it c</w:t>
      </w:r>
      <w:r>
        <w:rPr>
          <w:rFonts w:ascii="Arial" w:hAnsi="Arial" w:cs="Arial"/>
          <w:sz w:val="24"/>
          <w:szCs w:val="24"/>
        </w:rPr>
        <w:t>ould,</w:t>
      </w:r>
      <w:r w:rsidRPr="00364981">
        <w:rPr>
          <w:rFonts w:ascii="Arial" w:hAnsi="Arial" w:cs="Arial"/>
          <w:sz w:val="24"/>
          <w:szCs w:val="24"/>
        </w:rPr>
        <w:t xml:space="preserve"> or </w:t>
      </w:r>
      <w:r>
        <w:rPr>
          <w:rFonts w:ascii="Arial" w:hAnsi="Arial" w:cs="Arial"/>
          <w:sz w:val="24"/>
          <w:szCs w:val="24"/>
        </w:rPr>
        <w:t xml:space="preserve">if </w:t>
      </w:r>
      <w:r w:rsidRPr="00364981">
        <w:rPr>
          <w:rFonts w:ascii="Arial" w:hAnsi="Arial" w:cs="Arial"/>
          <w:sz w:val="24"/>
          <w:szCs w:val="24"/>
        </w:rPr>
        <w:t xml:space="preserve">unable to do </w:t>
      </w:r>
      <w:r w:rsidR="00343248">
        <w:rPr>
          <w:rFonts w:ascii="Arial" w:hAnsi="Arial" w:cs="Arial"/>
          <w:sz w:val="24"/>
          <w:szCs w:val="24"/>
        </w:rPr>
        <w:t xml:space="preserve">so, </w:t>
      </w:r>
      <w:r w:rsidRPr="00364981">
        <w:rPr>
          <w:rFonts w:ascii="Arial" w:hAnsi="Arial" w:cs="Arial"/>
          <w:sz w:val="24"/>
          <w:szCs w:val="24"/>
        </w:rPr>
        <w:t>th</w:t>
      </w:r>
      <w:r>
        <w:rPr>
          <w:rFonts w:ascii="Arial" w:hAnsi="Arial" w:cs="Arial"/>
          <w:sz w:val="24"/>
          <w:szCs w:val="24"/>
        </w:rPr>
        <w:t>en</w:t>
      </w:r>
      <w:r w:rsidRPr="00364981">
        <w:rPr>
          <w:rFonts w:ascii="Arial" w:hAnsi="Arial" w:cs="Arial"/>
          <w:sz w:val="24"/>
          <w:szCs w:val="24"/>
        </w:rPr>
        <w:t xml:space="preserve"> to direct the balance of the second stage regarding rectification to be dealt with separately by way of account. </w:t>
      </w:r>
    </w:p>
    <w:p w14:paraId="4EB25F12" w14:textId="77777777" w:rsidR="007D422F" w:rsidRDefault="007D422F" w:rsidP="00230513">
      <w:pPr>
        <w:spacing w:line="360" w:lineRule="auto"/>
        <w:jc w:val="both"/>
        <w:rPr>
          <w:rFonts w:ascii="Arial" w:hAnsi="Arial" w:cs="Arial"/>
          <w:sz w:val="24"/>
          <w:szCs w:val="24"/>
        </w:rPr>
      </w:pPr>
    </w:p>
    <w:p w14:paraId="468C2475" w14:textId="768A24F5" w:rsidR="00DC3A61" w:rsidRDefault="00230513" w:rsidP="00DC3A61">
      <w:pPr>
        <w:spacing w:after="0" w:line="360" w:lineRule="auto"/>
        <w:jc w:val="both"/>
        <w:rPr>
          <w:rFonts w:ascii="Arial" w:hAnsi="Arial" w:cs="Arial"/>
          <w:sz w:val="24"/>
          <w:szCs w:val="24"/>
        </w:rPr>
      </w:pPr>
      <w:r>
        <w:rPr>
          <w:rFonts w:ascii="Arial" w:hAnsi="Arial" w:cs="Arial"/>
          <w:sz w:val="24"/>
          <w:szCs w:val="24"/>
        </w:rPr>
        <w:t>36</w:t>
      </w:r>
      <w:r w:rsidR="00C50FFB">
        <w:rPr>
          <w:rFonts w:ascii="Arial" w:hAnsi="Arial" w:cs="Arial"/>
          <w:sz w:val="24"/>
          <w:szCs w:val="24"/>
        </w:rPr>
        <w:t>6</w:t>
      </w:r>
      <w:r w:rsidR="00A71970">
        <w:rPr>
          <w:rFonts w:ascii="Arial" w:hAnsi="Arial" w:cs="Arial"/>
          <w:sz w:val="24"/>
          <w:szCs w:val="24"/>
        </w:rPr>
        <w:t xml:space="preserve">. </w:t>
      </w:r>
      <w:r w:rsidR="00F26BC6" w:rsidRPr="00A71970">
        <w:rPr>
          <w:rFonts w:ascii="Arial" w:hAnsi="Arial" w:cs="Arial"/>
          <w:sz w:val="24"/>
          <w:szCs w:val="24"/>
        </w:rPr>
        <w:t>The Court c</w:t>
      </w:r>
      <w:r w:rsidR="00A71970">
        <w:rPr>
          <w:rFonts w:ascii="Arial" w:hAnsi="Arial" w:cs="Arial"/>
          <w:sz w:val="24"/>
          <w:szCs w:val="24"/>
        </w:rPr>
        <w:t>ould</w:t>
      </w:r>
      <w:r w:rsidR="00F26BC6" w:rsidRPr="00A71970">
        <w:rPr>
          <w:rFonts w:ascii="Arial" w:hAnsi="Arial" w:cs="Arial"/>
          <w:sz w:val="24"/>
          <w:szCs w:val="24"/>
        </w:rPr>
        <w:t xml:space="preserve"> and should accept that Ahmed was not agreeing things in conjunction with Khalid, but was constantly wrestling with his elder brother, dealing with the aftermath of what he had created, trying to rein him in.  </w:t>
      </w:r>
    </w:p>
    <w:p w14:paraId="13145AB8" w14:textId="77777777" w:rsidR="00DC3A61" w:rsidRPr="00396B56" w:rsidRDefault="00DC3A61" w:rsidP="00DC3A61">
      <w:pPr>
        <w:spacing w:after="0" w:line="360" w:lineRule="auto"/>
        <w:jc w:val="both"/>
        <w:rPr>
          <w:rFonts w:ascii="Arial" w:hAnsi="Arial" w:cs="Arial"/>
          <w:sz w:val="24"/>
          <w:szCs w:val="24"/>
        </w:rPr>
      </w:pPr>
    </w:p>
    <w:p w14:paraId="4FFEF0D9" w14:textId="62AABDD9" w:rsidR="00F26BC6" w:rsidRPr="00396B56" w:rsidRDefault="00230513" w:rsidP="00396B56">
      <w:pPr>
        <w:spacing w:after="0" w:line="360" w:lineRule="auto"/>
        <w:jc w:val="both"/>
        <w:rPr>
          <w:rFonts w:ascii="Arial" w:hAnsi="Arial" w:cs="Arial"/>
          <w:sz w:val="24"/>
          <w:szCs w:val="24"/>
        </w:rPr>
      </w:pPr>
      <w:r>
        <w:rPr>
          <w:rFonts w:ascii="Arial" w:hAnsi="Arial" w:cs="Arial"/>
          <w:sz w:val="24"/>
          <w:szCs w:val="24"/>
        </w:rPr>
        <w:t>36</w:t>
      </w:r>
      <w:r w:rsidR="00C50FFB">
        <w:rPr>
          <w:rFonts w:ascii="Arial" w:hAnsi="Arial" w:cs="Arial"/>
          <w:sz w:val="24"/>
          <w:szCs w:val="24"/>
        </w:rPr>
        <w:t>7</w:t>
      </w:r>
      <w:r w:rsidR="00396B56">
        <w:rPr>
          <w:rFonts w:ascii="Arial" w:hAnsi="Arial" w:cs="Arial"/>
          <w:sz w:val="24"/>
          <w:szCs w:val="24"/>
        </w:rPr>
        <w:t xml:space="preserve">. </w:t>
      </w:r>
      <w:r w:rsidR="00F26BC6" w:rsidRPr="00396B56">
        <w:rPr>
          <w:rFonts w:ascii="Arial" w:hAnsi="Arial" w:cs="Arial"/>
          <w:sz w:val="24"/>
          <w:szCs w:val="24"/>
        </w:rPr>
        <w:t xml:space="preserve">If, as </w:t>
      </w:r>
      <w:r w:rsidR="00396B56">
        <w:rPr>
          <w:rFonts w:ascii="Arial" w:hAnsi="Arial" w:cs="Arial"/>
          <w:sz w:val="24"/>
          <w:szCs w:val="24"/>
        </w:rPr>
        <w:t xml:space="preserve">the Defendants </w:t>
      </w:r>
      <w:r w:rsidR="00F26BC6" w:rsidRPr="00396B56">
        <w:rPr>
          <w:rFonts w:ascii="Arial" w:hAnsi="Arial" w:cs="Arial"/>
          <w:sz w:val="24"/>
          <w:szCs w:val="24"/>
        </w:rPr>
        <w:t>contend</w:t>
      </w:r>
      <w:r w:rsidR="00396B56">
        <w:rPr>
          <w:rFonts w:ascii="Arial" w:hAnsi="Arial" w:cs="Arial"/>
          <w:sz w:val="24"/>
          <w:szCs w:val="24"/>
        </w:rPr>
        <w:t>ed</w:t>
      </w:r>
      <w:r w:rsidR="00F26BC6" w:rsidRPr="00396B56">
        <w:rPr>
          <w:rFonts w:ascii="Arial" w:hAnsi="Arial" w:cs="Arial"/>
          <w:sz w:val="24"/>
          <w:szCs w:val="24"/>
        </w:rPr>
        <w:t>, Khalid ha</w:t>
      </w:r>
      <w:r w:rsidR="00396B56">
        <w:rPr>
          <w:rFonts w:ascii="Arial" w:hAnsi="Arial" w:cs="Arial"/>
          <w:sz w:val="24"/>
          <w:szCs w:val="24"/>
        </w:rPr>
        <w:t>d</w:t>
      </w:r>
      <w:r w:rsidR="00F26BC6" w:rsidRPr="00396B56">
        <w:rPr>
          <w:rFonts w:ascii="Arial" w:hAnsi="Arial" w:cs="Arial"/>
          <w:sz w:val="24"/>
          <w:szCs w:val="24"/>
        </w:rPr>
        <w:t xml:space="preserve"> repeatedly and consistently over many years given false and misleading information to the accountants as to what he was up to and hidden his dealings from the account</w:t>
      </w:r>
      <w:r w:rsidR="00A614B1">
        <w:rPr>
          <w:rFonts w:ascii="Arial" w:hAnsi="Arial" w:cs="Arial"/>
          <w:sz w:val="24"/>
          <w:szCs w:val="24"/>
        </w:rPr>
        <w:t>ant</w:t>
      </w:r>
      <w:r w:rsidR="00F26BC6" w:rsidRPr="00396B56">
        <w:rPr>
          <w:rFonts w:ascii="Arial" w:hAnsi="Arial" w:cs="Arial"/>
          <w:sz w:val="24"/>
          <w:szCs w:val="24"/>
        </w:rPr>
        <w:t xml:space="preserve">s, those </w:t>
      </w:r>
      <w:r w:rsidR="00396B56">
        <w:rPr>
          <w:rFonts w:ascii="Arial" w:hAnsi="Arial" w:cs="Arial"/>
          <w:sz w:val="24"/>
          <w:szCs w:val="24"/>
        </w:rPr>
        <w:t>we</w:t>
      </w:r>
      <w:r w:rsidR="00F26BC6" w:rsidRPr="00396B56">
        <w:rPr>
          <w:rFonts w:ascii="Arial" w:hAnsi="Arial" w:cs="Arial"/>
          <w:sz w:val="24"/>
          <w:szCs w:val="24"/>
        </w:rPr>
        <w:t xml:space="preserve">re matters </w:t>
      </w:r>
      <w:r w:rsidR="00396B56">
        <w:rPr>
          <w:rFonts w:ascii="Arial" w:hAnsi="Arial" w:cs="Arial"/>
          <w:sz w:val="24"/>
          <w:szCs w:val="24"/>
        </w:rPr>
        <w:t xml:space="preserve">which </w:t>
      </w:r>
      <w:r w:rsidR="00F26BC6" w:rsidRPr="00396B56">
        <w:rPr>
          <w:rFonts w:ascii="Arial" w:hAnsi="Arial" w:cs="Arial"/>
          <w:sz w:val="24"/>
          <w:szCs w:val="24"/>
        </w:rPr>
        <w:t>w</w:t>
      </w:r>
      <w:r w:rsidR="00396B56">
        <w:rPr>
          <w:rFonts w:ascii="Arial" w:hAnsi="Arial" w:cs="Arial"/>
          <w:sz w:val="24"/>
          <w:szCs w:val="24"/>
        </w:rPr>
        <w:t>ould</w:t>
      </w:r>
      <w:r w:rsidR="00F26BC6" w:rsidRPr="00396B56">
        <w:rPr>
          <w:rFonts w:ascii="Arial" w:hAnsi="Arial" w:cs="Arial"/>
          <w:sz w:val="24"/>
          <w:szCs w:val="24"/>
        </w:rPr>
        <w:t xml:space="preserve"> still need to be accounted for and </w:t>
      </w:r>
      <w:r w:rsidR="00F47DF0">
        <w:rPr>
          <w:rFonts w:ascii="Arial" w:hAnsi="Arial" w:cs="Arial"/>
          <w:sz w:val="24"/>
          <w:szCs w:val="24"/>
        </w:rPr>
        <w:t>w</w:t>
      </w:r>
      <w:r w:rsidR="00F47DF0" w:rsidRPr="00396B56">
        <w:rPr>
          <w:rFonts w:ascii="Arial" w:hAnsi="Arial" w:cs="Arial"/>
          <w:sz w:val="24"/>
          <w:szCs w:val="24"/>
        </w:rPr>
        <w:t>ere</w:t>
      </w:r>
      <w:r w:rsidR="00F26BC6" w:rsidRPr="00396B56">
        <w:rPr>
          <w:rFonts w:ascii="Arial" w:hAnsi="Arial" w:cs="Arial"/>
          <w:sz w:val="24"/>
          <w:szCs w:val="24"/>
        </w:rPr>
        <w:t xml:space="preserve"> not to be treated as settled. In any case a settled account c</w:t>
      </w:r>
      <w:r w:rsidR="00D57161">
        <w:rPr>
          <w:rFonts w:ascii="Arial" w:hAnsi="Arial" w:cs="Arial"/>
          <w:sz w:val="24"/>
          <w:szCs w:val="24"/>
        </w:rPr>
        <w:t xml:space="preserve">ould </w:t>
      </w:r>
      <w:r w:rsidR="00F26BC6" w:rsidRPr="00396B56">
        <w:rPr>
          <w:rFonts w:ascii="Arial" w:hAnsi="Arial" w:cs="Arial"/>
          <w:sz w:val="24"/>
          <w:szCs w:val="24"/>
        </w:rPr>
        <w:t>be reopened for fraud or misrepresentation</w:t>
      </w:r>
      <w:r w:rsidR="007050E0" w:rsidRPr="007050E0">
        <w:rPr>
          <w:rFonts w:ascii="Arial" w:hAnsi="Arial" w:cs="Arial"/>
          <w:sz w:val="24"/>
          <w:szCs w:val="24"/>
        </w:rPr>
        <w:t xml:space="preserve"> </w:t>
      </w:r>
      <w:r w:rsidR="007050E0">
        <w:rPr>
          <w:rFonts w:ascii="Arial" w:hAnsi="Arial" w:cs="Arial"/>
          <w:sz w:val="24"/>
          <w:szCs w:val="24"/>
        </w:rPr>
        <w:t xml:space="preserve">or </w:t>
      </w:r>
      <w:r w:rsidR="007050E0" w:rsidRPr="00396B56">
        <w:rPr>
          <w:rFonts w:ascii="Arial" w:hAnsi="Arial" w:cs="Arial"/>
          <w:sz w:val="24"/>
          <w:szCs w:val="24"/>
        </w:rPr>
        <w:t>error</w:t>
      </w:r>
      <w:r w:rsidR="00D57161">
        <w:rPr>
          <w:rFonts w:ascii="Arial" w:hAnsi="Arial" w:cs="Arial"/>
          <w:sz w:val="24"/>
          <w:szCs w:val="24"/>
        </w:rPr>
        <w:t>,</w:t>
      </w:r>
      <w:r w:rsidR="00F26BC6" w:rsidRPr="00396B56">
        <w:rPr>
          <w:rFonts w:ascii="Arial" w:hAnsi="Arial" w:cs="Arial"/>
          <w:sz w:val="24"/>
          <w:szCs w:val="24"/>
        </w:rPr>
        <w:t xml:space="preserve"> see Lindley &amp; Banks, 23-186</w:t>
      </w:r>
      <w:r w:rsidR="00D57161">
        <w:rPr>
          <w:rFonts w:ascii="Arial" w:hAnsi="Arial" w:cs="Arial"/>
          <w:sz w:val="24"/>
          <w:szCs w:val="24"/>
        </w:rPr>
        <w:t>.</w:t>
      </w:r>
    </w:p>
    <w:p w14:paraId="026AA1C8" w14:textId="77777777" w:rsidR="00F26BC6" w:rsidRPr="00F26BC6" w:rsidRDefault="00F26BC6" w:rsidP="00B35C39">
      <w:pPr>
        <w:pStyle w:val="ListParagraph"/>
        <w:spacing w:after="0" w:line="360" w:lineRule="auto"/>
        <w:ind w:left="1009"/>
        <w:jc w:val="both"/>
        <w:rPr>
          <w:rFonts w:ascii="Arial" w:hAnsi="Arial" w:cs="Arial"/>
          <w:sz w:val="24"/>
          <w:szCs w:val="24"/>
        </w:rPr>
      </w:pPr>
    </w:p>
    <w:p w14:paraId="4FCD2D2D" w14:textId="40D96FE3" w:rsidR="00F26BC6" w:rsidRPr="00B35C39" w:rsidRDefault="00230513" w:rsidP="00B35C39">
      <w:pPr>
        <w:spacing w:after="0" w:line="360" w:lineRule="auto"/>
        <w:jc w:val="both"/>
        <w:rPr>
          <w:rFonts w:ascii="Arial" w:hAnsi="Arial" w:cs="Arial"/>
          <w:sz w:val="24"/>
          <w:szCs w:val="24"/>
        </w:rPr>
      </w:pPr>
      <w:r>
        <w:rPr>
          <w:rFonts w:ascii="Arial" w:hAnsi="Arial" w:cs="Arial"/>
          <w:sz w:val="24"/>
          <w:szCs w:val="24"/>
        </w:rPr>
        <w:lastRenderedPageBreak/>
        <w:t>36</w:t>
      </w:r>
      <w:r w:rsidR="00A614B1">
        <w:rPr>
          <w:rFonts w:ascii="Arial" w:hAnsi="Arial" w:cs="Arial"/>
          <w:sz w:val="24"/>
          <w:szCs w:val="24"/>
        </w:rPr>
        <w:t>8</w:t>
      </w:r>
      <w:r w:rsidR="00B35C39">
        <w:rPr>
          <w:rFonts w:ascii="Arial" w:hAnsi="Arial" w:cs="Arial"/>
          <w:sz w:val="24"/>
          <w:szCs w:val="24"/>
        </w:rPr>
        <w:t xml:space="preserve">. </w:t>
      </w:r>
      <w:r w:rsidR="00F26BC6" w:rsidRPr="00B35C39">
        <w:rPr>
          <w:rFonts w:ascii="Arial" w:hAnsi="Arial" w:cs="Arial"/>
          <w:sz w:val="24"/>
          <w:szCs w:val="24"/>
        </w:rPr>
        <w:t xml:space="preserve">In terms of errors, generally where there </w:t>
      </w:r>
      <w:r w:rsidR="00B35C39">
        <w:rPr>
          <w:rFonts w:ascii="Arial" w:hAnsi="Arial" w:cs="Arial"/>
          <w:sz w:val="24"/>
          <w:szCs w:val="24"/>
        </w:rPr>
        <w:t>we</w:t>
      </w:r>
      <w:r w:rsidR="00F26BC6" w:rsidRPr="00B35C39">
        <w:rPr>
          <w:rFonts w:ascii="Arial" w:hAnsi="Arial" w:cs="Arial"/>
          <w:sz w:val="24"/>
          <w:szCs w:val="24"/>
        </w:rPr>
        <w:t>re errors in sufficient number or of sufficient magnitude to warrant it</w:t>
      </w:r>
      <w:r w:rsidR="00B35C39">
        <w:rPr>
          <w:rFonts w:ascii="Arial" w:hAnsi="Arial" w:cs="Arial"/>
          <w:sz w:val="24"/>
          <w:szCs w:val="24"/>
        </w:rPr>
        <w:t>,</w:t>
      </w:r>
      <w:r w:rsidR="00F26BC6" w:rsidRPr="00B35C39">
        <w:rPr>
          <w:rFonts w:ascii="Arial" w:hAnsi="Arial" w:cs="Arial"/>
          <w:sz w:val="24"/>
          <w:szCs w:val="24"/>
        </w:rPr>
        <w:t xml:space="preserve"> the entire account c</w:t>
      </w:r>
      <w:r w:rsidR="00B35C39">
        <w:rPr>
          <w:rFonts w:ascii="Arial" w:hAnsi="Arial" w:cs="Arial"/>
          <w:sz w:val="24"/>
          <w:szCs w:val="24"/>
        </w:rPr>
        <w:t xml:space="preserve">ould </w:t>
      </w:r>
      <w:r w:rsidR="00F26BC6" w:rsidRPr="00B35C39">
        <w:rPr>
          <w:rFonts w:ascii="Arial" w:hAnsi="Arial" w:cs="Arial"/>
          <w:sz w:val="24"/>
          <w:szCs w:val="24"/>
        </w:rPr>
        <w:t>be re-opened (Lindley &amp; Banks, 23-189) and in other cases the Court w</w:t>
      </w:r>
      <w:r w:rsidR="00BB1B12">
        <w:rPr>
          <w:rFonts w:ascii="Arial" w:hAnsi="Arial" w:cs="Arial"/>
          <w:sz w:val="24"/>
          <w:szCs w:val="24"/>
        </w:rPr>
        <w:t xml:space="preserve">ould </w:t>
      </w:r>
      <w:r w:rsidR="00F26BC6" w:rsidRPr="00B35C39">
        <w:rPr>
          <w:rFonts w:ascii="Arial" w:hAnsi="Arial" w:cs="Arial"/>
          <w:sz w:val="24"/>
          <w:szCs w:val="24"/>
        </w:rPr>
        <w:t xml:space="preserve">permit leave to correct matters on proof </w:t>
      </w:r>
      <w:r w:rsidR="00BB1B12">
        <w:rPr>
          <w:rFonts w:ascii="Arial" w:hAnsi="Arial" w:cs="Arial"/>
          <w:sz w:val="24"/>
          <w:szCs w:val="24"/>
        </w:rPr>
        <w:t xml:space="preserve">that </w:t>
      </w:r>
      <w:r w:rsidR="00F26BC6" w:rsidRPr="00B35C39">
        <w:rPr>
          <w:rFonts w:ascii="Arial" w:hAnsi="Arial" w:cs="Arial"/>
          <w:sz w:val="24"/>
          <w:szCs w:val="24"/>
        </w:rPr>
        <w:t>the account contain</w:t>
      </w:r>
      <w:r w:rsidR="00BB1B12">
        <w:rPr>
          <w:rFonts w:ascii="Arial" w:hAnsi="Arial" w:cs="Arial"/>
          <w:sz w:val="24"/>
          <w:szCs w:val="24"/>
        </w:rPr>
        <w:t>ed</w:t>
      </w:r>
      <w:r w:rsidR="00F26BC6" w:rsidRPr="00B35C39">
        <w:rPr>
          <w:rFonts w:ascii="Arial" w:hAnsi="Arial" w:cs="Arial"/>
          <w:sz w:val="24"/>
          <w:szCs w:val="24"/>
        </w:rPr>
        <w:t xml:space="preserve"> errors. That </w:t>
      </w:r>
      <w:r w:rsidR="00BB1B12">
        <w:rPr>
          <w:rFonts w:ascii="Arial" w:hAnsi="Arial" w:cs="Arial"/>
          <w:sz w:val="24"/>
          <w:szCs w:val="24"/>
        </w:rPr>
        <w:t>wa</w:t>
      </w:r>
      <w:r w:rsidR="00F26BC6" w:rsidRPr="00B35C39">
        <w:rPr>
          <w:rFonts w:ascii="Arial" w:hAnsi="Arial" w:cs="Arial"/>
          <w:sz w:val="24"/>
          <w:szCs w:val="24"/>
        </w:rPr>
        <w:t>s ordinarily done as a two-stage process</w:t>
      </w:r>
      <w:r w:rsidR="00BB1B12">
        <w:rPr>
          <w:rFonts w:ascii="Arial" w:hAnsi="Arial" w:cs="Arial"/>
          <w:sz w:val="24"/>
          <w:szCs w:val="24"/>
        </w:rPr>
        <w:t>,</w:t>
      </w:r>
      <w:r w:rsidR="00F26BC6" w:rsidRPr="00B35C39">
        <w:rPr>
          <w:rFonts w:ascii="Arial" w:hAnsi="Arial" w:cs="Arial"/>
          <w:sz w:val="24"/>
          <w:szCs w:val="24"/>
        </w:rPr>
        <w:t xml:space="preserve"> whereby the first stage prove</w:t>
      </w:r>
      <w:r w:rsidR="00BB1B12">
        <w:rPr>
          <w:rFonts w:ascii="Arial" w:hAnsi="Arial" w:cs="Arial"/>
          <w:sz w:val="24"/>
          <w:szCs w:val="24"/>
        </w:rPr>
        <w:t>d</w:t>
      </w:r>
      <w:r w:rsidR="00F26BC6" w:rsidRPr="00B35C39">
        <w:rPr>
          <w:rFonts w:ascii="Arial" w:hAnsi="Arial" w:cs="Arial"/>
          <w:sz w:val="24"/>
          <w:szCs w:val="24"/>
        </w:rPr>
        <w:t xml:space="preserve"> the falsity of the entry and the second stage clarifie</w:t>
      </w:r>
      <w:r w:rsidR="00BB1B12">
        <w:rPr>
          <w:rFonts w:ascii="Arial" w:hAnsi="Arial" w:cs="Arial"/>
          <w:sz w:val="24"/>
          <w:szCs w:val="24"/>
        </w:rPr>
        <w:t>d</w:t>
      </w:r>
      <w:r w:rsidR="00F26BC6" w:rsidRPr="00B35C39">
        <w:rPr>
          <w:rFonts w:ascii="Arial" w:hAnsi="Arial" w:cs="Arial"/>
          <w:sz w:val="24"/>
          <w:szCs w:val="24"/>
        </w:rPr>
        <w:t xml:space="preserve"> the rectification and surcharge to be made</w:t>
      </w:r>
      <w:r w:rsidR="00BB1B12">
        <w:rPr>
          <w:rFonts w:ascii="Arial" w:hAnsi="Arial" w:cs="Arial"/>
          <w:sz w:val="24"/>
          <w:szCs w:val="24"/>
        </w:rPr>
        <w:t>,</w:t>
      </w:r>
      <w:r w:rsidR="00F26BC6" w:rsidRPr="00B35C39">
        <w:rPr>
          <w:rFonts w:ascii="Arial" w:hAnsi="Arial" w:cs="Arial"/>
          <w:sz w:val="24"/>
          <w:szCs w:val="24"/>
        </w:rPr>
        <w:t xml:space="preserve"> but </w:t>
      </w:r>
      <w:r w:rsidR="00BB1B12">
        <w:rPr>
          <w:rFonts w:ascii="Arial" w:hAnsi="Arial" w:cs="Arial"/>
          <w:sz w:val="24"/>
          <w:szCs w:val="24"/>
        </w:rPr>
        <w:t xml:space="preserve">that process </w:t>
      </w:r>
      <w:r w:rsidR="00F26BC6" w:rsidRPr="00B35C39">
        <w:rPr>
          <w:rFonts w:ascii="Arial" w:hAnsi="Arial" w:cs="Arial"/>
          <w:sz w:val="24"/>
          <w:szCs w:val="24"/>
        </w:rPr>
        <w:t>c</w:t>
      </w:r>
      <w:r w:rsidR="00BB1B12">
        <w:rPr>
          <w:rFonts w:ascii="Arial" w:hAnsi="Arial" w:cs="Arial"/>
          <w:sz w:val="24"/>
          <w:szCs w:val="24"/>
        </w:rPr>
        <w:t xml:space="preserve">ould </w:t>
      </w:r>
      <w:r w:rsidR="00F26BC6" w:rsidRPr="00B35C39">
        <w:rPr>
          <w:rFonts w:ascii="Arial" w:hAnsi="Arial" w:cs="Arial"/>
          <w:sz w:val="24"/>
          <w:szCs w:val="24"/>
        </w:rPr>
        <w:t xml:space="preserve">be done in one step where possible and the </w:t>
      </w:r>
      <w:r w:rsidR="00BB1B12">
        <w:rPr>
          <w:rFonts w:ascii="Arial" w:hAnsi="Arial" w:cs="Arial"/>
          <w:sz w:val="24"/>
          <w:szCs w:val="24"/>
        </w:rPr>
        <w:t>C</w:t>
      </w:r>
      <w:r w:rsidR="00F26BC6" w:rsidRPr="00B35C39">
        <w:rPr>
          <w:rFonts w:ascii="Arial" w:hAnsi="Arial" w:cs="Arial"/>
          <w:sz w:val="24"/>
          <w:szCs w:val="24"/>
        </w:rPr>
        <w:t xml:space="preserve">ourt </w:t>
      </w:r>
      <w:r w:rsidR="00BB1B12">
        <w:rPr>
          <w:rFonts w:ascii="Arial" w:hAnsi="Arial" w:cs="Arial"/>
          <w:sz w:val="24"/>
          <w:szCs w:val="24"/>
        </w:rPr>
        <w:t>wa</w:t>
      </w:r>
      <w:r w:rsidR="00F26BC6" w:rsidRPr="00B35C39">
        <w:rPr>
          <w:rFonts w:ascii="Arial" w:hAnsi="Arial" w:cs="Arial"/>
          <w:sz w:val="24"/>
          <w:szCs w:val="24"/>
        </w:rPr>
        <w:t xml:space="preserve">s in a position to do so (see </w:t>
      </w:r>
      <w:r w:rsidR="00F26BC6" w:rsidRPr="00BB1B12">
        <w:rPr>
          <w:rFonts w:ascii="Arial" w:hAnsi="Arial" w:cs="Arial"/>
          <w:b/>
          <w:bCs/>
          <w:i/>
          <w:iCs/>
          <w:sz w:val="24"/>
          <w:szCs w:val="24"/>
        </w:rPr>
        <w:t>Hay</w:t>
      </w:r>
      <w:r w:rsidR="00481F01">
        <w:rPr>
          <w:rFonts w:ascii="Arial" w:hAnsi="Arial" w:cs="Arial"/>
          <w:b/>
          <w:bCs/>
          <w:i/>
          <w:iCs/>
          <w:sz w:val="24"/>
          <w:szCs w:val="24"/>
        </w:rPr>
        <w:t>e</w:t>
      </w:r>
      <w:r w:rsidR="00F26BC6" w:rsidRPr="00BB1B12">
        <w:rPr>
          <w:rFonts w:ascii="Arial" w:hAnsi="Arial" w:cs="Arial"/>
          <w:b/>
          <w:bCs/>
          <w:i/>
          <w:iCs/>
          <w:sz w:val="24"/>
          <w:szCs w:val="24"/>
        </w:rPr>
        <w:t>l</w:t>
      </w:r>
      <w:r w:rsidR="00481F01">
        <w:rPr>
          <w:rFonts w:ascii="Arial" w:hAnsi="Arial" w:cs="Arial"/>
          <w:b/>
          <w:bCs/>
          <w:i/>
          <w:iCs/>
          <w:sz w:val="24"/>
          <w:szCs w:val="24"/>
        </w:rPr>
        <w:t xml:space="preserve"> </w:t>
      </w:r>
      <w:r w:rsidR="00F26BC6" w:rsidRPr="00B35C39">
        <w:rPr>
          <w:rFonts w:ascii="Arial" w:hAnsi="Arial" w:cs="Arial"/>
          <w:sz w:val="24"/>
          <w:szCs w:val="24"/>
        </w:rPr>
        <w:t>a</w:t>
      </w:r>
      <w:r w:rsidR="00BB1B12">
        <w:rPr>
          <w:rFonts w:ascii="Arial" w:hAnsi="Arial" w:cs="Arial"/>
          <w:sz w:val="24"/>
          <w:szCs w:val="24"/>
        </w:rPr>
        <w:t>t [</w:t>
      </w:r>
      <w:r w:rsidR="00F26BC6" w:rsidRPr="00B35C39">
        <w:rPr>
          <w:rFonts w:ascii="Arial" w:hAnsi="Arial" w:cs="Arial"/>
          <w:sz w:val="24"/>
          <w:szCs w:val="24"/>
        </w:rPr>
        <w:t>26</w:t>
      </w:r>
      <w:r w:rsidR="00BB1B12">
        <w:rPr>
          <w:rFonts w:ascii="Arial" w:hAnsi="Arial" w:cs="Arial"/>
          <w:sz w:val="24"/>
          <w:szCs w:val="24"/>
        </w:rPr>
        <w:t>]</w:t>
      </w:r>
      <w:r w:rsidR="00F26BC6" w:rsidRPr="00B35C39">
        <w:rPr>
          <w:rFonts w:ascii="Arial" w:hAnsi="Arial" w:cs="Arial"/>
          <w:sz w:val="24"/>
          <w:szCs w:val="24"/>
        </w:rPr>
        <w:t>)</w:t>
      </w:r>
      <w:r w:rsidR="00364981">
        <w:rPr>
          <w:rFonts w:ascii="Arial" w:hAnsi="Arial" w:cs="Arial"/>
          <w:sz w:val="24"/>
          <w:szCs w:val="24"/>
        </w:rPr>
        <w:t>.</w:t>
      </w:r>
      <w:r w:rsidR="00F26BC6" w:rsidRPr="00B35C39">
        <w:rPr>
          <w:rFonts w:ascii="Arial" w:hAnsi="Arial" w:cs="Arial"/>
          <w:sz w:val="24"/>
          <w:szCs w:val="24"/>
        </w:rPr>
        <w:t xml:space="preserve"> </w:t>
      </w:r>
    </w:p>
    <w:p w14:paraId="1F87923D" w14:textId="77777777" w:rsidR="00F26BC6" w:rsidRPr="00F26BC6" w:rsidRDefault="00F26BC6" w:rsidP="00F26BC6"/>
    <w:p w14:paraId="371A8CCE" w14:textId="56A09B4C" w:rsidR="00FE688F" w:rsidRPr="00E15B77" w:rsidRDefault="00230513" w:rsidP="00FE688F">
      <w:pPr>
        <w:spacing w:after="0" w:line="360" w:lineRule="auto"/>
        <w:jc w:val="both"/>
        <w:rPr>
          <w:rFonts w:ascii="Arial" w:hAnsi="Arial" w:cs="Arial"/>
          <w:sz w:val="24"/>
          <w:szCs w:val="24"/>
        </w:rPr>
      </w:pPr>
      <w:r>
        <w:rPr>
          <w:rFonts w:ascii="Arial" w:hAnsi="Arial" w:cs="Arial"/>
          <w:sz w:val="24"/>
          <w:szCs w:val="24"/>
        </w:rPr>
        <w:t>369</w:t>
      </w:r>
      <w:r w:rsidR="008C27A2">
        <w:rPr>
          <w:rFonts w:ascii="Arial" w:hAnsi="Arial" w:cs="Arial"/>
          <w:sz w:val="24"/>
          <w:szCs w:val="24"/>
        </w:rPr>
        <w:t xml:space="preserve">. </w:t>
      </w:r>
      <w:r>
        <w:rPr>
          <w:rFonts w:ascii="Arial" w:hAnsi="Arial" w:cs="Arial"/>
          <w:sz w:val="24"/>
          <w:szCs w:val="24"/>
        </w:rPr>
        <w:t>My conclusion</w:t>
      </w:r>
      <w:r w:rsidR="00FE688F">
        <w:rPr>
          <w:rFonts w:ascii="Arial" w:hAnsi="Arial" w:cs="Arial"/>
          <w:sz w:val="24"/>
          <w:szCs w:val="24"/>
        </w:rPr>
        <w:t>s</w:t>
      </w:r>
      <w:r>
        <w:rPr>
          <w:rFonts w:ascii="Arial" w:hAnsi="Arial" w:cs="Arial"/>
          <w:sz w:val="24"/>
          <w:szCs w:val="24"/>
        </w:rPr>
        <w:t xml:space="preserve"> on this matter </w:t>
      </w:r>
      <w:r w:rsidR="00FE688F">
        <w:rPr>
          <w:rFonts w:ascii="Arial" w:hAnsi="Arial" w:cs="Arial"/>
          <w:sz w:val="24"/>
          <w:szCs w:val="24"/>
        </w:rPr>
        <w:t>are</w:t>
      </w:r>
      <w:r>
        <w:rPr>
          <w:rFonts w:ascii="Arial" w:hAnsi="Arial" w:cs="Arial"/>
          <w:sz w:val="24"/>
          <w:szCs w:val="24"/>
        </w:rPr>
        <w:t xml:space="preserve"> as follows</w:t>
      </w:r>
      <w:r w:rsidR="00FE688F">
        <w:rPr>
          <w:rFonts w:ascii="Arial" w:hAnsi="Arial" w:cs="Arial"/>
          <w:sz w:val="24"/>
          <w:szCs w:val="24"/>
        </w:rPr>
        <w:t>. T</w:t>
      </w:r>
      <w:r w:rsidR="00FE688F" w:rsidRPr="00E15B77">
        <w:rPr>
          <w:rFonts w:ascii="Arial" w:hAnsi="Arial" w:cs="Arial"/>
          <w:sz w:val="24"/>
          <w:szCs w:val="24"/>
        </w:rPr>
        <w:t xml:space="preserve">he </w:t>
      </w:r>
      <w:r w:rsidR="00FE688F">
        <w:rPr>
          <w:rFonts w:ascii="Arial" w:hAnsi="Arial" w:cs="Arial"/>
          <w:sz w:val="24"/>
          <w:szCs w:val="24"/>
        </w:rPr>
        <w:t xml:space="preserve">accounts </w:t>
      </w:r>
      <w:r w:rsidR="00FE688F" w:rsidRPr="00E15B77">
        <w:rPr>
          <w:rFonts w:ascii="Arial" w:hAnsi="Arial" w:cs="Arial"/>
          <w:sz w:val="24"/>
          <w:szCs w:val="24"/>
        </w:rPr>
        <w:t>d</w:t>
      </w:r>
      <w:r w:rsidR="00FE688F">
        <w:rPr>
          <w:rFonts w:ascii="Arial" w:hAnsi="Arial" w:cs="Arial"/>
          <w:sz w:val="24"/>
          <w:szCs w:val="24"/>
        </w:rPr>
        <w:t>o</w:t>
      </w:r>
      <w:r w:rsidR="00FE688F" w:rsidRPr="00E15B77">
        <w:rPr>
          <w:rFonts w:ascii="Arial" w:hAnsi="Arial" w:cs="Arial"/>
          <w:sz w:val="24"/>
          <w:szCs w:val="24"/>
        </w:rPr>
        <w:t xml:space="preserve"> not reflect what Khalid was doing </w:t>
      </w:r>
      <w:r w:rsidR="001A2E5A">
        <w:rPr>
          <w:rFonts w:ascii="Arial" w:hAnsi="Arial" w:cs="Arial"/>
          <w:sz w:val="24"/>
          <w:szCs w:val="24"/>
        </w:rPr>
        <w:t>with the partnership monies</w:t>
      </w:r>
      <w:r w:rsidR="00FE688F" w:rsidRPr="00E15B77">
        <w:rPr>
          <w:rFonts w:ascii="Arial" w:hAnsi="Arial" w:cs="Arial"/>
          <w:sz w:val="24"/>
          <w:szCs w:val="24"/>
        </w:rPr>
        <w:t xml:space="preserve">. </w:t>
      </w:r>
      <w:r w:rsidR="001A2E5A">
        <w:rPr>
          <w:rFonts w:ascii="Arial" w:hAnsi="Arial" w:cs="Arial"/>
          <w:sz w:val="24"/>
          <w:szCs w:val="24"/>
        </w:rPr>
        <w:t xml:space="preserve">The accounts </w:t>
      </w:r>
      <w:r w:rsidR="00FE688F" w:rsidRPr="00E15B77">
        <w:rPr>
          <w:rFonts w:ascii="Arial" w:hAnsi="Arial" w:cs="Arial"/>
          <w:sz w:val="24"/>
          <w:szCs w:val="24"/>
        </w:rPr>
        <w:t>c</w:t>
      </w:r>
      <w:r w:rsidR="00FE688F">
        <w:rPr>
          <w:rFonts w:ascii="Arial" w:hAnsi="Arial" w:cs="Arial"/>
          <w:sz w:val="24"/>
          <w:szCs w:val="24"/>
        </w:rPr>
        <w:t>ould</w:t>
      </w:r>
      <w:r w:rsidR="00FE688F" w:rsidRPr="00E15B77">
        <w:rPr>
          <w:rFonts w:ascii="Arial" w:hAnsi="Arial" w:cs="Arial"/>
          <w:sz w:val="24"/>
          <w:szCs w:val="24"/>
        </w:rPr>
        <w:t xml:space="preserve"> constitute a settlement of such matters</w:t>
      </w:r>
      <w:r w:rsidR="00FE688F">
        <w:rPr>
          <w:rFonts w:ascii="Arial" w:hAnsi="Arial" w:cs="Arial"/>
          <w:sz w:val="24"/>
          <w:szCs w:val="24"/>
        </w:rPr>
        <w:t>,</w:t>
      </w:r>
      <w:r w:rsidR="00FE688F" w:rsidRPr="00E15B77">
        <w:rPr>
          <w:rFonts w:ascii="Arial" w:hAnsi="Arial" w:cs="Arial"/>
          <w:sz w:val="24"/>
          <w:szCs w:val="24"/>
        </w:rPr>
        <w:t xml:space="preserve"> but only where they deal with such matters and </w:t>
      </w:r>
      <w:r w:rsidR="00FE688F">
        <w:rPr>
          <w:rFonts w:ascii="Arial" w:hAnsi="Arial" w:cs="Arial"/>
          <w:sz w:val="24"/>
          <w:szCs w:val="24"/>
        </w:rPr>
        <w:t xml:space="preserve">deal with them </w:t>
      </w:r>
      <w:r w:rsidR="00FE688F" w:rsidRPr="00E15B77">
        <w:rPr>
          <w:rFonts w:ascii="Arial" w:hAnsi="Arial" w:cs="Arial"/>
          <w:sz w:val="24"/>
          <w:szCs w:val="24"/>
        </w:rPr>
        <w:t xml:space="preserve">clearly.  Here the accounts were not evidence of what was </w:t>
      </w:r>
      <w:r w:rsidR="00FE688F">
        <w:rPr>
          <w:rFonts w:ascii="Arial" w:hAnsi="Arial" w:cs="Arial"/>
          <w:sz w:val="24"/>
          <w:szCs w:val="24"/>
        </w:rPr>
        <w:t xml:space="preserve">actually </w:t>
      </w:r>
      <w:r w:rsidR="00FE688F" w:rsidRPr="00E15B77">
        <w:rPr>
          <w:rFonts w:ascii="Arial" w:hAnsi="Arial" w:cs="Arial"/>
          <w:sz w:val="24"/>
          <w:szCs w:val="24"/>
        </w:rPr>
        <w:t>happening</w:t>
      </w:r>
      <w:r w:rsidR="005C45EF">
        <w:rPr>
          <w:rFonts w:ascii="Arial" w:hAnsi="Arial" w:cs="Arial"/>
          <w:sz w:val="24"/>
          <w:szCs w:val="24"/>
        </w:rPr>
        <w:t xml:space="preserve"> in terms of Khalid’s treatment of the partnership monies</w:t>
      </w:r>
      <w:r w:rsidR="00FE688F" w:rsidRPr="00E15B77">
        <w:rPr>
          <w:rFonts w:ascii="Arial" w:hAnsi="Arial" w:cs="Arial"/>
          <w:sz w:val="24"/>
          <w:szCs w:val="24"/>
        </w:rPr>
        <w:t xml:space="preserve">. </w:t>
      </w:r>
    </w:p>
    <w:p w14:paraId="59CE409A" w14:textId="77777777" w:rsidR="00FE688F" w:rsidRPr="00F26BC6" w:rsidRDefault="00FE688F" w:rsidP="00FE688F">
      <w:pPr>
        <w:spacing w:after="0" w:line="360" w:lineRule="auto"/>
        <w:jc w:val="both"/>
        <w:rPr>
          <w:rFonts w:ascii="Arial" w:hAnsi="Arial" w:cs="Arial"/>
          <w:sz w:val="24"/>
          <w:szCs w:val="24"/>
        </w:rPr>
      </w:pPr>
    </w:p>
    <w:p w14:paraId="58913919" w14:textId="2D3EA1BF" w:rsidR="00FE688F" w:rsidRPr="00DC1AFE" w:rsidRDefault="00FE688F" w:rsidP="00FE688F">
      <w:pPr>
        <w:spacing w:after="0" w:line="360" w:lineRule="auto"/>
        <w:jc w:val="both"/>
        <w:rPr>
          <w:rFonts w:ascii="Arial" w:hAnsi="Arial" w:cs="Arial"/>
          <w:sz w:val="24"/>
          <w:szCs w:val="24"/>
        </w:rPr>
      </w:pPr>
      <w:r>
        <w:rPr>
          <w:rFonts w:ascii="Arial" w:hAnsi="Arial" w:cs="Arial"/>
          <w:sz w:val="24"/>
          <w:szCs w:val="24"/>
        </w:rPr>
        <w:t>3</w:t>
      </w:r>
      <w:r w:rsidR="00AF5C38">
        <w:rPr>
          <w:rFonts w:ascii="Arial" w:hAnsi="Arial" w:cs="Arial"/>
          <w:sz w:val="24"/>
          <w:szCs w:val="24"/>
        </w:rPr>
        <w:t>70</w:t>
      </w:r>
      <w:r>
        <w:rPr>
          <w:rFonts w:ascii="Arial" w:hAnsi="Arial" w:cs="Arial"/>
          <w:sz w:val="24"/>
          <w:szCs w:val="24"/>
        </w:rPr>
        <w:t xml:space="preserve">. </w:t>
      </w:r>
      <w:r w:rsidRPr="00DC1AFE">
        <w:rPr>
          <w:rFonts w:ascii="Arial" w:hAnsi="Arial" w:cs="Arial"/>
          <w:sz w:val="24"/>
          <w:szCs w:val="24"/>
        </w:rPr>
        <w:t xml:space="preserve">None of the partnership accounts refer to the matters which </w:t>
      </w:r>
      <w:r w:rsidR="008A4741">
        <w:rPr>
          <w:rFonts w:ascii="Arial" w:hAnsi="Arial" w:cs="Arial"/>
          <w:sz w:val="24"/>
          <w:szCs w:val="24"/>
        </w:rPr>
        <w:t>a</w:t>
      </w:r>
      <w:r w:rsidRPr="00DC1AFE">
        <w:rPr>
          <w:rFonts w:ascii="Arial" w:hAnsi="Arial" w:cs="Arial"/>
          <w:sz w:val="24"/>
          <w:szCs w:val="24"/>
        </w:rPr>
        <w:t>re in issue in these proceedings</w:t>
      </w:r>
      <w:r>
        <w:rPr>
          <w:rFonts w:ascii="Arial" w:hAnsi="Arial" w:cs="Arial"/>
          <w:sz w:val="24"/>
          <w:szCs w:val="24"/>
        </w:rPr>
        <w:t xml:space="preserve">, </w:t>
      </w:r>
      <w:r w:rsidRPr="00DC1AFE">
        <w:rPr>
          <w:rFonts w:ascii="Arial" w:hAnsi="Arial" w:cs="Arial"/>
          <w:sz w:val="24"/>
          <w:szCs w:val="24"/>
        </w:rPr>
        <w:t xml:space="preserve">either expressly or by necessary implication. </w:t>
      </w:r>
      <w:r w:rsidR="008A4741">
        <w:rPr>
          <w:rFonts w:ascii="Arial" w:hAnsi="Arial" w:cs="Arial"/>
          <w:sz w:val="24"/>
          <w:szCs w:val="24"/>
        </w:rPr>
        <w:t>Moreover, i</w:t>
      </w:r>
      <w:r w:rsidRPr="00DC1AFE">
        <w:rPr>
          <w:rFonts w:ascii="Arial" w:hAnsi="Arial" w:cs="Arial"/>
          <w:sz w:val="24"/>
          <w:szCs w:val="24"/>
        </w:rPr>
        <w:t xml:space="preserve">t was not explained around the time </w:t>
      </w:r>
      <w:r w:rsidR="008A4741">
        <w:rPr>
          <w:rFonts w:ascii="Arial" w:hAnsi="Arial" w:cs="Arial"/>
          <w:sz w:val="24"/>
          <w:szCs w:val="24"/>
        </w:rPr>
        <w:t xml:space="preserve">when </w:t>
      </w:r>
      <w:r w:rsidRPr="00DC1AFE">
        <w:rPr>
          <w:rFonts w:ascii="Arial" w:hAnsi="Arial" w:cs="Arial"/>
          <w:sz w:val="24"/>
          <w:szCs w:val="24"/>
        </w:rPr>
        <w:t xml:space="preserve">these accounts </w:t>
      </w:r>
      <w:r w:rsidR="008A4741">
        <w:rPr>
          <w:rFonts w:ascii="Arial" w:hAnsi="Arial" w:cs="Arial"/>
          <w:sz w:val="24"/>
          <w:szCs w:val="24"/>
        </w:rPr>
        <w:t xml:space="preserve">were produced </w:t>
      </w:r>
      <w:r w:rsidRPr="00DC1AFE">
        <w:rPr>
          <w:rFonts w:ascii="Arial" w:hAnsi="Arial" w:cs="Arial"/>
          <w:sz w:val="24"/>
          <w:szCs w:val="24"/>
        </w:rPr>
        <w:t xml:space="preserve">what Khalid had taken out or not declared in </w:t>
      </w:r>
      <w:r>
        <w:rPr>
          <w:rFonts w:ascii="Arial" w:hAnsi="Arial" w:cs="Arial"/>
          <w:sz w:val="24"/>
          <w:szCs w:val="24"/>
        </w:rPr>
        <w:t xml:space="preserve">terms of, for example, </w:t>
      </w:r>
      <w:r w:rsidRPr="00DC1AFE">
        <w:rPr>
          <w:rFonts w:ascii="Arial" w:hAnsi="Arial" w:cs="Arial"/>
          <w:sz w:val="24"/>
          <w:szCs w:val="24"/>
        </w:rPr>
        <w:t>contract kill income</w:t>
      </w:r>
      <w:r w:rsidR="007266F4">
        <w:rPr>
          <w:rFonts w:ascii="Arial" w:hAnsi="Arial" w:cs="Arial"/>
          <w:sz w:val="24"/>
          <w:szCs w:val="24"/>
        </w:rPr>
        <w:t xml:space="preserve"> (and the other matters in dispute)</w:t>
      </w:r>
      <w:r w:rsidRPr="00DC1AFE">
        <w:rPr>
          <w:rFonts w:ascii="Arial" w:hAnsi="Arial" w:cs="Arial"/>
          <w:sz w:val="24"/>
          <w:szCs w:val="24"/>
        </w:rPr>
        <w:t xml:space="preserve">. </w:t>
      </w:r>
      <w:r w:rsidR="008A4741">
        <w:rPr>
          <w:rFonts w:ascii="Arial" w:hAnsi="Arial" w:cs="Arial"/>
          <w:sz w:val="24"/>
          <w:szCs w:val="24"/>
        </w:rPr>
        <w:t xml:space="preserve">Indeed, even on the Claimant’s own case, neither Mumtaz nor Sufwan had ever seen the accounts </w:t>
      </w:r>
      <w:r w:rsidR="002A1B01">
        <w:rPr>
          <w:rFonts w:ascii="Arial" w:hAnsi="Arial" w:cs="Arial"/>
          <w:sz w:val="24"/>
          <w:szCs w:val="24"/>
        </w:rPr>
        <w:t xml:space="preserve">(certainly on Sufwan’s evidence he had not seen them in 2008 and 2009 and I have found that it was more likely than not that he did not see them subsequently either) </w:t>
      </w:r>
      <w:r w:rsidR="008A4741">
        <w:rPr>
          <w:rFonts w:ascii="Arial" w:hAnsi="Arial" w:cs="Arial"/>
          <w:sz w:val="24"/>
          <w:szCs w:val="24"/>
        </w:rPr>
        <w:t>and indeed</w:t>
      </w:r>
      <w:r w:rsidR="009470B8">
        <w:rPr>
          <w:rFonts w:ascii="Arial" w:hAnsi="Arial" w:cs="Arial"/>
          <w:sz w:val="24"/>
          <w:szCs w:val="24"/>
        </w:rPr>
        <w:t>,</w:t>
      </w:r>
      <w:r w:rsidR="008A4741">
        <w:rPr>
          <w:rFonts w:ascii="Arial" w:hAnsi="Arial" w:cs="Arial"/>
          <w:sz w:val="24"/>
          <w:szCs w:val="24"/>
        </w:rPr>
        <w:t xml:space="preserve"> as </w:t>
      </w:r>
      <w:r w:rsidR="00D170E0">
        <w:rPr>
          <w:rFonts w:ascii="Arial" w:hAnsi="Arial" w:cs="Arial"/>
          <w:sz w:val="24"/>
          <w:szCs w:val="24"/>
        </w:rPr>
        <w:t>S</w:t>
      </w:r>
      <w:r w:rsidR="008A4741">
        <w:rPr>
          <w:rFonts w:ascii="Arial" w:hAnsi="Arial" w:cs="Arial"/>
          <w:sz w:val="24"/>
          <w:szCs w:val="24"/>
        </w:rPr>
        <w:t>ufwan admitted to his</w:t>
      </w:r>
      <w:r w:rsidR="00A0093C">
        <w:rPr>
          <w:rFonts w:ascii="Arial" w:hAnsi="Arial" w:cs="Arial"/>
          <w:sz w:val="24"/>
          <w:szCs w:val="24"/>
        </w:rPr>
        <w:t xml:space="preserve"> </w:t>
      </w:r>
      <w:r w:rsidR="008A4741">
        <w:rPr>
          <w:rFonts w:ascii="Arial" w:hAnsi="Arial" w:cs="Arial"/>
          <w:sz w:val="24"/>
          <w:szCs w:val="24"/>
        </w:rPr>
        <w:t>solicitors</w:t>
      </w:r>
      <w:r w:rsidR="00A0093C">
        <w:rPr>
          <w:rFonts w:ascii="Arial" w:hAnsi="Arial" w:cs="Arial"/>
          <w:sz w:val="24"/>
          <w:szCs w:val="24"/>
        </w:rPr>
        <w:t xml:space="preserve"> as early as August 2016</w:t>
      </w:r>
      <w:r w:rsidR="009470B8">
        <w:rPr>
          <w:rFonts w:ascii="Arial" w:hAnsi="Arial" w:cs="Arial"/>
          <w:sz w:val="24"/>
          <w:szCs w:val="24"/>
        </w:rPr>
        <w:t>,</w:t>
      </w:r>
      <w:r w:rsidR="00A0093C">
        <w:rPr>
          <w:rFonts w:ascii="Arial" w:hAnsi="Arial" w:cs="Arial"/>
          <w:sz w:val="24"/>
          <w:szCs w:val="24"/>
        </w:rPr>
        <w:t xml:space="preserve"> he knew little abou</w:t>
      </w:r>
      <w:r w:rsidR="00D170E0">
        <w:rPr>
          <w:rFonts w:ascii="Arial" w:hAnsi="Arial" w:cs="Arial"/>
          <w:sz w:val="24"/>
          <w:szCs w:val="24"/>
        </w:rPr>
        <w:t>t</w:t>
      </w:r>
      <w:r w:rsidR="00A0093C">
        <w:rPr>
          <w:rFonts w:ascii="Arial" w:hAnsi="Arial" w:cs="Arial"/>
          <w:sz w:val="24"/>
          <w:szCs w:val="24"/>
        </w:rPr>
        <w:t xml:space="preserve"> the internal finances of the partnership, save that he beli</w:t>
      </w:r>
      <w:r w:rsidR="00D170E0">
        <w:rPr>
          <w:rFonts w:ascii="Arial" w:hAnsi="Arial" w:cs="Arial"/>
          <w:sz w:val="24"/>
          <w:szCs w:val="24"/>
        </w:rPr>
        <w:t>e</w:t>
      </w:r>
      <w:r w:rsidR="00A0093C">
        <w:rPr>
          <w:rFonts w:ascii="Arial" w:hAnsi="Arial" w:cs="Arial"/>
          <w:sz w:val="24"/>
          <w:szCs w:val="24"/>
        </w:rPr>
        <w:t>ved that much was being done of the book</w:t>
      </w:r>
      <w:r w:rsidR="00D170E0">
        <w:rPr>
          <w:rFonts w:ascii="Arial" w:hAnsi="Arial" w:cs="Arial"/>
          <w:sz w:val="24"/>
          <w:szCs w:val="24"/>
        </w:rPr>
        <w:t>s</w:t>
      </w:r>
      <w:r w:rsidR="008A4741">
        <w:rPr>
          <w:rFonts w:ascii="Arial" w:hAnsi="Arial" w:cs="Arial"/>
          <w:sz w:val="24"/>
          <w:szCs w:val="24"/>
        </w:rPr>
        <w:t xml:space="preserve">. </w:t>
      </w:r>
      <w:r w:rsidR="001734FB">
        <w:rPr>
          <w:rFonts w:ascii="Arial" w:hAnsi="Arial" w:cs="Arial"/>
          <w:sz w:val="24"/>
          <w:szCs w:val="24"/>
        </w:rPr>
        <w:t>The accounts are not therefore settled accounts.</w:t>
      </w:r>
      <w:r w:rsidR="00037452">
        <w:rPr>
          <w:rFonts w:ascii="Arial" w:hAnsi="Arial" w:cs="Arial"/>
          <w:sz w:val="24"/>
          <w:szCs w:val="24"/>
        </w:rPr>
        <w:t xml:space="preserve"> For the sake of completeness, however, I shall go on to consider the position on the footing that the accounts were settled accounts.</w:t>
      </w:r>
    </w:p>
    <w:p w14:paraId="22364684" w14:textId="77777777" w:rsidR="008C27A2" w:rsidRPr="00EF729D" w:rsidRDefault="008C27A2" w:rsidP="008C27A2">
      <w:pPr>
        <w:spacing w:after="0" w:line="360" w:lineRule="auto"/>
        <w:jc w:val="both"/>
        <w:rPr>
          <w:rFonts w:ascii="Arial" w:hAnsi="Arial" w:cs="Arial"/>
          <w:sz w:val="24"/>
          <w:szCs w:val="24"/>
        </w:rPr>
      </w:pPr>
    </w:p>
    <w:p w14:paraId="75D4F4D0" w14:textId="4EB447E2" w:rsidR="008C27A2" w:rsidRDefault="00230513" w:rsidP="008C27A2">
      <w:pPr>
        <w:spacing w:after="0" w:line="360" w:lineRule="auto"/>
        <w:jc w:val="both"/>
        <w:rPr>
          <w:rFonts w:ascii="Arial" w:hAnsi="Arial" w:cs="Arial"/>
          <w:sz w:val="24"/>
          <w:szCs w:val="24"/>
        </w:rPr>
      </w:pPr>
      <w:r>
        <w:rPr>
          <w:rFonts w:ascii="Arial" w:hAnsi="Arial" w:cs="Arial"/>
          <w:sz w:val="24"/>
          <w:szCs w:val="24"/>
        </w:rPr>
        <w:t>371</w:t>
      </w:r>
      <w:r w:rsidR="008C27A2">
        <w:rPr>
          <w:rFonts w:ascii="Arial" w:hAnsi="Arial" w:cs="Arial"/>
          <w:sz w:val="24"/>
          <w:szCs w:val="24"/>
        </w:rPr>
        <w:t xml:space="preserve">. </w:t>
      </w:r>
      <w:r w:rsidR="009470B8">
        <w:rPr>
          <w:rFonts w:ascii="Arial" w:hAnsi="Arial" w:cs="Arial"/>
          <w:sz w:val="24"/>
          <w:szCs w:val="24"/>
        </w:rPr>
        <w:t xml:space="preserve">There was some debate about whether the case against Khalid had been pleaded in terms of fraud or </w:t>
      </w:r>
      <w:r w:rsidR="00FA5693">
        <w:rPr>
          <w:rFonts w:ascii="Arial" w:hAnsi="Arial" w:cs="Arial"/>
          <w:sz w:val="24"/>
          <w:szCs w:val="24"/>
        </w:rPr>
        <w:t>not</w:t>
      </w:r>
      <w:r w:rsidR="009470B8">
        <w:rPr>
          <w:rFonts w:ascii="Arial" w:hAnsi="Arial" w:cs="Arial"/>
          <w:sz w:val="24"/>
          <w:szCs w:val="24"/>
        </w:rPr>
        <w:t>.</w:t>
      </w:r>
      <w:r w:rsidR="00FA5693">
        <w:rPr>
          <w:rFonts w:ascii="Arial" w:hAnsi="Arial" w:cs="Arial"/>
          <w:sz w:val="24"/>
          <w:szCs w:val="24"/>
        </w:rPr>
        <w:t xml:space="preserve"> I do not need to determine that because it is sufficient </w:t>
      </w:r>
      <w:r w:rsidR="005F2EA1">
        <w:rPr>
          <w:rFonts w:ascii="Arial" w:hAnsi="Arial" w:cs="Arial"/>
          <w:sz w:val="24"/>
          <w:szCs w:val="24"/>
        </w:rPr>
        <w:t>that a case of error can be made out</w:t>
      </w:r>
      <w:r w:rsidR="001C46ED">
        <w:rPr>
          <w:rFonts w:ascii="Arial" w:hAnsi="Arial" w:cs="Arial"/>
          <w:sz w:val="24"/>
          <w:szCs w:val="24"/>
        </w:rPr>
        <w:t xml:space="preserve">, as is apparent from the extract from </w:t>
      </w:r>
      <w:r w:rsidR="001C46ED" w:rsidRPr="001C46ED">
        <w:rPr>
          <w:rFonts w:ascii="Arial" w:hAnsi="Arial" w:cs="Arial"/>
          <w:b/>
          <w:bCs/>
          <w:i/>
          <w:iCs/>
          <w:sz w:val="24"/>
          <w:szCs w:val="24"/>
        </w:rPr>
        <w:t>Hay</w:t>
      </w:r>
      <w:r w:rsidR="00D66D7D">
        <w:rPr>
          <w:rFonts w:ascii="Arial" w:hAnsi="Arial" w:cs="Arial"/>
          <w:b/>
          <w:bCs/>
          <w:i/>
          <w:iCs/>
          <w:sz w:val="24"/>
          <w:szCs w:val="24"/>
        </w:rPr>
        <w:t>e</w:t>
      </w:r>
      <w:r w:rsidR="001C46ED" w:rsidRPr="001C46ED">
        <w:rPr>
          <w:rFonts w:ascii="Arial" w:hAnsi="Arial" w:cs="Arial"/>
          <w:b/>
          <w:bCs/>
          <w:i/>
          <w:iCs/>
          <w:sz w:val="24"/>
          <w:szCs w:val="24"/>
        </w:rPr>
        <w:t>l</w:t>
      </w:r>
      <w:r w:rsidR="001C46ED">
        <w:rPr>
          <w:rFonts w:ascii="Arial" w:hAnsi="Arial" w:cs="Arial"/>
          <w:sz w:val="24"/>
          <w:szCs w:val="24"/>
        </w:rPr>
        <w:t xml:space="preserve"> at [25] cited above:</w:t>
      </w:r>
    </w:p>
    <w:p w14:paraId="4D26198B" w14:textId="77777777" w:rsidR="007C5A30" w:rsidRDefault="007C5A30" w:rsidP="00061C50">
      <w:pPr>
        <w:spacing w:after="0" w:line="240" w:lineRule="auto"/>
        <w:ind w:left="1134" w:right="1134"/>
        <w:jc w:val="both"/>
        <w:rPr>
          <w:rFonts w:ascii="Arial" w:hAnsi="Arial" w:cs="Arial"/>
          <w:color w:val="000000"/>
          <w:sz w:val="24"/>
          <w:szCs w:val="24"/>
        </w:rPr>
      </w:pPr>
    </w:p>
    <w:p w14:paraId="448E5E7C" w14:textId="227A694B" w:rsidR="001C46ED" w:rsidRPr="00015ADA" w:rsidRDefault="001C46ED" w:rsidP="00061C50">
      <w:pPr>
        <w:spacing w:after="0" w:line="240" w:lineRule="auto"/>
        <w:ind w:left="1134" w:right="1134"/>
        <w:jc w:val="both"/>
        <w:rPr>
          <w:rFonts w:ascii="Arial" w:hAnsi="Arial" w:cs="Arial"/>
          <w:color w:val="000000"/>
          <w:sz w:val="24"/>
          <w:szCs w:val="24"/>
        </w:rPr>
      </w:pPr>
      <w:r>
        <w:rPr>
          <w:rFonts w:ascii="Arial" w:hAnsi="Arial" w:cs="Arial"/>
          <w:color w:val="000000"/>
          <w:sz w:val="24"/>
          <w:szCs w:val="24"/>
        </w:rPr>
        <w:t xml:space="preserve">“25. </w:t>
      </w:r>
      <w:r w:rsidRPr="00164F01">
        <w:rPr>
          <w:rFonts w:ascii="Arial" w:hAnsi="Arial" w:cs="Arial"/>
          <w:color w:val="000000"/>
          <w:sz w:val="24"/>
          <w:szCs w:val="24"/>
        </w:rPr>
        <w:t xml:space="preserve">It is right to say that no cause of action other than the right to an account and the existence of errors sufficient to justify at </w:t>
      </w:r>
      <w:r w:rsidRPr="00164F01">
        <w:rPr>
          <w:rFonts w:ascii="Arial" w:hAnsi="Arial" w:cs="Arial"/>
          <w:color w:val="000000"/>
          <w:sz w:val="24"/>
          <w:szCs w:val="24"/>
        </w:rPr>
        <w:lastRenderedPageBreak/>
        <w:t>least obtaining permission to surcharge and falsify specific items in the settled accounts has been pleaded. Moreover, it is right to say that the First Defendant seeks such specific findings as the court feels able to make at this stage as to what corrections should be made to the accounts, and in particular seeks corrections to be made on the footing that certain sums have been applied to the benefit of the Claimant when either they have not been accounted for, or have been accounted for on the footing that the benefit was not exclusively that of the Claimant. Since, on the facts, the Claimant is alleged to have been the person in control both of the money and of the partnership records, and the preparation of the accounts, it is easy to see that claims might have been (but have not been) formulated on the footing of wrongdoing on the part of the Claimant, and that in the process of making findings which might support the making of corrections to the accounts, the court might make findings of wrongdoing, or of facts which implied wrongdoing, on the part of the Claimant. While this may be uncomfortable for the Claimant, I do not see that it creates a problem with the First Defendant's case. In the first place, if the First Defendant can obtain the relief he seeks without having to establish a case of wrongdoing, I see no reason why he should not do so. In the second place, the First Defendant's case is set out in a way which makes it clear exactly to what the Claimant needs to respond. In the third place if, in the process of establishing the existence of an error, one also establishes what needs to be done to correct it and why, there is no point at all in failing to do so right away.</w:t>
      </w:r>
      <w:r w:rsidR="00015ADA">
        <w:rPr>
          <w:rFonts w:ascii="Arial" w:hAnsi="Arial" w:cs="Arial"/>
          <w:color w:val="000000"/>
          <w:sz w:val="24"/>
          <w:szCs w:val="24"/>
        </w:rPr>
        <w:t>”</w:t>
      </w:r>
    </w:p>
    <w:p w14:paraId="2B50D9D7" w14:textId="77777777" w:rsidR="00061C50" w:rsidRDefault="00061C50" w:rsidP="008C27A2">
      <w:pPr>
        <w:spacing w:after="0" w:line="360" w:lineRule="auto"/>
        <w:jc w:val="both"/>
        <w:rPr>
          <w:rFonts w:ascii="Arial" w:hAnsi="Arial" w:cs="Arial"/>
          <w:sz w:val="24"/>
          <w:szCs w:val="24"/>
        </w:rPr>
      </w:pPr>
    </w:p>
    <w:p w14:paraId="05C0C1FB" w14:textId="1A878C83" w:rsidR="008C27A2" w:rsidRDefault="00230513" w:rsidP="008C27A2">
      <w:pPr>
        <w:spacing w:after="0" w:line="360" w:lineRule="auto"/>
        <w:jc w:val="both"/>
        <w:rPr>
          <w:rFonts w:ascii="Arial" w:hAnsi="Arial" w:cs="Arial"/>
          <w:sz w:val="24"/>
          <w:szCs w:val="24"/>
        </w:rPr>
      </w:pPr>
      <w:r>
        <w:rPr>
          <w:rFonts w:ascii="Arial" w:hAnsi="Arial" w:cs="Arial"/>
          <w:sz w:val="24"/>
          <w:szCs w:val="24"/>
        </w:rPr>
        <w:t>3</w:t>
      </w:r>
      <w:r w:rsidR="00557E58">
        <w:rPr>
          <w:rFonts w:ascii="Arial" w:hAnsi="Arial" w:cs="Arial"/>
          <w:sz w:val="24"/>
          <w:szCs w:val="24"/>
        </w:rPr>
        <w:t>7</w:t>
      </w:r>
      <w:r>
        <w:rPr>
          <w:rFonts w:ascii="Arial" w:hAnsi="Arial" w:cs="Arial"/>
          <w:sz w:val="24"/>
          <w:szCs w:val="24"/>
        </w:rPr>
        <w:t>2</w:t>
      </w:r>
      <w:r w:rsidR="008C27A2">
        <w:rPr>
          <w:rFonts w:ascii="Arial" w:hAnsi="Arial" w:cs="Arial"/>
          <w:sz w:val="24"/>
          <w:szCs w:val="24"/>
        </w:rPr>
        <w:t>.</w:t>
      </w:r>
      <w:r w:rsidR="005A7A6A">
        <w:rPr>
          <w:rFonts w:ascii="Arial" w:hAnsi="Arial" w:cs="Arial"/>
          <w:sz w:val="24"/>
          <w:szCs w:val="24"/>
        </w:rPr>
        <w:t xml:space="preserve"> </w:t>
      </w:r>
      <w:r w:rsidR="00AF11B7">
        <w:rPr>
          <w:rFonts w:ascii="Arial" w:hAnsi="Arial" w:cs="Arial"/>
          <w:sz w:val="24"/>
          <w:szCs w:val="24"/>
        </w:rPr>
        <w:t>However, I agree with Mr Fennell that the case pleaded against Khalid in paragraphs 31 and 51C of the R</w:t>
      </w:r>
      <w:r w:rsidR="00F81CC6">
        <w:rPr>
          <w:rFonts w:ascii="Arial" w:hAnsi="Arial" w:cs="Arial"/>
          <w:sz w:val="24"/>
          <w:szCs w:val="24"/>
        </w:rPr>
        <w:t>e</w:t>
      </w:r>
      <w:r w:rsidR="00AF11B7">
        <w:rPr>
          <w:rFonts w:ascii="Arial" w:hAnsi="Arial" w:cs="Arial"/>
          <w:sz w:val="24"/>
          <w:szCs w:val="24"/>
        </w:rPr>
        <w:t>-Amen</w:t>
      </w:r>
      <w:r w:rsidR="00F81CC6">
        <w:rPr>
          <w:rFonts w:ascii="Arial" w:hAnsi="Arial" w:cs="Arial"/>
          <w:sz w:val="24"/>
          <w:szCs w:val="24"/>
        </w:rPr>
        <w:t>d</w:t>
      </w:r>
      <w:r w:rsidR="00AF11B7">
        <w:rPr>
          <w:rFonts w:ascii="Arial" w:hAnsi="Arial" w:cs="Arial"/>
          <w:sz w:val="24"/>
          <w:szCs w:val="24"/>
        </w:rPr>
        <w:t xml:space="preserve">ed </w:t>
      </w:r>
      <w:r w:rsidR="00F81CC6">
        <w:rPr>
          <w:rFonts w:ascii="Arial" w:hAnsi="Arial" w:cs="Arial"/>
          <w:sz w:val="24"/>
          <w:szCs w:val="24"/>
        </w:rPr>
        <w:t>Defence and Counterclaim is one of breach of duty rather than fraud</w:t>
      </w:r>
      <w:r w:rsidR="00ED2D21">
        <w:rPr>
          <w:rFonts w:ascii="Arial" w:hAnsi="Arial" w:cs="Arial"/>
          <w:sz w:val="24"/>
          <w:szCs w:val="24"/>
        </w:rPr>
        <w:t>. Dr Wilkinson contended that</w:t>
      </w:r>
      <w:r w:rsidR="003B039F">
        <w:rPr>
          <w:rFonts w:ascii="Arial" w:hAnsi="Arial" w:cs="Arial"/>
          <w:sz w:val="24"/>
          <w:szCs w:val="24"/>
        </w:rPr>
        <w:t xml:space="preserve"> what Khalid had done was a breach of his duty of good faith to the partnership and that that constituted fraud on the partnership, but I agree with Mr Fennell that if it had been sought to run a case in fraud, that should</w:t>
      </w:r>
      <w:r w:rsidR="00AF4F5F">
        <w:rPr>
          <w:rFonts w:ascii="Arial" w:hAnsi="Arial" w:cs="Arial"/>
          <w:sz w:val="24"/>
          <w:szCs w:val="24"/>
        </w:rPr>
        <w:t>,</w:t>
      </w:r>
      <w:r w:rsidR="003B039F">
        <w:rPr>
          <w:rFonts w:ascii="Arial" w:hAnsi="Arial" w:cs="Arial"/>
          <w:sz w:val="24"/>
          <w:szCs w:val="24"/>
        </w:rPr>
        <w:t xml:space="preserve"> explicitly and in terms</w:t>
      </w:r>
      <w:r w:rsidR="00AF4F5F">
        <w:rPr>
          <w:rFonts w:ascii="Arial" w:hAnsi="Arial" w:cs="Arial"/>
          <w:sz w:val="24"/>
          <w:szCs w:val="24"/>
        </w:rPr>
        <w:t>,</w:t>
      </w:r>
      <w:r w:rsidR="003B039F">
        <w:rPr>
          <w:rFonts w:ascii="Arial" w:hAnsi="Arial" w:cs="Arial"/>
          <w:sz w:val="24"/>
          <w:szCs w:val="24"/>
        </w:rPr>
        <w:t xml:space="preserve"> have been pleaded</w:t>
      </w:r>
      <w:r w:rsidR="00AF4F5F">
        <w:rPr>
          <w:rFonts w:ascii="Arial" w:hAnsi="Arial" w:cs="Arial"/>
          <w:sz w:val="24"/>
          <w:szCs w:val="24"/>
        </w:rPr>
        <w:t xml:space="preserve"> as such</w:t>
      </w:r>
      <w:r w:rsidR="003B039F">
        <w:rPr>
          <w:rFonts w:ascii="Arial" w:hAnsi="Arial" w:cs="Arial"/>
          <w:sz w:val="24"/>
          <w:szCs w:val="24"/>
        </w:rPr>
        <w:t xml:space="preserve">, see </w:t>
      </w:r>
      <w:r w:rsidR="00A761A0" w:rsidRPr="00A761A0">
        <w:rPr>
          <w:rFonts w:ascii="Arial" w:hAnsi="Arial" w:cs="Arial"/>
          <w:b/>
          <w:bCs/>
          <w:i/>
          <w:iCs/>
          <w:sz w:val="24"/>
          <w:szCs w:val="24"/>
        </w:rPr>
        <w:t>Three Rivers DC v Governor &amp; Company of the Bank of England</w:t>
      </w:r>
      <w:r w:rsidR="00A761A0">
        <w:rPr>
          <w:rFonts w:ascii="Arial" w:hAnsi="Arial" w:cs="Arial"/>
          <w:sz w:val="24"/>
          <w:szCs w:val="24"/>
        </w:rPr>
        <w:t xml:space="preserve"> [2003] 1 AC 1 at [186].</w:t>
      </w:r>
      <w:r w:rsidR="00ED2D21">
        <w:rPr>
          <w:rFonts w:ascii="Arial" w:hAnsi="Arial" w:cs="Arial"/>
          <w:sz w:val="24"/>
          <w:szCs w:val="24"/>
        </w:rPr>
        <w:t xml:space="preserve"> </w:t>
      </w:r>
      <w:r w:rsidR="00F81CC6">
        <w:rPr>
          <w:rFonts w:ascii="Arial" w:hAnsi="Arial" w:cs="Arial"/>
          <w:sz w:val="24"/>
          <w:szCs w:val="24"/>
        </w:rPr>
        <w:t xml:space="preserve"> </w:t>
      </w:r>
    </w:p>
    <w:p w14:paraId="5D1816A8" w14:textId="77777777" w:rsidR="00D33C43" w:rsidRDefault="00D33C43" w:rsidP="00D33C43">
      <w:pPr>
        <w:pStyle w:val="ListParagraph"/>
        <w:spacing w:after="0" w:line="360" w:lineRule="auto"/>
        <w:ind w:left="0"/>
        <w:contextualSpacing w:val="0"/>
        <w:jc w:val="both"/>
        <w:rPr>
          <w:rFonts w:ascii="Arial" w:hAnsi="Arial" w:cs="Arial"/>
          <w:sz w:val="24"/>
          <w:szCs w:val="24"/>
        </w:rPr>
      </w:pPr>
    </w:p>
    <w:p w14:paraId="79BA0DC9" w14:textId="77777777" w:rsidR="004D0841" w:rsidRDefault="006576ED" w:rsidP="00D33C43">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 xml:space="preserve">373. </w:t>
      </w:r>
      <w:r w:rsidRPr="00B35C39">
        <w:rPr>
          <w:rFonts w:ascii="Arial" w:hAnsi="Arial" w:cs="Arial"/>
          <w:sz w:val="24"/>
          <w:szCs w:val="24"/>
        </w:rPr>
        <w:t xml:space="preserve">In terms of errors, where there </w:t>
      </w:r>
      <w:r>
        <w:rPr>
          <w:rFonts w:ascii="Arial" w:hAnsi="Arial" w:cs="Arial"/>
          <w:sz w:val="24"/>
          <w:szCs w:val="24"/>
        </w:rPr>
        <w:t>ar</w:t>
      </w:r>
      <w:r w:rsidRPr="00B35C39">
        <w:rPr>
          <w:rFonts w:ascii="Arial" w:hAnsi="Arial" w:cs="Arial"/>
          <w:sz w:val="24"/>
          <w:szCs w:val="24"/>
        </w:rPr>
        <w:t>e errors in sufficient number or of sufficient magnitude to warrant it</w:t>
      </w:r>
      <w:r>
        <w:rPr>
          <w:rFonts w:ascii="Arial" w:hAnsi="Arial" w:cs="Arial"/>
          <w:sz w:val="24"/>
          <w:szCs w:val="24"/>
        </w:rPr>
        <w:t>,</w:t>
      </w:r>
      <w:r w:rsidRPr="00B35C39">
        <w:rPr>
          <w:rFonts w:ascii="Arial" w:hAnsi="Arial" w:cs="Arial"/>
          <w:sz w:val="24"/>
          <w:szCs w:val="24"/>
        </w:rPr>
        <w:t xml:space="preserve"> the entire account c</w:t>
      </w:r>
      <w:r>
        <w:rPr>
          <w:rFonts w:ascii="Arial" w:hAnsi="Arial" w:cs="Arial"/>
          <w:sz w:val="24"/>
          <w:szCs w:val="24"/>
        </w:rPr>
        <w:t xml:space="preserve">an </w:t>
      </w:r>
      <w:r w:rsidRPr="00B35C39">
        <w:rPr>
          <w:rFonts w:ascii="Arial" w:hAnsi="Arial" w:cs="Arial"/>
          <w:sz w:val="24"/>
          <w:szCs w:val="24"/>
        </w:rPr>
        <w:t>be re-opened (Lindley &amp; Banks, 23-189)</w:t>
      </w:r>
      <w:r>
        <w:rPr>
          <w:rFonts w:ascii="Arial" w:hAnsi="Arial" w:cs="Arial"/>
          <w:sz w:val="24"/>
          <w:szCs w:val="24"/>
        </w:rPr>
        <w:t xml:space="preserve">. </w:t>
      </w:r>
    </w:p>
    <w:p w14:paraId="29B80B8A" w14:textId="77777777" w:rsidR="004D0841" w:rsidRDefault="004D0841" w:rsidP="004D0841">
      <w:pPr>
        <w:pStyle w:val="ListParagraph"/>
        <w:spacing w:after="0" w:line="360" w:lineRule="auto"/>
        <w:ind w:left="0"/>
        <w:contextualSpacing w:val="0"/>
        <w:jc w:val="both"/>
        <w:rPr>
          <w:rFonts w:ascii="Arial" w:hAnsi="Arial" w:cs="Arial"/>
          <w:sz w:val="24"/>
          <w:szCs w:val="24"/>
        </w:rPr>
      </w:pPr>
    </w:p>
    <w:p w14:paraId="023EBBA2" w14:textId="3ADD0466" w:rsidR="004D0841" w:rsidRPr="00497505" w:rsidRDefault="004D0841" w:rsidP="004D0841">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 xml:space="preserve">374. Mr Fennell </w:t>
      </w:r>
      <w:r w:rsidR="00B70D84">
        <w:rPr>
          <w:rFonts w:ascii="Arial" w:hAnsi="Arial" w:cs="Arial"/>
          <w:sz w:val="24"/>
          <w:szCs w:val="24"/>
        </w:rPr>
        <w:t xml:space="preserve">submitted that </w:t>
      </w:r>
      <w:r w:rsidRPr="00497505">
        <w:rPr>
          <w:rFonts w:ascii="Arial" w:hAnsi="Arial" w:cs="Arial"/>
          <w:sz w:val="24"/>
          <w:szCs w:val="24"/>
        </w:rPr>
        <w:t xml:space="preserve">the question for the </w:t>
      </w:r>
      <w:r>
        <w:rPr>
          <w:rFonts w:ascii="Arial" w:hAnsi="Arial" w:cs="Arial"/>
          <w:sz w:val="24"/>
          <w:szCs w:val="24"/>
        </w:rPr>
        <w:t>C</w:t>
      </w:r>
      <w:r w:rsidRPr="00497505">
        <w:rPr>
          <w:rFonts w:ascii="Arial" w:hAnsi="Arial" w:cs="Arial"/>
          <w:sz w:val="24"/>
          <w:szCs w:val="24"/>
        </w:rPr>
        <w:t xml:space="preserve">ourt </w:t>
      </w:r>
      <w:r>
        <w:rPr>
          <w:rFonts w:ascii="Arial" w:hAnsi="Arial" w:cs="Arial"/>
          <w:sz w:val="24"/>
          <w:szCs w:val="24"/>
        </w:rPr>
        <w:t>wa</w:t>
      </w:r>
      <w:r w:rsidRPr="00497505">
        <w:rPr>
          <w:rFonts w:ascii="Arial" w:hAnsi="Arial" w:cs="Arial"/>
          <w:sz w:val="24"/>
          <w:szCs w:val="24"/>
        </w:rPr>
        <w:t xml:space="preserve">s whether or not the other partners knew about the items now challenged and, if so, whether the inference that they were dealt with in an agreed manner </w:t>
      </w:r>
      <w:r>
        <w:rPr>
          <w:rFonts w:ascii="Arial" w:hAnsi="Arial" w:cs="Arial"/>
          <w:sz w:val="24"/>
          <w:szCs w:val="24"/>
        </w:rPr>
        <w:t>wa</w:t>
      </w:r>
      <w:r w:rsidRPr="00497505">
        <w:rPr>
          <w:rFonts w:ascii="Arial" w:hAnsi="Arial" w:cs="Arial"/>
          <w:sz w:val="24"/>
          <w:szCs w:val="24"/>
        </w:rPr>
        <w:t>s rebutted.</w:t>
      </w:r>
      <w:r w:rsidR="00B55712">
        <w:rPr>
          <w:rFonts w:ascii="Arial" w:hAnsi="Arial" w:cs="Arial"/>
          <w:sz w:val="24"/>
          <w:szCs w:val="24"/>
        </w:rPr>
        <w:t xml:space="preserve"> </w:t>
      </w:r>
      <w:r>
        <w:rPr>
          <w:rFonts w:ascii="Arial" w:hAnsi="Arial" w:cs="Arial"/>
          <w:sz w:val="24"/>
          <w:szCs w:val="24"/>
        </w:rPr>
        <w:t xml:space="preserve">He submitted that </w:t>
      </w:r>
      <w:r w:rsidRPr="00497505">
        <w:rPr>
          <w:rFonts w:ascii="Arial" w:hAnsi="Arial" w:cs="Arial"/>
          <w:sz w:val="24"/>
          <w:szCs w:val="24"/>
        </w:rPr>
        <w:t xml:space="preserve">the </w:t>
      </w:r>
      <w:r w:rsidRPr="00497505">
        <w:rPr>
          <w:rFonts w:ascii="Arial" w:hAnsi="Arial" w:cs="Arial"/>
          <w:sz w:val="24"/>
          <w:szCs w:val="24"/>
        </w:rPr>
        <w:lastRenderedPageBreak/>
        <w:t>Defendants not only knew exactly what Khalid was doing, but they also acted in exactly the same way</w:t>
      </w:r>
      <w:r w:rsidR="00B70D84">
        <w:rPr>
          <w:rFonts w:ascii="Arial" w:hAnsi="Arial" w:cs="Arial"/>
          <w:sz w:val="24"/>
          <w:szCs w:val="24"/>
        </w:rPr>
        <w:t xml:space="preserve"> so that t</w:t>
      </w:r>
      <w:r w:rsidRPr="00497505">
        <w:rPr>
          <w:rFonts w:ascii="Arial" w:hAnsi="Arial" w:cs="Arial"/>
          <w:sz w:val="24"/>
          <w:szCs w:val="24"/>
        </w:rPr>
        <w:t xml:space="preserve">he inference </w:t>
      </w:r>
      <w:r>
        <w:rPr>
          <w:rFonts w:ascii="Arial" w:hAnsi="Arial" w:cs="Arial"/>
          <w:sz w:val="24"/>
          <w:szCs w:val="24"/>
        </w:rPr>
        <w:t>of acquiescence wa</w:t>
      </w:r>
      <w:r w:rsidRPr="00497505">
        <w:rPr>
          <w:rFonts w:ascii="Arial" w:hAnsi="Arial" w:cs="Arial"/>
          <w:sz w:val="24"/>
          <w:szCs w:val="24"/>
        </w:rPr>
        <w:t>s not rebutted.</w:t>
      </w:r>
    </w:p>
    <w:p w14:paraId="00ADE3FA" w14:textId="77777777" w:rsidR="004D0841" w:rsidRDefault="004D0841" w:rsidP="00D33C43">
      <w:pPr>
        <w:pStyle w:val="ListParagraph"/>
        <w:spacing w:after="0" w:line="360" w:lineRule="auto"/>
        <w:ind w:left="0"/>
        <w:contextualSpacing w:val="0"/>
        <w:jc w:val="both"/>
        <w:rPr>
          <w:rFonts w:ascii="Arial" w:hAnsi="Arial" w:cs="Arial"/>
          <w:sz w:val="24"/>
          <w:szCs w:val="24"/>
        </w:rPr>
      </w:pPr>
    </w:p>
    <w:p w14:paraId="38A5D0ED" w14:textId="1F753619" w:rsidR="00B70D84" w:rsidRDefault="00B70D84" w:rsidP="00D33C43">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375.</w:t>
      </w:r>
      <w:r w:rsidR="00B55712">
        <w:rPr>
          <w:rFonts w:ascii="Arial" w:hAnsi="Arial" w:cs="Arial"/>
          <w:sz w:val="24"/>
          <w:szCs w:val="24"/>
        </w:rPr>
        <w:t xml:space="preserve"> On the Claimants’ own case, neither Mumtaz nor Sufwan ever saw the accounts</w:t>
      </w:r>
      <w:r w:rsidR="00AF4F5F">
        <w:rPr>
          <w:rFonts w:ascii="Arial" w:hAnsi="Arial" w:cs="Arial"/>
          <w:sz w:val="24"/>
          <w:szCs w:val="24"/>
        </w:rPr>
        <w:t xml:space="preserve"> (on Sufwan’s own</w:t>
      </w:r>
      <w:r w:rsidR="006D23B5">
        <w:rPr>
          <w:rFonts w:ascii="Arial" w:hAnsi="Arial" w:cs="Arial"/>
          <w:sz w:val="24"/>
          <w:szCs w:val="24"/>
        </w:rPr>
        <w:t xml:space="preserve"> </w:t>
      </w:r>
      <w:r w:rsidR="00AF4F5F">
        <w:rPr>
          <w:rFonts w:ascii="Arial" w:hAnsi="Arial" w:cs="Arial"/>
          <w:sz w:val="24"/>
          <w:szCs w:val="24"/>
        </w:rPr>
        <w:t>evidence not in 2008 or 2009 and as I have found not subsequently either)</w:t>
      </w:r>
      <w:r w:rsidR="00B55712">
        <w:rPr>
          <w:rFonts w:ascii="Arial" w:hAnsi="Arial" w:cs="Arial"/>
          <w:sz w:val="24"/>
          <w:szCs w:val="24"/>
        </w:rPr>
        <w:t>. On the Defendants’ side both Kasim and Has</w:t>
      </w:r>
      <w:r w:rsidR="00524620">
        <w:rPr>
          <w:rFonts w:ascii="Arial" w:hAnsi="Arial" w:cs="Arial"/>
          <w:sz w:val="24"/>
          <w:szCs w:val="24"/>
        </w:rPr>
        <w:t>h</w:t>
      </w:r>
      <w:r w:rsidR="00B55712">
        <w:rPr>
          <w:rFonts w:ascii="Arial" w:hAnsi="Arial" w:cs="Arial"/>
          <w:sz w:val="24"/>
          <w:szCs w:val="24"/>
        </w:rPr>
        <w:t xml:space="preserve">im </w:t>
      </w:r>
      <w:r w:rsidR="006D23B5">
        <w:rPr>
          <w:rFonts w:ascii="Arial" w:hAnsi="Arial" w:cs="Arial"/>
          <w:sz w:val="24"/>
          <w:szCs w:val="24"/>
        </w:rPr>
        <w:t>said, and I accept,</w:t>
      </w:r>
      <w:r w:rsidR="0017661B">
        <w:rPr>
          <w:rFonts w:ascii="Arial" w:hAnsi="Arial" w:cs="Arial"/>
          <w:sz w:val="24"/>
          <w:szCs w:val="24"/>
        </w:rPr>
        <w:t xml:space="preserve"> </w:t>
      </w:r>
      <w:r w:rsidR="006D23B5">
        <w:rPr>
          <w:rFonts w:ascii="Arial" w:hAnsi="Arial" w:cs="Arial"/>
          <w:sz w:val="24"/>
          <w:szCs w:val="24"/>
        </w:rPr>
        <w:t>that they did not see the accounts</w:t>
      </w:r>
      <w:r w:rsidR="0017661B">
        <w:rPr>
          <w:rFonts w:ascii="Arial" w:hAnsi="Arial" w:cs="Arial"/>
          <w:sz w:val="24"/>
          <w:szCs w:val="24"/>
        </w:rPr>
        <w:t xml:space="preserve">. In any event, they </w:t>
      </w:r>
      <w:r w:rsidR="00B55712">
        <w:rPr>
          <w:rFonts w:ascii="Arial" w:hAnsi="Arial" w:cs="Arial"/>
          <w:sz w:val="24"/>
          <w:szCs w:val="24"/>
        </w:rPr>
        <w:t>would have deferred to their father as the head of their side of the family. Their position is not different from that of Ahmed. The key question</w:t>
      </w:r>
      <w:r w:rsidR="0045465F">
        <w:rPr>
          <w:rFonts w:ascii="Arial" w:hAnsi="Arial" w:cs="Arial"/>
          <w:sz w:val="24"/>
          <w:szCs w:val="24"/>
        </w:rPr>
        <w:t xml:space="preserve"> </w:t>
      </w:r>
      <w:r w:rsidR="00B55712">
        <w:rPr>
          <w:rFonts w:ascii="Arial" w:hAnsi="Arial" w:cs="Arial"/>
          <w:sz w:val="24"/>
          <w:szCs w:val="24"/>
        </w:rPr>
        <w:t>there</w:t>
      </w:r>
      <w:r w:rsidR="0045465F">
        <w:rPr>
          <w:rFonts w:ascii="Arial" w:hAnsi="Arial" w:cs="Arial"/>
          <w:sz w:val="24"/>
          <w:szCs w:val="24"/>
        </w:rPr>
        <w:t>f</w:t>
      </w:r>
      <w:r w:rsidR="00B55712">
        <w:rPr>
          <w:rFonts w:ascii="Arial" w:hAnsi="Arial" w:cs="Arial"/>
          <w:sz w:val="24"/>
          <w:szCs w:val="24"/>
        </w:rPr>
        <w:t xml:space="preserve">ore is whether Ahmed </w:t>
      </w:r>
      <w:r w:rsidR="0045465F">
        <w:rPr>
          <w:rFonts w:ascii="Arial" w:hAnsi="Arial" w:cs="Arial"/>
          <w:sz w:val="24"/>
          <w:szCs w:val="24"/>
        </w:rPr>
        <w:t xml:space="preserve">acquiesced in what Khalid was doing. If he acquiesced, his sons would not have gainsaid that. </w:t>
      </w:r>
    </w:p>
    <w:p w14:paraId="4E0DB0B3" w14:textId="77777777" w:rsidR="00B70D84" w:rsidRDefault="00B70D84" w:rsidP="00D33C43">
      <w:pPr>
        <w:pStyle w:val="ListParagraph"/>
        <w:spacing w:after="0" w:line="360" w:lineRule="auto"/>
        <w:ind w:left="0"/>
        <w:contextualSpacing w:val="0"/>
        <w:jc w:val="both"/>
        <w:rPr>
          <w:rFonts w:ascii="Arial" w:hAnsi="Arial" w:cs="Arial"/>
          <w:sz w:val="24"/>
          <w:szCs w:val="24"/>
        </w:rPr>
      </w:pPr>
    </w:p>
    <w:p w14:paraId="4B954CA4" w14:textId="43C1B7ED" w:rsidR="00DC17F0" w:rsidRDefault="00B70D84" w:rsidP="00DC17F0">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376.</w:t>
      </w:r>
      <w:r w:rsidR="00491EE9">
        <w:rPr>
          <w:rFonts w:ascii="Arial" w:hAnsi="Arial" w:cs="Arial"/>
          <w:sz w:val="24"/>
          <w:szCs w:val="24"/>
        </w:rPr>
        <w:t xml:space="preserve"> As I have made clear above, however, I am satisfied that Ahmed did not acquiesce in what Khalid was doing.</w:t>
      </w:r>
      <w:r w:rsidR="00E53416">
        <w:rPr>
          <w:rFonts w:ascii="Arial" w:hAnsi="Arial" w:cs="Arial"/>
          <w:sz w:val="24"/>
          <w:szCs w:val="24"/>
        </w:rPr>
        <w:t xml:space="preserve"> I repeat here what I said there for ease of reference. </w:t>
      </w:r>
      <w:r w:rsidR="00DC17F0" w:rsidRPr="00D425DC">
        <w:rPr>
          <w:rFonts w:ascii="Arial" w:hAnsi="Arial" w:cs="Arial"/>
          <w:sz w:val="24"/>
          <w:szCs w:val="24"/>
        </w:rPr>
        <w:t xml:space="preserve">It is </w:t>
      </w:r>
      <w:r w:rsidR="00DC17F0">
        <w:rPr>
          <w:rFonts w:ascii="Arial" w:hAnsi="Arial" w:cs="Arial"/>
          <w:sz w:val="24"/>
          <w:szCs w:val="24"/>
        </w:rPr>
        <w:t xml:space="preserve">common ground </w:t>
      </w:r>
      <w:r w:rsidR="00DC17F0" w:rsidRPr="00D425DC">
        <w:rPr>
          <w:rFonts w:ascii="Arial" w:hAnsi="Arial" w:cs="Arial"/>
          <w:sz w:val="24"/>
          <w:szCs w:val="24"/>
        </w:rPr>
        <w:t>that there was a fall</w:t>
      </w:r>
      <w:r w:rsidR="00DC17F0">
        <w:rPr>
          <w:rFonts w:ascii="Arial" w:hAnsi="Arial" w:cs="Arial"/>
          <w:sz w:val="24"/>
          <w:szCs w:val="24"/>
        </w:rPr>
        <w:t xml:space="preserve">ing </w:t>
      </w:r>
      <w:r w:rsidR="00DC17F0" w:rsidRPr="00D425DC">
        <w:rPr>
          <w:rFonts w:ascii="Arial" w:hAnsi="Arial" w:cs="Arial"/>
          <w:sz w:val="24"/>
          <w:szCs w:val="24"/>
        </w:rPr>
        <w:t xml:space="preserve">out </w:t>
      </w:r>
      <w:r w:rsidR="00DC17F0">
        <w:rPr>
          <w:rFonts w:ascii="Arial" w:hAnsi="Arial" w:cs="Arial"/>
          <w:sz w:val="24"/>
          <w:szCs w:val="24"/>
        </w:rPr>
        <w:t xml:space="preserve">between Khalid and Ahmed at latest by March 2015 </w:t>
      </w:r>
      <w:r w:rsidR="00DC17F0" w:rsidRPr="00D425DC">
        <w:rPr>
          <w:rFonts w:ascii="Arial" w:hAnsi="Arial" w:cs="Arial"/>
          <w:sz w:val="24"/>
          <w:szCs w:val="24"/>
        </w:rPr>
        <w:t xml:space="preserve">and it is common ground that Ahmed challenged Khalid about taking money out of the partnership and not accounting to it and </w:t>
      </w:r>
      <w:r w:rsidR="00DC17F0">
        <w:rPr>
          <w:rFonts w:ascii="Arial" w:hAnsi="Arial" w:cs="Arial"/>
          <w:sz w:val="24"/>
          <w:szCs w:val="24"/>
        </w:rPr>
        <w:t xml:space="preserve">that he </w:t>
      </w:r>
      <w:r w:rsidR="00DC17F0" w:rsidRPr="00D425DC">
        <w:rPr>
          <w:rFonts w:ascii="Arial" w:hAnsi="Arial" w:cs="Arial"/>
          <w:sz w:val="24"/>
          <w:szCs w:val="24"/>
        </w:rPr>
        <w:t xml:space="preserve">refused to carry on working for the partnership. </w:t>
      </w:r>
      <w:r w:rsidR="00DC17F0">
        <w:rPr>
          <w:rFonts w:ascii="Arial" w:hAnsi="Arial" w:cs="Arial"/>
          <w:sz w:val="24"/>
          <w:szCs w:val="24"/>
        </w:rPr>
        <w:t>Ahmed’s case</w:t>
      </w:r>
      <w:r w:rsidR="00E53416">
        <w:rPr>
          <w:rFonts w:ascii="Arial" w:hAnsi="Arial" w:cs="Arial"/>
          <w:sz w:val="24"/>
          <w:szCs w:val="24"/>
        </w:rPr>
        <w:t>, which I accept,</w:t>
      </w:r>
      <w:r w:rsidR="00DC17F0">
        <w:rPr>
          <w:rFonts w:ascii="Arial" w:hAnsi="Arial" w:cs="Arial"/>
          <w:sz w:val="24"/>
          <w:szCs w:val="24"/>
        </w:rPr>
        <w:t xml:space="preserve"> is that i</w:t>
      </w:r>
      <w:r w:rsidR="00DC17F0" w:rsidRPr="005B4BAA">
        <w:rPr>
          <w:rFonts w:ascii="Arial" w:hAnsi="Arial" w:cs="Arial"/>
          <w:sz w:val="24"/>
          <w:szCs w:val="24"/>
        </w:rPr>
        <w:t xml:space="preserve">t was obvious that not all cash was being put through the books and banked as it should have been. Throughout the </w:t>
      </w:r>
      <w:r w:rsidR="00DC17F0">
        <w:rPr>
          <w:rFonts w:ascii="Arial" w:hAnsi="Arial" w:cs="Arial"/>
          <w:sz w:val="24"/>
          <w:szCs w:val="24"/>
        </w:rPr>
        <w:t>p</w:t>
      </w:r>
      <w:r w:rsidR="00DC17F0" w:rsidRPr="005B4BAA">
        <w:rPr>
          <w:rFonts w:ascii="Arial" w:hAnsi="Arial" w:cs="Arial"/>
          <w:sz w:val="24"/>
          <w:szCs w:val="24"/>
        </w:rPr>
        <w:t xml:space="preserve">artnership </w:t>
      </w:r>
      <w:r w:rsidR="00DC17F0">
        <w:rPr>
          <w:rFonts w:ascii="Arial" w:hAnsi="Arial" w:cs="Arial"/>
          <w:sz w:val="24"/>
          <w:szCs w:val="24"/>
        </w:rPr>
        <w:t>he</w:t>
      </w:r>
      <w:r w:rsidR="00DC17F0" w:rsidRPr="005B4BAA">
        <w:rPr>
          <w:rFonts w:ascii="Arial" w:hAnsi="Arial" w:cs="Arial"/>
          <w:sz w:val="24"/>
          <w:szCs w:val="24"/>
        </w:rPr>
        <w:t xml:space="preserve"> ha</w:t>
      </w:r>
      <w:r w:rsidR="00DC17F0">
        <w:rPr>
          <w:rFonts w:ascii="Arial" w:hAnsi="Arial" w:cs="Arial"/>
          <w:sz w:val="24"/>
          <w:szCs w:val="24"/>
        </w:rPr>
        <w:t>d</w:t>
      </w:r>
      <w:r w:rsidR="00DC17F0" w:rsidRPr="005B4BAA">
        <w:rPr>
          <w:rFonts w:ascii="Arial" w:hAnsi="Arial" w:cs="Arial"/>
          <w:sz w:val="24"/>
          <w:szCs w:val="24"/>
        </w:rPr>
        <w:t xml:space="preserve"> had suspicions and there would be constant family quarrels over </w:t>
      </w:r>
      <w:r w:rsidR="00DC17F0">
        <w:rPr>
          <w:rFonts w:ascii="Arial" w:hAnsi="Arial" w:cs="Arial"/>
          <w:sz w:val="24"/>
          <w:szCs w:val="24"/>
        </w:rPr>
        <w:t>i</w:t>
      </w:r>
      <w:r w:rsidR="00DC17F0" w:rsidRPr="005B4BAA">
        <w:rPr>
          <w:rFonts w:ascii="Arial" w:hAnsi="Arial" w:cs="Arial"/>
          <w:sz w:val="24"/>
          <w:szCs w:val="24"/>
        </w:rPr>
        <w:t xml:space="preserve">t. </w:t>
      </w:r>
      <w:r w:rsidR="00DC17F0">
        <w:rPr>
          <w:rFonts w:ascii="Arial" w:hAnsi="Arial" w:cs="Arial"/>
          <w:sz w:val="24"/>
          <w:szCs w:val="24"/>
        </w:rPr>
        <w:t>He</w:t>
      </w:r>
      <w:r w:rsidR="00DC17F0" w:rsidRPr="005B4BAA">
        <w:rPr>
          <w:rFonts w:ascii="Arial" w:hAnsi="Arial" w:cs="Arial"/>
          <w:sz w:val="24"/>
          <w:szCs w:val="24"/>
        </w:rPr>
        <w:t xml:space="preserve"> held</w:t>
      </w:r>
      <w:r w:rsidR="00DC17F0">
        <w:rPr>
          <w:rFonts w:ascii="Arial" w:hAnsi="Arial" w:cs="Arial"/>
          <w:sz w:val="24"/>
          <w:szCs w:val="24"/>
        </w:rPr>
        <w:t xml:space="preserve"> his </w:t>
      </w:r>
      <w:r w:rsidR="00DC17F0" w:rsidRPr="005B4BAA">
        <w:rPr>
          <w:rFonts w:ascii="Arial" w:hAnsi="Arial" w:cs="Arial"/>
          <w:sz w:val="24"/>
          <w:szCs w:val="24"/>
        </w:rPr>
        <w:t xml:space="preserve">tongue </w:t>
      </w:r>
      <w:r w:rsidR="00F05B3E">
        <w:rPr>
          <w:rFonts w:ascii="Arial" w:hAnsi="Arial" w:cs="Arial"/>
          <w:sz w:val="24"/>
          <w:szCs w:val="24"/>
        </w:rPr>
        <w:t xml:space="preserve">in her lifetime </w:t>
      </w:r>
      <w:r w:rsidR="00DC17F0" w:rsidRPr="005B4BAA">
        <w:rPr>
          <w:rFonts w:ascii="Arial" w:hAnsi="Arial" w:cs="Arial"/>
          <w:sz w:val="24"/>
          <w:szCs w:val="24"/>
        </w:rPr>
        <w:t xml:space="preserve">because of </w:t>
      </w:r>
      <w:r w:rsidR="00DC17F0">
        <w:rPr>
          <w:rFonts w:ascii="Arial" w:hAnsi="Arial" w:cs="Arial"/>
          <w:sz w:val="24"/>
          <w:szCs w:val="24"/>
        </w:rPr>
        <w:t xml:space="preserve">their </w:t>
      </w:r>
      <w:r w:rsidR="00DC17F0" w:rsidRPr="005B4BAA">
        <w:rPr>
          <w:rFonts w:ascii="Arial" w:hAnsi="Arial" w:cs="Arial"/>
          <w:sz w:val="24"/>
          <w:szCs w:val="24"/>
        </w:rPr>
        <w:t xml:space="preserve">mother. </w:t>
      </w:r>
      <w:r w:rsidR="00DC17F0">
        <w:rPr>
          <w:rFonts w:ascii="Arial" w:hAnsi="Arial" w:cs="Arial"/>
          <w:sz w:val="24"/>
          <w:szCs w:val="24"/>
        </w:rPr>
        <w:t>His case is that w</w:t>
      </w:r>
      <w:r w:rsidR="00DC17F0" w:rsidRPr="005B4BAA">
        <w:rPr>
          <w:rFonts w:ascii="Arial" w:hAnsi="Arial" w:cs="Arial"/>
          <w:sz w:val="24"/>
          <w:szCs w:val="24"/>
        </w:rPr>
        <w:t xml:space="preserve">orking with blood day in day out </w:t>
      </w:r>
      <w:r w:rsidR="00DC17F0">
        <w:rPr>
          <w:rFonts w:ascii="Arial" w:hAnsi="Arial" w:cs="Arial"/>
          <w:sz w:val="24"/>
          <w:szCs w:val="24"/>
        </w:rPr>
        <w:t xml:space="preserve">(with </w:t>
      </w:r>
      <w:r w:rsidR="00DC17F0" w:rsidRPr="005B4BAA">
        <w:rPr>
          <w:rFonts w:ascii="Arial" w:hAnsi="Arial" w:cs="Arial"/>
          <w:sz w:val="24"/>
          <w:szCs w:val="24"/>
        </w:rPr>
        <w:t xml:space="preserve">which </w:t>
      </w:r>
      <w:r w:rsidR="00DC17F0">
        <w:rPr>
          <w:rFonts w:ascii="Arial" w:hAnsi="Arial" w:cs="Arial"/>
          <w:sz w:val="24"/>
          <w:szCs w:val="24"/>
        </w:rPr>
        <w:t xml:space="preserve">his </w:t>
      </w:r>
      <w:r w:rsidR="00DC17F0" w:rsidRPr="005B4BAA">
        <w:rPr>
          <w:rFonts w:ascii="Arial" w:hAnsi="Arial" w:cs="Arial"/>
          <w:sz w:val="24"/>
          <w:szCs w:val="24"/>
        </w:rPr>
        <w:t>family w</w:t>
      </w:r>
      <w:r w:rsidR="00DC17F0">
        <w:rPr>
          <w:rFonts w:ascii="Arial" w:hAnsi="Arial" w:cs="Arial"/>
          <w:sz w:val="24"/>
          <w:szCs w:val="24"/>
        </w:rPr>
        <w:t>as</w:t>
      </w:r>
      <w:r w:rsidR="00DC17F0" w:rsidRPr="005B4BAA">
        <w:rPr>
          <w:rFonts w:ascii="Arial" w:hAnsi="Arial" w:cs="Arial"/>
          <w:sz w:val="24"/>
          <w:szCs w:val="24"/>
        </w:rPr>
        <w:t xml:space="preserve"> tasked</w:t>
      </w:r>
      <w:r w:rsidR="00DC17F0">
        <w:rPr>
          <w:rFonts w:ascii="Arial" w:hAnsi="Arial" w:cs="Arial"/>
          <w:sz w:val="24"/>
          <w:szCs w:val="24"/>
        </w:rPr>
        <w:t>) was not pleasant; he was</w:t>
      </w:r>
      <w:r w:rsidR="00DC17F0" w:rsidRPr="005B4BAA">
        <w:rPr>
          <w:rFonts w:ascii="Arial" w:hAnsi="Arial" w:cs="Arial"/>
          <w:sz w:val="24"/>
          <w:szCs w:val="24"/>
        </w:rPr>
        <w:t xml:space="preserve"> physically and mental</w:t>
      </w:r>
      <w:r w:rsidR="00DC17F0">
        <w:rPr>
          <w:rFonts w:ascii="Arial" w:hAnsi="Arial" w:cs="Arial"/>
          <w:sz w:val="24"/>
          <w:szCs w:val="24"/>
        </w:rPr>
        <w:t>ly</w:t>
      </w:r>
      <w:r w:rsidR="00DC17F0" w:rsidRPr="005B4BAA">
        <w:rPr>
          <w:rFonts w:ascii="Arial" w:hAnsi="Arial" w:cs="Arial"/>
          <w:sz w:val="24"/>
          <w:szCs w:val="24"/>
        </w:rPr>
        <w:t xml:space="preserve"> worn out with the stress of running the factory with its constant problems from staff to machinery and the constant rigo</w:t>
      </w:r>
      <w:r w:rsidR="00DC17F0">
        <w:rPr>
          <w:rFonts w:ascii="Arial" w:hAnsi="Arial" w:cs="Arial"/>
          <w:sz w:val="24"/>
          <w:szCs w:val="24"/>
        </w:rPr>
        <w:t>u</w:t>
      </w:r>
      <w:r w:rsidR="00DC17F0" w:rsidRPr="005B4BAA">
        <w:rPr>
          <w:rFonts w:ascii="Arial" w:hAnsi="Arial" w:cs="Arial"/>
          <w:sz w:val="24"/>
          <w:szCs w:val="24"/>
        </w:rPr>
        <w:t>rs of the Food Standards Agency</w:t>
      </w:r>
      <w:r w:rsidR="00DC17F0">
        <w:rPr>
          <w:rFonts w:ascii="Arial" w:hAnsi="Arial" w:cs="Arial"/>
          <w:sz w:val="24"/>
          <w:szCs w:val="24"/>
        </w:rPr>
        <w:t>,</w:t>
      </w:r>
      <w:r w:rsidR="00DC17F0" w:rsidRPr="005B4BAA">
        <w:rPr>
          <w:rFonts w:ascii="Arial" w:hAnsi="Arial" w:cs="Arial"/>
          <w:sz w:val="24"/>
          <w:szCs w:val="24"/>
        </w:rPr>
        <w:t xml:space="preserve"> coupled with the long hours.</w:t>
      </w:r>
      <w:r w:rsidR="00DC17F0">
        <w:rPr>
          <w:rFonts w:ascii="Arial" w:hAnsi="Arial" w:cs="Arial"/>
          <w:sz w:val="24"/>
          <w:szCs w:val="24"/>
        </w:rPr>
        <w:t xml:space="preserve"> </w:t>
      </w:r>
    </w:p>
    <w:p w14:paraId="39AA036C" w14:textId="77777777" w:rsidR="00DC17F0" w:rsidRDefault="00DC17F0" w:rsidP="00DC17F0">
      <w:pPr>
        <w:pStyle w:val="ListParagraph"/>
        <w:spacing w:after="0" w:line="360" w:lineRule="auto"/>
        <w:ind w:left="0"/>
        <w:jc w:val="both"/>
        <w:rPr>
          <w:rFonts w:ascii="Arial" w:hAnsi="Arial" w:cs="Arial"/>
          <w:sz w:val="24"/>
          <w:szCs w:val="24"/>
        </w:rPr>
      </w:pPr>
    </w:p>
    <w:p w14:paraId="3F730BA3" w14:textId="4B4D5C47" w:rsidR="00DC17F0" w:rsidRDefault="003A1868" w:rsidP="00D33C43">
      <w:pPr>
        <w:pStyle w:val="ListParagraph"/>
        <w:spacing w:after="0" w:line="360" w:lineRule="auto"/>
        <w:ind w:left="0"/>
        <w:jc w:val="both"/>
        <w:rPr>
          <w:rFonts w:ascii="Arial" w:hAnsi="Arial" w:cs="Arial"/>
          <w:sz w:val="24"/>
          <w:szCs w:val="24"/>
        </w:rPr>
      </w:pPr>
      <w:r>
        <w:rPr>
          <w:rFonts w:ascii="Arial" w:hAnsi="Arial" w:cs="Arial"/>
          <w:sz w:val="24"/>
          <w:szCs w:val="24"/>
        </w:rPr>
        <w:t>37</w:t>
      </w:r>
      <w:r w:rsidR="00220AA4">
        <w:rPr>
          <w:rFonts w:ascii="Arial" w:hAnsi="Arial" w:cs="Arial"/>
          <w:sz w:val="24"/>
          <w:szCs w:val="24"/>
        </w:rPr>
        <w:t>7</w:t>
      </w:r>
      <w:r>
        <w:rPr>
          <w:rFonts w:ascii="Arial" w:hAnsi="Arial" w:cs="Arial"/>
          <w:sz w:val="24"/>
          <w:szCs w:val="24"/>
        </w:rPr>
        <w:t xml:space="preserve">. </w:t>
      </w:r>
      <w:r w:rsidR="00DC17F0">
        <w:rPr>
          <w:rFonts w:ascii="Arial" w:hAnsi="Arial" w:cs="Arial"/>
          <w:sz w:val="24"/>
          <w:szCs w:val="24"/>
        </w:rPr>
        <w:t>H</w:t>
      </w:r>
      <w:r w:rsidR="00DC17F0" w:rsidRPr="005B2F44">
        <w:rPr>
          <w:rFonts w:ascii="Arial" w:hAnsi="Arial" w:cs="Arial"/>
          <w:sz w:val="24"/>
          <w:szCs w:val="24"/>
        </w:rPr>
        <w:t>owever, by early 2015 things had come to a</w:t>
      </w:r>
      <w:r w:rsidR="00DC17F0">
        <w:rPr>
          <w:rFonts w:ascii="Arial" w:hAnsi="Arial" w:cs="Arial"/>
          <w:sz w:val="24"/>
          <w:szCs w:val="24"/>
        </w:rPr>
        <w:t xml:space="preserve"> </w:t>
      </w:r>
      <w:r w:rsidR="00DC17F0" w:rsidRPr="005B2F44">
        <w:rPr>
          <w:rFonts w:ascii="Arial" w:hAnsi="Arial" w:cs="Arial"/>
          <w:sz w:val="24"/>
          <w:szCs w:val="24"/>
        </w:rPr>
        <w:t xml:space="preserve">head and culminated </w:t>
      </w:r>
      <w:r w:rsidR="00DC17F0">
        <w:rPr>
          <w:rFonts w:ascii="Arial" w:hAnsi="Arial" w:cs="Arial"/>
          <w:sz w:val="24"/>
          <w:szCs w:val="24"/>
        </w:rPr>
        <w:t xml:space="preserve">with </w:t>
      </w:r>
      <w:r w:rsidR="00DC17F0" w:rsidRPr="005B2F44">
        <w:rPr>
          <w:rFonts w:ascii="Arial" w:hAnsi="Arial" w:cs="Arial"/>
          <w:sz w:val="24"/>
          <w:szCs w:val="24"/>
        </w:rPr>
        <w:t>heated exchange</w:t>
      </w:r>
      <w:r w:rsidR="00DC17F0">
        <w:rPr>
          <w:rFonts w:ascii="Arial" w:hAnsi="Arial" w:cs="Arial"/>
          <w:sz w:val="24"/>
          <w:szCs w:val="24"/>
        </w:rPr>
        <w:t>s</w:t>
      </w:r>
      <w:r w:rsidR="00DC17F0" w:rsidRPr="005B2F44">
        <w:rPr>
          <w:rFonts w:ascii="Arial" w:hAnsi="Arial" w:cs="Arial"/>
          <w:sz w:val="24"/>
          <w:szCs w:val="24"/>
        </w:rPr>
        <w:t xml:space="preserve"> between the two </w:t>
      </w:r>
      <w:r w:rsidR="00DC17F0">
        <w:rPr>
          <w:rFonts w:ascii="Arial" w:hAnsi="Arial" w:cs="Arial"/>
          <w:sz w:val="24"/>
          <w:szCs w:val="24"/>
        </w:rPr>
        <w:t xml:space="preserve">brothers, Ahmed complaining that </w:t>
      </w:r>
      <w:r w:rsidR="00DC17F0" w:rsidRPr="005B2F44">
        <w:rPr>
          <w:rFonts w:ascii="Arial" w:hAnsi="Arial" w:cs="Arial"/>
          <w:sz w:val="24"/>
          <w:szCs w:val="24"/>
        </w:rPr>
        <w:t xml:space="preserve">Khalid did not treat the business as a </w:t>
      </w:r>
      <w:r w:rsidR="00DC17F0">
        <w:rPr>
          <w:rFonts w:ascii="Arial" w:hAnsi="Arial" w:cs="Arial"/>
          <w:sz w:val="24"/>
          <w:szCs w:val="24"/>
        </w:rPr>
        <w:t>p</w:t>
      </w:r>
      <w:r w:rsidR="00DC17F0" w:rsidRPr="005B2F44">
        <w:rPr>
          <w:rFonts w:ascii="Arial" w:hAnsi="Arial" w:cs="Arial"/>
          <w:sz w:val="24"/>
          <w:szCs w:val="24"/>
        </w:rPr>
        <w:t xml:space="preserve">artnership, </w:t>
      </w:r>
      <w:r w:rsidR="00DC17F0">
        <w:rPr>
          <w:rFonts w:ascii="Arial" w:hAnsi="Arial" w:cs="Arial"/>
          <w:sz w:val="24"/>
          <w:szCs w:val="24"/>
        </w:rPr>
        <w:t xml:space="preserve">but </w:t>
      </w:r>
      <w:r w:rsidR="00DC17F0" w:rsidRPr="005B2F44">
        <w:rPr>
          <w:rFonts w:ascii="Arial" w:hAnsi="Arial" w:cs="Arial"/>
          <w:sz w:val="24"/>
          <w:szCs w:val="24"/>
        </w:rPr>
        <w:t xml:space="preserve">saw </w:t>
      </w:r>
      <w:r w:rsidR="00DC17F0">
        <w:rPr>
          <w:rFonts w:ascii="Arial" w:hAnsi="Arial" w:cs="Arial"/>
          <w:sz w:val="24"/>
          <w:szCs w:val="24"/>
        </w:rPr>
        <w:t xml:space="preserve">it </w:t>
      </w:r>
      <w:r w:rsidR="00DC17F0" w:rsidRPr="005B2F44">
        <w:rPr>
          <w:rFonts w:ascii="Arial" w:hAnsi="Arial" w:cs="Arial"/>
          <w:sz w:val="24"/>
          <w:szCs w:val="24"/>
        </w:rPr>
        <w:t>as his business alone.</w:t>
      </w:r>
      <w:r w:rsidR="00DC17F0">
        <w:rPr>
          <w:rFonts w:ascii="Arial" w:hAnsi="Arial" w:cs="Arial"/>
          <w:sz w:val="24"/>
          <w:szCs w:val="24"/>
        </w:rPr>
        <w:t xml:space="preserve"> It is apparent to me that the disagreements over the treatment of money had been going on for some years and that there had been arguments over the way in which Khalid had been allegedly extracting money from the business. It was the eruption of a volcano, but the fires had been being stoked for a considerable number of years.</w:t>
      </w:r>
    </w:p>
    <w:p w14:paraId="41369395" w14:textId="77777777" w:rsidR="00B01E0E" w:rsidRDefault="00B01E0E" w:rsidP="00D33C43">
      <w:pPr>
        <w:pStyle w:val="ListParagraph"/>
        <w:spacing w:after="0" w:line="360" w:lineRule="auto"/>
        <w:ind w:left="0"/>
        <w:contextualSpacing w:val="0"/>
        <w:jc w:val="both"/>
        <w:rPr>
          <w:rFonts w:ascii="Arial" w:hAnsi="Arial" w:cs="Arial"/>
          <w:sz w:val="24"/>
          <w:szCs w:val="24"/>
        </w:rPr>
      </w:pPr>
    </w:p>
    <w:p w14:paraId="0F2D040F" w14:textId="3AA7901E" w:rsidR="00C12FE1" w:rsidRPr="00497505" w:rsidRDefault="00B01E0E" w:rsidP="00C12FE1">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lastRenderedPageBreak/>
        <w:t>37</w:t>
      </w:r>
      <w:r w:rsidR="00A176B1">
        <w:rPr>
          <w:rFonts w:ascii="Arial" w:hAnsi="Arial" w:cs="Arial"/>
          <w:sz w:val="24"/>
          <w:szCs w:val="24"/>
        </w:rPr>
        <w:t>8</w:t>
      </w:r>
      <w:r>
        <w:rPr>
          <w:rFonts w:ascii="Arial" w:hAnsi="Arial" w:cs="Arial"/>
          <w:sz w:val="24"/>
          <w:szCs w:val="24"/>
        </w:rPr>
        <w:t>.</w:t>
      </w:r>
      <w:r w:rsidR="00C12FE1">
        <w:rPr>
          <w:rFonts w:ascii="Arial" w:hAnsi="Arial" w:cs="Arial"/>
          <w:sz w:val="24"/>
          <w:szCs w:val="24"/>
        </w:rPr>
        <w:t xml:space="preserve"> Mr Fennell’s submission was that </w:t>
      </w:r>
      <w:r w:rsidR="00C12FE1" w:rsidRPr="00497505">
        <w:rPr>
          <w:rFonts w:ascii="Arial" w:hAnsi="Arial" w:cs="Arial"/>
          <w:sz w:val="24"/>
          <w:szCs w:val="24"/>
        </w:rPr>
        <w:t xml:space="preserve">the Defendants not only knew exactly what Khalid was doing, but </w:t>
      </w:r>
      <w:r w:rsidR="00341DDA">
        <w:rPr>
          <w:rFonts w:ascii="Arial" w:hAnsi="Arial" w:cs="Arial"/>
          <w:sz w:val="24"/>
          <w:szCs w:val="24"/>
        </w:rPr>
        <w:t xml:space="preserve">that </w:t>
      </w:r>
      <w:r w:rsidR="00C12FE1" w:rsidRPr="00497505">
        <w:rPr>
          <w:rFonts w:ascii="Arial" w:hAnsi="Arial" w:cs="Arial"/>
          <w:sz w:val="24"/>
          <w:szCs w:val="24"/>
        </w:rPr>
        <w:t>they also acted in exactly the same way</w:t>
      </w:r>
      <w:r w:rsidR="00C12FE1">
        <w:rPr>
          <w:rFonts w:ascii="Arial" w:hAnsi="Arial" w:cs="Arial"/>
          <w:sz w:val="24"/>
          <w:szCs w:val="24"/>
        </w:rPr>
        <w:t xml:space="preserve"> so that t</w:t>
      </w:r>
      <w:r w:rsidR="00C12FE1" w:rsidRPr="00497505">
        <w:rPr>
          <w:rFonts w:ascii="Arial" w:hAnsi="Arial" w:cs="Arial"/>
          <w:sz w:val="24"/>
          <w:szCs w:val="24"/>
        </w:rPr>
        <w:t xml:space="preserve">he inference </w:t>
      </w:r>
      <w:r w:rsidR="00C12FE1">
        <w:rPr>
          <w:rFonts w:ascii="Arial" w:hAnsi="Arial" w:cs="Arial"/>
          <w:sz w:val="24"/>
          <w:szCs w:val="24"/>
        </w:rPr>
        <w:t>of acquiescence wa</w:t>
      </w:r>
      <w:r w:rsidR="00C12FE1" w:rsidRPr="00497505">
        <w:rPr>
          <w:rFonts w:ascii="Arial" w:hAnsi="Arial" w:cs="Arial"/>
          <w:sz w:val="24"/>
          <w:szCs w:val="24"/>
        </w:rPr>
        <w:t>s not rebutted.</w:t>
      </w:r>
      <w:r w:rsidR="009D4624">
        <w:rPr>
          <w:rFonts w:ascii="Arial" w:hAnsi="Arial" w:cs="Arial"/>
          <w:sz w:val="24"/>
          <w:szCs w:val="24"/>
        </w:rPr>
        <w:t xml:space="preserve"> If, however, the Defen</w:t>
      </w:r>
      <w:r w:rsidR="00ED7A0C">
        <w:rPr>
          <w:rFonts w:ascii="Arial" w:hAnsi="Arial" w:cs="Arial"/>
          <w:sz w:val="24"/>
          <w:szCs w:val="24"/>
        </w:rPr>
        <w:t>d</w:t>
      </w:r>
      <w:r w:rsidR="009D4624">
        <w:rPr>
          <w:rFonts w:ascii="Arial" w:hAnsi="Arial" w:cs="Arial"/>
          <w:sz w:val="24"/>
          <w:szCs w:val="24"/>
        </w:rPr>
        <w:t xml:space="preserve">ants were doing </w:t>
      </w:r>
      <w:r w:rsidR="00ED7A0C">
        <w:rPr>
          <w:rFonts w:ascii="Arial" w:hAnsi="Arial" w:cs="Arial"/>
          <w:sz w:val="24"/>
          <w:szCs w:val="24"/>
        </w:rPr>
        <w:t>exactly the same as Khalid’s family it is difficult to see why there had been a falling out in the first place.</w:t>
      </w:r>
      <w:r w:rsidR="00AF69F8">
        <w:rPr>
          <w:rFonts w:ascii="Arial" w:hAnsi="Arial" w:cs="Arial"/>
          <w:sz w:val="24"/>
          <w:szCs w:val="24"/>
        </w:rPr>
        <w:t xml:space="preserve"> If both families were doing </w:t>
      </w:r>
      <w:r w:rsidR="00760EEE">
        <w:rPr>
          <w:rFonts w:ascii="Arial" w:hAnsi="Arial" w:cs="Arial"/>
          <w:sz w:val="24"/>
          <w:szCs w:val="24"/>
        </w:rPr>
        <w:t>e</w:t>
      </w:r>
      <w:r w:rsidR="00AF69F8">
        <w:rPr>
          <w:rFonts w:ascii="Arial" w:hAnsi="Arial" w:cs="Arial"/>
          <w:sz w:val="24"/>
          <w:szCs w:val="24"/>
        </w:rPr>
        <w:t>qual</w:t>
      </w:r>
      <w:r w:rsidR="00760EEE">
        <w:rPr>
          <w:rFonts w:ascii="Arial" w:hAnsi="Arial" w:cs="Arial"/>
          <w:sz w:val="24"/>
          <w:szCs w:val="24"/>
        </w:rPr>
        <w:t>l</w:t>
      </w:r>
      <w:r w:rsidR="00AF69F8">
        <w:rPr>
          <w:rFonts w:ascii="Arial" w:hAnsi="Arial" w:cs="Arial"/>
          <w:sz w:val="24"/>
          <w:szCs w:val="24"/>
        </w:rPr>
        <w:t>y well from the partnership, why would Khalid and Ahmed have fallen out in the fi</w:t>
      </w:r>
      <w:r w:rsidR="00760EEE">
        <w:rPr>
          <w:rFonts w:ascii="Arial" w:hAnsi="Arial" w:cs="Arial"/>
          <w:sz w:val="24"/>
          <w:szCs w:val="24"/>
        </w:rPr>
        <w:t>rst place? That was</w:t>
      </w:r>
      <w:r w:rsidR="00FE2B09">
        <w:rPr>
          <w:rFonts w:ascii="Arial" w:hAnsi="Arial" w:cs="Arial"/>
          <w:sz w:val="24"/>
          <w:szCs w:val="24"/>
        </w:rPr>
        <w:t xml:space="preserve"> </w:t>
      </w:r>
      <w:r w:rsidR="00760EEE">
        <w:rPr>
          <w:rFonts w:ascii="Arial" w:hAnsi="Arial" w:cs="Arial"/>
          <w:sz w:val="24"/>
          <w:szCs w:val="24"/>
        </w:rPr>
        <w:t>n</w:t>
      </w:r>
      <w:r w:rsidR="00FE2B09">
        <w:rPr>
          <w:rFonts w:ascii="Arial" w:hAnsi="Arial" w:cs="Arial"/>
          <w:sz w:val="24"/>
          <w:szCs w:val="24"/>
        </w:rPr>
        <w:t>e</w:t>
      </w:r>
      <w:r w:rsidR="00760EEE">
        <w:rPr>
          <w:rFonts w:ascii="Arial" w:hAnsi="Arial" w:cs="Arial"/>
          <w:sz w:val="24"/>
          <w:szCs w:val="24"/>
        </w:rPr>
        <w:t>ver explained by the</w:t>
      </w:r>
      <w:r w:rsidR="00FE2B09">
        <w:rPr>
          <w:rFonts w:ascii="Arial" w:hAnsi="Arial" w:cs="Arial"/>
          <w:sz w:val="24"/>
          <w:szCs w:val="24"/>
        </w:rPr>
        <w:t xml:space="preserve"> </w:t>
      </w:r>
      <w:r w:rsidR="00760EEE">
        <w:rPr>
          <w:rFonts w:ascii="Arial" w:hAnsi="Arial" w:cs="Arial"/>
          <w:sz w:val="24"/>
          <w:szCs w:val="24"/>
        </w:rPr>
        <w:t>Claimants. The</w:t>
      </w:r>
      <w:r w:rsidR="00FE2B09">
        <w:rPr>
          <w:rFonts w:ascii="Arial" w:hAnsi="Arial" w:cs="Arial"/>
          <w:sz w:val="24"/>
          <w:szCs w:val="24"/>
        </w:rPr>
        <w:t xml:space="preserve"> </w:t>
      </w:r>
      <w:r w:rsidR="00760EEE">
        <w:rPr>
          <w:rFonts w:ascii="Arial" w:hAnsi="Arial" w:cs="Arial"/>
          <w:sz w:val="24"/>
          <w:szCs w:val="24"/>
        </w:rPr>
        <w:t>more likely inference to draw from the falling out is that th</w:t>
      </w:r>
      <w:r w:rsidR="00FE2B09">
        <w:rPr>
          <w:rFonts w:ascii="Arial" w:hAnsi="Arial" w:cs="Arial"/>
          <w:sz w:val="24"/>
          <w:szCs w:val="24"/>
        </w:rPr>
        <w:t>e</w:t>
      </w:r>
      <w:r w:rsidR="00760EEE">
        <w:rPr>
          <w:rFonts w:ascii="Arial" w:hAnsi="Arial" w:cs="Arial"/>
          <w:sz w:val="24"/>
          <w:szCs w:val="24"/>
        </w:rPr>
        <w:t xml:space="preserve"> two families were not doing equally wel</w:t>
      </w:r>
      <w:r w:rsidR="00FE2B09">
        <w:rPr>
          <w:rFonts w:ascii="Arial" w:hAnsi="Arial" w:cs="Arial"/>
          <w:sz w:val="24"/>
          <w:szCs w:val="24"/>
        </w:rPr>
        <w:t>l</w:t>
      </w:r>
      <w:r w:rsidR="00760EEE">
        <w:rPr>
          <w:rFonts w:ascii="Arial" w:hAnsi="Arial" w:cs="Arial"/>
          <w:sz w:val="24"/>
          <w:szCs w:val="24"/>
        </w:rPr>
        <w:t xml:space="preserve"> out of the business, </w:t>
      </w:r>
      <w:r w:rsidR="00B93386">
        <w:rPr>
          <w:rFonts w:ascii="Arial" w:hAnsi="Arial" w:cs="Arial"/>
          <w:sz w:val="24"/>
          <w:szCs w:val="24"/>
        </w:rPr>
        <w:t>co</w:t>
      </w:r>
      <w:r w:rsidR="00FA63F6">
        <w:rPr>
          <w:rFonts w:ascii="Arial" w:hAnsi="Arial" w:cs="Arial"/>
          <w:sz w:val="24"/>
          <w:szCs w:val="24"/>
        </w:rPr>
        <w:t>m</w:t>
      </w:r>
      <w:r w:rsidR="00B93386">
        <w:rPr>
          <w:rFonts w:ascii="Arial" w:hAnsi="Arial" w:cs="Arial"/>
          <w:sz w:val="24"/>
          <w:szCs w:val="24"/>
        </w:rPr>
        <w:t>pounded by the long hours which Ahmed, Kasim and Hashim we</w:t>
      </w:r>
      <w:r w:rsidR="00FA63F6">
        <w:rPr>
          <w:rFonts w:ascii="Arial" w:hAnsi="Arial" w:cs="Arial"/>
          <w:sz w:val="24"/>
          <w:szCs w:val="24"/>
        </w:rPr>
        <w:t>r</w:t>
      </w:r>
      <w:r w:rsidR="00B93386">
        <w:rPr>
          <w:rFonts w:ascii="Arial" w:hAnsi="Arial" w:cs="Arial"/>
          <w:sz w:val="24"/>
          <w:szCs w:val="24"/>
        </w:rPr>
        <w:t>e putting to the bus</w:t>
      </w:r>
      <w:r w:rsidR="00FA63F6">
        <w:rPr>
          <w:rFonts w:ascii="Arial" w:hAnsi="Arial" w:cs="Arial"/>
          <w:sz w:val="24"/>
          <w:szCs w:val="24"/>
        </w:rPr>
        <w:t>i</w:t>
      </w:r>
      <w:r w:rsidR="00B93386">
        <w:rPr>
          <w:rFonts w:ascii="Arial" w:hAnsi="Arial" w:cs="Arial"/>
          <w:sz w:val="24"/>
          <w:szCs w:val="24"/>
        </w:rPr>
        <w:t>n</w:t>
      </w:r>
      <w:r w:rsidR="00FA63F6">
        <w:rPr>
          <w:rFonts w:ascii="Arial" w:hAnsi="Arial" w:cs="Arial"/>
          <w:sz w:val="24"/>
          <w:szCs w:val="24"/>
        </w:rPr>
        <w:t>e</w:t>
      </w:r>
      <w:r w:rsidR="00B93386">
        <w:rPr>
          <w:rFonts w:ascii="Arial" w:hAnsi="Arial" w:cs="Arial"/>
          <w:sz w:val="24"/>
          <w:szCs w:val="24"/>
        </w:rPr>
        <w:t>ss compared with Khalid and Sufwan</w:t>
      </w:r>
      <w:r w:rsidR="00FA63F6">
        <w:rPr>
          <w:rFonts w:ascii="Arial" w:hAnsi="Arial" w:cs="Arial"/>
          <w:sz w:val="24"/>
          <w:szCs w:val="24"/>
        </w:rPr>
        <w:t xml:space="preserve">, </w:t>
      </w:r>
      <w:r w:rsidR="00760EEE">
        <w:rPr>
          <w:rFonts w:ascii="Arial" w:hAnsi="Arial" w:cs="Arial"/>
          <w:sz w:val="24"/>
          <w:szCs w:val="24"/>
        </w:rPr>
        <w:t xml:space="preserve">but that Khalid’s side of the family were </w:t>
      </w:r>
      <w:r w:rsidR="005D0898">
        <w:rPr>
          <w:rFonts w:ascii="Arial" w:hAnsi="Arial" w:cs="Arial"/>
          <w:sz w:val="24"/>
          <w:szCs w:val="24"/>
        </w:rPr>
        <w:t>profiting to a mu</w:t>
      </w:r>
      <w:r w:rsidR="00FE2B09">
        <w:rPr>
          <w:rFonts w:ascii="Arial" w:hAnsi="Arial" w:cs="Arial"/>
          <w:sz w:val="24"/>
          <w:szCs w:val="24"/>
        </w:rPr>
        <w:t>c</w:t>
      </w:r>
      <w:r w:rsidR="005D0898">
        <w:rPr>
          <w:rFonts w:ascii="Arial" w:hAnsi="Arial" w:cs="Arial"/>
          <w:sz w:val="24"/>
          <w:szCs w:val="24"/>
        </w:rPr>
        <w:t>h gr</w:t>
      </w:r>
      <w:r w:rsidR="00FE2B09">
        <w:rPr>
          <w:rFonts w:ascii="Arial" w:hAnsi="Arial" w:cs="Arial"/>
          <w:sz w:val="24"/>
          <w:szCs w:val="24"/>
        </w:rPr>
        <w:t>e</w:t>
      </w:r>
      <w:r w:rsidR="005D0898">
        <w:rPr>
          <w:rFonts w:ascii="Arial" w:hAnsi="Arial" w:cs="Arial"/>
          <w:sz w:val="24"/>
          <w:szCs w:val="24"/>
        </w:rPr>
        <w:t xml:space="preserve">ater extent </w:t>
      </w:r>
      <w:r w:rsidR="00FE2B09">
        <w:rPr>
          <w:rFonts w:ascii="Arial" w:hAnsi="Arial" w:cs="Arial"/>
          <w:sz w:val="24"/>
          <w:szCs w:val="24"/>
        </w:rPr>
        <w:t>t</w:t>
      </w:r>
      <w:r w:rsidR="005D0898">
        <w:rPr>
          <w:rFonts w:ascii="Arial" w:hAnsi="Arial" w:cs="Arial"/>
          <w:sz w:val="24"/>
          <w:szCs w:val="24"/>
        </w:rPr>
        <w:t>han Ahmed</w:t>
      </w:r>
      <w:r w:rsidR="00FE2B09">
        <w:rPr>
          <w:rFonts w:ascii="Arial" w:hAnsi="Arial" w:cs="Arial"/>
          <w:sz w:val="24"/>
          <w:szCs w:val="24"/>
        </w:rPr>
        <w:t>’</w:t>
      </w:r>
      <w:r w:rsidR="005D0898">
        <w:rPr>
          <w:rFonts w:ascii="Arial" w:hAnsi="Arial" w:cs="Arial"/>
          <w:sz w:val="24"/>
          <w:szCs w:val="24"/>
        </w:rPr>
        <w:t>s side of the family, pa</w:t>
      </w:r>
      <w:r w:rsidR="00FE2B09">
        <w:rPr>
          <w:rFonts w:ascii="Arial" w:hAnsi="Arial" w:cs="Arial"/>
          <w:sz w:val="24"/>
          <w:szCs w:val="24"/>
        </w:rPr>
        <w:t>r</w:t>
      </w:r>
      <w:r w:rsidR="005D0898">
        <w:rPr>
          <w:rFonts w:ascii="Arial" w:hAnsi="Arial" w:cs="Arial"/>
          <w:sz w:val="24"/>
          <w:szCs w:val="24"/>
        </w:rPr>
        <w:t>ticularl</w:t>
      </w:r>
      <w:r w:rsidR="00FE2B09">
        <w:rPr>
          <w:rFonts w:ascii="Arial" w:hAnsi="Arial" w:cs="Arial"/>
          <w:sz w:val="24"/>
          <w:szCs w:val="24"/>
        </w:rPr>
        <w:t>y</w:t>
      </w:r>
      <w:r w:rsidR="005D0898">
        <w:rPr>
          <w:rFonts w:ascii="Arial" w:hAnsi="Arial" w:cs="Arial"/>
          <w:sz w:val="24"/>
          <w:szCs w:val="24"/>
        </w:rPr>
        <w:t xml:space="preserve"> given that </w:t>
      </w:r>
      <w:r w:rsidR="00FE2B09">
        <w:rPr>
          <w:rFonts w:ascii="Arial" w:hAnsi="Arial" w:cs="Arial"/>
          <w:sz w:val="24"/>
          <w:szCs w:val="24"/>
        </w:rPr>
        <w:t>A</w:t>
      </w:r>
      <w:r w:rsidR="005D0898">
        <w:rPr>
          <w:rFonts w:ascii="Arial" w:hAnsi="Arial" w:cs="Arial"/>
          <w:sz w:val="24"/>
          <w:szCs w:val="24"/>
        </w:rPr>
        <w:t>hme</w:t>
      </w:r>
      <w:r w:rsidR="00FE2B09">
        <w:rPr>
          <w:rFonts w:ascii="Arial" w:hAnsi="Arial" w:cs="Arial"/>
          <w:sz w:val="24"/>
          <w:szCs w:val="24"/>
        </w:rPr>
        <w:t>d</w:t>
      </w:r>
      <w:r w:rsidR="005D0898">
        <w:rPr>
          <w:rFonts w:ascii="Arial" w:hAnsi="Arial" w:cs="Arial"/>
          <w:sz w:val="24"/>
          <w:szCs w:val="24"/>
        </w:rPr>
        <w:t xml:space="preserve"> was no longer a p</w:t>
      </w:r>
      <w:r w:rsidR="00FE2B09">
        <w:rPr>
          <w:rFonts w:ascii="Arial" w:hAnsi="Arial" w:cs="Arial"/>
          <w:sz w:val="24"/>
          <w:szCs w:val="24"/>
        </w:rPr>
        <w:t>a</w:t>
      </w:r>
      <w:r w:rsidR="005D0898">
        <w:rPr>
          <w:rFonts w:ascii="Arial" w:hAnsi="Arial" w:cs="Arial"/>
          <w:sz w:val="24"/>
          <w:szCs w:val="24"/>
        </w:rPr>
        <w:t>r</w:t>
      </w:r>
      <w:r w:rsidR="00FE2B09">
        <w:rPr>
          <w:rFonts w:ascii="Arial" w:hAnsi="Arial" w:cs="Arial"/>
          <w:sz w:val="24"/>
          <w:szCs w:val="24"/>
        </w:rPr>
        <w:t>t</w:t>
      </w:r>
      <w:r w:rsidR="005D0898">
        <w:rPr>
          <w:rFonts w:ascii="Arial" w:hAnsi="Arial" w:cs="Arial"/>
          <w:sz w:val="24"/>
          <w:szCs w:val="24"/>
        </w:rPr>
        <w:t>n</w:t>
      </w:r>
      <w:r w:rsidR="00FE2B09">
        <w:rPr>
          <w:rFonts w:ascii="Arial" w:hAnsi="Arial" w:cs="Arial"/>
          <w:sz w:val="24"/>
          <w:szCs w:val="24"/>
        </w:rPr>
        <w:t>e</w:t>
      </w:r>
      <w:r w:rsidR="005D0898">
        <w:rPr>
          <w:rFonts w:ascii="Arial" w:hAnsi="Arial" w:cs="Arial"/>
          <w:sz w:val="24"/>
          <w:szCs w:val="24"/>
        </w:rPr>
        <w:t>r after</w:t>
      </w:r>
      <w:r w:rsidR="00FE2B09">
        <w:rPr>
          <w:rFonts w:ascii="Arial" w:hAnsi="Arial" w:cs="Arial"/>
          <w:sz w:val="24"/>
          <w:szCs w:val="24"/>
        </w:rPr>
        <w:t xml:space="preserve"> </w:t>
      </w:r>
      <w:r w:rsidR="005D0898">
        <w:rPr>
          <w:rFonts w:ascii="Arial" w:hAnsi="Arial" w:cs="Arial"/>
          <w:sz w:val="24"/>
          <w:szCs w:val="24"/>
        </w:rPr>
        <w:t>2</w:t>
      </w:r>
      <w:r w:rsidR="00FE2B09">
        <w:rPr>
          <w:rFonts w:ascii="Arial" w:hAnsi="Arial" w:cs="Arial"/>
          <w:sz w:val="24"/>
          <w:szCs w:val="24"/>
        </w:rPr>
        <w:t>0</w:t>
      </w:r>
      <w:r w:rsidR="005D0898">
        <w:rPr>
          <w:rFonts w:ascii="Arial" w:hAnsi="Arial" w:cs="Arial"/>
          <w:sz w:val="24"/>
          <w:szCs w:val="24"/>
        </w:rPr>
        <w:t>10</w:t>
      </w:r>
      <w:r w:rsidR="00FE2B09">
        <w:rPr>
          <w:rFonts w:ascii="Arial" w:hAnsi="Arial" w:cs="Arial"/>
          <w:sz w:val="24"/>
          <w:szCs w:val="24"/>
        </w:rPr>
        <w:t xml:space="preserve">, although he was continuing to work hard in the business. </w:t>
      </w:r>
      <w:r w:rsidR="00AF69F8">
        <w:rPr>
          <w:rFonts w:ascii="Arial" w:hAnsi="Arial" w:cs="Arial"/>
          <w:sz w:val="24"/>
          <w:szCs w:val="24"/>
        </w:rPr>
        <w:t xml:space="preserve"> </w:t>
      </w:r>
      <w:r w:rsidR="002D29AC">
        <w:rPr>
          <w:rFonts w:ascii="Arial" w:hAnsi="Arial" w:cs="Arial"/>
          <w:sz w:val="24"/>
          <w:szCs w:val="24"/>
        </w:rPr>
        <w:t xml:space="preserve">That the two sides of the family were not doing equally well out of the business is indicated, for example, </w:t>
      </w:r>
      <w:r w:rsidR="00AE35EC">
        <w:rPr>
          <w:rFonts w:ascii="Arial" w:hAnsi="Arial" w:cs="Arial"/>
          <w:sz w:val="24"/>
          <w:szCs w:val="24"/>
        </w:rPr>
        <w:t>by the fact that work was done on Kasim</w:t>
      </w:r>
      <w:r w:rsidR="00F02BCE">
        <w:rPr>
          <w:rFonts w:ascii="Arial" w:hAnsi="Arial" w:cs="Arial"/>
          <w:sz w:val="24"/>
          <w:szCs w:val="24"/>
        </w:rPr>
        <w:t>’</w:t>
      </w:r>
      <w:r w:rsidR="00AE35EC">
        <w:rPr>
          <w:rFonts w:ascii="Arial" w:hAnsi="Arial" w:cs="Arial"/>
          <w:sz w:val="24"/>
          <w:szCs w:val="24"/>
        </w:rPr>
        <w:t>s and Hashim’s hous</w:t>
      </w:r>
      <w:r w:rsidR="008B1D30">
        <w:rPr>
          <w:rFonts w:ascii="Arial" w:hAnsi="Arial" w:cs="Arial"/>
          <w:sz w:val="24"/>
          <w:szCs w:val="24"/>
        </w:rPr>
        <w:t>es</w:t>
      </w:r>
      <w:r w:rsidR="00AE35EC">
        <w:rPr>
          <w:rFonts w:ascii="Arial" w:hAnsi="Arial" w:cs="Arial"/>
          <w:sz w:val="24"/>
          <w:szCs w:val="24"/>
        </w:rPr>
        <w:t>, but just by way o</w:t>
      </w:r>
      <w:r w:rsidR="008B1D30">
        <w:rPr>
          <w:rFonts w:ascii="Arial" w:hAnsi="Arial" w:cs="Arial"/>
          <w:sz w:val="24"/>
          <w:szCs w:val="24"/>
        </w:rPr>
        <w:t>f</w:t>
      </w:r>
      <w:r w:rsidR="00AE35EC">
        <w:rPr>
          <w:rFonts w:ascii="Arial" w:hAnsi="Arial" w:cs="Arial"/>
          <w:sz w:val="24"/>
          <w:szCs w:val="24"/>
        </w:rPr>
        <w:t xml:space="preserve"> decoration</w:t>
      </w:r>
      <w:r w:rsidR="00E273F7">
        <w:rPr>
          <w:rFonts w:ascii="Arial" w:hAnsi="Arial" w:cs="Arial"/>
          <w:sz w:val="24"/>
          <w:szCs w:val="24"/>
        </w:rPr>
        <w:t xml:space="preserve"> because their houses we</w:t>
      </w:r>
      <w:r w:rsidR="008B1D30">
        <w:rPr>
          <w:rFonts w:ascii="Arial" w:hAnsi="Arial" w:cs="Arial"/>
          <w:sz w:val="24"/>
          <w:szCs w:val="24"/>
        </w:rPr>
        <w:t>r</w:t>
      </w:r>
      <w:r w:rsidR="00E273F7">
        <w:rPr>
          <w:rFonts w:ascii="Arial" w:hAnsi="Arial" w:cs="Arial"/>
          <w:sz w:val="24"/>
          <w:szCs w:val="24"/>
        </w:rPr>
        <w:t>e new or nearly new whe</w:t>
      </w:r>
      <w:r w:rsidR="008B1D30">
        <w:rPr>
          <w:rFonts w:ascii="Arial" w:hAnsi="Arial" w:cs="Arial"/>
          <w:sz w:val="24"/>
          <w:szCs w:val="24"/>
        </w:rPr>
        <w:t>r</w:t>
      </w:r>
      <w:r w:rsidR="00E273F7">
        <w:rPr>
          <w:rFonts w:ascii="Arial" w:hAnsi="Arial" w:cs="Arial"/>
          <w:sz w:val="24"/>
          <w:szCs w:val="24"/>
        </w:rPr>
        <w:t xml:space="preserve">eas </w:t>
      </w:r>
      <w:r w:rsidR="00ED240D">
        <w:rPr>
          <w:rFonts w:ascii="Arial" w:hAnsi="Arial" w:cs="Arial"/>
          <w:sz w:val="24"/>
          <w:szCs w:val="24"/>
        </w:rPr>
        <w:t xml:space="preserve">by contrast </w:t>
      </w:r>
      <w:r w:rsidR="00E273F7">
        <w:rPr>
          <w:rFonts w:ascii="Arial" w:hAnsi="Arial" w:cs="Arial"/>
          <w:sz w:val="24"/>
          <w:szCs w:val="24"/>
        </w:rPr>
        <w:t>Khalid constru</w:t>
      </w:r>
      <w:r w:rsidR="008B1D30">
        <w:rPr>
          <w:rFonts w:ascii="Arial" w:hAnsi="Arial" w:cs="Arial"/>
          <w:sz w:val="24"/>
          <w:szCs w:val="24"/>
        </w:rPr>
        <w:t>c</w:t>
      </w:r>
      <w:r w:rsidR="00E273F7">
        <w:rPr>
          <w:rFonts w:ascii="Arial" w:hAnsi="Arial" w:cs="Arial"/>
          <w:sz w:val="24"/>
          <w:szCs w:val="24"/>
        </w:rPr>
        <w:t>ted two entirely new prop</w:t>
      </w:r>
      <w:r w:rsidR="008B1D30">
        <w:rPr>
          <w:rFonts w:ascii="Arial" w:hAnsi="Arial" w:cs="Arial"/>
          <w:sz w:val="24"/>
          <w:szCs w:val="24"/>
        </w:rPr>
        <w:t>e</w:t>
      </w:r>
      <w:r w:rsidR="00E273F7">
        <w:rPr>
          <w:rFonts w:ascii="Arial" w:hAnsi="Arial" w:cs="Arial"/>
          <w:sz w:val="24"/>
          <w:szCs w:val="24"/>
        </w:rPr>
        <w:t>rt</w:t>
      </w:r>
      <w:r w:rsidR="008B1D30">
        <w:rPr>
          <w:rFonts w:ascii="Arial" w:hAnsi="Arial" w:cs="Arial"/>
          <w:sz w:val="24"/>
          <w:szCs w:val="24"/>
        </w:rPr>
        <w:t>i</w:t>
      </w:r>
      <w:r w:rsidR="00E273F7">
        <w:rPr>
          <w:rFonts w:ascii="Arial" w:hAnsi="Arial" w:cs="Arial"/>
          <w:sz w:val="24"/>
          <w:szCs w:val="24"/>
        </w:rPr>
        <w:t xml:space="preserve">es </w:t>
      </w:r>
      <w:r w:rsidR="00ED240D">
        <w:rPr>
          <w:rFonts w:ascii="Arial" w:hAnsi="Arial" w:cs="Arial"/>
          <w:sz w:val="24"/>
          <w:szCs w:val="24"/>
        </w:rPr>
        <w:t xml:space="preserve">for his side of the family </w:t>
      </w:r>
      <w:r w:rsidR="00E273F7">
        <w:rPr>
          <w:rFonts w:ascii="Arial" w:hAnsi="Arial" w:cs="Arial"/>
          <w:sz w:val="24"/>
          <w:szCs w:val="24"/>
        </w:rPr>
        <w:t>within the curtilage of his home</w:t>
      </w:r>
      <w:r w:rsidR="00486F06">
        <w:rPr>
          <w:rFonts w:ascii="Arial" w:hAnsi="Arial" w:cs="Arial"/>
          <w:sz w:val="24"/>
          <w:szCs w:val="24"/>
        </w:rPr>
        <w:t xml:space="preserve"> which were </w:t>
      </w:r>
      <w:r w:rsidR="00A37597">
        <w:rPr>
          <w:rFonts w:ascii="Arial" w:hAnsi="Arial" w:cs="Arial"/>
          <w:sz w:val="24"/>
          <w:szCs w:val="24"/>
        </w:rPr>
        <w:t>also finished to a considerably higher standard than those of Ahmed’</w:t>
      </w:r>
      <w:r w:rsidR="000F675F">
        <w:rPr>
          <w:rFonts w:ascii="Arial" w:hAnsi="Arial" w:cs="Arial"/>
          <w:sz w:val="24"/>
          <w:szCs w:val="24"/>
        </w:rPr>
        <w:t>s</w:t>
      </w:r>
      <w:r w:rsidR="00A37597">
        <w:rPr>
          <w:rFonts w:ascii="Arial" w:hAnsi="Arial" w:cs="Arial"/>
          <w:sz w:val="24"/>
          <w:szCs w:val="24"/>
        </w:rPr>
        <w:t xml:space="preserve"> sons.</w:t>
      </w:r>
    </w:p>
    <w:p w14:paraId="2E3C1A19" w14:textId="77777777" w:rsidR="00A176B1" w:rsidRDefault="00A176B1" w:rsidP="00A176B1">
      <w:pPr>
        <w:pStyle w:val="ListParagraph"/>
        <w:spacing w:after="0" w:line="360" w:lineRule="auto"/>
        <w:ind w:left="0"/>
        <w:contextualSpacing w:val="0"/>
        <w:jc w:val="both"/>
        <w:rPr>
          <w:rFonts w:ascii="Arial" w:hAnsi="Arial" w:cs="Arial"/>
          <w:sz w:val="24"/>
          <w:szCs w:val="24"/>
        </w:rPr>
      </w:pPr>
    </w:p>
    <w:p w14:paraId="48698BED" w14:textId="0DE36A40" w:rsidR="00A176B1" w:rsidRDefault="00A176B1" w:rsidP="00A176B1">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379. What emerges from the attachment to Ahmed’s email to Khalid at 16.11 on 17 March 2015 is that</w:t>
      </w:r>
      <w:r w:rsidR="00042FCE">
        <w:rPr>
          <w:rFonts w:ascii="Arial" w:hAnsi="Arial" w:cs="Arial"/>
          <w:sz w:val="24"/>
          <w:szCs w:val="24"/>
        </w:rPr>
        <w:t>,</w:t>
      </w:r>
      <w:r>
        <w:rPr>
          <w:rFonts w:ascii="Arial" w:hAnsi="Arial" w:cs="Arial"/>
          <w:sz w:val="24"/>
          <w:szCs w:val="24"/>
        </w:rPr>
        <w:t xml:space="preserve"> in Ahmed’s eyes</w:t>
      </w:r>
      <w:r w:rsidR="00042FCE">
        <w:rPr>
          <w:rFonts w:ascii="Arial" w:hAnsi="Arial" w:cs="Arial"/>
          <w:sz w:val="24"/>
          <w:szCs w:val="24"/>
        </w:rPr>
        <w:t>,</w:t>
      </w:r>
      <w:r>
        <w:rPr>
          <w:rFonts w:ascii="Arial" w:hAnsi="Arial" w:cs="Arial"/>
          <w:sz w:val="24"/>
          <w:szCs w:val="24"/>
        </w:rPr>
        <w:t xml:space="preserve"> there was a massive imbalance between what the brothers had had out of the partnership. Ahmed’s calculation was that Khalid had had £1,856,771 out of the business whereas he had had only £331,800.</w:t>
      </w:r>
      <w:r w:rsidR="005D6DC1">
        <w:rPr>
          <w:rFonts w:ascii="Arial" w:hAnsi="Arial" w:cs="Arial"/>
          <w:sz w:val="24"/>
          <w:szCs w:val="24"/>
        </w:rPr>
        <w:t xml:space="preserve"> That supports the inference which I draw in the </w:t>
      </w:r>
      <w:r w:rsidR="0042262C">
        <w:rPr>
          <w:rFonts w:ascii="Arial" w:hAnsi="Arial" w:cs="Arial"/>
          <w:sz w:val="24"/>
          <w:szCs w:val="24"/>
        </w:rPr>
        <w:t xml:space="preserve">immediately </w:t>
      </w:r>
      <w:r w:rsidR="005D6DC1">
        <w:rPr>
          <w:rFonts w:ascii="Arial" w:hAnsi="Arial" w:cs="Arial"/>
          <w:sz w:val="24"/>
          <w:szCs w:val="24"/>
        </w:rPr>
        <w:t>preceding paragraph</w:t>
      </w:r>
      <w:r w:rsidR="0042262C">
        <w:rPr>
          <w:rFonts w:ascii="Arial" w:hAnsi="Arial" w:cs="Arial"/>
          <w:sz w:val="24"/>
          <w:szCs w:val="24"/>
        </w:rPr>
        <w:t>s</w:t>
      </w:r>
      <w:r w:rsidR="005D6DC1">
        <w:rPr>
          <w:rFonts w:ascii="Arial" w:hAnsi="Arial" w:cs="Arial"/>
          <w:sz w:val="24"/>
          <w:szCs w:val="24"/>
        </w:rPr>
        <w:t>.</w:t>
      </w:r>
      <w:r>
        <w:rPr>
          <w:rFonts w:ascii="Arial" w:hAnsi="Arial" w:cs="Arial"/>
          <w:sz w:val="24"/>
          <w:szCs w:val="24"/>
        </w:rPr>
        <w:t xml:space="preserve">  </w:t>
      </w:r>
    </w:p>
    <w:p w14:paraId="39D53F9F" w14:textId="77777777" w:rsidR="00B70D84" w:rsidRDefault="00B70D84" w:rsidP="00D33C43">
      <w:pPr>
        <w:pStyle w:val="ListParagraph"/>
        <w:spacing w:after="0" w:line="360" w:lineRule="auto"/>
        <w:ind w:left="0"/>
        <w:contextualSpacing w:val="0"/>
        <w:jc w:val="both"/>
        <w:rPr>
          <w:rFonts w:ascii="Arial" w:hAnsi="Arial" w:cs="Arial"/>
          <w:sz w:val="24"/>
          <w:szCs w:val="24"/>
        </w:rPr>
      </w:pPr>
    </w:p>
    <w:p w14:paraId="714CF572" w14:textId="3D3A23C5" w:rsidR="006576ED" w:rsidRDefault="002A4F4F" w:rsidP="00D33C43">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38</w:t>
      </w:r>
      <w:r w:rsidR="00B01E0E">
        <w:rPr>
          <w:rFonts w:ascii="Arial" w:hAnsi="Arial" w:cs="Arial"/>
          <w:sz w:val="24"/>
          <w:szCs w:val="24"/>
        </w:rPr>
        <w:t>0</w:t>
      </w:r>
      <w:r>
        <w:rPr>
          <w:rFonts w:ascii="Arial" w:hAnsi="Arial" w:cs="Arial"/>
          <w:sz w:val="24"/>
          <w:szCs w:val="24"/>
        </w:rPr>
        <w:t xml:space="preserve">. I referred above to the fact that, </w:t>
      </w:r>
      <w:r w:rsidRPr="00B35C39">
        <w:rPr>
          <w:rFonts w:ascii="Arial" w:hAnsi="Arial" w:cs="Arial"/>
          <w:sz w:val="24"/>
          <w:szCs w:val="24"/>
        </w:rPr>
        <w:t xml:space="preserve">where there </w:t>
      </w:r>
      <w:r>
        <w:rPr>
          <w:rFonts w:ascii="Arial" w:hAnsi="Arial" w:cs="Arial"/>
          <w:sz w:val="24"/>
          <w:szCs w:val="24"/>
        </w:rPr>
        <w:t>ar</w:t>
      </w:r>
      <w:r w:rsidRPr="00B35C39">
        <w:rPr>
          <w:rFonts w:ascii="Arial" w:hAnsi="Arial" w:cs="Arial"/>
          <w:sz w:val="24"/>
          <w:szCs w:val="24"/>
        </w:rPr>
        <w:t>e errors in sufficient number or of sufficient magnitude to warrant it</w:t>
      </w:r>
      <w:r>
        <w:rPr>
          <w:rFonts w:ascii="Arial" w:hAnsi="Arial" w:cs="Arial"/>
          <w:sz w:val="24"/>
          <w:szCs w:val="24"/>
        </w:rPr>
        <w:t>,</w:t>
      </w:r>
      <w:r w:rsidRPr="00B35C39">
        <w:rPr>
          <w:rFonts w:ascii="Arial" w:hAnsi="Arial" w:cs="Arial"/>
          <w:sz w:val="24"/>
          <w:szCs w:val="24"/>
        </w:rPr>
        <w:t xml:space="preserve"> the entire account c</w:t>
      </w:r>
      <w:r>
        <w:rPr>
          <w:rFonts w:ascii="Arial" w:hAnsi="Arial" w:cs="Arial"/>
          <w:sz w:val="24"/>
          <w:szCs w:val="24"/>
        </w:rPr>
        <w:t xml:space="preserve">an </w:t>
      </w:r>
      <w:r w:rsidRPr="00B35C39">
        <w:rPr>
          <w:rFonts w:ascii="Arial" w:hAnsi="Arial" w:cs="Arial"/>
          <w:sz w:val="24"/>
          <w:szCs w:val="24"/>
        </w:rPr>
        <w:t>be re-opened</w:t>
      </w:r>
      <w:r>
        <w:rPr>
          <w:rFonts w:ascii="Arial" w:hAnsi="Arial" w:cs="Arial"/>
          <w:sz w:val="24"/>
          <w:szCs w:val="24"/>
        </w:rPr>
        <w:t>.</w:t>
      </w:r>
      <w:r w:rsidRPr="00B35C39">
        <w:rPr>
          <w:rFonts w:ascii="Arial" w:hAnsi="Arial" w:cs="Arial"/>
          <w:sz w:val="24"/>
          <w:szCs w:val="24"/>
        </w:rPr>
        <w:t xml:space="preserve"> </w:t>
      </w:r>
      <w:r w:rsidR="006576ED">
        <w:rPr>
          <w:rFonts w:ascii="Arial" w:hAnsi="Arial" w:cs="Arial"/>
          <w:sz w:val="24"/>
          <w:szCs w:val="24"/>
        </w:rPr>
        <w:t>That</w:t>
      </w:r>
      <w:r w:rsidR="0042262C">
        <w:rPr>
          <w:rFonts w:ascii="Arial" w:hAnsi="Arial" w:cs="Arial"/>
          <w:sz w:val="24"/>
          <w:szCs w:val="24"/>
        </w:rPr>
        <w:t>, in my judgment,</w:t>
      </w:r>
      <w:r w:rsidR="006576ED">
        <w:rPr>
          <w:rFonts w:ascii="Arial" w:hAnsi="Arial" w:cs="Arial"/>
          <w:sz w:val="24"/>
          <w:szCs w:val="24"/>
        </w:rPr>
        <w:t xml:space="preserve"> is the case here. </w:t>
      </w:r>
      <w:r w:rsidR="00117D12">
        <w:rPr>
          <w:rFonts w:ascii="Arial" w:hAnsi="Arial" w:cs="Arial"/>
          <w:sz w:val="24"/>
          <w:szCs w:val="24"/>
        </w:rPr>
        <w:t>The errors are sufficiently egregious and large</w:t>
      </w:r>
      <w:r w:rsidR="0042262C">
        <w:rPr>
          <w:rFonts w:ascii="Arial" w:hAnsi="Arial" w:cs="Arial"/>
          <w:sz w:val="24"/>
          <w:szCs w:val="24"/>
        </w:rPr>
        <w:t xml:space="preserve"> </w:t>
      </w:r>
      <w:r w:rsidR="00117D12">
        <w:rPr>
          <w:rFonts w:ascii="Arial" w:hAnsi="Arial" w:cs="Arial"/>
          <w:sz w:val="24"/>
          <w:szCs w:val="24"/>
        </w:rPr>
        <w:t>scale,</w:t>
      </w:r>
      <w:r w:rsidR="0047295A">
        <w:rPr>
          <w:rFonts w:ascii="Arial" w:hAnsi="Arial" w:cs="Arial"/>
          <w:sz w:val="24"/>
          <w:szCs w:val="24"/>
        </w:rPr>
        <w:t xml:space="preserve"> </w:t>
      </w:r>
      <w:r w:rsidR="00117D12">
        <w:rPr>
          <w:rFonts w:ascii="Arial" w:hAnsi="Arial" w:cs="Arial"/>
          <w:sz w:val="24"/>
          <w:szCs w:val="24"/>
        </w:rPr>
        <w:t xml:space="preserve">as the report of Mr Davidson shows, that </w:t>
      </w:r>
      <w:r w:rsidR="00D80D72">
        <w:rPr>
          <w:rFonts w:ascii="Arial" w:hAnsi="Arial" w:cs="Arial"/>
          <w:sz w:val="24"/>
          <w:szCs w:val="24"/>
        </w:rPr>
        <w:t>the Court should exercise its discretion to direc</w:t>
      </w:r>
      <w:r w:rsidR="00424FBC">
        <w:rPr>
          <w:rFonts w:ascii="Arial" w:hAnsi="Arial" w:cs="Arial"/>
          <w:sz w:val="24"/>
          <w:szCs w:val="24"/>
        </w:rPr>
        <w:t>t</w:t>
      </w:r>
      <w:r w:rsidR="00D80D72">
        <w:rPr>
          <w:rFonts w:ascii="Arial" w:hAnsi="Arial" w:cs="Arial"/>
          <w:sz w:val="24"/>
          <w:szCs w:val="24"/>
        </w:rPr>
        <w:t xml:space="preserve"> the reopening of the accounts</w:t>
      </w:r>
      <w:r w:rsidR="00424FBC">
        <w:rPr>
          <w:rFonts w:ascii="Arial" w:hAnsi="Arial" w:cs="Arial"/>
          <w:sz w:val="24"/>
          <w:szCs w:val="24"/>
        </w:rPr>
        <w:t xml:space="preserve"> even if they were settled (which I find they were not).</w:t>
      </w:r>
    </w:p>
    <w:p w14:paraId="133B2F03" w14:textId="77777777" w:rsidR="008C27A2" w:rsidRPr="008E1F83" w:rsidRDefault="008C27A2" w:rsidP="008C27A2">
      <w:pPr>
        <w:spacing w:after="0" w:line="360" w:lineRule="auto"/>
        <w:jc w:val="both"/>
        <w:rPr>
          <w:rFonts w:ascii="Arial" w:hAnsi="Arial" w:cs="Arial"/>
          <w:b/>
          <w:bCs/>
          <w:sz w:val="24"/>
          <w:szCs w:val="24"/>
        </w:rPr>
      </w:pPr>
    </w:p>
    <w:p w14:paraId="60874E05" w14:textId="5FC0FDD2" w:rsidR="008C27A2" w:rsidRPr="00EF729D" w:rsidRDefault="00230513" w:rsidP="008C27A2">
      <w:pPr>
        <w:spacing w:after="0" w:line="360" w:lineRule="auto"/>
        <w:jc w:val="both"/>
        <w:rPr>
          <w:rFonts w:ascii="Arial" w:hAnsi="Arial" w:cs="Arial"/>
          <w:sz w:val="24"/>
          <w:szCs w:val="24"/>
        </w:rPr>
      </w:pPr>
      <w:r>
        <w:rPr>
          <w:rFonts w:ascii="Arial" w:hAnsi="Arial" w:cs="Arial"/>
          <w:sz w:val="24"/>
          <w:szCs w:val="24"/>
        </w:rPr>
        <w:t>3</w:t>
      </w:r>
      <w:r w:rsidR="00B01E0E">
        <w:rPr>
          <w:rFonts w:ascii="Arial" w:hAnsi="Arial" w:cs="Arial"/>
          <w:sz w:val="24"/>
          <w:szCs w:val="24"/>
        </w:rPr>
        <w:t>81</w:t>
      </w:r>
      <w:r w:rsidR="008C27A2">
        <w:rPr>
          <w:rFonts w:ascii="Arial" w:hAnsi="Arial" w:cs="Arial"/>
          <w:sz w:val="24"/>
          <w:szCs w:val="24"/>
        </w:rPr>
        <w:t xml:space="preserve">. </w:t>
      </w:r>
      <w:r w:rsidR="00492201">
        <w:rPr>
          <w:rFonts w:ascii="Arial" w:hAnsi="Arial" w:cs="Arial"/>
          <w:sz w:val="24"/>
          <w:szCs w:val="24"/>
        </w:rPr>
        <w:t xml:space="preserve">Pragmatically, and to </w:t>
      </w:r>
      <w:r w:rsidR="0073303E">
        <w:rPr>
          <w:rFonts w:ascii="Arial" w:hAnsi="Arial" w:cs="Arial"/>
          <w:sz w:val="24"/>
          <w:szCs w:val="24"/>
        </w:rPr>
        <w:t xml:space="preserve">try and cut down the ambit of the remaining areas of dispute, </w:t>
      </w:r>
      <w:r w:rsidR="008C5490">
        <w:rPr>
          <w:rFonts w:ascii="Arial" w:hAnsi="Arial" w:cs="Arial"/>
          <w:sz w:val="24"/>
          <w:szCs w:val="24"/>
        </w:rPr>
        <w:t xml:space="preserve">I have carried out as much of the second stage in </w:t>
      </w:r>
      <w:r w:rsidR="008C5490" w:rsidRPr="008C5490">
        <w:rPr>
          <w:rFonts w:ascii="Arial" w:hAnsi="Arial" w:cs="Arial"/>
          <w:b/>
          <w:bCs/>
          <w:i/>
          <w:iCs/>
          <w:sz w:val="24"/>
          <w:szCs w:val="24"/>
        </w:rPr>
        <w:t>Hay</w:t>
      </w:r>
      <w:r w:rsidR="0042262C">
        <w:rPr>
          <w:rFonts w:ascii="Arial" w:hAnsi="Arial" w:cs="Arial"/>
          <w:b/>
          <w:bCs/>
          <w:i/>
          <w:iCs/>
          <w:sz w:val="24"/>
          <w:szCs w:val="24"/>
        </w:rPr>
        <w:t>e</w:t>
      </w:r>
      <w:r w:rsidR="008C5490" w:rsidRPr="008C5490">
        <w:rPr>
          <w:rFonts w:ascii="Arial" w:hAnsi="Arial" w:cs="Arial"/>
          <w:b/>
          <w:bCs/>
          <w:i/>
          <w:iCs/>
          <w:sz w:val="24"/>
          <w:szCs w:val="24"/>
        </w:rPr>
        <w:t xml:space="preserve">l </w:t>
      </w:r>
      <w:r w:rsidR="008C5490">
        <w:rPr>
          <w:rFonts w:ascii="Arial" w:hAnsi="Arial" w:cs="Arial"/>
          <w:sz w:val="24"/>
          <w:szCs w:val="24"/>
        </w:rPr>
        <w:t xml:space="preserve">at [26] as I can in the light of </w:t>
      </w:r>
      <w:r w:rsidR="008C5490">
        <w:rPr>
          <w:rFonts w:ascii="Arial" w:hAnsi="Arial" w:cs="Arial"/>
          <w:sz w:val="24"/>
          <w:szCs w:val="24"/>
        </w:rPr>
        <w:lastRenderedPageBreak/>
        <w:t>Mr Davidson’s various reports and evidence</w:t>
      </w:r>
      <w:r w:rsidR="009E4518">
        <w:rPr>
          <w:rFonts w:ascii="Arial" w:hAnsi="Arial" w:cs="Arial"/>
          <w:sz w:val="24"/>
          <w:szCs w:val="24"/>
        </w:rPr>
        <w:t xml:space="preserve"> rather </w:t>
      </w:r>
      <w:r w:rsidR="009E4518" w:rsidRPr="00364981">
        <w:rPr>
          <w:rFonts w:ascii="Arial" w:hAnsi="Arial" w:cs="Arial"/>
          <w:sz w:val="24"/>
          <w:szCs w:val="24"/>
        </w:rPr>
        <w:t>th</w:t>
      </w:r>
      <w:r w:rsidR="009E4518">
        <w:rPr>
          <w:rFonts w:ascii="Arial" w:hAnsi="Arial" w:cs="Arial"/>
          <w:sz w:val="24"/>
          <w:szCs w:val="24"/>
        </w:rPr>
        <w:t>an</w:t>
      </w:r>
      <w:r w:rsidR="009E4518" w:rsidRPr="00364981">
        <w:rPr>
          <w:rFonts w:ascii="Arial" w:hAnsi="Arial" w:cs="Arial"/>
          <w:sz w:val="24"/>
          <w:szCs w:val="24"/>
        </w:rPr>
        <w:t xml:space="preserve"> to direct the balance of the second stage regarding rectification to be dealt with separately by way of account. </w:t>
      </w:r>
      <w:r w:rsidR="008C5490">
        <w:rPr>
          <w:rFonts w:ascii="Arial" w:hAnsi="Arial" w:cs="Arial"/>
          <w:sz w:val="24"/>
          <w:szCs w:val="24"/>
        </w:rPr>
        <w:t xml:space="preserve"> </w:t>
      </w:r>
    </w:p>
    <w:p w14:paraId="153A4137" w14:textId="77777777" w:rsidR="00E7179B" w:rsidRDefault="00E7179B" w:rsidP="00E7179B">
      <w:pPr>
        <w:spacing w:after="0" w:line="360" w:lineRule="auto"/>
        <w:jc w:val="both"/>
        <w:rPr>
          <w:rFonts w:ascii="Arial" w:hAnsi="Arial" w:cs="Arial"/>
          <w:sz w:val="24"/>
          <w:szCs w:val="24"/>
        </w:rPr>
      </w:pPr>
    </w:p>
    <w:p w14:paraId="7A17C5C1" w14:textId="375C7D04" w:rsidR="00B17DAB" w:rsidRPr="00B17DAB" w:rsidRDefault="00B17DAB" w:rsidP="00E7179B">
      <w:pPr>
        <w:spacing w:after="0" w:line="360" w:lineRule="auto"/>
        <w:jc w:val="both"/>
        <w:rPr>
          <w:rFonts w:ascii="Arial" w:hAnsi="Arial" w:cs="Arial"/>
          <w:b/>
          <w:bCs/>
          <w:sz w:val="24"/>
          <w:szCs w:val="24"/>
        </w:rPr>
      </w:pPr>
      <w:r w:rsidRPr="00B17DAB">
        <w:rPr>
          <w:rFonts w:ascii="Arial" w:hAnsi="Arial" w:cs="Arial"/>
          <w:b/>
          <w:bCs/>
          <w:sz w:val="24"/>
          <w:szCs w:val="24"/>
        </w:rPr>
        <w:t>Khalid’s dealings</w:t>
      </w:r>
    </w:p>
    <w:p w14:paraId="074A211A" w14:textId="3BEC64C0" w:rsidR="00B17DAB" w:rsidRPr="00416435" w:rsidRDefault="00B17DAB" w:rsidP="00E7179B">
      <w:pPr>
        <w:spacing w:after="0" w:line="360" w:lineRule="auto"/>
        <w:jc w:val="both"/>
        <w:rPr>
          <w:rFonts w:ascii="Arial" w:hAnsi="Arial" w:cs="Arial"/>
          <w:b/>
          <w:bCs/>
          <w:sz w:val="24"/>
          <w:szCs w:val="24"/>
        </w:rPr>
      </w:pPr>
      <w:r w:rsidRPr="00416435">
        <w:rPr>
          <w:rFonts w:ascii="Arial" w:hAnsi="Arial" w:cs="Arial"/>
          <w:b/>
          <w:bCs/>
          <w:sz w:val="24"/>
          <w:szCs w:val="24"/>
        </w:rPr>
        <w:t>Issue 8</w:t>
      </w:r>
      <w:r w:rsidR="00416435" w:rsidRPr="00416435">
        <w:rPr>
          <w:rFonts w:ascii="Arial" w:hAnsi="Arial" w:cs="Arial"/>
          <w:b/>
          <w:bCs/>
          <w:sz w:val="24"/>
          <w:szCs w:val="24"/>
        </w:rPr>
        <w:t>: bad debts</w:t>
      </w:r>
    </w:p>
    <w:p w14:paraId="4B364FBE" w14:textId="6CF355F5" w:rsidR="000A19F9" w:rsidRDefault="00E31836" w:rsidP="000A19F9">
      <w:pPr>
        <w:spacing w:after="0" w:line="360" w:lineRule="auto"/>
        <w:jc w:val="both"/>
        <w:rPr>
          <w:rFonts w:ascii="Arial" w:hAnsi="Arial" w:cs="Arial"/>
          <w:sz w:val="24"/>
          <w:szCs w:val="24"/>
        </w:rPr>
      </w:pPr>
      <w:r>
        <w:rPr>
          <w:rFonts w:ascii="Arial" w:hAnsi="Arial" w:cs="Arial"/>
          <w:sz w:val="24"/>
          <w:szCs w:val="24"/>
        </w:rPr>
        <w:t>3</w:t>
      </w:r>
      <w:r w:rsidR="00A66929">
        <w:rPr>
          <w:rFonts w:ascii="Arial" w:hAnsi="Arial" w:cs="Arial"/>
          <w:sz w:val="24"/>
          <w:szCs w:val="24"/>
        </w:rPr>
        <w:t>82</w:t>
      </w:r>
      <w:r w:rsidR="008C27A2">
        <w:rPr>
          <w:rFonts w:ascii="Arial" w:hAnsi="Arial" w:cs="Arial"/>
          <w:sz w:val="24"/>
          <w:szCs w:val="24"/>
        </w:rPr>
        <w:t xml:space="preserve">. </w:t>
      </w:r>
      <w:r w:rsidR="000A19F9">
        <w:rPr>
          <w:rFonts w:ascii="Arial" w:hAnsi="Arial" w:cs="Arial"/>
          <w:sz w:val="24"/>
          <w:szCs w:val="24"/>
        </w:rPr>
        <w:t xml:space="preserve">The issue is </w:t>
      </w:r>
      <w:r w:rsidR="000A19F9" w:rsidRPr="007A48D8">
        <w:rPr>
          <w:rFonts w:ascii="Arial" w:hAnsi="Arial" w:cs="Arial"/>
          <w:sz w:val="24"/>
          <w:szCs w:val="24"/>
        </w:rPr>
        <w:t>raised by the Counterclaim in paragraph 52(</w:t>
      </w:r>
      <w:r w:rsidR="00544BA5">
        <w:rPr>
          <w:rFonts w:ascii="Arial" w:hAnsi="Arial" w:cs="Arial"/>
          <w:sz w:val="24"/>
          <w:szCs w:val="24"/>
        </w:rPr>
        <w:t>10</w:t>
      </w:r>
      <w:r w:rsidR="000A19F9" w:rsidRPr="007A48D8">
        <w:rPr>
          <w:rFonts w:ascii="Arial" w:hAnsi="Arial" w:cs="Arial"/>
          <w:sz w:val="24"/>
          <w:szCs w:val="24"/>
        </w:rPr>
        <w:t xml:space="preserve">) and covered by Mr Davidson at </w:t>
      </w:r>
      <w:r w:rsidR="000B51F4">
        <w:rPr>
          <w:rFonts w:ascii="Arial" w:hAnsi="Arial" w:cs="Arial"/>
          <w:sz w:val="24"/>
          <w:szCs w:val="24"/>
        </w:rPr>
        <w:t xml:space="preserve">paragraph </w:t>
      </w:r>
      <w:r w:rsidR="0094262A">
        <w:rPr>
          <w:rFonts w:ascii="Arial" w:hAnsi="Arial" w:cs="Arial"/>
          <w:sz w:val="24"/>
          <w:szCs w:val="24"/>
        </w:rPr>
        <w:t>5</w:t>
      </w:r>
      <w:r w:rsidR="000A19F9" w:rsidRPr="007A48D8">
        <w:rPr>
          <w:rFonts w:ascii="Arial" w:hAnsi="Arial" w:cs="Arial"/>
          <w:sz w:val="24"/>
          <w:szCs w:val="24"/>
        </w:rPr>
        <w:t>.</w:t>
      </w:r>
      <w:r w:rsidR="0094262A">
        <w:rPr>
          <w:rFonts w:ascii="Arial" w:hAnsi="Arial" w:cs="Arial"/>
          <w:sz w:val="24"/>
          <w:szCs w:val="24"/>
        </w:rPr>
        <w:t>1</w:t>
      </w:r>
      <w:r w:rsidR="000A19F9" w:rsidRPr="007A48D8">
        <w:rPr>
          <w:rFonts w:ascii="Arial" w:hAnsi="Arial" w:cs="Arial"/>
          <w:sz w:val="24"/>
          <w:szCs w:val="24"/>
        </w:rPr>
        <w:t xml:space="preserve"> to </w:t>
      </w:r>
      <w:r w:rsidR="0094262A">
        <w:rPr>
          <w:rFonts w:ascii="Arial" w:hAnsi="Arial" w:cs="Arial"/>
          <w:sz w:val="24"/>
          <w:szCs w:val="24"/>
        </w:rPr>
        <w:t>5</w:t>
      </w:r>
      <w:r w:rsidR="000A19F9" w:rsidRPr="007A48D8">
        <w:rPr>
          <w:rFonts w:ascii="Arial" w:hAnsi="Arial" w:cs="Arial"/>
          <w:sz w:val="24"/>
          <w:szCs w:val="24"/>
        </w:rPr>
        <w:t>.</w:t>
      </w:r>
      <w:r w:rsidR="0094262A">
        <w:rPr>
          <w:rFonts w:ascii="Arial" w:hAnsi="Arial" w:cs="Arial"/>
          <w:sz w:val="24"/>
          <w:szCs w:val="24"/>
        </w:rPr>
        <w:t>25</w:t>
      </w:r>
      <w:r w:rsidR="000A19F9">
        <w:rPr>
          <w:rFonts w:ascii="Arial" w:hAnsi="Arial" w:cs="Arial"/>
          <w:sz w:val="24"/>
          <w:szCs w:val="24"/>
        </w:rPr>
        <w:t xml:space="preserve"> of his report</w:t>
      </w:r>
      <w:r w:rsidR="0094262A">
        <w:rPr>
          <w:rFonts w:ascii="Arial" w:hAnsi="Arial" w:cs="Arial"/>
          <w:sz w:val="24"/>
          <w:szCs w:val="24"/>
        </w:rPr>
        <w:t>, paragr</w:t>
      </w:r>
      <w:r w:rsidR="00D517AB">
        <w:rPr>
          <w:rFonts w:ascii="Arial" w:hAnsi="Arial" w:cs="Arial"/>
          <w:sz w:val="24"/>
          <w:szCs w:val="24"/>
        </w:rPr>
        <w:t xml:space="preserve">aph </w:t>
      </w:r>
      <w:r w:rsidR="0094262A">
        <w:rPr>
          <w:rFonts w:ascii="Arial" w:hAnsi="Arial" w:cs="Arial"/>
          <w:sz w:val="24"/>
          <w:szCs w:val="24"/>
        </w:rPr>
        <w:t>5.7 of his</w:t>
      </w:r>
      <w:r w:rsidR="00D517AB">
        <w:rPr>
          <w:rFonts w:ascii="Arial" w:hAnsi="Arial" w:cs="Arial"/>
          <w:sz w:val="24"/>
          <w:szCs w:val="24"/>
        </w:rPr>
        <w:t xml:space="preserve"> </w:t>
      </w:r>
      <w:r w:rsidR="0094262A">
        <w:rPr>
          <w:rFonts w:ascii="Arial" w:hAnsi="Arial" w:cs="Arial"/>
          <w:sz w:val="24"/>
          <w:szCs w:val="24"/>
        </w:rPr>
        <w:t>supplem</w:t>
      </w:r>
      <w:r w:rsidR="00D517AB">
        <w:rPr>
          <w:rFonts w:ascii="Arial" w:hAnsi="Arial" w:cs="Arial"/>
          <w:sz w:val="24"/>
          <w:szCs w:val="24"/>
        </w:rPr>
        <w:t>e</w:t>
      </w:r>
      <w:r w:rsidR="0094262A">
        <w:rPr>
          <w:rFonts w:ascii="Arial" w:hAnsi="Arial" w:cs="Arial"/>
          <w:sz w:val="24"/>
          <w:szCs w:val="24"/>
        </w:rPr>
        <w:t xml:space="preserve">ntal report and </w:t>
      </w:r>
      <w:r w:rsidR="00D517AB">
        <w:rPr>
          <w:rFonts w:ascii="Arial" w:hAnsi="Arial" w:cs="Arial"/>
          <w:sz w:val="24"/>
          <w:szCs w:val="24"/>
        </w:rPr>
        <w:t>written answer no. 8 of his replies to questions.</w:t>
      </w:r>
    </w:p>
    <w:p w14:paraId="7D9E14B2" w14:textId="77777777" w:rsidR="000A19F9" w:rsidRDefault="000A19F9" w:rsidP="000A19F9">
      <w:pPr>
        <w:spacing w:after="0" w:line="360" w:lineRule="auto"/>
        <w:jc w:val="both"/>
        <w:rPr>
          <w:rFonts w:ascii="Arial" w:hAnsi="Arial" w:cs="Arial"/>
          <w:sz w:val="24"/>
          <w:szCs w:val="24"/>
        </w:rPr>
      </w:pPr>
    </w:p>
    <w:p w14:paraId="348CE75A" w14:textId="208B8A36" w:rsidR="000A19F9" w:rsidRDefault="00E31836" w:rsidP="000A19F9">
      <w:pPr>
        <w:spacing w:after="0" w:line="360" w:lineRule="auto"/>
        <w:jc w:val="both"/>
        <w:rPr>
          <w:rFonts w:ascii="Arial" w:hAnsi="Arial" w:cs="Arial"/>
          <w:sz w:val="24"/>
          <w:szCs w:val="24"/>
        </w:rPr>
      </w:pPr>
      <w:r>
        <w:rPr>
          <w:rFonts w:ascii="Arial" w:hAnsi="Arial" w:cs="Arial"/>
          <w:sz w:val="24"/>
          <w:szCs w:val="24"/>
        </w:rPr>
        <w:t>3</w:t>
      </w:r>
      <w:r w:rsidR="00A66929">
        <w:rPr>
          <w:rFonts w:ascii="Arial" w:hAnsi="Arial" w:cs="Arial"/>
          <w:sz w:val="24"/>
          <w:szCs w:val="24"/>
        </w:rPr>
        <w:t>83</w:t>
      </w:r>
      <w:r w:rsidR="000A19F9">
        <w:rPr>
          <w:rFonts w:ascii="Arial" w:hAnsi="Arial" w:cs="Arial"/>
          <w:sz w:val="24"/>
          <w:szCs w:val="24"/>
        </w:rPr>
        <w:t>.  Mr Davidson said that</w:t>
      </w:r>
      <w:r w:rsidR="00C40A4F">
        <w:rPr>
          <w:rFonts w:ascii="Arial" w:hAnsi="Arial" w:cs="Arial"/>
          <w:sz w:val="24"/>
          <w:szCs w:val="24"/>
        </w:rPr>
        <w:t>:</w:t>
      </w:r>
      <w:r w:rsidR="000A19F9">
        <w:rPr>
          <w:rFonts w:ascii="Arial" w:hAnsi="Arial" w:cs="Arial"/>
          <w:sz w:val="24"/>
          <w:szCs w:val="24"/>
        </w:rPr>
        <w:t xml:space="preserve"> </w:t>
      </w:r>
    </w:p>
    <w:p w14:paraId="2194D9AC" w14:textId="77777777" w:rsidR="008C27A2" w:rsidRDefault="008C27A2" w:rsidP="008C27A2">
      <w:pPr>
        <w:spacing w:after="0" w:line="360" w:lineRule="auto"/>
        <w:jc w:val="both"/>
        <w:rPr>
          <w:rFonts w:ascii="Arial" w:hAnsi="Arial" w:cs="Arial"/>
          <w:sz w:val="24"/>
          <w:szCs w:val="24"/>
        </w:rPr>
      </w:pPr>
    </w:p>
    <w:p w14:paraId="31340485" w14:textId="464CC99E" w:rsidR="00A67949" w:rsidRPr="00A67949" w:rsidRDefault="00A66929" w:rsidP="00EC6014">
      <w:pPr>
        <w:spacing w:after="0" w:line="240" w:lineRule="auto"/>
        <w:ind w:left="1134" w:right="1134"/>
        <w:jc w:val="both"/>
        <w:rPr>
          <w:rFonts w:ascii="Arial" w:hAnsi="Arial" w:cs="Arial"/>
          <w:sz w:val="24"/>
          <w:szCs w:val="24"/>
        </w:rPr>
      </w:pPr>
      <w:r>
        <w:rPr>
          <w:rFonts w:ascii="Arial" w:hAnsi="Arial" w:cs="Arial"/>
          <w:sz w:val="24"/>
          <w:szCs w:val="24"/>
        </w:rPr>
        <w:t>“</w:t>
      </w:r>
      <w:r w:rsidR="00A67949">
        <w:rPr>
          <w:rFonts w:ascii="Arial" w:hAnsi="Arial" w:cs="Arial"/>
          <w:sz w:val="24"/>
          <w:szCs w:val="24"/>
        </w:rPr>
        <w:t>5</w:t>
      </w:r>
      <w:r w:rsidR="00EC6014">
        <w:rPr>
          <w:rFonts w:ascii="Arial" w:hAnsi="Arial" w:cs="Arial"/>
          <w:sz w:val="24"/>
          <w:szCs w:val="24"/>
        </w:rPr>
        <w:t>.</w:t>
      </w:r>
      <w:r w:rsidR="00A67949">
        <w:rPr>
          <w:rFonts w:ascii="Arial" w:hAnsi="Arial" w:cs="Arial"/>
          <w:sz w:val="24"/>
          <w:szCs w:val="24"/>
        </w:rPr>
        <w:t xml:space="preserve">1. </w:t>
      </w:r>
      <w:r w:rsidR="00A67949" w:rsidRPr="00A67949">
        <w:rPr>
          <w:rFonts w:ascii="Arial" w:hAnsi="Arial" w:cs="Arial"/>
          <w:sz w:val="24"/>
          <w:szCs w:val="24"/>
        </w:rPr>
        <w:t xml:space="preserve">I attach at Appendix H1 hereto, a schedule of the total amount of bad debts shown in the profit and loss accounts of the Partnership, Medina Meat and Poultry Group, for the years ended 31 July 2002 to 2015 and for the period ended 7 July 2016, the latter being as per the accounts prepared by Sheards, Chartered Accountants. </w:t>
      </w:r>
    </w:p>
    <w:p w14:paraId="339E2467" w14:textId="77777777" w:rsidR="00A67949" w:rsidRPr="00A67949" w:rsidRDefault="00A67949" w:rsidP="00EC6014">
      <w:pPr>
        <w:spacing w:after="0" w:line="240" w:lineRule="auto"/>
        <w:ind w:left="1134" w:right="1134"/>
        <w:jc w:val="both"/>
        <w:rPr>
          <w:rFonts w:ascii="Arial" w:hAnsi="Arial" w:cs="Arial"/>
          <w:sz w:val="24"/>
          <w:szCs w:val="24"/>
        </w:rPr>
      </w:pPr>
    </w:p>
    <w:p w14:paraId="56BC581A" w14:textId="4A3D9443" w:rsidR="00A67949" w:rsidRPr="00A67949" w:rsidRDefault="00A67949" w:rsidP="00EC6014">
      <w:pPr>
        <w:spacing w:after="0" w:line="240" w:lineRule="auto"/>
        <w:ind w:left="1134" w:right="1134"/>
        <w:jc w:val="both"/>
        <w:rPr>
          <w:rFonts w:ascii="Arial" w:hAnsi="Arial" w:cs="Arial"/>
          <w:sz w:val="24"/>
          <w:szCs w:val="24"/>
        </w:rPr>
      </w:pPr>
      <w:r w:rsidRPr="00A67949">
        <w:rPr>
          <w:rFonts w:ascii="Arial" w:hAnsi="Arial" w:cs="Arial"/>
          <w:sz w:val="24"/>
          <w:szCs w:val="24"/>
        </w:rPr>
        <w:t xml:space="preserve">5.2 In the absence of the Sage nominal ledgers of the Partnership for the years prior to that ended on 31 July 2013, I have not been able to ascertain the composition of the bad debts written off in the Partnership accounts for the years up to and including that ended on 31 July 2012. </w:t>
      </w:r>
    </w:p>
    <w:p w14:paraId="128CD363" w14:textId="77777777" w:rsidR="00A67949" w:rsidRPr="00A67949" w:rsidRDefault="00A67949" w:rsidP="00EC6014">
      <w:pPr>
        <w:spacing w:after="0" w:line="240" w:lineRule="auto"/>
        <w:ind w:left="1134" w:right="1134"/>
        <w:jc w:val="both"/>
        <w:rPr>
          <w:rFonts w:ascii="Arial" w:hAnsi="Arial" w:cs="Arial"/>
          <w:sz w:val="24"/>
          <w:szCs w:val="24"/>
        </w:rPr>
      </w:pPr>
    </w:p>
    <w:p w14:paraId="7E2FCBBE" w14:textId="60F547F0" w:rsidR="00A67949" w:rsidRPr="00A67949" w:rsidRDefault="00A67949" w:rsidP="00EC6014">
      <w:pPr>
        <w:spacing w:after="0" w:line="240" w:lineRule="auto"/>
        <w:ind w:left="1134" w:right="1134"/>
        <w:jc w:val="both"/>
        <w:rPr>
          <w:rFonts w:ascii="Arial" w:hAnsi="Arial" w:cs="Arial"/>
          <w:sz w:val="24"/>
          <w:szCs w:val="24"/>
        </w:rPr>
      </w:pPr>
      <w:r w:rsidRPr="00A67949">
        <w:rPr>
          <w:rFonts w:ascii="Arial" w:hAnsi="Arial" w:cs="Arial"/>
          <w:sz w:val="24"/>
          <w:szCs w:val="24"/>
        </w:rPr>
        <w:t xml:space="preserve">5.3 Whilst a review of the Sage audit trail shows the amounts of various bad debts written off between 1 August 2001 and 31 July 2012, I have not been able to reconcile these to the total amounts as shown in the Partnership profit and loss accounts (Appendix H1) for the years ended 31 July 2002 to 2012.  </w:t>
      </w:r>
    </w:p>
    <w:p w14:paraId="0AA82173" w14:textId="77777777" w:rsidR="00A67949" w:rsidRPr="00A67949" w:rsidRDefault="00A67949" w:rsidP="00EC6014">
      <w:pPr>
        <w:spacing w:after="0" w:line="240" w:lineRule="auto"/>
        <w:ind w:left="1134" w:right="1134"/>
        <w:jc w:val="both"/>
        <w:rPr>
          <w:rFonts w:ascii="Arial" w:hAnsi="Arial" w:cs="Arial"/>
          <w:sz w:val="24"/>
          <w:szCs w:val="24"/>
        </w:rPr>
      </w:pPr>
    </w:p>
    <w:p w14:paraId="1F8CD24B" w14:textId="5D46D5BF" w:rsidR="00A67949" w:rsidRPr="00A67949" w:rsidRDefault="00A67949" w:rsidP="00EC6014">
      <w:pPr>
        <w:spacing w:after="0" w:line="240" w:lineRule="auto"/>
        <w:ind w:left="1134" w:right="1134"/>
        <w:jc w:val="both"/>
        <w:rPr>
          <w:rFonts w:ascii="Arial" w:hAnsi="Arial" w:cs="Arial"/>
          <w:sz w:val="24"/>
          <w:szCs w:val="24"/>
        </w:rPr>
      </w:pPr>
      <w:r w:rsidRPr="00A67949">
        <w:rPr>
          <w:rFonts w:ascii="Arial" w:hAnsi="Arial" w:cs="Arial"/>
          <w:sz w:val="24"/>
          <w:szCs w:val="24"/>
        </w:rPr>
        <w:t xml:space="preserve">5.4 I attach at Appendix H2 hereto, extracts from the Sage audit trail showing bad debt write offs, or what in my opinion appear to be bad debt write offs, between 1 August 2001 and 1 August 2012. I have highlighted the relevant entries in orange thereon. With regard thereto the write offs on 1 August 2012 would appear to relate to the year ended 31 July 2012. On reviewing these bad debt write offs I note the following: </w:t>
      </w:r>
    </w:p>
    <w:p w14:paraId="47E0FDA6" w14:textId="77777777" w:rsidR="00F44A0F" w:rsidRDefault="00F44A0F" w:rsidP="00EC6014">
      <w:pPr>
        <w:spacing w:after="0" w:line="240" w:lineRule="auto"/>
        <w:ind w:left="1134" w:right="1134"/>
        <w:jc w:val="both"/>
        <w:rPr>
          <w:rFonts w:ascii="Arial" w:hAnsi="Arial" w:cs="Arial"/>
          <w:sz w:val="24"/>
          <w:szCs w:val="24"/>
        </w:rPr>
      </w:pPr>
    </w:p>
    <w:p w14:paraId="6FCFC66E" w14:textId="784B7F27" w:rsidR="00A67949" w:rsidRPr="00A67949" w:rsidRDefault="00EC6014" w:rsidP="00EC6014">
      <w:pPr>
        <w:spacing w:after="0" w:line="240" w:lineRule="auto"/>
        <w:ind w:left="1134" w:right="1134"/>
        <w:jc w:val="both"/>
        <w:rPr>
          <w:rFonts w:ascii="Arial" w:hAnsi="Arial" w:cs="Arial"/>
          <w:sz w:val="24"/>
          <w:szCs w:val="24"/>
        </w:rPr>
      </w:pPr>
      <w:r>
        <w:rPr>
          <w:rFonts w:ascii="Arial" w:hAnsi="Arial" w:cs="Arial"/>
          <w:sz w:val="24"/>
          <w:szCs w:val="24"/>
        </w:rPr>
        <w:t>-</w:t>
      </w:r>
      <w:r w:rsidR="00A67949" w:rsidRPr="00A67949">
        <w:rPr>
          <w:rFonts w:ascii="Arial" w:hAnsi="Arial" w:cs="Arial"/>
          <w:sz w:val="24"/>
          <w:szCs w:val="24"/>
        </w:rPr>
        <w:t xml:space="preserve"> On 1 August 2011 there is a bad debt of £14,483.70 in respect of account PREM01. This relates to Premier Halal Meats Ltd (see paragraph 4.7 above). </w:t>
      </w:r>
    </w:p>
    <w:p w14:paraId="2F382FCF" w14:textId="77777777" w:rsidR="00EC6014" w:rsidRDefault="00EC6014" w:rsidP="00EC6014">
      <w:pPr>
        <w:spacing w:after="0" w:line="240" w:lineRule="auto"/>
        <w:ind w:left="1134" w:right="1134"/>
        <w:jc w:val="both"/>
        <w:rPr>
          <w:rFonts w:ascii="Arial" w:hAnsi="Arial" w:cs="Arial"/>
          <w:sz w:val="24"/>
          <w:szCs w:val="24"/>
        </w:rPr>
      </w:pPr>
    </w:p>
    <w:p w14:paraId="204ED398" w14:textId="4D8D3BBF" w:rsidR="00A67949" w:rsidRPr="00EF729D" w:rsidRDefault="00EC6014" w:rsidP="00EC6014">
      <w:pPr>
        <w:spacing w:after="0" w:line="240" w:lineRule="auto"/>
        <w:ind w:left="1134" w:right="1134"/>
        <w:jc w:val="both"/>
        <w:rPr>
          <w:rFonts w:ascii="Arial" w:hAnsi="Arial" w:cs="Arial"/>
          <w:sz w:val="24"/>
          <w:szCs w:val="24"/>
        </w:rPr>
      </w:pPr>
      <w:r>
        <w:rPr>
          <w:rFonts w:ascii="Arial" w:hAnsi="Arial" w:cs="Arial"/>
          <w:sz w:val="24"/>
          <w:szCs w:val="24"/>
        </w:rPr>
        <w:t>-</w:t>
      </w:r>
      <w:r w:rsidR="00A67949" w:rsidRPr="00A67949">
        <w:rPr>
          <w:rFonts w:ascii="Arial" w:hAnsi="Arial" w:cs="Arial"/>
          <w:sz w:val="24"/>
          <w:szCs w:val="24"/>
        </w:rPr>
        <w:t xml:space="preserve"> On 1 August 2011 there are bad debts of £16,853.48 in respect of account IQ0002 and £32,499.19 in respect of account IQ0003. These accounts relate to I Q Halal Meats and I Q Halal Contract </w:t>
      </w:r>
      <w:r w:rsidR="00A67949" w:rsidRPr="00A67949">
        <w:rPr>
          <w:rFonts w:ascii="Arial" w:hAnsi="Arial" w:cs="Arial"/>
          <w:sz w:val="24"/>
          <w:szCs w:val="24"/>
        </w:rPr>
        <w:lastRenderedPageBreak/>
        <w:t xml:space="preserve">Killing respectively. I have referred to I Q Halal at paragraphs 4.19 to 4.29 above in the context of possible unrecorded sales invoices.  </w:t>
      </w:r>
    </w:p>
    <w:p w14:paraId="1C9E5F90" w14:textId="77777777" w:rsidR="00E920F1" w:rsidRDefault="00E920F1" w:rsidP="00E31836">
      <w:pPr>
        <w:tabs>
          <w:tab w:val="left" w:pos="851"/>
        </w:tabs>
        <w:spacing w:after="0" w:line="360" w:lineRule="auto"/>
        <w:jc w:val="both"/>
        <w:rPr>
          <w:rFonts w:ascii="Arial" w:hAnsi="Arial" w:cs="Arial"/>
          <w:sz w:val="24"/>
          <w:szCs w:val="24"/>
        </w:rPr>
      </w:pPr>
    </w:p>
    <w:p w14:paraId="53DDCAF5" w14:textId="26857E6A" w:rsidR="00E920F1" w:rsidRDefault="00E920F1" w:rsidP="00FE35E7">
      <w:pPr>
        <w:spacing w:after="0" w:line="240" w:lineRule="auto"/>
        <w:ind w:left="1134" w:right="1134"/>
        <w:jc w:val="both"/>
        <w:rPr>
          <w:rFonts w:ascii="Arial" w:hAnsi="Arial" w:cs="Arial"/>
          <w:sz w:val="24"/>
          <w:szCs w:val="24"/>
        </w:rPr>
      </w:pPr>
      <w:r>
        <w:rPr>
          <w:rFonts w:ascii="Arial" w:hAnsi="Arial" w:cs="Arial"/>
          <w:sz w:val="24"/>
          <w:szCs w:val="24"/>
        </w:rPr>
        <w:t xml:space="preserve">- </w:t>
      </w:r>
      <w:r w:rsidRPr="00E920F1">
        <w:rPr>
          <w:rFonts w:ascii="Arial" w:hAnsi="Arial" w:cs="Arial"/>
          <w:sz w:val="24"/>
          <w:szCs w:val="24"/>
        </w:rPr>
        <w:t>Whilst in my opinion there are a large number of other bad debt write offs, I list below the most significant of these, being amounts in excess of £10,000.00:</w:t>
      </w:r>
    </w:p>
    <w:p w14:paraId="3C65605C" w14:textId="77777777" w:rsidR="007225AC" w:rsidRDefault="007225AC" w:rsidP="00ED7016">
      <w:pPr>
        <w:spacing w:after="0" w:line="360" w:lineRule="auto"/>
        <w:jc w:val="both"/>
        <w:rPr>
          <w:rFonts w:ascii="Arial" w:hAnsi="Arial" w:cs="Arial"/>
          <w:sz w:val="24"/>
          <w:szCs w:val="24"/>
        </w:rPr>
      </w:pPr>
    </w:p>
    <w:tbl>
      <w:tblPr>
        <w:tblStyle w:val="TableGrid"/>
        <w:tblW w:w="0" w:type="auto"/>
        <w:tblLook w:val="04A0" w:firstRow="1" w:lastRow="0" w:firstColumn="1" w:lastColumn="0" w:noHBand="0" w:noVBand="1"/>
      </w:tblPr>
      <w:tblGrid>
        <w:gridCol w:w="2254"/>
        <w:gridCol w:w="2254"/>
        <w:gridCol w:w="2254"/>
        <w:gridCol w:w="1738"/>
      </w:tblGrid>
      <w:tr w:rsidR="007225AC" w14:paraId="66B195C6" w14:textId="77777777" w:rsidTr="00845C7A">
        <w:tc>
          <w:tcPr>
            <w:tcW w:w="2254" w:type="dxa"/>
          </w:tcPr>
          <w:p w14:paraId="1BBE9141" w14:textId="7B02EB29" w:rsidR="007225AC" w:rsidRPr="00206278" w:rsidRDefault="007225AC" w:rsidP="00ED7016">
            <w:pPr>
              <w:spacing w:line="360" w:lineRule="auto"/>
              <w:jc w:val="both"/>
              <w:rPr>
                <w:rFonts w:ascii="Arial" w:hAnsi="Arial" w:cs="Arial"/>
                <w:b/>
                <w:bCs/>
                <w:sz w:val="24"/>
                <w:szCs w:val="24"/>
              </w:rPr>
            </w:pPr>
            <w:r w:rsidRPr="00206278">
              <w:rPr>
                <w:rFonts w:ascii="Arial" w:hAnsi="Arial" w:cs="Arial"/>
                <w:b/>
                <w:bCs/>
                <w:sz w:val="24"/>
                <w:szCs w:val="24"/>
              </w:rPr>
              <w:t xml:space="preserve">        Date</w:t>
            </w:r>
          </w:p>
        </w:tc>
        <w:tc>
          <w:tcPr>
            <w:tcW w:w="2254" w:type="dxa"/>
          </w:tcPr>
          <w:p w14:paraId="78D7285A" w14:textId="5317CEDF" w:rsidR="007225AC" w:rsidRPr="00206278" w:rsidRDefault="007225AC" w:rsidP="00ED7016">
            <w:pPr>
              <w:spacing w:line="360" w:lineRule="auto"/>
              <w:jc w:val="both"/>
              <w:rPr>
                <w:rFonts w:ascii="Arial" w:hAnsi="Arial" w:cs="Arial"/>
                <w:b/>
                <w:bCs/>
                <w:sz w:val="24"/>
                <w:szCs w:val="24"/>
              </w:rPr>
            </w:pPr>
            <w:r>
              <w:rPr>
                <w:rFonts w:ascii="Arial" w:hAnsi="Arial" w:cs="Arial"/>
                <w:sz w:val="24"/>
                <w:szCs w:val="24"/>
              </w:rPr>
              <w:t xml:space="preserve">    </w:t>
            </w:r>
            <w:r w:rsidRPr="00206278">
              <w:rPr>
                <w:rFonts w:ascii="Arial" w:hAnsi="Arial" w:cs="Arial"/>
                <w:b/>
                <w:bCs/>
                <w:sz w:val="24"/>
                <w:szCs w:val="24"/>
              </w:rPr>
              <w:t>Account No.</w:t>
            </w:r>
          </w:p>
        </w:tc>
        <w:tc>
          <w:tcPr>
            <w:tcW w:w="2254" w:type="dxa"/>
          </w:tcPr>
          <w:p w14:paraId="7133F84F" w14:textId="71843D64" w:rsidR="007225AC" w:rsidRPr="00206278" w:rsidRDefault="007225AC" w:rsidP="00ED7016">
            <w:pPr>
              <w:spacing w:line="360" w:lineRule="auto"/>
              <w:jc w:val="both"/>
              <w:rPr>
                <w:rFonts w:ascii="Arial" w:hAnsi="Arial" w:cs="Arial"/>
                <w:b/>
                <w:bCs/>
                <w:sz w:val="24"/>
                <w:szCs w:val="24"/>
              </w:rPr>
            </w:pPr>
            <w:r w:rsidRPr="00206278">
              <w:rPr>
                <w:rFonts w:ascii="Arial" w:hAnsi="Arial" w:cs="Arial"/>
                <w:b/>
                <w:bCs/>
                <w:sz w:val="24"/>
                <w:szCs w:val="24"/>
              </w:rPr>
              <w:t xml:space="preserve">      Customer</w:t>
            </w:r>
          </w:p>
        </w:tc>
        <w:tc>
          <w:tcPr>
            <w:tcW w:w="1738" w:type="dxa"/>
          </w:tcPr>
          <w:p w14:paraId="71C9D307" w14:textId="7D926476" w:rsidR="007225AC" w:rsidRPr="00206278" w:rsidRDefault="007225AC" w:rsidP="00ED7016">
            <w:pPr>
              <w:spacing w:line="360" w:lineRule="auto"/>
              <w:jc w:val="both"/>
              <w:rPr>
                <w:rFonts w:ascii="Arial" w:hAnsi="Arial" w:cs="Arial"/>
                <w:b/>
                <w:bCs/>
                <w:sz w:val="24"/>
                <w:szCs w:val="24"/>
              </w:rPr>
            </w:pPr>
            <w:r w:rsidRPr="00206278">
              <w:rPr>
                <w:rFonts w:ascii="Arial" w:hAnsi="Arial" w:cs="Arial"/>
                <w:b/>
                <w:bCs/>
                <w:sz w:val="24"/>
                <w:szCs w:val="24"/>
              </w:rPr>
              <w:t xml:space="preserve">      Amount</w:t>
            </w:r>
          </w:p>
        </w:tc>
      </w:tr>
      <w:tr w:rsidR="007225AC" w14:paraId="0189EDA0" w14:textId="77777777" w:rsidTr="00845C7A">
        <w:tc>
          <w:tcPr>
            <w:tcW w:w="2254" w:type="dxa"/>
          </w:tcPr>
          <w:p w14:paraId="45CBABDD" w14:textId="77777777" w:rsidR="007225AC" w:rsidRDefault="007225AC" w:rsidP="00ED7016">
            <w:pPr>
              <w:spacing w:line="360" w:lineRule="auto"/>
              <w:jc w:val="both"/>
              <w:rPr>
                <w:rFonts w:ascii="Arial" w:hAnsi="Arial" w:cs="Arial"/>
                <w:sz w:val="24"/>
                <w:szCs w:val="24"/>
              </w:rPr>
            </w:pPr>
          </w:p>
        </w:tc>
        <w:tc>
          <w:tcPr>
            <w:tcW w:w="2254" w:type="dxa"/>
          </w:tcPr>
          <w:p w14:paraId="318D1C72" w14:textId="77777777" w:rsidR="007225AC" w:rsidRDefault="007225AC" w:rsidP="00ED7016">
            <w:pPr>
              <w:spacing w:line="360" w:lineRule="auto"/>
              <w:jc w:val="both"/>
              <w:rPr>
                <w:rFonts w:ascii="Arial" w:hAnsi="Arial" w:cs="Arial"/>
                <w:sz w:val="24"/>
                <w:szCs w:val="24"/>
              </w:rPr>
            </w:pPr>
          </w:p>
        </w:tc>
        <w:tc>
          <w:tcPr>
            <w:tcW w:w="2254" w:type="dxa"/>
          </w:tcPr>
          <w:p w14:paraId="0D890F1E" w14:textId="77777777" w:rsidR="007225AC" w:rsidRDefault="007225AC" w:rsidP="00ED7016">
            <w:pPr>
              <w:spacing w:line="360" w:lineRule="auto"/>
              <w:jc w:val="both"/>
              <w:rPr>
                <w:rFonts w:ascii="Arial" w:hAnsi="Arial" w:cs="Arial"/>
                <w:sz w:val="24"/>
                <w:szCs w:val="24"/>
              </w:rPr>
            </w:pPr>
          </w:p>
        </w:tc>
        <w:tc>
          <w:tcPr>
            <w:tcW w:w="1738" w:type="dxa"/>
          </w:tcPr>
          <w:p w14:paraId="5E15B33C" w14:textId="5097E464" w:rsidR="007225AC" w:rsidRPr="00206278" w:rsidRDefault="007225AC" w:rsidP="00ED7016">
            <w:pPr>
              <w:spacing w:line="360" w:lineRule="auto"/>
              <w:jc w:val="both"/>
              <w:rPr>
                <w:rFonts w:ascii="Arial" w:hAnsi="Arial" w:cs="Arial"/>
                <w:b/>
                <w:bCs/>
                <w:sz w:val="24"/>
                <w:szCs w:val="24"/>
              </w:rPr>
            </w:pPr>
            <w:r>
              <w:rPr>
                <w:rFonts w:ascii="Arial" w:hAnsi="Arial" w:cs="Arial"/>
                <w:sz w:val="24"/>
                <w:szCs w:val="24"/>
              </w:rPr>
              <w:t xml:space="preserve">           </w:t>
            </w:r>
            <w:r w:rsidRPr="00206278">
              <w:rPr>
                <w:rFonts w:ascii="Arial" w:hAnsi="Arial" w:cs="Arial"/>
                <w:b/>
                <w:bCs/>
                <w:sz w:val="24"/>
                <w:szCs w:val="24"/>
              </w:rPr>
              <w:t>£</w:t>
            </w:r>
          </w:p>
        </w:tc>
      </w:tr>
      <w:tr w:rsidR="007225AC" w14:paraId="6E641979" w14:textId="77777777" w:rsidTr="00845C7A">
        <w:tc>
          <w:tcPr>
            <w:tcW w:w="2254" w:type="dxa"/>
          </w:tcPr>
          <w:p w14:paraId="236DCB06" w14:textId="030F8E2B" w:rsidR="007225AC" w:rsidRDefault="007225AC" w:rsidP="00ED7016">
            <w:pPr>
              <w:spacing w:line="360" w:lineRule="auto"/>
              <w:jc w:val="both"/>
              <w:rPr>
                <w:rFonts w:ascii="Arial" w:hAnsi="Arial" w:cs="Arial"/>
                <w:sz w:val="24"/>
                <w:szCs w:val="24"/>
              </w:rPr>
            </w:pPr>
            <w:r>
              <w:rPr>
                <w:rFonts w:ascii="Arial" w:hAnsi="Arial" w:cs="Arial"/>
                <w:sz w:val="24"/>
                <w:szCs w:val="24"/>
              </w:rPr>
              <w:t xml:space="preserve">    </w:t>
            </w:r>
            <w:r w:rsidRPr="00ED7016">
              <w:rPr>
                <w:rFonts w:ascii="Arial" w:hAnsi="Arial" w:cs="Arial"/>
                <w:sz w:val="24"/>
                <w:szCs w:val="24"/>
              </w:rPr>
              <w:t>31.07.2002</w:t>
            </w:r>
          </w:p>
        </w:tc>
        <w:tc>
          <w:tcPr>
            <w:tcW w:w="2254" w:type="dxa"/>
          </w:tcPr>
          <w:p w14:paraId="46126BFD" w14:textId="2CE06803" w:rsidR="007225AC" w:rsidRDefault="00206278" w:rsidP="00ED7016">
            <w:pPr>
              <w:spacing w:line="360" w:lineRule="auto"/>
              <w:jc w:val="both"/>
              <w:rPr>
                <w:rFonts w:ascii="Arial" w:hAnsi="Arial" w:cs="Arial"/>
                <w:sz w:val="24"/>
                <w:szCs w:val="24"/>
              </w:rPr>
            </w:pPr>
            <w:r>
              <w:rPr>
                <w:rFonts w:ascii="Arial" w:hAnsi="Arial" w:cs="Arial"/>
                <w:sz w:val="24"/>
                <w:szCs w:val="24"/>
              </w:rPr>
              <w:t xml:space="preserve">     </w:t>
            </w:r>
            <w:r w:rsidRPr="00ED7016">
              <w:rPr>
                <w:rFonts w:ascii="Arial" w:hAnsi="Arial" w:cs="Arial"/>
                <w:sz w:val="24"/>
                <w:szCs w:val="24"/>
              </w:rPr>
              <w:t>BASH01</w:t>
            </w:r>
          </w:p>
        </w:tc>
        <w:tc>
          <w:tcPr>
            <w:tcW w:w="2254" w:type="dxa"/>
          </w:tcPr>
          <w:p w14:paraId="58DB08A2" w14:textId="77777777" w:rsidR="00206278" w:rsidRDefault="00206278" w:rsidP="00206278">
            <w:pPr>
              <w:jc w:val="both"/>
              <w:rPr>
                <w:rFonts w:ascii="Arial" w:hAnsi="Arial" w:cs="Arial"/>
                <w:sz w:val="24"/>
                <w:szCs w:val="24"/>
              </w:rPr>
            </w:pPr>
            <w:r w:rsidRPr="00ED7016">
              <w:rPr>
                <w:rFonts w:ascii="Arial" w:hAnsi="Arial" w:cs="Arial"/>
                <w:sz w:val="24"/>
                <w:szCs w:val="24"/>
              </w:rPr>
              <w:t>B A Poultry</w:t>
            </w:r>
          </w:p>
          <w:p w14:paraId="4BC5A0D7" w14:textId="65E7155A" w:rsidR="00206278" w:rsidRDefault="00206278" w:rsidP="00206278">
            <w:pPr>
              <w:jc w:val="both"/>
              <w:rPr>
                <w:rFonts w:ascii="Arial" w:hAnsi="Arial" w:cs="Arial"/>
                <w:sz w:val="24"/>
                <w:szCs w:val="24"/>
              </w:rPr>
            </w:pPr>
            <w:r w:rsidRPr="00ED7016">
              <w:rPr>
                <w:rFonts w:ascii="Arial" w:hAnsi="Arial" w:cs="Arial"/>
                <w:sz w:val="24"/>
                <w:szCs w:val="24"/>
              </w:rPr>
              <w:t>Supplies</w:t>
            </w:r>
          </w:p>
        </w:tc>
        <w:tc>
          <w:tcPr>
            <w:tcW w:w="1738" w:type="dxa"/>
          </w:tcPr>
          <w:p w14:paraId="77B824AE" w14:textId="044F09E3" w:rsidR="007225AC" w:rsidRDefault="00206278" w:rsidP="00ED7016">
            <w:pPr>
              <w:spacing w:line="360" w:lineRule="auto"/>
              <w:jc w:val="both"/>
              <w:rPr>
                <w:rFonts w:ascii="Arial" w:hAnsi="Arial" w:cs="Arial"/>
                <w:sz w:val="24"/>
                <w:szCs w:val="24"/>
              </w:rPr>
            </w:pPr>
            <w:r>
              <w:rPr>
                <w:rFonts w:ascii="Arial" w:hAnsi="Arial" w:cs="Arial"/>
                <w:sz w:val="24"/>
                <w:szCs w:val="24"/>
              </w:rPr>
              <w:t xml:space="preserve">     </w:t>
            </w:r>
            <w:r w:rsidRPr="00ED7016">
              <w:rPr>
                <w:rFonts w:ascii="Arial" w:hAnsi="Arial" w:cs="Arial"/>
                <w:sz w:val="24"/>
                <w:szCs w:val="24"/>
              </w:rPr>
              <w:t xml:space="preserve">17,918,98 </w:t>
            </w:r>
          </w:p>
        </w:tc>
      </w:tr>
      <w:tr w:rsidR="007225AC" w14:paraId="40B2D51D" w14:textId="77777777" w:rsidTr="00845C7A">
        <w:tc>
          <w:tcPr>
            <w:tcW w:w="2254" w:type="dxa"/>
          </w:tcPr>
          <w:p w14:paraId="11323750" w14:textId="6BEACCFE" w:rsidR="007225AC" w:rsidRDefault="001106EF" w:rsidP="00ED7016">
            <w:pPr>
              <w:spacing w:line="360" w:lineRule="auto"/>
              <w:jc w:val="both"/>
              <w:rPr>
                <w:rFonts w:ascii="Arial" w:hAnsi="Arial" w:cs="Arial"/>
                <w:sz w:val="24"/>
                <w:szCs w:val="24"/>
              </w:rPr>
            </w:pPr>
            <w:r>
              <w:rPr>
                <w:rFonts w:ascii="Arial" w:hAnsi="Arial" w:cs="Arial"/>
                <w:sz w:val="24"/>
                <w:szCs w:val="24"/>
              </w:rPr>
              <w:t xml:space="preserve">    </w:t>
            </w:r>
            <w:r w:rsidRPr="00ED7016">
              <w:rPr>
                <w:rFonts w:ascii="Arial" w:hAnsi="Arial" w:cs="Arial"/>
                <w:sz w:val="24"/>
                <w:szCs w:val="24"/>
              </w:rPr>
              <w:t xml:space="preserve">31.07.2002 </w:t>
            </w:r>
          </w:p>
        </w:tc>
        <w:tc>
          <w:tcPr>
            <w:tcW w:w="2254" w:type="dxa"/>
          </w:tcPr>
          <w:p w14:paraId="4E80B162" w14:textId="5E55695C" w:rsidR="007225AC" w:rsidRDefault="001106EF" w:rsidP="00ED7016">
            <w:pPr>
              <w:spacing w:line="360" w:lineRule="auto"/>
              <w:jc w:val="both"/>
              <w:rPr>
                <w:rFonts w:ascii="Arial" w:hAnsi="Arial" w:cs="Arial"/>
                <w:sz w:val="24"/>
                <w:szCs w:val="24"/>
              </w:rPr>
            </w:pPr>
            <w:r>
              <w:rPr>
                <w:rFonts w:ascii="Arial" w:hAnsi="Arial" w:cs="Arial"/>
                <w:sz w:val="24"/>
                <w:szCs w:val="24"/>
              </w:rPr>
              <w:t xml:space="preserve">       </w:t>
            </w:r>
            <w:r w:rsidRPr="00ED7016">
              <w:rPr>
                <w:rFonts w:ascii="Arial" w:hAnsi="Arial" w:cs="Arial"/>
                <w:sz w:val="24"/>
                <w:szCs w:val="24"/>
              </w:rPr>
              <w:t>ISLA01</w:t>
            </w:r>
          </w:p>
        </w:tc>
        <w:tc>
          <w:tcPr>
            <w:tcW w:w="2254" w:type="dxa"/>
          </w:tcPr>
          <w:p w14:paraId="3A21D4B8" w14:textId="7038C0B8" w:rsidR="007225AC" w:rsidRDefault="001106EF" w:rsidP="00ED7016">
            <w:pPr>
              <w:spacing w:line="360" w:lineRule="auto"/>
              <w:jc w:val="both"/>
              <w:rPr>
                <w:rFonts w:ascii="Arial" w:hAnsi="Arial" w:cs="Arial"/>
                <w:sz w:val="24"/>
                <w:szCs w:val="24"/>
              </w:rPr>
            </w:pPr>
            <w:r w:rsidRPr="00ED7016">
              <w:rPr>
                <w:rFonts w:ascii="Arial" w:hAnsi="Arial" w:cs="Arial"/>
                <w:sz w:val="24"/>
                <w:szCs w:val="24"/>
              </w:rPr>
              <w:t>Talamabad Poultry</w:t>
            </w:r>
          </w:p>
        </w:tc>
        <w:tc>
          <w:tcPr>
            <w:tcW w:w="1738" w:type="dxa"/>
          </w:tcPr>
          <w:p w14:paraId="3EEA61B3" w14:textId="3B75AAEF" w:rsidR="007225AC" w:rsidRDefault="001106EF" w:rsidP="00ED7016">
            <w:pPr>
              <w:spacing w:line="360" w:lineRule="auto"/>
              <w:jc w:val="both"/>
              <w:rPr>
                <w:rFonts w:ascii="Arial" w:hAnsi="Arial" w:cs="Arial"/>
                <w:sz w:val="24"/>
                <w:szCs w:val="24"/>
              </w:rPr>
            </w:pPr>
            <w:r>
              <w:rPr>
                <w:rFonts w:ascii="Arial" w:hAnsi="Arial" w:cs="Arial"/>
                <w:sz w:val="24"/>
                <w:szCs w:val="24"/>
              </w:rPr>
              <w:t xml:space="preserve">     </w:t>
            </w:r>
            <w:r w:rsidRPr="00ED7016">
              <w:rPr>
                <w:rFonts w:ascii="Arial" w:hAnsi="Arial" w:cs="Arial"/>
                <w:sz w:val="24"/>
                <w:szCs w:val="24"/>
              </w:rPr>
              <w:t>25,591.78</w:t>
            </w:r>
          </w:p>
        </w:tc>
      </w:tr>
      <w:tr w:rsidR="007225AC" w14:paraId="22FB1A99" w14:textId="77777777" w:rsidTr="00845C7A">
        <w:tc>
          <w:tcPr>
            <w:tcW w:w="2254" w:type="dxa"/>
          </w:tcPr>
          <w:p w14:paraId="27A67F25" w14:textId="7D85692C" w:rsidR="007225AC" w:rsidRDefault="001106EF" w:rsidP="00ED7016">
            <w:pPr>
              <w:spacing w:line="360" w:lineRule="auto"/>
              <w:jc w:val="both"/>
              <w:rPr>
                <w:rFonts w:ascii="Arial" w:hAnsi="Arial" w:cs="Arial"/>
                <w:sz w:val="24"/>
                <w:szCs w:val="24"/>
              </w:rPr>
            </w:pPr>
            <w:r>
              <w:rPr>
                <w:rFonts w:ascii="Arial" w:hAnsi="Arial" w:cs="Arial"/>
                <w:sz w:val="24"/>
                <w:szCs w:val="24"/>
              </w:rPr>
              <w:t xml:space="preserve">    </w:t>
            </w:r>
            <w:r w:rsidRPr="00ED7016">
              <w:rPr>
                <w:rFonts w:ascii="Arial" w:hAnsi="Arial" w:cs="Arial"/>
                <w:sz w:val="24"/>
                <w:szCs w:val="24"/>
              </w:rPr>
              <w:t xml:space="preserve">31.07.2006 </w:t>
            </w:r>
          </w:p>
        </w:tc>
        <w:tc>
          <w:tcPr>
            <w:tcW w:w="2254" w:type="dxa"/>
          </w:tcPr>
          <w:p w14:paraId="39687E77" w14:textId="0DFC2641" w:rsidR="007225AC" w:rsidRDefault="001106EF" w:rsidP="00ED7016">
            <w:pPr>
              <w:spacing w:line="360" w:lineRule="auto"/>
              <w:jc w:val="both"/>
              <w:rPr>
                <w:rFonts w:ascii="Arial" w:hAnsi="Arial" w:cs="Arial"/>
                <w:sz w:val="24"/>
                <w:szCs w:val="24"/>
              </w:rPr>
            </w:pPr>
            <w:r>
              <w:rPr>
                <w:rFonts w:ascii="Arial" w:hAnsi="Arial" w:cs="Arial"/>
                <w:sz w:val="24"/>
                <w:szCs w:val="24"/>
              </w:rPr>
              <w:t xml:space="preserve">     </w:t>
            </w:r>
            <w:r w:rsidRPr="00ED7016">
              <w:rPr>
                <w:rFonts w:ascii="Arial" w:hAnsi="Arial" w:cs="Arial"/>
                <w:sz w:val="24"/>
                <w:szCs w:val="24"/>
              </w:rPr>
              <w:t>CHAU01</w:t>
            </w:r>
          </w:p>
        </w:tc>
        <w:tc>
          <w:tcPr>
            <w:tcW w:w="2254" w:type="dxa"/>
          </w:tcPr>
          <w:p w14:paraId="78C874C4" w14:textId="6C256CAE" w:rsidR="007225AC" w:rsidRDefault="001106EF" w:rsidP="00ED7016">
            <w:pPr>
              <w:spacing w:line="360" w:lineRule="auto"/>
              <w:jc w:val="both"/>
              <w:rPr>
                <w:rFonts w:ascii="Arial" w:hAnsi="Arial" w:cs="Arial"/>
                <w:sz w:val="24"/>
                <w:szCs w:val="24"/>
              </w:rPr>
            </w:pPr>
            <w:r w:rsidRPr="00ED7016">
              <w:rPr>
                <w:rFonts w:ascii="Arial" w:hAnsi="Arial" w:cs="Arial"/>
                <w:sz w:val="24"/>
                <w:szCs w:val="24"/>
              </w:rPr>
              <w:t>Chaudry Bros</w:t>
            </w:r>
          </w:p>
        </w:tc>
        <w:tc>
          <w:tcPr>
            <w:tcW w:w="1738" w:type="dxa"/>
          </w:tcPr>
          <w:p w14:paraId="3D3485BB" w14:textId="6F57922D" w:rsidR="007225AC" w:rsidRDefault="001106EF" w:rsidP="00ED7016">
            <w:pPr>
              <w:spacing w:line="360" w:lineRule="auto"/>
              <w:jc w:val="both"/>
              <w:rPr>
                <w:rFonts w:ascii="Arial" w:hAnsi="Arial" w:cs="Arial"/>
                <w:sz w:val="24"/>
                <w:szCs w:val="24"/>
              </w:rPr>
            </w:pPr>
            <w:r>
              <w:rPr>
                <w:rFonts w:ascii="Arial" w:hAnsi="Arial" w:cs="Arial"/>
                <w:sz w:val="24"/>
                <w:szCs w:val="24"/>
              </w:rPr>
              <w:t xml:space="preserve">     </w:t>
            </w:r>
            <w:r w:rsidRPr="00ED7016">
              <w:rPr>
                <w:rFonts w:ascii="Arial" w:hAnsi="Arial" w:cs="Arial"/>
                <w:sz w:val="24"/>
                <w:szCs w:val="24"/>
              </w:rPr>
              <w:t>22,705.02</w:t>
            </w:r>
          </w:p>
        </w:tc>
      </w:tr>
      <w:tr w:rsidR="007225AC" w14:paraId="6E103676" w14:textId="77777777" w:rsidTr="00845C7A">
        <w:tc>
          <w:tcPr>
            <w:tcW w:w="2254" w:type="dxa"/>
          </w:tcPr>
          <w:p w14:paraId="163813E3" w14:textId="6D0A3E4D" w:rsidR="007225AC" w:rsidRDefault="001106EF" w:rsidP="00ED7016">
            <w:pPr>
              <w:spacing w:line="360" w:lineRule="auto"/>
              <w:jc w:val="both"/>
              <w:rPr>
                <w:rFonts w:ascii="Arial" w:hAnsi="Arial" w:cs="Arial"/>
                <w:sz w:val="24"/>
                <w:szCs w:val="24"/>
              </w:rPr>
            </w:pPr>
            <w:r>
              <w:rPr>
                <w:rFonts w:ascii="Arial" w:hAnsi="Arial" w:cs="Arial"/>
                <w:sz w:val="24"/>
                <w:szCs w:val="24"/>
              </w:rPr>
              <w:t xml:space="preserve">    </w:t>
            </w:r>
            <w:r w:rsidRPr="00ED7016">
              <w:rPr>
                <w:rFonts w:ascii="Arial" w:hAnsi="Arial" w:cs="Arial"/>
                <w:sz w:val="24"/>
                <w:szCs w:val="24"/>
              </w:rPr>
              <w:t xml:space="preserve">31.07.2006 </w:t>
            </w:r>
          </w:p>
        </w:tc>
        <w:tc>
          <w:tcPr>
            <w:tcW w:w="2254" w:type="dxa"/>
          </w:tcPr>
          <w:p w14:paraId="005F96B4" w14:textId="23B70FB6" w:rsidR="007225AC" w:rsidRDefault="001106EF" w:rsidP="00ED7016">
            <w:pPr>
              <w:spacing w:line="360" w:lineRule="auto"/>
              <w:jc w:val="both"/>
              <w:rPr>
                <w:rFonts w:ascii="Arial" w:hAnsi="Arial" w:cs="Arial"/>
                <w:sz w:val="24"/>
                <w:szCs w:val="24"/>
              </w:rPr>
            </w:pPr>
            <w:r>
              <w:rPr>
                <w:rFonts w:ascii="Arial" w:hAnsi="Arial" w:cs="Arial"/>
                <w:sz w:val="24"/>
                <w:szCs w:val="24"/>
              </w:rPr>
              <w:t xml:space="preserve">     </w:t>
            </w:r>
            <w:r w:rsidRPr="00ED7016">
              <w:rPr>
                <w:rFonts w:ascii="Arial" w:hAnsi="Arial" w:cs="Arial"/>
                <w:sz w:val="24"/>
                <w:szCs w:val="24"/>
              </w:rPr>
              <w:t>MUSL01</w:t>
            </w:r>
          </w:p>
        </w:tc>
        <w:tc>
          <w:tcPr>
            <w:tcW w:w="2254" w:type="dxa"/>
          </w:tcPr>
          <w:p w14:paraId="6E252372" w14:textId="12A661FB" w:rsidR="007225AC" w:rsidRDefault="001106EF" w:rsidP="00ED7016">
            <w:pPr>
              <w:spacing w:line="360" w:lineRule="auto"/>
              <w:jc w:val="both"/>
              <w:rPr>
                <w:rFonts w:ascii="Arial" w:hAnsi="Arial" w:cs="Arial"/>
                <w:sz w:val="24"/>
                <w:szCs w:val="24"/>
              </w:rPr>
            </w:pPr>
            <w:r w:rsidRPr="00ED7016">
              <w:rPr>
                <w:rFonts w:ascii="Arial" w:hAnsi="Arial" w:cs="Arial"/>
                <w:sz w:val="24"/>
                <w:szCs w:val="24"/>
              </w:rPr>
              <w:t>Muslim Butchers</w:t>
            </w:r>
          </w:p>
        </w:tc>
        <w:tc>
          <w:tcPr>
            <w:tcW w:w="1738" w:type="dxa"/>
          </w:tcPr>
          <w:p w14:paraId="21CDC521" w14:textId="21C35C00" w:rsidR="007225AC" w:rsidRDefault="001106EF" w:rsidP="00ED7016">
            <w:pPr>
              <w:spacing w:line="360" w:lineRule="auto"/>
              <w:jc w:val="both"/>
              <w:rPr>
                <w:rFonts w:ascii="Arial" w:hAnsi="Arial" w:cs="Arial"/>
                <w:sz w:val="24"/>
                <w:szCs w:val="24"/>
              </w:rPr>
            </w:pPr>
            <w:r>
              <w:rPr>
                <w:rFonts w:ascii="Arial" w:hAnsi="Arial" w:cs="Arial"/>
                <w:sz w:val="24"/>
                <w:szCs w:val="24"/>
              </w:rPr>
              <w:t xml:space="preserve">     </w:t>
            </w:r>
            <w:r w:rsidRPr="00ED7016">
              <w:rPr>
                <w:rFonts w:ascii="Arial" w:hAnsi="Arial" w:cs="Arial"/>
                <w:sz w:val="24"/>
                <w:szCs w:val="24"/>
              </w:rPr>
              <w:t>13,026.97</w:t>
            </w:r>
          </w:p>
        </w:tc>
      </w:tr>
      <w:tr w:rsidR="007225AC" w14:paraId="5B1ECF78" w14:textId="77777777" w:rsidTr="00845C7A">
        <w:tc>
          <w:tcPr>
            <w:tcW w:w="2254" w:type="dxa"/>
          </w:tcPr>
          <w:p w14:paraId="7F0644E6" w14:textId="615D954C" w:rsidR="007225AC" w:rsidRDefault="001106EF" w:rsidP="00ED7016">
            <w:pPr>
              <w:spacing w:line="360" w:lineRule="auto"/>
              <w:jc w:val="both"/>
              <w:rPr>
                <w:rFonts w:ascii="Arial" w:hAnsi="Arial" w:cs="Arial"/>
                <w:sz w:val="24"/>
                <w:szCs w:val="24"/>
              </w:rPr>
            </w:pPr>
            <w:r>
              <w:rPr>
                <w:rFonts w:ascii="Arial" w:hAnsi="Arial" w:cs="Arial"/>
                <w:sz w:val="24"/>
                <w:szCs w:val="24"/>
              </w:rPr>
              <w:t xml:space="preserve">    </w:t>
            </w:r>
            <w:r w:rsidRPr="00ED7016">
              <w:rPr>
                <w:rFonts w:ascii="Arial" w:hAnsi="Arial" w:cs="Arial"/>
                <w:sz w:val="24"/>
                <w:szCs w:val="24"/>
              </w:rPr>
              <w:t xml:space="preserve">31.07.2006 </w:t>
            </w:r>
          </w:p>
        </w:tc>
        <w:tc>
          <w:tcPr>
            <w:tcW w:w="2254" w:type="dxa"/>
          </w:tcPr>
          <w:p w14:paraId="2E8E2B75" w14:textId="0E64B94F" w:rsidR="007225AC" w:rsidRDefault="001106EF" w:rsidP="00ED7016">
            <w:pPr>
              <w:spacing w:line="360" w:lineRule="auto"/>
              <w:jc w:val="both"/>
              <w:rPr>
                <w:rFonts w:ascii="Arial" w:hAnsi="Arial" w:cs="Arial"/>
                <w:sz w:val="24"/>
                <w:szCs w:val="24"/>
              </w:rPr>
            </w:pPr>
            <w:r>
              <w:rPr>
                <w:rFonts w:ascii="Arial" w:hAnsi="Arial" w:cs="Arial"/>
                <w:sz w:val="24"/>
                <w:szCs w:val="24"/>
              </w:rPr>
              <w:t xml:space="preserve">    </w:t>
            </w:r>
            <w:r w:rsidR="00FE35E7">
              <w:rPr>
                <w:rFonts w:ascii="Arial" w:hAnsi="Arial" w:cs="Arial"/>
                <w:sz w:val="24"/>
                <w:szCs w:val="24"/>
              </w:rPr>
              <w:t xml:space="preserve"> </w:t>
            </w:r>
            <w:r w:rsidRPr="00ED7016">
              <w:rPr>
                <w:rFonts w:ascii="Arial" w:hAnsi="Arial" w:cs="Arial"/>
                <w:sz w:val="24"/>
                <w:szCs w:val="24"/>
              </w:rPr>
              <w:t>SHAU01</w:t>
            </w:r>
          </w:p>
        </w:tc>
        <w:tc>
          <w:tcPr>
            <w:tcW w:w="2254" w:type="dxa"/>
          </w:tcPr>
          <w:p w14:paraId="1F2603BE" w14:textId="051AB016" w:rsidR="007225AC" w:rsidRDefault="001106EF" w:rsidP="00ED7016">
            <w:pPr>
              <w:spacing w:line="360" w:lineRule="auto"/>
              <w:jc w:val="both"/>
              <w:rPr>
                <w:rFonts w:ascii="Arial" w:hAnsi="Arial" w:cs="Arial"/>
                <w:sz w:val="24"/>
                <w:szCs w:val="24"/>
              </w:rPr>
            </w:pPr>
            <w:r w:rsidRPr="00ED7016">
              <w:rPr>
                <w:rFonts w:ascii="Arial" w:hAnsi="Arial" w:cs="Arial"/>
                <w:sz w:val="24"/>
                <w:szCs w:val="24"/>
              </w:rPr>
              <w:t>Eastern Foods</w:t>
            </w:r>
          </w:p>
        </w:tc>
        <w:tc>
          <w:tcPr>
            <w:tcW w:w="1738" w:type="dxa"/>
          </w:tcPr>
          <w:p w14:paraId="106A5A81" w14:textId="29069A92" w:rsidR="007225AC" w:rsidRDefault="001106EF" w:rsidP="00ED7016">
            <w:pPr>
              <w:spacing w:line="360" w:lineRule="auto"/>
              <w:jc w:val="both"/>
              <w:rPr>
                <w:rFonts w:ascii="Arial" w:hAnsi="Arial" w:cs="Arial"/>
                <w:sz w:val="24"/>
                <w:szCs w:val="24"/>
              </w:rPr>
            </w:pPr>
            <w:r>
              <w:rPr>
                <w:rFonts w:ascii="Arial" w:hAnsi="Arial" w:cs="Arial"/>
                <w:sz w:val="24"/>
                <w:szCs w:val="24"/>
              </w:rPr>
              <w:t xml:space="preserve">     </w:t>
            </w:r>
            <w:r w:rsidRPr="00ED7016">
              <w:rPr>
                <w:rFonts w:ascii="Arial" w:hAnsi="Arial" w:cs="Arial"/>
                <w:sz w:val="24"/>
                <w:szCs w:val="24"/>
              </w:rPr>
              <w:t>22,434.42</w:t>
            </w:r>
          </w:p>
        </w:tc>
      </w:tr>
      <w:tr w:rsidR="007225AC" w14:paraId="486E0F3D" w14:textId="77777777" w:rsidTr="00845C7A">
        <w:tc>
          <w:tcPr>
            <w:tcW w:w="2254" w:type="dxa"/>
          </w:tcPr>
          <w:p w14:paraId="480A08CF" w14:textId="29833FC5" w:rsidR="007225AC" w:rsidRDefault="001106EF" w:rsidP="00ED7016">
            <w:pPr>
              <w:spacing w:line="360" w:lineRule="auto"/>
              <w:jc w:val="both"/>
              <w:rPr>
                <w:rFonts w:ascii="Arial" w:hAnsi="Arial" w:cs="Arial"/>
                <w:sz w:val="24"/>
                <w:szCs w:val="24"/>
              </w:rPr>
            </w:pPr>
            <w:r>
              <w:rPr>
                <w:rFonts w:ascii="Arial" w:hAnsi="Arial" w:cs="Arial"/>
                <w:sz w:val="24"/>
                <w:szCs w:val="24"/>
              </w:rPr>
              <w:t xml:space="preserve">    </w:t>
            </w:r>
            <w:r w:rsidRPr="00ED7016">
              <w:rPr>
                <w:rFonts w:ascii="Arial" w:hAnsi="Arial" w:cs="Arial"/>
                <w:sz w:val="24"/>
                <w:szCs w:val="24"/>
              </w:rPr>
              <w:t xml:space="preserve">01.08.2006 </w:t>
            </w:r>
          </w:p>
        </w:tc>
        <w:tc>
          <w:tcPr>
            <w:tcW w:w="2254" w:type="dxa"/>
          </w:tcPr>
          <w:p w14:paraId="4400BB59" w14:textId="4925BC2D" w:rsidR="007225AC" w:rsidRDefault="001106EF" w:rsidP="00ED7016">
            <w:pPr>
              <w:spacing w:line="360" w:lineRule="auto"/>
              <w:jc w:val="both"/>
              <w:rPr>
                <w:rFonts w:ascii="Arial" w:hAnsi="Arial" w:cs="Arial"/>
                <w:sz w:val="24"/>
                <w:szCs w:val="24"/>
              </w:rPr>
            </w:pPr>
            <w:r>
              <w:rPr>
                <w:rFonts w:ascii="Arial" w:hAnsi="Arial" w:cs="Arial"/>
                <w:sz w:val="24"/>
                <w:szCs w:val="24"/>
              </w:rPr>
              <w:t xml:space="preserve">    </w:t>
            </w:r>
            <w:r w:rsidR="00FE35E7">
              <w:rPr>
                <w:rFonts w:ascii="Arial" w:hAnsi="Arial" w:cs="Arial"/>
                <w:sz w:val="24"/>
                <w:szCs w:val="24"/>
              </w:rPr>
              <w:t xml:space="preserve"> </w:t>
            </w:r>
            <w:r w:rsidRPr="00ED7016">
              <w:rPr>
                <w:rFonts w:ascii="Arial" w:hAnsi="Arial" w:cs="Arial"/>
                <w:sz w:val="24"/>
                <w:szCs w:val="24"/>
              </w:rPr>
              <w:t>DADI01</w:t>
            </w:r>
          </w:p>
        </w:tc>
        <w:tc>
          <w:tcPr>
            <w:tcW w:w="2254" w:type="dxa"/>
          </w:tcPr>
          <w:p w14:paraId="6B20307A" w14:textId="74767BC9" w:rsidR="007225AC" w:rsidRDefault="001106EF" w:rsidP="00ED7016">
            <w:pPr>
              <w:spacing w:line="360" w:lineRule="auto"/>
              <w:jc w:val="both"/>
              <w:rPr>
                <w:rFonts w:ascii="Arial" w:hAnsi="Arial" w:cs="Arial"/>
                <w:sz w:val="24"/>
                <w:szCs w:val="24"/>
              </w:rPr>
            </w:pPr>
            <w:r w:rsidRPr="00ED7016">
              <w:rPr>
                <w:rFonts w:ascii="Arial" w:hAnsi="Arial" w:cs="Arial"/>
                <w:sz w:val="24"/>
                <w:szCs w:val="24"/>
              </w:rPr>
              <w:t>Dadipatel Poultry</w:t>
            </w:r>
          </w:p>
        </w:tc>
        <w:tc>
          <w:tcPr>
            <w:tcW w:w="1738" w:type="dxa"/>
          </w:tcPr>
          <w:p w14:paraId="4CF0AEC8" w14:textId="5F60C8DB" w:rsidR="007225AC" w:rsidRDefault="001106EF" w:rsidP="00ED7016">
            <w:pPr>
              <w:spacing w:line="360" w:lineRule="auto"/>
              <w:jc w:val="both"/>
              <w:rPr>
                <w:rFonts w:ascii="Arial" w:hAnsi="Arial" w:cs="Arial"/>
                <w:sz w:val="24"/>
                <w:szCs w:val="24"/>
              </w:rPr>
            </w:pPr>
            <w:r>
              <w:rPr>
                <w:rFonts w:ascii="Arial" w:hAnsi="Arial" w:cs="Arial"/>
                <w:sz w:val="24"/>
                <w:szCs w:val="24"/>
              </w:rPr>
              <w:t xml:space="preserve">     </w:t>
            </w:r>
            <w:r w:rsidRPr="00ED7016">
              <w:rPr>
                <w:rFonts w:ascii="Arial" w:hAnsi="Arial" w:cs="Arial"/>
                <w:sz w:val="24"/>
                <w:szCs w:val="24"/>
              </w:rPr>
              <w:t>18,625.76</w:t>
            </w:r>
          </w:p>
        </w:tc>
      </w:tr>
      <w:tr w:rsidR="007225AC" w14:paraId="32BC9C29" w14:textId="77777777" w:rsidTr="00845C7A">
        <w:tc>
          <w:tcPr>
            <w:tcW w:w="2254" w:type="dxa"/>
          </w:tcPr>
          <w:p w14:paraId="414B762B" w14:textId="0A61BFA7" w:rsidR="007225AC" w:rsidRDefault="001106EF" w:rsidP="00ED7016">
            <w:pPr>
              <w:spacing w:line="360" w:lineRule="auto"/>
              <w:jc w:val="both"/>
              <w:rPr>
                <w:rFonts w:ascii="Arial" w:hAnsi="Arial" w:cs="Arial"/>
                <w:sz w:val="24"/>
                <w:szCs w:val="24"/>
              </w:rPr>
            </w:pPr>
            <w:r>
              <w:rPr>
                <w:rFonts w:ascii="Arial" w:hAnsi="Arial" w:cs="Arial"/>
                <w:sz w:val="24"/>
                <w:szCs w:val="24"/>
              </w:rPr>
              <w:t xml:space="preserve">    </w:t>
            </w:r>
            <w:r w:rsidRPr="00ED7016">
              <w:rPr>
                <w:rFonts w:ascii="Arial" w:hAnsi="Arial" w:cs="Arial"/>
                <w:sz w:val="24"/>
                <w:szCs w:val="24"/>
              </w:rPr>
              <w:t xml:space="preserve">01.08.2006 </w:t>
            </w:r>
          </w:p>
        </w:tc>
        <w:tc>
          <w:tcPr>
            <w:tcW w:w="2254" w:type="dxa"/>
          </w:tcPr>
          <w:p w14:paraId="070135C1" w14:textId="47B0F831" w:rsidR="007225AC" w:rsidRDefault="001106EF" w:rsidP="00ED7016">
            <w:pPr>
              <w:spacing w:line="360" w:lineRule="auto"/>
              <w:jc w:val="both"/>
              <w:rPr>
                <w:rFonts w:ascii="Arial" w:hAnsi="Arial" w:cs="Arial"/>
                <w:sz w:val="24"/>
                <w:szCs w:val="24"/>
              </w:rPr>
            </w:pPr>
            <w:r>
              <w:rPr>
                <w:rFonts w:ascii="Arial" w:hAnsi="Arial" w:cs="Arial"/>
                <w:sz w:val="24"/>
                <w:szCs w:val="24"/>
              </w:rPr>
              <w:t xml:space="preserve">    </w:t>
            </w:r>
            <w:r w:rsidR="00FE35E7">
              <w:rPr>
                <w:rFonts w:ascii="Arial" w:hAnsi="Arial" w:cs="Arial"/>
                <w:sz w:val="24"/>
                <w:szCs w:val="24"/>
              </w:rPr>
              <w:t xml:space="preserve"> </w:t>
            </w:r>
            <w:r w:rsidRPr="00ED7016">
              <w:rPr>
                <w:rFonts w:ascii="Arial" w:hAnsi="Arial" w:cs="Arial"/>
                <w:sz w:val="24"/>
                <w:szCs w:val="24"/>
              </w:rPr>
              <w:t>MUGH01</w:t>
            </w:r>
          </w:p>
        </w:tc>
        <w:tc>
          <w:tcPr>
            <w:tcW w:w="2254" w:type="dxa"/>
          </w:tcPr>
          <w:p w14:paraId="5477D054" w14:textId="2B4AD03D" w:rsidR="007225AC" w:rsidRDefault="001106EF" w:rsidP="00ED7016">
            <w:pPr>
              <w:spacing w:line="360" w:lineRule="auto"/>
              <w:jc w:val="both"/>
              <w:rPr>
                <w:rFonts w:ascii="Arial" w:hAnsi="Arial" w:cs="Arial"/>
                <w:sz w:val="24"/>
                <w:szCs w:val="24"/>
              </w:rPr>
            </w:pPr>
            <w:r w:rsidRPr="00ED7016">
              <w:rPr>
                <w:rFonts w:ascii="Arial" w:hAnsi="Arial" w:cs="Arial"/>
                <w:sz w:val="24"/>
                <w:szCs w:val="24"/>
              </w:rPr>
              <w:t>Mughal</w:t>
            </w:r>
          </w:p>
        </w:tc>
        <w:tc>
          <w:tcPr>
            <w:tcW w:w="1738" w:type="dxa"/>
          </w:tcPr>
          <w:p w14:paraId="13800E98" w14:textId="5B48B138" w:rsidR="007225AC" w:rsidRDefault="001106EF" w:rsidP="00ED7016">
            <w:pPr>
              <w:spacing w:line="360" w:lineRule="auto"/>
              <w:jc w:val="both"/>
              <w:rPr>
                <w:rFonts w:ascii="Arial" w:hAnsi="Arial" w:cs="Arial"/>
                <w:sz w:val="24"/>
                <w:szCs w:val="24"/>
              </w:rPr>
            </w:pPr>
            <w:r>
              <w:rPr>
                <w:rFonts w:ascii="Arial" w:hAnsi="Arial" w:cs="Arial"/>
                <w:sz w:val="24"/>
                <w:szCs w:val="24"/>
              </w:rPr>
              <w:t xml:space="preserve">     </w:t>
            </w:r>
            <w:r w:rsidRPr="00ED7016">
              <w:rPr>
                <w:rFonts w:ascii="Arial" w:hAnsi="Arial" w:cs="Arial"/>
                <w:sz w:val="24"/>
                <w:szCs w:val="24"/>
              </w:rPr>
              <w:t>14,260.99</w:t>
            </w:r>
          </w:p>
        </w:tc>
      </w:tr>
      <w:tr w:rsidR="007225AC" w14:paraId="204A9E7B" w14:textId="77777777" w:rsidTr="00845C7A">
        <w:tc>
          <w:tcPr>
            <w:tcW w:w="2254" w:type="dxa"/>
          </w:tcPr>
          <w:p w14:paraId="08BF9A8E" w14:textId="498F3B9E" w:rsidR="007225AC" w:rsidRDefault="001106EF" w:rsidP="00ED7016">
            <w:pPr>
              <w:spacing w:line="360" w:lineRule="auto"/>
              <w:jc w:val="both"/>
              <w:rPr>
                <w:rFonts w:ascii="Arial" w:hAnsi="Arial" w:cs="Arial"/>
                <w:sz w:val="24"/>
                <w:szCs w:val="24"/>
              </w:rPr>
            </w:pPr>
            <w:r>
              <w:rPr>
                <w:rFonts w:ascii="Arial" w:hAnsi="Arial" w:cs="Arial"/>
                <w:sz w:val="24"/>
                <w:szCs w:val="24"/>
              </w:rPr>
              <w:t xml:space="preserve">    </w:t>
            </w:r>
            <w:r w:rsidRPr="00ED7016">
              <w:rPr>
                <w:rFonts w:ascii="Arial" w:hAnsi="Arial" w:cs="Arial"/>
                <w:sz w:val="24"/>
                <w:szCs w:val="24"/>
              </w:rPr>
              <w:t xml:space="preserve">01.08.2006 </w:t>
            </w:r>
          </w:p>
        </w:tc>
        <w:tc>
          <w:tcPr>
            <w:tcW w:w="2254" w:type="dxa"/>
          </w:tcPr>
          <w:p w14:paraId="3998DBE7" w14:textId="6B2E5494" w:rsidR="007225AC" w:rsidRDefault="001106EF" w:rsidP="00ED7016">
            <w:pPr>
              <w:spacing w:line="360" w:lineRule="auto"/>
              <w:jc w:val="both"/>
              <w:rPr>
                <w:rFonts w:ascii="Arial" w:hAnsi="Arial" w:cs="Arial"/>
                <w:sz w:val="24"/>
                <w:szCs w:val="24"/>
              </w:rPr>
            </w:pPr>
            <w:r>
              <w:rPr>
                <w:rFonts w:ascii="Arial" w:hAnsi="Arial" w:cs="Arial"/>
                <w:sz w:val="24"/>
                <w:szCs w:val="24"/>
              </w:rPr>
              <w:t xml:space="preserve">    </w:t>
            </w:r>
            <w:r w:rsidR="00FE35E7">
              <w:rPr>
                <w:rFonts w:ascii="Arial" w:hAnsi="Arial" w:cs="Arial"/>
                <w:sz w:val="24"/>
                <w:szCs w:val="24"/>
              </w:rPr>
              <w:t xml:space="preserve"> </w:t>
            </w:r>
            <w:r w:rsidRPr="00ED7016">
              <w:rPr>
                <w:rFonts w:ascii="Arial" w:hAnsi="Arial" w:cs="Arial"/>
                <w:sz w:val="24"/>
                <w:szCs w:val="24"/>
              </w:rPr>
              <w:t>MUGH02</w:t>
            </w:r>
          </w:p>
        </w:tc>
        <w:tc>
          <w:tcPr>
            <w:tcW w:w="2254" w:type="dxa"/>
          </w:tcPr>
          <w:p w14:paraId="38390E1A" w14:textId="3F1576D6" w:rsidR="007225AC" w:rsidRDefault="001106EF" w:rsidP="001106EF">
            <w:pPr>
              <w:jc w:val="both"/>
              <w:rPr>
                <w:rFonts w:ascii="Arial" w:hAnsi="Arial" w:cs="Arial"/>
                <w:sz w:val="24"/>
                <w:szCs w:val="24"/>
              </w:rPr>
            </w:pPr>
            <w:r w:rsidRPr="00ED7016">
              <w:rPr>
                <w:rFonts w:ascii="Arial" w:hAnsi="Arial" w:cs="Arial"/>
                <w:sz w:val="24"/>
                <w:szCs w:val="24"/>
              </w:rPr>
              <w:t>Mughal Manchester</w:t>
            </w:r>
          </w:p>
        </w:tc>
        <w:tc>
          <w:tcPr>
            <w:tcW w:w="1738" w:type="dxa"/>
          </w:tcPr>
          <w:p w14:paraId="7FDEC579" w14:textId="183B1961" w:rsidR="007225AC" w:rsidRDefault="001106EF" w:rsidP="00ED7016">
            <w:pPr>
              <w:spacing w:line="360" w:lineRule="auto"/>
              <w:jc w:val="both"/>
              <w:rPr>
                <w:rFonts w:ascii="Arial" w:hAnsi="Arial" w:cs="Arial"/>
                <w:sz w:val="24"/>
                <w:szCs w:val="24"/>
              </w:rPr>
            </w:pPr>
            <w:r>
              <w:rPr>
                <w:rFonts w:ascii="Arial" w:hAnsi="Arial" w:cs="Arial"/>
                <w:sz w:val="24"/>
                <w:szCs w:val="24"/>
              </w:rPr>
              <w:t xml:space="preserve">     </w:t>
            </w:r>
            <w:r w:rsidRPr="00ED7016">
              <w:rPr>
                <w:rFonts w:ascii="Arial" w:hAnsi="Arial" w:cs="Arial"/>
                <w:sz w:val="24"/>
                <w:szCs w:val="24"/>
              </w:rPr>
              <w:t>13,185.15</w:t>
            </w:r>
          </w:p>
        </w:tc>
      </w:tr>
      <w:tr w:rsidR="007225AC" w14:paraId="45578306" w14:textId="77777777" w:rsidTr="00845C7A">
        <w:tc>
          <w:tcPr>
            <w:tcW w:w="2254" w:type="dxa"/>
          </w:tcPr>
          <w:p w14:paraId="69AEA155" w14:textId="380A9E83" w:rsidR="007225AC" w:rsidRDefault="001106EF" w:rsidP="00ED7016">
            <w:pPr>
              <w:spacing w:line="360" w:lineRule="auto"/>
              <w:jc w:val="both"/>
              <w:rPr>
                <w:rFonts w:ascii="Arial" w:hAnsi="Arial" w:cs="Arial"/>
                <w:sz w:val="24"/>
                <w:szCs w:val="24"/>
              </w:rPr>
            </w:pPr>
            <w:r>
              <w:rPr>
                <w:rFonts w:ascii="Arial" w:hAnsi="Arial" w:cs="Arial"/>
                <w:sz w:val="24"/>
                <w:szCs w:val="24"/>
              </w:rPr>
              <w:t xml:space="preserve">    </w:t>
            </w:r>
            <w:r w:rsidRPr="00ED7016">
              <w:rPr>
                <w:rFonts w:ascii="Arial" w:hAnsi="Arial" w:cs="Arial"/>
                <w:sz w:val="24"/>
                <w:szCs w:val="24"/>
              </w:rPr>
              <w:t xml:space="preserve">01.08.2006 </w:t>
            </w:r>
            <w:r>
              <w:rPr>
                <w:rFonts w:ascii="Arial" w:hAnsi="Arial" w:cs="Arial"/>
                <w:sz w:val="24"/>
                <w:szCs w:val="24"/>
              </w:rPr>
              <w:t xml:space="preserve"> </w:t>
            </w:r>
            <w:r w:rsidRPr="00ED7016">
              <w:rPr>
                <w:rFonts w:ascii="Arial" w:hAnsi="Arial" w:cs="Arial"/>
                <w:sz w:val="24"/>
                <w:szCs w:val="24"/>
              </w:rPr>
              <w:t xml:space="preserve"> </w:t>
            </w:r>
          </w:p>
        </w:tc>
        <w:tc>
          <w:tcPr>
            <w:tcW w:w="2254" w:type="dxa"/>
          </w:tcPr>
          <w:p w14:paraId="6B70331C" w14:textId="6B6F975E" w:rsidR="007225AC" w:rsidRDefault="001106EF" w:rsidP="00ED7016">
            <w:pPr>
              <w:spacing w:line="360" w:lineRule="auto"/>
              <w:jc w:val="both"/>
              <w:rPr>
                <w:rFonts w:ascii="Arial" w:hAnsi="Arial" w:cs="Arial"/>
                <w:sz w:val="24"/>
                <w:szCs w:val="24"/>
              </w:rPr>
            </w:pPr>
            <w:r>
              <w:rPr>
                <w:rFonts w:ascii="Arial" w:hAnsi="Arial" w:cs="Arial"/>
                <w:sz w:val="24"/>
                <w:szCs w:val="24"/>
              </w:rPr>
              <w:t xml:space="preserve">    </w:t>
            </w:r>
            <w:r w:rsidR="00FE35E7">
              <w:rPr>
                <w:rFonts w:ascii="Arial" w:hAnsi="Arial" w:cs="Arial"/>
                <w:sz w:val="24"/>
                <w:szCs w:val="24"/>
              </w:rPr>
              <w:t xml:space="preserve"> </w:t>
            </w:r>
            <w:r>
              <w:rPr>
                <w:rFonts w:ascii="Arial" w:hAnsi="Arial" w:cs="Arial"/>
                <w:sz w:val="24"/>
                <w:szCs w:val="24"/>
              </w:rPr>
              <w:t>N</w:t>
            </w:r>
            <w:r w:rsidRPr="00ED7016">
              <w:rPr>
                <w:rFonts w:ascii="Arial" w:hAnsi="Arial" w:cs="Arial"/>
                <w:sz w:val="24"/>
                <w:szCs w:val="24"/>
              </w:rPr>
              <w:t>AFE01</w:t>
            </w:r>
          </w:p>
        </w:tc>
        <w:tc>
          <w:tcPr>
            <w:tcW w:w="2254" w:type="dxa"/>
          </w:tcPr>
          <w:p w14:paraId="4A65B554" w14:textId="49E95E9A" w:rsidR="007225AC" w:rsidRDefault="00FE35E7" w:rsidP="00ED7016">
            <w:pPr>
              <w:spacing w:line="360" w:lineRule="auto"/>
              <w:jc w:val="both"/>
              <w:rPr>
                <w:rFonts w:ascii="Arial" w:hAnsi="Arial" w:cs="Arial"/>
                <w:sz w:val="24"/>
                <w:szCs w:val="24"/>
              </w:rPr>
            </w:pPr>
            <w:r w:rsidRPr="00ED7016">
              <w:rPr>
                <w:rFonts w:ascii="Arial" w:hAnsi="Arial" w:cs="Arial"/>
                <w:sz w:val="24"/>
                <w:szCs w:val="24"/>
              </w:rPr>
              <w:t>Nafez Superstore</w:t>
            </w:r>
          </w:p>
        </w:tc>
        <w:tc>
          <w:tcPr>
            <w:tcW w:w="1738" w:type="dxa"/>
          </w:tcPr>
          <w:p w14:paraId="3AEA309B" w14:textId="0C7B3C40" w:rsidR="007225AC" w:rsidRDefault="00FE35E7" w:rsidP="00ED7016">
            <w:pPr>
              <w:spacing w:line="360" w:lineRule="auto"/>
              <w:jc w:val="both"/>
              <w:rPr>
                <w:rFonts w:ascii="Arial" w:hAnsi="Arial" w:cs="Arial"/>
                <w:sz w:val="24"/>
                <w:szCs w:val="24"/>
              </w:rPr>
            </w:pPr>
            <w:r>
              <w:rPr>
                <w:rFonts w:ascii="Arial" w:hAnsi="Arial" w:cs="Arial"/>
                <w:sz w:val="24"/>
                <w:szCs w:val="24"/>
              </w:rPr>
              <w:t xml:space="preserve">     </w:t>
            </w:r>
            <w:r w:rsidRPr="00ED7016">
              <w:rPr>
                <w:rFonts w:ascii="Arial" w:hAnsi="Arial" w:cs="Arial"/>
                <w:sz w:val="24"/>
                <w:szCs w:val="24"/>
              </w:rPr>
              <w:t>10,953.66</w:t>
            </w:r>
          </w:p>
        </w:tc>
      </w:tr>
      <w:tr w:rsidR="007225AC" w14:paraId="0E434897" w14:textId="77777777" w:rsidTr="00845C7A">
        <w:tc>
          <w:tcPr>
            <w:tcW w:w="2254" w:type="dxa"/>
          </w:tcPr>
          <w:p w14:paraId="494A596B" w14:textId="0CCBE199" w:rsidR="007225AC" w:rsidRDefault="00FE35E7" w:rsidP="00ED7016">
            <w:pPr>
              <w:spacing w:line="360" w:lineRule="auto"/>
              <w:jc w:val="both"/>
              <w:rPr>
                <w:rFonts w:ascii="Arial" w:hAnsi="Arial" w:cs="Arial"/>
                <w:sz w:val="24"/>
                <w:szCs w:val="24"/>
              </w:rPr>
            </w:pPr>
            <w:r>
              <w:rPr>
                <w:rFonts w:ascii="Arial" w:hAnsi="Arial" w:cs="Arial"/>
                <w:sz w:val="24"/>
                <w:szCs w:val="24"/>
              </w:rPr>
              <w:t xml:space="preserve">    </w:t>
            </w:r>
            <w:r w:rsidRPr="00ED7016">
              <w:rPr>
                <w:rFonts w:ascii="Arial" w:hAnsi="Arial" w:cs="Arial"/>
                <w:sz w:val="24"/>
                <w:szCs w:val="24"/>
              </w:rPr>
              <w:t xml:space="preserve">01.08.2008 </w:t>
            </w:r>
          </w:p>
        </w:tc>
        <w:tc>
          <w:tcPr>
            <w:tcW w:w="2254" w:type="dxa"/>
          </w:tcPr>
          <w:p w14:paraId="4455285A" w14:textId="3F4AB6A0" w:rsidR="007225AC" w:rsidRDefault="00FE35E7" w:rsidP="00ED7016">
            <w:pPr>
              <w:spacing w:line="360" w:lineRule="auto"/>
              <w:jc w:val="both"/>
              <w:rPr>
                <w:rFonts w:ascii="Arial" w:hAnsi="Arial" w:cs="Arial"/>
                <w:sz w:val="24"/>
                <w:szCs w:val="24"/>
              </w:rPr>
            </w:pPr>
            <w:r>
              <w:rPr>
                <w:rFonts w:ascii="Arial" w:hAnsi="Arial" w:cs="Arial"/>
                <w:sz w:val="24"/>
                <w:szCs w:val="24"/>
              </w:rPr>
              <w:t xml:space="preserve">      </w:t>
            </w:r>
            <w:r w:rsidRPr="00ED7016">
              <w:rPr>
                <w:rFonts w:ascii="Arial" w:hAnsi="Arial" w:cs="Arial"/>
                <w:sz w:val="24"/>
                <w:szCs w:val="24"/>
              </w:rPr>
              <w:t>EUR02</w:t>
            </w:r>
          </w:p>
        </w:tc>
        <w:tc>
          <w:tcPr>
            <w:tcW w:w="2254" w:type="dxa"/>
          </w:tcPr>
          <w:p w14:paraId="11F9CD4E" w14:textId="588C2D4A" w:rsidR="007225AC" w:rsidRDefault="00FE35E7" w:rsidP="00FE35E7">
            <w:pPr>
              <w:jc w:val="both"/>
              <w:rPr>
                <w:rFonts w:ascii="Arial" w:hAnsi="Arial" w:cs="Arial"/>
                <w:sz w:val="24"/>
                <w:szCs w:val="24"/>
              </w:rPr>
            </w:pPr>
            <w:r w:rsidRPr="00ED7016">
              <w:rPr>
                <w:rFonts w:ascii="Arial" w:hAnsi="Arial" w:cs="Arial"/>
                <w:sz w:val="24"/>
                <w:szCs w:val="24"/>
              </w:rPr>
              <w:t>Euro Halal Meat Poultry Ltd</w:t>
            </w:r>
          </w:p>
        </w:tc>
        <w:tc>
          <w:tcPr>
            <w:tcW w:w="1738" w:type="dxa"/>
          </w:tcPr>
          <w:p w14:paraId="3745DD30" w14:textId="55B5FFCB" w:rsidR="007225AC" w:rsidRDefault="00FE35E7" w:rsidP="00ED7016">
            <w:pPr>
              <w:spacing w:line="360" w:lineRule="auto"/>
              <w:jc w:val="both"/>
              <w:rPr>
                <w:rFonts w:ascii="Arial" w:hAnsi="Arial" w:cs="Arial"/>
                <w:sz w:val="24"/>
                <w:szCs w:val="24"/>
              </w:rPr>
            </w:pPr>
            <w:r>
              <w:rPr>
                <w:rFonts w:ascii="Arial" w:hAnsi="Arial" w:cs="Arial"/>
                <w:sz w:val="24"/>
                <w:szCs w:val="24"/>
              </w:rPr>
              <w:t xml:space="preserve">     </w:t>
            </w:r>
            <w:r w:rsidRPr="00ED7016">
              <w:rPr>
                <w:rFonts w:ascii="Arial" w:hAnsi="Arial" w:cs="Arial"/>
                <w:sz w:val="24"/>
                <w:szCs w:val="24"/>
              </w:rPr>
              <w:t>12,813.91</w:t>
            </w:r>
          </w:p>
        </w:tc>
      </w:tr>
      <w:tr w:rsidR="007225AC" w14:paraId="34865968" w14:textId="77777777" w:rsidTr="00845C7A">
        <w:tc>
          <w:tcPr>
            <w:tcW w:w="2254" w:type="dxa"/>
          </w:tcPr>
          <w:p w14:paraId="46448DA4" w14:textId="068EC372" w:rsidR="007225AC" w:rsidRDefault="00FE35E7" w:rsidP="00ED7016">
            <w:pPr>
              <w:spacing w:line="360" w:lineRule="auto"/>
              <w:jc w:val="both"/>
              <w:rPr>
                <w:rFonts w:ascii="Arial" w:hAnsi="Arial" w:cs="Arial"/>
                <w:sz w:val="24"/>
                <w:szCs w:val="24"/>
              </w:rPr>
            </w:pPr>
            <w:r>
              <w:rPr>
                <w:rFonts w:ascii="Arial" w:hAnsi="Arial" w:cs="Arial"/>
                <w:sz w:val="24"/>
                <w:szCs w:val="24"/>
              </w:rPr>
              <w:t xml:space="preserve">    </w:t>
            </w:r>
            <w:r w:rsidRPr="00ED7016">
              <w:rPr>
                <w:rFonts w:ascii="Arial" w:hAnsi="Arial" w:cs="Arial"/>
                <w:sz w:val="24"/>
                <w:szCs w:val="24"/>
              </w:rPr>
              <w:t xml:space="preserve">01.08.2008 </w:t>
            </w:r>
          </w:p>
        </w:tc>
        <w:tc>
          <w:tcPr>
            <w:tcW w:w="2254" w:type="dxa"/>
          </w:tcPr>
          <w:p w14:paraId="4EFA9CAD" w14:textId="2023884A" w:rsidR="007225AC" w:rsidRDefault="00FE35E7" w:rsidP="00ED7016">
            <w:pPr>
              <w:spacing w:line="360" w:lineRule="auto"/>
              <w:jc w:val="both"/>
              <w:rPr>
                <w:rFonts w:ascii="Arial" w:hAnsi="Arial" w:cs="Arial"/>
                <w:sz w:val="24"/>
                <w:szCs w:val="24"/>
              </w:rPr>
            </w:pPr>
            <w:r>
              <w:rPr>
                <w:rFonts w:ascii="Arial" w:hAnsi="Arial" w:cs="Arial"/>
                <w:sz w:val="24"/>
                <w:szCs w:val="24"/>
              </w:rPr>
              <w:t xml:space="preserve">      </w:t>
            </w:r>
            <w:r w:rsidRPr="00ED7016">
              <w:rPr>
                <w:rFonts w:ascii="Arial" w:hAnsi="Arial" w:cs="Arial"/>
                <w:sz w:val="24"/>
                <w:szCs w:val="24"/>
              </w:rPr>
              <w:t>MALI01</w:t>
            </w:r>
          </w:p>
        </w:tc>
        <w:tc>
          <w:tcPr>
            <w:tcW w:w="2254" w:type="dxa"/>
          </w:tcPr>
          <w:p w14:paraId="7F59795A" w14:textId="0D41C2AA" w:rsidR="007225AC" w:rsidRDefault="00FE35E7" w:rsidP="00ED7016">
            <w:pPr>
              <w:spacing w:line="360" w:lineRule="auto"/>
              <w:jc w:val="both"/>
              <w:rPr>
                <w:rFonts w:ascii="Arial" w:hAnsi="Arial" w:cs="Arial"/>
                <w:sz w:val="24"/>
                <w:szCs w:val="24"/>
              </w:rPr>
            </w:pPr>
            <w:r w:rsidRPr="00ED7016">
              <w:rPr>
                <w:rFonts w:ascii="Arial" w:hAnsi="Arial" w:cs="Arial"/>
                <w:sz w:val="24"/>
                <w:szCs w:val="24"/>
              </w:rPr>
              <w:t>Malik Poultry</w:t>
            </w:r>
          </w:p>
        </w:tc>
        <w:tc>
          <w:tcPr>
            <w:tcW w:w="1738" w:type="dxa"/>
          </w:tcPr>
          <w:p w14:paraId="2691701A" w14:textId="4275F970" w:rsidR="007225AC" w:rsidRDefault="00FE35E7" w:rsidP="00ED7016">
            <w:pPr>
              <w:spacing w:line="360" w:lineRule="auto"/>
              <w:jc w:val="both"/>
              <w:rPr>
                <w:rFonts w:ascii="Arial" w:hAnsi="Arial" w:cs="Arial"/>
                <w:sz w:val="24"/>
                <w:szCs w:val="24"/>
              </w:rPr>
            </w:pPr>
            <w:r>
              <w:rPr>
                <w:rFonts w:ascii="Arial" w:hAnsi="Arial" w:cs="Arial"/>
                <w:sz w:val="24"/>
                <w:szCs w:val="24"/>
              </w:rPr>
              <w:t xml:space="preserve">     </w:t>
            </w:r>
            <w:r w:rsidRPr="00ED7016">
              <w:rPr>
                <w:rFonts w:ascii="Arial" w:hAnsi="Arial" w:cs="Arial"/>
                <w:sz w:val="24"/>
                <w:szCs w:val="24"/>
              </w:rPr>
              <w:t>31,728.97</w:t>
            </w:r>
          </w:p>
        </w:tc>
      </w:tr>
      <w:tr w:rsidR="007225AC" w14:paraId="4F8446E8" w14:textId="77777777" w:rsidTr="00845C7A">
        <w:tc>
          <w:tcPr>
            <w:tcW w:w="2254" w:type="dxa"/>
          </w:tcPr>
          <w:p w14:paraId="6DE70F5C" w14:textId="7FECD317" w:rsidR="00FE35E7" w:rsidRPr="00ED7016" w:rsidRDefault="00FE35E7" w:rsidP="00FE35E7">
            <w:pPr>
              <w:spacing w:line="360" w:lineRule="auto"/>
              <w:jc w:val="both"/>
              <w:rPr>
                <w:rFonts w:ascii="Arial" w:hAnsi="Arial" w:cs="Arial"/>
                <w:sz w:val="24"/>
                <w:szCs w:val="24"/>
              </w:rPr>
            </w:pPr>
            <w:r>
              <w:rPr>
                <w:rFonts w:ascii="Arial" w:hAnsi="Arial" w:cs="Arial"/>
                <w:sz w:val="24"/>
                <w:szCs w:val="24"/>
              </w:rPr>
              <w:t xml:space="preserve">    </w:t>
            </w:r>
            <w:r w:rsidRPr="00ED7016">
              <w:rPr>
                <w:rFonts w:ascii="Arial" w:hAnsi="Arial" w:cs="Arial"/>
                <w:sz w:val="24"/>
                <w:szCs w:val="24"/>
              </w:rPr>
              <w:t xml:space="preserve">01.08.2011 </w:t>
            </w:r>
          </w:p>
          <w:p w14:paraId="2120BAF5" w14:textId="77777777" w:rsidR="007225AC" w:rsidRDefault="007225AC" w:rsidP="00ED7016">
            <w:pPr>
              <w:spacing w:line="360" w:lineRule="auto"/>
              <w:jc w:val="both"/>
              <w:rPr>
                <w:rFonts w:ascii="Arial" w:hAnsi="Arial" w:cs="Arial"/>
                <w:sz w:val="24"/>
                <w:szCs w:val="24"/>
              </w:rPr>
            </w:pPr>
          </w:p>
        </w:tc>
        <w:tc>
          <w:tcPr>
            <w:tcW w:w="2254" w:type="dxa"/>
          </w:tcPr>
          <w:p w14:paraId="7FB10A1D" w14:textId="057EC52C" w:rsidR="007225AC" w:rsidRDefault="00FE35E7" w:rsidP="00ED7016">
            <w:pPr>
              <w:spacing w:line="360" w:lineRule="auto"/>
              <w:jc w:val="both"/>
              <w:rPr>
                <w:rFonts w:ascii="Arial" w:hAnsi="Arial" w:cs="Arial"/>
                <w:sz w:val="24"/>
                <w:szCs w:val="24"/>
              </w:rPr>
            </w:pPr>
            <w:r>
              <w:rPr>
                <w:rFonts w:ascii="Arial" w:hAnsi="Arial" w:cs="Arial"/>
                <w:sz w:val="24"/>
                <w:szCs w:val="24"/>
              </w:rPr>
              <w:t xml:space="preserve">     </w:t>
            </w:r>
            <w:r w:rsidRPr="00ED7016">
              <w:rPr>
                <w:rFonts w:ascii="Arial" w:hAnsi="Arial" w:cs="Arial"/>
                <w:sz w:val="24"/>
                <w:szCs w:val="24"/>
              </w:rPr>
              <w:t>BILA001</w:t>
            </w:r>
          </w:p>
        </w:tc>
        <w:tc>
          <w:tcPr>
            <w:tcW w:w="2254" w:type="dxa"/>
          </w:tcPr>
          <w:p w14:paraId="294D7389" w14:textId="77777777" w:rsidR="00FE35E7" w:rsidRDefault="00FE35E7" w:rsidP="00FE35E7">
            <w:pPr>
              <w:jc w:val="both"/>
              <w:rPr>
                <w:rFonts w:ascii="Arial" w:hAnsi="Arial" w:cs="Arial"/>
                <w:sz w:val="24"/>
                <w:szCs w:val="24"/>
              </w:rPr>
            </w:pPr>
            <w:r w:rsidRPr="00ED7016">
              <w:rPr>
                <w:rFonts w:ascii="Arial" w:hAnsi="Arial" w:cs="Arial"/>
                <w:sz w:val="24"/>
                <w:szCs w:val="24"/>
              </w:rPr>
              <w:t>Bilal Poultry</w:t>
            </w:r>
          </w:p>
          <w:p w14:paraId="45DDF4D1" w14:textId="1B561FD8" w:rsidR="007225AC" w:rsidRDefault="00FE35E7" w:rsidP="00FE35E7">
            <w:pPr>
              <w:jc w:val="both"/>
              <w:rPr>
                <w:rFonts w:ascii="Arial" w:hAnsi="Arial" w:cs="Arial"/>
                <w:sz w:val="24"/>
                <w:szCs w:val="24"/>
              </w:rPr>
            </w:pPr>
            <w:r w:rsidRPr="00ED7016">
              <w:rPr>
                <w:rFonts w:ascii="Arial" w:hAnsi="Arial" w:cs="Arial"/>
                <w:sz w:val="24"/>
                <w:szCs w:val="24"/>
              </w:rPr>
              <w:t>Products</w:t>
            </w:r>
          </w:p>
        </w:tc>
        <w:tc>
          <w:tcPr>
            <w:tcW w:w="1738" w:type="dxa"/>
          </w:tcPr>
          <w:p w14:paraId="6F05E08C" w14:textId="1E417988" w:rsidR="007225AC" w:rsidRDefault="00FE35E7" w:rsidP="00ED7016">
            <w:pPr>
              <w:spacing w:line="360" w:lineRule="auto"/>
              <w:jc w:val="both"/>
              <w:rPr>
                <w:rFonts w:ascii="Arial" w:hAnsi="Arial" w:cs="Arial"/>
                <w:sz w:val="24"/>
                <w:szCs w:val="24"/>
              </w:rPr>
            </w:pPr>
            <w:r>
              <w:rPr>
                <w:rFonts w:ascii="Arial" w:hAnsi="Arial" w:cs="Arial"/>
                <w:sz w:val="24"/>
                <w:szCs w:val="24"/>
              </w:rPr>
              <w:t xml:space="preserve">     </w:t>
            </w:r>
            <w:r w:rsidRPr="00ED7016">
              <w:rPr>
                <w:rFonts w:ascii="Arial" w:hAnsi="Arial" w:cs="Arial"/>
                <w:sz w:val="24"/>
                <w:szCs w:val="24"/>
              </w:rPr>
              <w:t>50,765.54</w:t>
            </w:r>
          </w:p>
        </w:tc>
      </w:tr>
      <w:tr w:rsidR="007225AC" w14:paraId="1C7163BA" w14:textId="77777777" w:rsidTr="00845C7A">
        <w:tc>
          <w:tcPr>
            <w:tcW w:w="2254" w:type="dxa"/>
          </w:tcPr>
          <w:p w14:paraId="6B6412AA" w14:textId="10C8BC8D" w:rsidR="00FE35E7" w:rsidRPr="00ED7016" w:rsidRDefault="00845C7A" w:rsidP="00FE35E7">
            <w:pPr>
              <w:spacing w:line="360" w:lineRule="auto"/>
              <w:jc w:val="both"/>
              <w:rPr>
                <w:rFonts w:ascii="Arial" w:hAnsi="Arial" w:cs="Arial"/>
                <w:sz w:val="24"/>
                <w:szCs w:val="24"/>
              </w:rPr>
            </w:pPr>
            <w:r>
              <w:rPr>
                <w:rFonts w:ascii="Arial" w:hAnsi="Arial" w:cs="Arial"/>
                <w:sz w:val="24"/>
                <w:szCs w:val="24"/>
              </w:rPr>
              <w:t xml:space="preserve">   </w:t>
            </w:r>
            <w:r w:rsidR="00FE35E7" w:rsidRPr="00ED7016">
              <w:rPr>
                <w:rFonts w:ascii="Arial" w:hAnsi="Arial" w:cs="Arial"/>
                <w:sz w:val="24"/>
                <w:szCs w:val="24"/>
              </w:rPr>
              <w:t xml:space="preserve">01.08.2011 </w:t>
            </w:r>
          </w:p>
          <w:p w14:paraId="20A1096D" w14:textId="77777777" w:rsidR="007225AC" w:rsidRDefault="007225AC" w:rsidP="00ED7016">
            <w:pPr>
              <w:spacing w:line="360" w:lineRule="auto"/>
              <w:jc w:val="both"/>
              <w:rPr>
                <w:rFonts w:ascii="Arial" w:hAnsi="Arial" w:cs="Arial"/>
                <w:sz w:val="24"/>
                <w:szCs w:val="24"/>
              </w:rPr>
            </w:pPr>
          </w:p>
        </w:tc>
        <w:tc>
          <w:tcPr>
            <w:tcW w:w="2254" w:type="dxa"/>
          </w:tcPr>
          <w:p w14:paraId="5CF35796" w14:textId="2AFE1C24" w:rsidR="007225AC" w:rsidRDefault="00FE35E7" w:rsidP="00ED7016">
            <w:pPr>
              <w:spacing w:line="360" w:lineRule="auto"/>
              <w:jc w:val="both"/>
              <w:rPr>
                <w:rFonts w:ascii="Arial" w:hAnsi="Arial" w:cs="Arial"/>
                <w:sz w:val="24"/>
                <w:szCs w:val="24"/>
              </w:rPr>
            </w:pPr>
            <w:r>
              <w:rPr>
                <w:rFonts w:ascii="Arial" w:hAnsi="Arial" w:cs="Arial"/>
                <w:sz w:val="24"/>
                <w:szCs w:val="24"/>
              </w:rPr>
              <w:t xml:space="preserve">      </w:t>
            </w:r>
            <w:r w:rsidRPr="00ED7016">
              <w:rPr>
                <w:rFonts w:ascii="Arial" w:hAnsi="Arial" w:cs="Arial"/>
                <w:sz w:val="24"/>
                <w:szCs w:val="24"/>
              </w:rPr>
              <w:t>QUAL11</w:t>
            </w:r>
          </w:p>
        </w:tc>
        <w:tc>
          <w:tcPr>
            <w:tcW w:w="2254" w:type="dxa"/>
          </w:tcPr>
          <w:p w14:paraId="1B1BF601" w14:textId="77777777" w:rsidR="00FE35E7" w:rsidRDefault="00FE35E7" w:rsidP="00FE35E7">
            <w:pPr>
              <w:jc w:val="both"/>
              <w:rPr>
                <w:rFonts w:ascii="Arial" w:hAnsi="Arial" w:cs="Arial"/>
                <w:sz w:val="24"/>
                <w:szCs w:val="24"/>
              </w:rPr>
            </w:pPr>
            <w:r w:rsidRPr="00ED7016">
              <w:rPr>
                <w:rFonts w:ascii="Arial" w:hAnsi="Arial" w:cs="Arial"/>
                <w:sz w:val="24"/>
                <w:szCs w:val="24"/>
              </w:rPr>
              <w:t>Paak Poultry</w:t>
            </w:r>
          </w:p>
          <w:p w14:paraId="7E741025" w14:textId="1AB93F7C" w:rsidR="007225AC" w:rsidRDefault="00FE35E7" w:rsidP="00FE35E7">
            <w:pPr>
              <w:jc w:val="both"/>
              <w:rPr>
                <w:rFonts w:ascii="Arial" w:hAnsi="Arial" w:cs="Arial"/>
                <w:sz w:val="24"/>
                <w:szCs w:val="24"/>
              </w:rPr>
            </w:pPr>
            <w:r w:rsidRPr="00ED7016">
              <w:rPr>
                <w:rFonts w:ascii="Arial" w:hAnsi="Arial" w:cs="Arial"/>
                <w:sz w:val="24"/>
                <w:szCs w:val="24"/>
              </w:rPr>
              <w:t>Products</w:t>
            </w:r>
          </w:p>
        </w:tc>
        <w:tc>
          <w:tcPr>
            <w:tcW w:w="1738" w:type="dxa"/>
          </w:tcPr>
          <w:p w14:paraId="459C68E8" w14:textId="19AC0F7A" w:rsidR="007225AC" w:rsidRDefault="00FE35E7" w:rsidP="00ED7016">
            <w:pPr>
              <w:spacing w:line="360" w:lineRule="auto"/>
              <w:jc w:val="both"/>
              <w:rPr>
                <w:rFonts w:ascii="Arial" w:hAnsi="Arial" w:cs="Arial"/>
                <w:sz w:val="24"/>
                <w:szCs w:val="24"/>
              </w:rPr>
            </w:pPr>
            <w:r>
              <w:rPr>
                <w:rFonts w:ascii="Arial" w:hAnsi="Arial" w:cs="Arial"/>
                <w:sz w:val="24"/>
                <w:szCs w:val="24"/>
              </w:rPr>
              <w:t xml:space="preserve">     </w:t>
            </w:r>
            <w:r w:rsidRPr="00ED7016">
              <w:rPr>
                <w:rFonts w:ascii="Arial" w:hAnsi="Arial" w:cs="Arial"/>
                <w:sz w:val="24"/>
                <w:szCs w:val="24"/>
              </w:rPr>
              <w:t>13,286.54</w:t>
            </w:r>
          </w:p>
        </w:tc>
      </w:tr>
      <w:tr w:rsidR="007225AC" w14:paraId="349FE6B3" w14:textId="77777777" w:rsidTr="00845C7A">
        <w:tc>
          <w:tcPr>
            <w:tcW w:w="2254" w:type="dxa"/>
          </w:tcPr>
          <w:p w14:paraId="450B8912" w14:textId="36E9F1DD" w:rsidR="007225AC" w:rsidRDefault="00845C7A" w:rsidP="00ED7016">
            <w:pPr>
              <w:spacing w:line="360" w:lineRule="auto"/>
              <w:jc w:val="both"/>
              <w:rPr>
                <w:rFonts w:ascii="Arial" w:hAnsi="Arial" w:cs="Arial"/>
                <w:sz w:val="24"/>
                <w:szCs w:val="24"/>
              </w:rPr>
            </w:pPr>
            <w:r>
              <w:rPr>
                <w:rFonts w:ascii="Arial" w:hAnsi="Arial" w:cs="Arial"/>
                <w:sz w:val="24"/>
                <w:szCs w:val="24"/>
              </w:rPr>
              <w:t xml:space="preserve">   </w:t>
            </w:r>
            <w:r w:rsidR="00FE35E7" w:rsidRPr="00ED7016">
              <w:rPr>
                <w:rFonts w:ascii="Arial" w:hAnsi="Arial" w:cs="Arial"/>
                <w:sz w:val="24"/>
                <w:szCs w:val="24"/>
              </w:rPr>
              <w:t xml:space="preserve">01.08.2012 </w:t>
            </w:r>
          </w:p>
        </w:tc>
        <w:tc>
          <w:tcPr>
            <w:tcW w:w="2254" w:type="dxa"/>
          </w:tcPr>
          <w:p w14:paraId="669661B6" w14:textId="7820FB2B" w:rsidR="007225AC" w:rsidRDefault="00FE35E7" w:rsidP="00ED7016">
            <w:pPr>
              <w:spacing w:line="360" w:lineRule="auto"/>
              <w:jc w:val="both"/>
              <w:rPr>
                <w:rFonts w:ascii="Arial" w:hAnsi="Arial" w:cs="Arial"/>
                <w:sz w:val="24"/>
                <w:szCs w:val="24"/>
              </w:rPr>
            </w:pPr>
            <w:r>
              <w:rPr>
                <w:rFonts w:ascii="Arial" w:hAnsi="Arial" w:cs="Arial"/>
                <w:sz w:val="24"/>
                <w:szCs w:val="24"/>
              </w:rPr>
              <w:t xml:space="preserve">     </w:t>
            </w:r>
            <w:r w:rsidRPr="00ED7016">
              <w:rPr>
                <w:rFonts w:ascii="Arial" w:hAnsi="Arial" w:cs="Arial"/>
                <w:sz w:val="24"/>
                <w:szCs w:val="24"/>
              </w:rPr>
              <w:t>JAMI01</w:t>
            </w:r>
          </w:p>
        </w:tc>
        <w:tc>
          <w:tcPr>
            <w:tcW w:w="2254" w:type="dxa"/>
          </w:tcPr>
          <w:p w14:paraId="322F6BB8" w14:textId="1C7AAF5A" w:rsidR="007225AC" w:rsidRDefault="00FE35E7" w:rsidP="00FE35E7">
            <w:pPr>
              <w:jc w:val="both"/>
              <w:rPr>
                <w:rFonts w:ascii="Arial" w:hAnsi="Arial" w:cs="Arial"/>
                <w:sz w:val="24"/>
                <w:szCs w:val="24"/>
              </w:rPr>
            </w:pPr>
            <w:r w:rsidRPr="00ED7016">
              <w:rPr>
                <w:rFonts w:ascii="Arial" w:hAnsi="Arial" w:cs="Arial"/>
                <w:sz w:val="24"/>
                <w:szCs w:val="24"/>
              </w:rPr>
              <w:t>Pakeezah Superstore</w:t>
            </w:r>
          </w:p>
        </w:tc>
        <w:tc>
          <w:tcPr>
            <w:tcW w:w="1738" w:type="dxa"/>
          </w:tcPr>
          <w:p w14:paraId="60443B32" w14:textId="332D95B7" w:rsidR="007225AC" w:rsidRDefault="00F35A2C" w:rsidP="00ED7016">
            <w:pPr>
              <w:spacing w:line="360" w:lineRule="auto"/>
              <w:jc w:val="both"/>
              <w:rPr>
                <w:rFonts w:ascii="Arial" w:hAnsi="Arial" w:cs="Arial"/>
                <w:sz w:val="24"/>
                <w:szCs w:val="24"/>
              </w:rPr>
            </w:pPr>
            <w:r>
              <w:rPr>
                <w:rFonts w:ascii="Arial" w:hAnsi="Arial" w:cs="Arial"/>
                <w:sz w:val="24"/>
                <w:szCs w:val="24"/>
              </w:rPr>
              <w:t xml:space="preserve">  </w:t>
            </w:r>
            <w:r w:rsidR="00FE35E7" w:rsidRPr="00ED7016">
              <w:rPr>
                <w:rFonts w:ascii="Arial" w:hAnsi="Arial" w:cs="Arial"/>
                <w:sz w:val="24"/>
                <w:szCs w:val="24"/>
              </w:rPr>
              <w:t>123,932.00</w:t>
            </w:r>
          </w:p>
        </w:tc>
      </w:tr>
      <w:tr w:rsidR="007225AC" w14:paraId="10127A5C" w14:textId="77777777" w:rsidTr="00845C7A">
        <w:tc>
          <w:tcPr>
            <w:tcW w:w="2254" w:type="dxa"/>
          </w:tcPr>
          <w:p w14:paraId="75622C54" w14:textId="77777777" w:rsidR="007225AC" w:rsidRDefault="007225AC" w:rsidP="00ED7016">
            <w:pPr>
              <w:spacing w:line="360" w:lineRule="auto"/>
              <w:jc w:val="both"/>
              <w:rPr>
                <w:rFonts w:ascii="Arial" w:hAnsi="Arial" w:cs="Arial"/>
                <w:sz w:val="24"/>
                <w:szCs w:val="24"/>
              </w:rPr>
            </w:pPr>
          </w:p>
        </w:tc>
        <w:tc>
          <w:tcPr>
            <w:tcW w:w="2254" w:type="dxa"/>
          </w:tcPr>
          <w:p w14:paraId="524B8169" w14:textId="77777777" w:rsidR="007225AC" w:rsidRDefault="007225AC" w:rsidP="00ED7016">
            <w:pPr>
              <w:spacing w:line="360" w:lineRule="auto"/>
              <w:jc w:val="both"/>
              <w:rPr>
                <w:rFonts w:ascii="Arial" w:hAnsi="Arial" w:cs="Arial"/>
                <w:sz w:val="24"/>
                <w:szCs w:val="24"/>
              </w:rPr>
            </w:pPr>
          </w:p>
        </w:tc>
        <w:tc>
          <w:tcPr>
            <w:tcW w:w="2254" w:type="dxa"/>
          </w:tcPr>
          <w:p w14:paraId="35B06C64" w14:textId="77777777" w:rsidR="007225AC" w:rsidRDefault="007225AC" w:rsidP="00ED7016">
            <w:pPr>
              <w:spacing w:line="360" w:lineRule="auto"/>
              <w:jc w:val="both"/>
              <w:rPr>
                <w:rFonts w:ascii="Arial" w:hAnsi="Arial" w:cs="Arial"/>
                <w:sz w:val="24"/>
                <w:szCs w:val="24"/>
              </w:rPr>
            </w:pPr>
          </w:p>
        </w:tc>
        <w:tc>
          <w:tcPr>
            <w:tcW w:w="1738" w:type="dxa"/>
          </w:tcPr>
          <w:p w14:paraId="4C3B0A99" w14:textId="76D56B23" w:rsidR="007225AC" w:rsidRPr="00FE35E7" w:rsidRDefault="00F35A2C" w:rsidP="00ED7016">
            <w:pPr>
              <w:spacing w:line="360" w:lineRule="auto"/>
              <w:jc w:val="both"/>
              <w:rPr>
                <w:rFonts w:ascii="Arial" w:hAnsi="Arial" w:cs="Arial"/>
                <w:b/>
                <w:bCs/>
                <w:sz w:val="24"/>
                <w:szCs w:val="24"/>
              </w:rPr>
            </w:pPr>
            <w:r>
              <w:rPr>
                <w:rFonts w:ascii="Arial" w:hAnsi="Arial" w:cs="Arial"/>
                <w:b/>
                <w:bCs/>
                <w:sz w:val="24"/>
                <w:szCs w:val="24"/>
              </w:rPr>
              <w:t xml:space="preserve"> </w:t>
            </w:r>
            <w:r w:rsidR="00FE35E7" w:rsidRPr="00FE35E7">
              <w:rPr>
                <w:rFonts w:ascii="Arial" w:hAnsi="Arial" w:cs="Arial"/>
                <w:b/>
                <w:bCs/>
                <w:sz w:val="24"/>
                <w:szCs w:val="24"/>
              </w:rPr>
              <w:t>£391,229.69</w:t>
            </w:r>
          </w:p>
        </w:tc>
      </w:tr>
    </w:tbl>
    <w:p w14:paraId="7997C29F" w14:textId="32D200A9" w:rsidR="00ED7016" w:rsidRPr="00ED7016" w:rsidRDefault="00ED7016" w:rsidP="00ED7016">
      <w:pPr>
        <w:spacing w:after="0" w:line="360" w:lineRule="auto"/>
        <w:jc w:val="both"/>
        <w:rPr>
          <w:rFonts w:ascii="Arial" w:hAnsi="Arial" w:cs="Arial"/>
          <w:sz w:val="24"/>
          <w:szCs w:val="24"/>
        </w:rPr>
      </w:pPr>
    </w:p>
    <w:p w14:paraId="29862E41" w14:textId="77777777" w:rsidR="00ED7016" w:rsidRDefault="00ED7016" w:rsidP="00ED7016">
      <w:pPr>
        <w:spacing w:after="0" w:line="360" w:lineRule="auto"/>
        <w:jc w:val="both"/>
        <w:rPr>
          <w:rFonts w:ascii="Arial" w:hAnsi="Arial" w:cs="Arial"/>
          <w:sz w:val="24"/>
          <w:szCs w:val="24"/>
        </w:rPr>
      </w:pPr>
    </w:p>
    <w:p w14:paraId="32BC751C" w14:textId="2D21B581" w:rsidR="00333F31" w:rsidRPr="00333F31" w:rsidRDefault="00333F31" w:rsidP="00740370">
      <w:pPr>
        <w:spacing w:after="0" w:line="240" w:lineRule="auto"/>
        <w:ind w:left="1134" w:right="1134"/>
        <w:jc w:val="both"/>
        <w:rPr>
          <w:rFonts w:ascii="Arial" w:hAnsi="Arial" w:cs="Arial"/>
          <w:sz w:val="24"/>
          <w:szCs w:val="24"/>
        </w:rPr>
      </w:pPr>
      <w:r>
        <w:rPr>
          <w:rFonts w:ascii="Arial" w:hAnsi="Arial" w:cs="Arial"/>
          <w:sz w:val="24"/>
          <w:szCs w:val="24"/>
        </w:rPr>
        <w:t xml:space="preserve">5.6 </w:t>
      </w:r>
      <w:r w:rsidRPr="00333F31">
        <w:rPr>
          <w:rFonts w:ascii="Arial" w:hAnsi="Arial" w:cs="Arial"/>
          <w:sz w:val="24"/>
          <w:szCs w:val="24"/>
        </w:rPr>
        <w:t xml:space="preserve">With regard to the bad debts written off per the Partnership’s profit and loss account for the year ended 31 July 2013 of £371,094 (Appendix H1), I attach at Appendix H3, a copy of the Sage nominal ledger bad debt provisions account for the year ended 31 July 2014 which would appear to support this figure in the form of the opening balances brought forward. Although the amount of £371,294.14 per the nominal ledger at Appendix H3 </w:t>
      </w:r>
      <w:r w:rsidRPr="00333F31">
        <w:rPr>
          <w:rFonts w:ascii="Arial" w:hAnsi="Arial" w:cs="Arial"/>
          <w:sz w:val="24"/>
          <w:szCs w:val="24"/>
        </w:rPr>
        <w:lastRenderedPageBreak/>
        <w:t xml:space="preserve">is £200 more than that shown in the profit and loss account for the year ended 31 July 2013 I am not aware of the reason for the difference. </w:t>
      </w:r>
    </w:p>
    <w:p w14:paraId="02E58CCA" w14:textId="77777777" w:rsidR="00333F31" w:rsidRPr="00333F31" w:rsidRDefault="00333F31" w:rsidP="00740370">
      <w:pPr>
        <w:spacing w:after="0" w:line="240" w:lineRule="auto"/>
        <w:ind w:left="1134" w:right="1134"/>
        <w:jc w:val="both"/>
        <w:rPr>
          <w:rFonts w:ascii="Arial" w:hAnsi="Arial" w:cs="Arial"/>
          <w:sz w:val="24"/>
          <w:szCs w:val="24"/>
        </w:rPr>
      </w:pPr>
    </w:p>
    <w:p w14:paraId="32E89557" w14:textId="298583CD" w:rsidR="00333F31" w:rsidRPr="00333F31" w:rsidRDefault="00333F31" w:rsidP="00740370">
      <w:pPr>
        <w:spacing w:after="0" w:line="240" w:lineRule="auto"/>
        <w:ind w:left="1134" w:right="1134"/>
        <w:jc w:val="both"/>
        <w:rPr>
          <w:rFonts w:ascii="Arial" w:hAnsi="Arial" w:cs="Arial"/>
          <w:sz w:val="24"/>
          <w:szCs w:val="24"/>
        </w:rPr>
      </w:pPr>
      <w:r w:rsidRPr="00333F31">
        <w:rPr>
          <w:rFonts w:ascii="Arial" w:hAnsi="Arial" w:cs="Arial"/>
          <w:sz w:val="24"/>
          <w:szCs w:val="24"/>
        </w:rPr>
        <w:t xml:space="preserve">5.7 Based on the figures at Appendix H3, I note that in the year ended 31 July 2013, two significant amounts were written off, namely £309,196.35 in respect of account LANC01 – Lancashire Poultry and £44,555.37 in respect of account UMAR01 – Umar Halal Meat Butchers. </w:t>
      </w:r>
    </w:p>
    <w:p w14:paraId="1FB5E880" w14:textId="77777777" w:rsidR="00333F31" w:rsidRPr="00333F31" w:rsidRDefault="00333F31" w:rsidP="00740370">
      <w:pPr>
        <w:spacing w:after="0" w:line="240" w:lineRule="auto"/>
        <w:ind w:left="1134" w:right="1134"/>
        <w:jc w:val="both"/>
        <w:rPr>
          <w:rFonts w:ascii="Arial" w:hAnsi="Arial" w:cs="Arial"/>
          <w:sz w:val="24"/>
          <w:szCs w:val="24"/>
        </w:rPr>
      </w:pPr>
    </w:p>
    <w:p w14:paraId="542BC4E6" w14:textId="51782D15" w:rsidR="00333F31" w:rsidRPr="00333F31" w:rsidRDefault="00333F31" w:rsidP="005555C0">
      <w:pPr>
        <w:spacing w:after="0" w:line="240" w:lineRule="auto"/>
        <w:ind w:left="1134" w:right="1134"/>
        <w:jc w:val="both"/>
        <w:rPr>
          <w:rFonts w:ascii="Arial" w:hAnsi="Arial" w:cs="Arial"/>
          <w:sz w:val="24"/>
          <w:szCs w:val="24"/>
        </w:rPr>
      </w:pPr>
      <w:r w:rsidRPr="00333F31">
        <w:rPr>
          <w:rFonts w:ascii="Arial" w:hAnsi="Arial" w:cs="Arial"/>
          <w:sz w:val="24"/>
          <w:szCs w:val="24"/>
        </w:rPr>
        <w:t xml:space="preserve">5.8 With regard to the bad debts written off per the Partnership’s profit and loss account for the year ended 31 July 2014 of £77,169 (Appendix H1), I attach at Appendix H4, a copy of the Sage nominal ledger bad debt provisions account for the year ended 31 July 2015 which would appear to support this figure </w:t>
      </w:r>
      <w:r w:rsidR="005555C0" w:rsidRPr="00333F31">
        <w:rPr>
          <w:rFonts w:ascii="Arial" w:hAnsi="Arial" w:cs="Arial"/>
          <w:sz w:val="24"/>
          <w:szCs w:val="24"/>
        </w:rPr>
        <w:t>in the</w:t>
      </w:r>
      <w:r w:rsidRPr="00333F31">
        <w:rPr>
          <w:rFonts w:ascii="Arial" w:hAnsi="Arial" w:cs="Arial"/>
          <w:sz w:val="24"/>
          <w:szCs w:val="24"/>
        </w:rPr>
        <w:t xml:space="preserve"> form of the opening balance brought forward. Furthermore, the debits posted to this nominal ledger account (Appendix H4) amount to £78,418.39 and excluding the opening balance, the credits amount to £1,249.01, resulting in a net amount of £77,169.38, and would therefore appear to represent the composition of this amount. </w:t>
      </w:r>
    </w:p>
    <w:p w14:paraId="2E2D85EB" w14:textId="77777777" w:rsidR="00333F31" w:rsidRPr="00333F31" w:rsidRDefault="00333F31" w:rsidP="00740370">
      <w:pPr>
        <w:spacing w:after="0" w:line="240" w:lineRule="auto"/>
        <w:ind w:left="1134" w:right="1134"/>
        <w:jc w:val="both"/>
        <w:rPr>
          <w:rFonts w:ascii="Arial" w:hAnsi="Arial" w:cs="Arial"/>
          <w:sz w:val="24"/>
          <w:szCs w:val="24"/>
        </w:rPr>
      </w:pPr>
    </w:p>
    <w:p w14:paraId="5233075C" w14:textId="03EA7851" w:rsidR="00333F31" w:rsidRDefault="00333F31" w:rsidP="00740370">
      <w:pPr>
        <w:spacing w:after="0" w:line="240" w:lineRule="auto"/>
        <w:ind w:left="1134" w:right="1134"/>
        <w:jc w:val="both"/>
        <w:rPr>
          <w:rFonts w:ascii="Arial" w:hAnsi="Arial" w:cs="Arial"/>
          <w:sz w:val="24"/>
          <w:szCs w:val="24"/>
        </w:rPr>
      </w:pPr>
      <w:r w:rsidRPr="00333F31">
        <w:rPr>
          <w:rFonts w:ascii="Arial" w:hAnsi="Arial" w:cs="Arial"/>
          <w:sz w:val="24"/>
          <w:szCs w:val="24"/>
        </w:rPr>
        <w:t xml:space="preserve">5.9 Based on the figures at Appendix H4, I note that in the year ended 31 July 2014, there were two significant amounts written off, namely £24,398.79 in respect of account KHAW01 – Khawaja Food Store and £31,023.68 in respect of account YASI01 – Noshi Food Store.  </w:t>
      </w:r>
    </w:p>
    <w:p w14:paraId="799BD5B3" w14:textId="77777777" w:rsidR="00333F31" w:rsidRDefault="00333F31" w:rsidP="00740370">
      <w:pPr>
        <w:spacing w:after="0" w:line="240" w:lineRule="auto"/>
        <w:ind w:left="1134" w:right="1134"/>
        <w:jc w:val="both"/>
        <w:rPr>
          <w:rFonts w:ascii="Arial" w:hAnsi="Arial" w:cs="Arial"/>
          <w:sz w:val="24"/>
          <w:szCs w:val="24"/>
        </w:rPr>
      </w:pPr>
    </w:p>
    <w:p w14:paraId="6037DFB4" w14:textId="1CB54388" w:rsidR="00B64C31" w:rsidRPr="00B64C31" w:rsidRDefault="00B64C31" w:rsidP="00740370">
      <w:pPr>
        <w:spacing w:after="0" w:line="240" w:lineRule="auto"/>
        <w:ind w:left="1134" w:right="1134"/>
        <w:jc w:val="both"/>
        <w:rPr>
          <w:rFonts w:ascii="Arial" w:hAnsi="Arial" w:cs="Arial"/>
          <w:sz w:val="24"/>
          <w:szCs w:val="24"/>
        </w:rPr>
      </w:pPr>
      <w:r>
        <w:rPr>
          <w:rFonts w:ascii="Arial" w:hAnsi="Arial" w:cs="Arial"/>
          <w:sz w:val="24"/>
          <w:szCs w:val="24"/>
        </w:rPr>
        <w:t xml:space="preserve">5.10 </w:t>
      </w:r>
      <w:r w:rsidRPr="00B64C31">
        <w:rPr>
          <w:rFonts w:ascii="Arial" w:hAnsi="Arial" w:cs="Arial"/>
          <w:sz w:val="24"/>
          <w:szCs w:val="24"/>
        </w:rPr>
        <w:t xml:space="preserve">With regard to the year ended 31 July 2015, the profit and loss account includes an amount of £64,975 in respect of bad debts (Appendix H1) but I have not seen any details as to the make up of this amount as between individual customers. This would possibly appear to be in the nature of a provision made for bad debts as I note that this amount has been carried forward to the final accounting period ended 7 July 2016.  </w:t>
      </w:r>
    </w:p>
    <w:p w14:paraId="5A8DEAFC" w14:textId="77777777" w:rsidR="00B64C31" w:rsidRPr="00B64C31" w:rsidRDefault="00B64C31" w:rsidP="00740370">
      <w:pPr>
        <w:spacing w:after="0" w:line="240" w:lineRule="auto"/>
        <w:ind w:left="1134" w:right="1134"/>
        <w:jc w:val="both"/>
        <w:rPr>
          <w:rFonts w:ascii="Arial" w:hAnsi="Arial" w:cs="Arial"/>
          <w:sz w:val="24"/>
          <w:szCs w:val="24"/>
        </w:rPr>
      </w:pPr>
    </w:p>
    <w:p w14:paraId="10A8C4E7" w14:textId="08FC3BCC" w:rsidR="00B64C31" w:rsidRPr="00B64C31" w:rsidRDefault="00B64C31" w:rsidP="00740370">
      <w:pPr>
        <w:spacing w:after="0" w:line="240" w:lineRule="auto"/>
        <w:ind w:left="1134" w:right="1134"/>
        <w:jc w:val="both"/>
        <w:rPr>
          <w:rFonts w:ascii="Arial" w:hAnsi="Arial" w:cs="Arial"/>
          <w:sz w:val="24"/>
          <w:szCs w:val="24"/>
        </w:rPr>
      </w:pPr>
      <w:r w:rsidRPr="00B64C31">
        <w:rPr>
          <w:rFonts w:ascii="Arial" w:hAnsi="Arial" w:cs="Arial"/>
          <w:sz w:val="24"/>
          <w:szCs w:val="24"/>
        </w:rPr>
        <w:t xml:space="preserve">5.11 The profit and loss account of the accounts prepared by Sheards Chartered Accountants in respect of the period ended 7 July 2016 includes a figure for bad debts of £409,360.00 (Appendix H1). This amount comprises of bad debts written off of £328,204.55 in the period plus a general bad debt provision of £146,130.00 as at 7 July 2016 less the provision of £64,975.00 brought forward from the year ended 31 July 2015 (paragraph 5.10 above). With regard to the amounts written off amounting to £328,204.55 details as to which customers this relates to are per the Sage nominal ledger accounts 1101 and 8100 in respect of the period ended 7 July 2016, copies of which I attach at Appendices H5 hereto. </w:t>
      </w:r>
    </w:p>
    <w:p w14:paraId="35967A15" w14:textId="77777777" w:rsidR="00B64C31" w:rsidRPr="00B64C31" w:rsidRDefault="00B64C31" w:rsidP="00740370">
      <w:pPr>
        <w:spacing w:after="0" w:line="240" w:lineRule="auto"/>
        <w:ind w:left="1134" w:right="1134"/>
        <w:jc w:val="both"/>
        <w:rPr>
          <w:rFonts w:ascii="Arial" w:hAnsi="Arial" w:cs="Arial"/>
          <w:sz w:val="24"/>
          <w:szCs w:val="24"/>
        </w:rPr>
      </w:pPr>
    </w:p>
    <w:p w14:paraId="264DE11E" w14:textId="793E544C" w:rsidR="00B64C31" w:rsidRDefault="00B64C31" w:rsidP="00740370">
      <w:pPr>
        <w:spacing w:after="0" w:line="240" w:lineRule="auto"/>
        <w:ind w:left="1134" w:right="1134"/>
        <w:jc w:val="both"/>
        <w:rPr>
          <w:rFonts w:ascii="Arial" w:hAnsi="Arial" w:cs="Arial"/>
          <w:sz w:val="24"/>
          <w:szCs w:val="24"/>
        </w:rPr>
      </w:pPr>
      <w:r w:rsidRPr="00B64C31">
        <w:rPr>
          <w:rFonts w:ascii="Arial" w:hAnsi="Arial" w:cs="Arial"/>
          <w:sz w:val="24"/>
          <w:szCs w:val="24"/>
        </w:rPr>
        <w:lastRenderedPageBreak/>
        <w:t xml:space="preserve">5.12 In connection with the preparation of the cessation accounts of the Partnership as at 7 July 2016, I have been provided with a further schedule in respect of debtors as at 7 July 2016 showing details of the aforementioned bad debts written off of £328,204.55, and a copy of this is attached at Appendix R3 hereto. The amount of £328,204.55 is the total of the second column of figures shown on the schedule headed ‘Bad Debt Woff’ amounting to £474,334.55 less the general provision of £146,130.00.  </w:t>
      </w:r>
    </w:p>
    <w:p w14:paraId="7537B684" w14:textId="77777777" w:rsidR="00B64C31" w:rsidRDefault="00B64C31" w:rsidP="00740370">
      <w:pPr>
        <w:spacing w:after="0" w:line="240" w:lineRule="auto"/>
        <w:ind w:left="1134" w:right="1134"/>
        <w:jc w:val="both"/>
        <w:rPr>
          <w:rFonts w:ascii="Arial" w:hAnsi="Arial" w:cs="Arial"/>
          <w:sz w:val="24"/>
          <w:szCs w:val="24"/>
        </w:rPr>
      </w:pPr>
    </w:p>
    <w:p w14:paraId="00944B12" w14:textId="6126F7F7" w:rsidR="00740370" w:rsidRPr="00740370" w:rsidRDefault="00740370" w:rsidP="00740370">
      <w:pPr>
        <w:spacing w:after="0" w:line="240" w:lineRule="auto"/>
        <w:ind w:left="1134" w:right="1134"/>
        <w:jc w:val="both"/>
        <w:rPr>
          <w:rFonts w:ascii="Arial" w:hAnsi="Arial" w:cs="Arial"/>
          <w:sz w:val="24"/>
          <w:szCs w:val="24"/>
        </w:rPr>
      </w:pPr>
      <w:r>
        <w:rPr>
          <w:rFonts w:ascii="Arial" w:hAnsi="Arial" w:cs="Arial"/>
          <w:sz w:val="24"/>
          <w:szCs w:val="24"/>
        </w:rPr>
        <w:t xml:space="preserve">5.13 </w:t>
      </w:r>
      <w:r w:rsidRPr="00740370">
        <w:rPr>
          <w:rFonts w:ascii="Arial" w:hAnsi="Arial" w:cs="Arial"/>
          <w:sz w:val="24"/>
          <w:szCs w:val="24"/>
        </w:rPr>
        <w:t xml:space="preserve">With regard to the balance of the amounts owed to the Partnership as at 7 July 2016 amounting to £730,649.11 (Appendix R3) I understand that these were to be collected by Medina Group Limited. The schedule at Appendix R3 shows amounts recovered by Medina Group Limited, amounting to £483,917.13. This would leave amounts not recovered by them of £246,731.98 (£730,649.11 - £483,917.13). The schedule at Appendix R3 however shows bad debts written off in Medina Group Limited of £278,846.37, which is £32,114.39 more (£278,846.37 - £246,731.98). In the circumstances I assume that this difference of £32,114.39 represents the write off of additional debts incurred as a result of sales made by Medina Group Limited following the cessation of the Partnership. </w:t>
      </w:r>
    </w:p>
    <w:p w14:paraId="5410AE01" w14:textId="77777777" w:rsidR="00740370" w:rsidRPr="00740370" w:rsidRDefault="00740370" w:rsidP="00740370">
      <w:pPr>
        <w:spacing w:after="0" w:line="240" w:lineRule="auto"/>
        <w:ind w:left="1134" w:right="1134"/>
        <w:jc w:val="both"/>
        <w:rPr>
          <w:rFonts w:ascii="Arial" w:hAnsi="Arial" w:cs="Arial"/>
          <w:sz w:val="24"/>
          <w:szCs w:val="24"/>
        </w:rPr>
      </w:pPr>
    </w:p>
    <w:p w14:paraId="42247A58" w14:textId="52BDFC57" w:rsidR="00740370" w:rsidRDefault="00740370" w:rsidP="00740370">
      <w:pPr>
        <w:spacing w:after="0" w:line="240" w:lineRule="auto"/>
        <w:ind w:left="1134" w:right="1134"/>
        <w:jc w:val="both"/>
        <w:rPr>
          <w:rFonts w:ascii="Arial" w:hAnsi="Arial" w:cs="Arial"/>
          <w:sz w:val="24"/>
          <w:szCs w:val="24"/>
        </w:rPr>
      </w:pPr>
      <w:r w:rsidRPr="00740370">
        <w:rPr>
          <w:rFonts w:ascii="Arial" w:hAnsi="Arial" w:cs="Arial"/>
          <w:sz w:val="24"/>
          <w:szCs w:val="24"/>
        </w:rPr>
        <w:t>5.14 With regard to the amounts written off in the period ended 7 July 2016 amounting to £328,204.55 (paragraphs 5.11 and 5.12 above), whilst there is a large number of individual write offs, the most significant of these, being amounts in excess of £10,000, are as follows:</w:t>
      </w:r>
    </w:p>
    <w:p w14:paraId="724E75A4" w14:textId="77777777" w:rsidR="00754399" w:rsidRDefault="00754399">
      <w:pPr>
        <w:rPr>
          <w:rFonts w:ascii="Arial" w:hAnsi="Arial" w:cs="Arial"/>
          <w:sz w:val="24"/>
          <w:szCs w:val="24"/>
        </w:rPr>
      </w:pPr>
    </w:p>
    <w:tbl>
      <w:tblPr>
        <w:tblStyle w:val="TableGrid"/>
        <w:tblW w:w="0" w:type="auto"/>
        <w:tblInd w:w="1129" w:type="dxa"/>
        <w:tblLook w:val="04A0" w:firstRow="1" w:lastRow="0" w:firstColumn="1" w:lastColumn="0" w:noHBand="0" w:noVBand="1"/>
      </w:tblPr>
      <w:tblGrid>
        <w:gridCol w:w="1876"/>
        <w:gridCol w:w="3005"/>
        <w:gridCol w:w="1923"/>
      </w:tblGrid>
      <w:tr w:rsidR="00F30C8B" w14:paraId="132ACED6" w14:textId="77777777" w:rsidTr="00F30C8B">
        <w:tc>
          <w:tcPr>
            <w:tcW w:w="1876" w:type="dxa"/>
          </w:tcPr>
          <w:p w14:paraId="21A9F8D6" w14:textId="23BD121E" w:rsidR="00F30C8B" w:rsidRPr="00A27154" w:rsidRDefault="00F30C8B" w:rsidP="00F30C8B">
            <w:pPr>
              <w:rPr>
                <w:rFonts w:ascii="Arial" w:hAnsi="Arial" w:cs="Arial"/>
                <w:b/>
                <w:bCs/>
                <w:sz w:val="24"/>
                <w:szCs w:val="24"/>
              </w:rPr>
            </w:pPr>
            <w:r w:rsidRPr="00A27154">
              <w:rPr>
                <w:rFonts w:ascii="Arial" w:hAnsi="Arial" w:cs="Arial"/>
                <w:b/>
                <w:bCs/>
                <w:sz w:val="24"/>
                <w:szCs w:val="24"/>
              </w:rPr>
              <w:t xml:space="preserve"> Account No.</w:t>
            </w:r>
          </w:p>
        </w:tc>
        <w:tc>
          <w:tcPr>
            <w:tcW w:w="3005" w:type="dxa"/>
          </w:tcPr>
          <w:p w14:paraId="10BBE623" w14:textId="26A6772F" w:rsidR="00F30C8B" w:rsidRPr="00A27154" w:rsidRDefault="00F30C8B" w:rsidP="00F30C8B">
            <w:pPr>
              <w:rPr>
                <w:rFonts w:ascii="Arial" w:hAnsi="Arial" w:cs="Arial"/>
                <w:b/>
                <w:bCs/>
                <w:sz w:val="24"/>
                <w:szCs w:val="24"/>
              </w:rPr>
            </w:pPr>
            <w:r w:rsidRPr="00A27154">
              <w:rPr>
                <w:rFonts w:ascii="Arial" w:hAnsi="Arial" w:cs="Arial"/>
                <w:b/>
                <w:bCs/>
                <w:sz w:val="24"/>
                <w:szCs w:val="24"/>
              </w:rPr>
              <w:t xml:space="preserve">         Customer </w:t>
            </w:r>
          </w:p>
        </w:tc>
        <w:tc>
          <w:tcPr>
            <w:tcW w:w="1923" w:type="dxa"/>
          </w:tcPr>
          <w:p w14:paraId="13788FA1" w14:textId="107D1BDC" w:rsidR="00F30C8B" w:rsidRPr="00A27154" w:rsidRDefault="00F30C8B" w:rsidP="00F30C8B">
            <w:pPr>
              <w:rPr>
                <w:rFonts w:ascii="Arial" w:hAnsi="Arial" w:cs="Arial"/>
                <w:b/>
                <w:bCs/>
                <w:sz w:val="24"/>
                <w:szCs w:val="24"/>
              </w:rPr>
            </w:pPr>
            <w:r w:rsidRPr="00A27154">
              <w:rPr>
                <w:rFonts w:ascii="Arial" w:hAnsi="Arial" w:cs="Arial"/>
                <w:b/>
                <w:bCs/>
                <w:sz w:val="24"/>
                <w:szCs w:val="24"/>
              </w:rPr>
              <w:t xml:space="preserve">     Amount</w:t>
            </w:r>
          </w:p>
        </w:tc>
      </w:tr>
      <w:tr w:rsidR="00F30C8B" w14:paraId="36AC34E9" w14:textId="77777777" w:rsidTr="00F30C8B">
        <w:tc>
          <w:tcPr>
            <w:tcW w:w="1876" w:type="dxa"/>
          </w:tcPr>
          <w:p w14:paraId="6C4D95D2" w14:textId="77777777" w:rsidR="00F30C8B" w:rsidRPr="00A27154" w:rsidRDefault="00F30C8B" w:rsidP="00A27154">
            <w:pPr>
              <w:rPr>
                <w:rFonts w:ascii="Arial" w:hAnsi="Arial" w:cs="Arial"/>
                <w:b/>
                <w:bCs/>
                <w:sz w:val="24"/>
                <w:szCs w:val="24"/>
              </w:rPr>
            </w:pPr>
          </w:p>
        </w:tc>
        <w:tc>
          <w:tcPr>
            <w:tcW w:w="3005" w:type="dxa"/>
          </w:tcPr>
          <w:p w14:paraId="77798E53" w14:textId="4D183052" w:rsidR="00F30C8B" w:rsidRPr="00A27154" w:rsidRDefault="00A27154" w:rsidP="00F30C8B">
            <w:pPr>
              <w:rPr>
                <w:rFonts w:ascii="Arial" w:hAnsi="Arial" w:cs="Arial"/>
                <w:b/>
                <w:bCs/>
                <w:sz w:val="24"/>
                <w:szCs w:val="24"/>
              </w:rPr>
            </w:pPr>
            <w:r>
              <w:rPr>
                <w:rFonts w:ascii="Arial" w:hAnsi="Arial" w:cs="Arial"/>
                <w:sz w:val="24"/>
                <w:szCs w:val="24"/>
              </w:rPr>
              <w:t xml:space="preserve">            </w:t>
            </w:r>
          </w:p>
        </w:tc>
        <w:tc>
          <w:tcPr>
            <w:tcW w:w="1923" w:type="dxa"/>
          </w:tcPr>
          <w:p w14:paraId="0D55FBDE" w14:textId="062BE940" w:rsidR="00F30C8B" w:rsidRPr="00A27154" w:rsidRDefault="00F30C8B" w:rsidP="00F30C8B">
            <w:pPr>
              <w:rPr>
                <w:rFonts w:ascii="Arial" w:hAnsi="Arial" w:cs="Arial"/>
                <w:b/>
                <w:bCs/>
                <w:sz w:val="24"/>
                <w:szCs w:val="24"/>
              </w:rPr>
            </w:pPr>
            <w:r w:rsidRPr="00A27154">
              <w:rPr>
                <w:rFonts w:ascii="Arial" w:hAnsi="Arial" w:cs="Arial"/>
                <w:b/>
                <w:bCs/>
                <w:sz w:val="24"/>
                <w:szCs w:val="24"/>
              </w:rPr>
              <w:t xml:space="preserve">          £</w:t>
            </w:r>
          </w:p>
        </w:tc>
      </w:tr>
      <w:tr w:rsidR="00F30C8B" w14:paraId="3E38EBB8" w14:textId="77777777" w:rsidTr="00F30C8B">
        <w:tc>
          <w:tcPr>
            <w:tcW w:w="1876" w:type="dxa"/>
          </w:tcPr>
          <w:p w14:paraId="0776B081" w14:textId="47B4D100" w:rsidR="00F30C8B" w:rsidRDefault="00DD49F9" w:rsidP="00F30C8B">
            <w:pPr>
              <w:rPr>
                <w:rFonts w:ascii="Arial" w:hAnsi="Arial" w:cs="Arial"/>
                <w:sz w:val="24"/>
                <w:szCs w:val="24"/>
              </w:rPr>
            </w:pPr>
            <w:r>
              <w:rPr>
                <w:rFonts w:ascii="Arial" w:hAnsi="Arial" w:cs="Arial"/>
                <w:sz w:val="24"/>
                <w:szCs w:val="24"/>
              </w:rPr>
              <w:t xml:space="preserve">     </w:t>
            </w:r>
            <w:r w:rsidR="00A27154" w:rsidRPr="00F30C8B">
              <w:rPr>
                <w:rFonts w:ascii="Arial" w:hAnsi="Arial" w:cs="Arial"/>
                <w:sz w:val="24"/>
                <w:szCs w:val="24"/>
              </w:rPr>
              <w:t>ALHA02</w:t>
            </w:r>
          </w:p>
        </w:tc>
        <w:tc>
          <w:tcPr>
            <w:tcW w:w="3005" w:type="dxa"/>
          </w:tcPr>
          <w:p w14:paraId="6F5E00E1" w14:textId="50C6286F" w:rsidR="00F30C8B" w:rsidRDefault="00A27154" w:rsidP="00F30C8B">
            <w:pPr>
              <w:rPr>
                <w:rFonts w:ascii="Arial" w:hAnsi="Arial" w:cs="Arial"/>
                <w:sz w:val="24"/>
                <w:szCs w:val="24"/>
              </w:rPr>
            </w:pPr>
            <w:r>
              <w:rPr>
                <w:rFonts w:ascii="Arial" w:hAnsi="Arial" w:cs="Arial"/>
                <w:sz w:val="24"/>
                <w:szCs w:val="24"/>
              </w:rPr>
              <w:t xml:space="preserve">            </w:t>
            </w:r>
            <w:r w:rsidRPr="00F30C8B">
              <w:rPr>
                <w:rFonts w:ascii="Arial" w:hAnsi="Arial" w:cs="Arial"/>
                <w:sz w:val="24"/>
                <w:szCs w:val="24"/>
              </w:rPr>
              <w:t>Al-Haq</w:t>
            </w:r>
          </w:p>
        </w:tc>
        <w:tc>
          <w:tcPr>
            <w:tcW w:w="1923" w:type="dxa"/>
          </w:tcPr>
          <w:p w14:paraId="0454A48A" w14:textId="2E285E7C" w:rsidR="00F30C8B" w:rsidRDefault="00A27154" w:rsidP="00F30C8B">
            <w:pPr>
              <w:rPr>
                <w:rFonts w:ascii="Arial" w:hAnsi="Arial" w:cs="Arial"/>
                <w:sz w:val="24"/>
                <w:szCs w:val="24"/>
              </w:rPr>
            </w:pPr>
            <w:r>
              <w:rPr>
                <w:rFonts w:ascii="Arial" w:hAnsi="Arial" w:cs="Arial"/>
                <w:sz w:val="24"/>
                <w:szCs w:val="24"/>
              </w:rPr>
              <w:t xml:space="preserve">    </w:t>
            </w:r>
            <w:r w:rsidRPr="00F30C8B">
              <w:rPr>
                <w:rFonts w:ascii="Arial" w:hAnsi="Arial" w:cs="Arial"/>
                <w:sz w:val="24"/>
                <w:szCs w:val="24"/>
              </w:rPr>
              <w:t xml:space="preserve">26,576.54 </w:t>
            </w:r>
          </w:p>
        </w:tc>
      </w:tr>
      <w:tr w:rsidR="00F30C8B" w14:paraId="0E378A5A" w14:textId="77777777" w:rsidTr="00F30C8B">
        <w:tc>
          <w:tcPr>
            <w:tcW w:w="1876" w:type="dxa"/>
          </w:tcPr>
          <w:p w14:paraId="28B7C46B" w14:textId="694859D2" w:rsidR="00F30C8B" w:rsidRDefault="00DD49F9" w:rsidP="00F30C8B">
            <w:pPr>
              <w:rPr>
                <w:rFonts w:ascii="Arial" w:hAnsi="Arial" w:cs="Arial"/>
                <w:sz w:val="24"/>
                <w:szCs w:val="24"/>
              </w:rPr>
            </w:pPr>
            <w:r>
              <w:rPr>
                <w:rFonts w:ascii="Arial" w:hAnsi="Arial" w:cs="Arial"/>
                <w:sz w:val="24"/>
                <w:szCs w:val="24"/>
              </w:rPr>
              <w:t xml:space="preserve">     </w:t>
            </w:r>
            <w:r w:rsidRPr="00F30C8B">
              <w:rPr>
                <w:rFonts w:ascii="Arial" w:hAnsi="Arial" w:cs="Arial"/>
                <w:sz w:val="24"/>
                <w:szCs w:val="24"/>
              </w:rPr>
              <w:t>ALNA02</w:t>
            </w:r>
          </w:p>
        </w:tc>
        <w:tc>
          <w:tcPr>
            <w:tcW w:w="3005" w:type="dxa"/>
          </w:tcPr>
          <w:p w14:paraId="2CF6F6CB" w14:textId="220B6ABE" w:rsidR="00F30C8B" w:rsidRDefault="00DD49F9" w:rsidP="00F30C8B">
            <w:pPr>
              <w:rPr>
                <w:rFonts w:ascii="Arial" w:hAnsi="Arial" w:cs="Arial"/>
                <w:sz w:val="24"/>
                <w:szCs w:val="24"/>
              </w:rPr>
            </w:pPr>
            <w:r>
              <w:rPr>
                <w:rFonts w:ascii="Arial" w:hAnsi="Arial" w:cs="Arial"/>
                <w:sz w:val="24"/>
                <w:szCs w:val="24"/>
              </w:rPr>
              <w:t xml:space="preserve">     </w:t>
            </w:r>
            <w:r w:rsidRPr="00F30C8B">
              <w:rPr>
                <w:rFonts w:ascii="Arial" w:hAnsi="Arial" w:cs="Arial"/>
                <w:sz w:val="24"/>
                <w:szCs w:val="24"/>
              </w:rPr>
              <w:t>Al Nafaj Halal Meat</w:t>
            </w:r>
          </w:p>
        </w:tc>
        <w:tc>
          <w:tcPr>
            <w:tcW w:w="1923" w:type="dxa"/>
          </w:tcPr>
          <w:p w14:paraId="19668CE2" w14:textId="10611983" w:rsidR="00F30C8B" w:rsidRDefault="00DD49F9" w:rsidP="00F30C8B">
            <w:pPr>
              <w:rPr>
                <w:rFonts w:ascii="Arial" w:hAnsi="Arial" w:cs="Arial"/>
                <w:sz w:val="24"/>
                <w:szCs w:val="24"/>
              </w:rPr>
            </w:pPr>
            <w:r>
              <w:rPr>
                <w:rFonts w:ascii="Arial" w:hAnsi="Arial" w:cs="Arial"/>
                <w:sz w:val="24"/>
                <w:szCs w:val="24"/>
              </w:rPr>
              <w:t xml:space="preserve">    </w:t>
            </w:r>
            <w:r w:rsidRPr="00F30C8B">
              <w:rPr>
                <w:rFonts w:ascii="Arial" w:hAnsi="Arial" w:cs="Arial"/>
                <w:sz w:val="24"/>
                <w:szCs w:val="24"/>
              </w:rPr>
              <w:t>11,823.43</w:t>
            </w:r>
          </w:p>
        </w:tc>
      </w:tr>
      <w:tr w:rsidR="00F30C8B" w14:paraId="566E5E38" w14:textId="77777777" w:rsidTr="00F30C8B">
        <w:tc>
          <w:tcPr>
            <w:tcW w:w="1876" w:type="dxa"/>
          </w:tcPr>
          <w:p w14:paraId="03C366C8" w14:textId="0FCBA164" w:rsidR="00F30C8B" w:rsidRDefault="00DD49F9" w:rsidP="00F30C8B">
            <w:pPr>
              <w:rPr>
                <w:rFonts w:ascii="Arial" w:hAnsi="Arial" w:cs="Arial"/>
                <w:sz w:val="24"/>
                <w:szCs w:val="24"/>
              </w:rPr>
            </w:pPr>
            <w:r>
              <w:rPr>
                <w:rFonts w:ascii="Arial" w:hAnsi="Arial" w:cs="Arial"/>
                <w:sz w:val="24"/>
                <w:szCs w:val="24"/>
              </w:rPr>
              <w:t xml:space="preserve">     </w:t>
            </w:r>
            <w:r w:rsidRPr="00F30C8B">
              <w:rPr>
                <w:rFonts w:ascii="Arial" w:hAnsi="Arial" w:cs="Arial"/>
                <w:sz w:val="24"/>
                <w:szCs w:val="24"/>
              </w:rPr>
              <w:t>BEES01</w:t>
            </w:r>
          </w:p>
        </w:tc>
        <w:tc>
          <w:tcPr>
            <w:tcW w:w="3005" w:type="dxa"/>
          </w:tcPr>
          <w:p w14:paraId="7A4AB017" w14:textId="564C5BAE" w:rsidR="00F30C8B" w:rsidRDefault="00DD49F9" w:rsidP="00F30C8B">
            <w:pPr>
              <w:rPr>
                <w:rFonts w:ascii="Arial" w:hAnsi="Arial" w:cs="Arial"/>
                <w:sz w:val="24"/>
                <w:szCs w:val="24"/>
              </w:rPr>
            </w:pPr>
            <w:r>
              <w:rPr>
                <w:rFonts w:ascii="Arial" w:hAnsi="Arial" w:cs="Arial"/>
                <w:sz w:val="24"/>
                <w:szCs w:val="24"/>
              </w:rPr>
              <w:t xml:space="preserve">     </w:t>
            </w:r>
            <w:r w:rsidRPr="00F30C8B">
              <w:rPr>
                <w:rFonts w:ascii="Arial" w:hAnsi="Arial" w:cs="Arial"/>
                <w:sz w:val="24"/>
                <w:szCs w:val="24"/>
              </w:rPr>
              <w:t>Beeston Halal Meat</w:t>
            </w:r>
          </w:p>
        </w:tc>
        <w:tc>
          <w:tcPr>
            <w:tcW w:w="1923" w:type="dxa"/>
          </w:tcPr>
          <w:p w14:paraId="1E524D5B" w14:textId="11ADD161" w:rsidR="00F30C8B" w:rsidRDefault="00DD49F9" w:rsidP="00F30C8B">
            <w:pPr>
              <w:rPr>
                <w:rFonts w:ascii="Arial" w:hAnsi="Arial" w:cs="Arial"/>
                <w:sz w:val="24"/>
                <w:szCs w:val="24"/>
              </w:rPr>
            </w:pPr>
            <w:r>
              <w:rPr>
                <w:rFonts w:ascii="Arial" w:hAnsi="Arial" w:cs="Arial"/>
                <w:sz w:val="24"/>
                <w:szCs w:val="24"/>
              </w:rPr>
              <w:t xml:space="preserve">    </w:t>
            </w:r>
            <w:r w:rsidRPr="00F30C8B">
              <w:rPr>
                <w:rFonts w:ascii="Arial" w:hAnsi="Arial" w:cs="Arial"/>
                <w:sz w:val="24"/>
                <w:szCs w:val="24"/>
              </w:rPr>
              <w:t xml:space="preserve">15,601.79 </w:t>
            </w:r>
          </w:p>
        </w:tc>
      </w:tr>
      <w:tr w:rsidR="00F30C8B" w14:paraId="332840DF" w14:textId="77777777" w:rsidTr="00F30C8B">
        <w:tc>
          <w:tcPr>
            <w:tcW w:w="1876" w:type="dxa"/>
          </w:tcPr>
          <w:p w14:paraId="63217317" w14:textId="63D41395" w:rsidR="00F30C8B" w:rsidRDefault="00DD49F9" w:rsidP="00F30C8B">
            <w:pPr>
              <w:rPr>
                <w:rFonts w:ascii="Arial" w:hAnsi="Arial" w:cs="Arial"/>
                <w:sz w:val="24"/>
                <w:szCs w:val="24"/>
              </w:rPr>
            </w:pPr>
            <w:r>
              <w:rPr>
                <w:rFonts w:ascii="Arial" w:hAnsi="Arial" w:cs="Arial"/>
                <w:sz w:val="24"/>
                <w:szCs w:val="24"/>
              </w:rPr>
              <w:t xml:space="preserve">     </w:t>
            </w:r>
            <w:r w:rsidRPr="00F30C8B">
              <w:rPr>
                <w:rFonts w:ascii="Arial" w:hAnsi="Arial" w:cs="Arial"/>
                <w:sz w:val="24"/>
                <w:szCs w:val="24"/>
              </w:rPr>
              <w:t>DADI02</w:t>
            </w:r>
          </w:p>
        </w:tc>
        <w:tc>
          <w:tcPr>
            <w:tcW w:w="3005" w:type="dxa"/>
          </w:tcPr>
          <w:p w14:paraId="15493703" w14:textId="16CEBF06" w:rsidR="00F30C8B" w:rsidRDefault="00DD49F9" w:rsidP="00F30C8B">
            <w:pPr>
              <w:rPr>
                <w:rFonts w:ascii="Arial" w:hAnsi="Arial" w:cs="Arial"/>
                <w:sz w:val="24"/>
                <w:szCs w:val="24"/>
              </w:rPr>
            </w:pPr>
            <w:r>
              <w:rPr>
                <w:rFonts w:ascii="Arial" w:hAnsi="Arial" w:cs="Arial"/>
                <w:sz w:val="24"/>
                <w:szCs w:val="24"/>
              </w:rPr>
              <w:t xml:space="preserve">           </w:t>
            </w:r>
            <w:r w:rsidRPr="00F30C8B">
              <w:rPr>
                <w:rFonts w:ascii="Arial" w:hAnsi="Arial" w:cs="Arial"/>
                <w:sz w:val="24"/>
                <w:szCs w:val="24"/>
              </w:rPr>
              <w:t>Dadipatel</w:t>
            </w:r>
          </w:p>
        </w:tc>
        <w:tc>
          <w:tcPr>
            <w:tcW w:w="1923" w:type="dxa"/>
          </w:tcPr>
          <w:p w14:paraId="34D03905" w14:textId="38813D67" w:rsidR="00F30C8B" w:rsidRDefault="00DD49F9" w:rsidP="00F30C8B">
            <w:pPr>
              <w:rPr>
                <w:rFonts w:ascii="Arial" w:hAnsi="Arial" w:cs="Arial"/>
                <w:sz w:val="24"/>
                <w:szCs w:val="24"/>
              </w:rPr>
            </w:pPr>
            <w:r>
              <w:rPr>
                <w:rFonts w:ascii="Arial" w:hAnsi="Arial" w:cs="Arial"/>
                <w:sz w:val="24"/>
                <w:szCs w:val="24"/>
              </w:rPr>
              <w:t xml:space="preserve">    </w:t>
            </w:r>
            <w:r w:rsidRPr="00F30C8B">
              <w:rPr>
                <w:rFonts w:ascii="Arial" w:hAnsi="Arial" w:cs="Arial"/>
                <w:sz w:val="24"/>
                <w:szCs w:val="24"/>
              </w:rPr>
              <w:t xml:space="preserve">12,829.45 </w:t>
            </w:r>
          </w:p>
        </w:tc>
      </w:tr>
      <w:tr w:rsidR="00F30C8B" w14:paraId="414751F6" w14:textId="77777777" w:rsidTr="00F30C8B">
        <w:tc>
          <w:tcPr>
            <w:tcW w:w="1876" w:type="dxa"/>
          </w:tcPr>
          <w:p w14:paraId="2A4D6C80" w14:textId="6D194FC9" w:rsidR="00F30C8B" w:rsidRDefault="00DD49F9" w:rsidP="00F30C8B">
            <w:pPr>
              <w:rPr>
                <w:rFonts w:ascii="Arial" w:hAnsi="Arial" w:cs="Arial"/>
                <w:sz w:val="24"/>
                <w:szCs w:val="24"/>
              </w:rPr>
            </w:pPr>
            <w:r>
              <w:rPr>
                <w:rFonts w:ascii="Arial" w:hAnsi="Arial" w:cs="Arial"/>
                <w:sz w:val="24"/>
                <w:szCs w:val="24"/>
              </w:rPr>
              <w:t xml:space="preserve">     </w:t>
            </w:r>
            <w:r w:rsidRPr="00F30C8B">
              <w:rPr>
                <w:rFonts w:ascii="Arial" w:hAnsi="Arial" w:cs="Arial"/>
                <w:sz w:val="24"/>
                <w:szCs w:val="24"/>
              </w:rPr>
              <w:t>IMRA01</w:t>
            </w:r>
          </w:p>
        </w:tc>
        <w:tc>
          <w:tcPr>
            <w:tcW w:w="3005" w:type="dxa"/>
          </w:tcPr>
          <w:p w14:paraId="77483AE5" w14:textId="72C2AE9F" w:rsidR="00F30C8B" w:rsidRDefault="00DD49F9" w:rsidP="00F30C8B">
            <w:pPr>
              <w:rPr>
                <w:rFonts w:ascii="Arial" w:hAnsi="Arial" w:cs="Arial"/>
                <w:sz w:val="24"/>
                <w:szCs w:val="24"/>
              </w:rPr>
            </w:pPr>
            <w:r>
              <w:rPr>
                <w:rFonts w:ascii="Arial" w:hAnsi="Arial" w:cs="Arial"/>
                <w:sz w:val="24"/>
                <w:szCs w:val="24"/>
              </w:rPr>
              <w:t xml:space="preserve">           </w:t>
            </w:r>
            <w:r w:rsidRPr="00F30C8B">
              <w:rPr>
                <w:rFonts w:ascii="Arial" w:hAnsi="Arial" w:cs="Arial"/>
                <w:sz w:val="24"/>
                <w:szCs w:val="24"/>
              </w:rPr>
              <w:t>Imran Ali</w:t>
            </w:r>
          </w:p>
        </w:tc>
        <w:tc>
          <w:tcPr>
            <w:tcW w:w="1923" w:type="dxa"/>
          </w:tcPr>
          <w:p w14:paraId="29085F93" w14:textId="679CD6ED" w:rsidR="00F30C8B" w:rsidRDefault="00DD49F9" w:rsidP="00F30C8B">
            <w:pPr>
              <w:rPr>
                <w:rFonts w:ascii="Arial" w:hAnsi="Arial" w:cs="Arial"/>
                <w:sz w:val="24"/>
                <w:szCs w:val="24"/>
              </w:rPr>
            </w:pPr>
            <w:r>
              <w:rPr>
                <w:rFonts w:ascii="Arial" w:hAnsi="Arial" w:cs="Arial"/>
                <w:sz w:val="24"/>
                <w:szCs w:val="24"/>
              </w:rPr>
              <w:t xml:space="preserve">    </w:t>
            </w:r>
            <w:r w:rsidRPr="00F30C8B">
              <w:rPr>
                <w:rFonts w:ascii="Arial" w:hAnsi="Arial" w:cs="Arial"/>
                <w:sz w:val="24"/>
                <w:szCs w:val="24"/>
              </w:rPr>
              <w:t xml:space="preserve">10,729.83 </w:t>
            </w:r>
          </w:p>
        </w:tc>
      </w:tr>
      <w:tr w:rsidR="00F30C8B" w14:paraId="4A64D148" w14:textId="77777777" w:rsidTr="00F30C8B">
        <w:tc>
          <w:tcPr>
            <w:tcW w:w="1876" w:type="dxa"/>
          </w:tcPr>
          <w:p w14:paraId="68200FC0" w14:textId="17F7017D" w:rsidR="00F30C8B" w:rsidRDefault="00DD49F9" w:rsidP="00F30C8B">
            <w:pPr>
              <w:rPr>
                <w:rFonts w:ascii="Arial" w:hAnsi="Arial" w:cs="Arial"/>
                <w:sz w:val="24"/>
                <w:szCs w:val="24"/>
              </w:rPr>
            </w:pPr>
            <w:r>
              <w:rPr>
                <w:rFonts w:ascii="Arial" w:hAnsi="Arial" w:cs="Arial"/>
                <w:sz w:val="24"/>
                <w:szCs w:val="24"/>
              </w:rPr>
              <w:t xml:space="preserve">     </w:t>
            </w:r>
            <w:r w:rsidRPr="00F30C8B">
              <w:rPr>
                <w:rFonts w:ascii="Arial" w:hAnsi="Arial" w:cs="Arial"/>
                <w:sz w:val="24"/>
                <w:szCs w:val="24"/>
              </w:rPr>
              <w:t>SHAM01</w:t>
            </w:r>
          </w:p>
        </w:tc>
        <w:tc>
          <w:tcPr>
            <w:tcW w:w="3005" w:type="dxa"/>
          </w:tcPr>
          <w:p w14:paraId="31091A3C" w14:textId="04069C63" w:rsidR="00F30C8B" w:rsidRDefault="00DD49F9" w:rsidP="00F30C8B">
            <w:pPr>
              <w:rPr>
                <w:rFonts w:ascii="Arial" w:hAnsi="Arial" w:cs="Arial"/>
                <w:sz w:val="24"/>
                <w:szCs w:val="24"/>
              </w:rPr>
            </w:pPr>
            <w:r>
              <w:rPr>
                <w:rFonts w:ascii="Arial" w:hAnsi="Arial" w:cs="Arial"/>
                <w:sz w:val="24"/>
                <w:szCs w:val="24"/>
              </w:rPr>
              <w:t xml:space="preserve">        </w:t>
            </w:r>
            <w:r w:rsidRPr="00F30C8B">
              <w:rPr>
                <w:rFonts w:ascii="Arial" w:hAnsi="Arial" w:cs="Arial"/>
                <w:sz w:val="24"/>
                <w:szCs w:val="24"/>
              </w:rPr>
              <w:t>Sham-Ul-Haq</w:t>
            </w:r>
          </w:p>
        </w:tc>
        <w:tc>
          <w:tcPr>
            <w:tcW w:w="1923" w:type="dxa"/>
          </w:tcPr>
          <w:p w14:paraId="45402F56" w14:textId="4542D3E5" w:rsidR="00F30C8B" w:rsidRDefault="00DD49F9" w:rsidP="00DD49F9">
            <w:pPr>
              <w:rPr>
                <w:rFonts w:ascii="Arial" w:hAnsi="Arial" w:cs="Arial"/>
                <w:sz w:val="24"/>
                <w:szCs w:val="24"/>
              </w:rPr>
            </w:pPr>
            <w:r>
              <w:rPr>
                <w:rFonts w:ascii="Arial" w:hAnsi="Arial" w:cs="Arial"/>
                <w:sz w:val="24"/>
                <w:szCs w:val="24"/>
              </w:rPr>
              <w:t xml:space="preserve">    </w:t>
            </w:r>
            <w:r w:rsidRPr="00F30C8B">
              <w:rPr>
                <w:rFonts w:ascii="Arial" w:hAnsi="Arial" w:cs="Arial"/>
                <w:sz w:val="24"/>
                <w:szCs w:val="24"/>
              </w:rPr>
              <w:t xml:space="preserve">47,826.28 </w:t>
            </w:r>
          </w:p>
        </w:tc>
      </w:tr>
      <w:tr w:rsidR="00F30C8B" w14:paraId="5B8818BF" w14:textId="77777777" w:rsidTr="00F30C8B">
        <w:tc>
          <w:tcPr>
            <w:tcW w:w="1876" w:type="dxa"/>
          </w:tcPr>
          <w:p w14:paraId="18BD853C" w14:textId="6461C3ED" w:rsidR="00F30C8B" w:rsidRDefault="00DD49F9" w:rsidP="00F30C8B">
            <w:pPr>
              <w:rPr>
                <w:rFonts w:ascii="Arial" w:hAnsi="Arial" w:cs="Arial"/>
                <w:sz w:val="24"/>
                <w:szCs w:val="24"/>
              </w:rPr>
            </w:pPr>
            <w:r>
              <w:rPr>
                <w:rFonts w:ascii="Arial" w:hAnsi="Arial" w:cs="Arial"/>
                <w:sz w:val="24"/>
                <w:szCs w:val="24"/>
              </w:rPr>
              <w:t xml:space="preserve">   </w:t>
            </w:r>
            <w:r w:rsidR="00253F19">
              <w:rPr>
                <w:rFonts w:ascii="Arial" w:hAnsi="Arial" w:cs="Arial"/>
                <w:sz w:val="24"/>
                <w:szCs w:val="24"/>
              </w:rPr>
              <w:t xml:space="preserve">   </w:t>
            </w:r>
            <w:r w:rsidRPr="00F30C8B">
              <w:rPr>
                <w:rFonts w:ascii="Arial" w:hAnsi="Arial" w:cs="Arial"/>
                <w:sz w:val="24"/>
                <w:szCs w:val="24"/>
              </w:rPr>
              <w:t>SIFK01</w:t>
            </w:r>
          </w:p>
        </w:tc>
        <w:tc>
          <w:tcPr>
            <w:tcW w:w="3005" w:type="dxa"/>
          </w:tcPr>
          <w:p w14:paraId="39AD0C9D" w14:textId="65D00722" w:rsidR="00F30C8B" w:rsidRDefault="00DD49F9" w:rsidP="00F30C8B">
            <w:pPr>
              <w:rPr>
                <w:rFonts w:ascii="Arial" w:hAnsi="Arial" w:cs="Arial"/>
                <w:sz w:val="24"/>
                <w:szCs w:val="24"/>
              </w:rPr>
            </w:pPr>
            <w:r>
              <w:rPr>
                <w:rFonts w:ascii="Arial" w:hAnsi="Arial" w:cs="Arial"/>
                <w:sz w:val="24"/>
                <w:szCs w:val="24"/>
              </w:rPr>
              <w:t xml:space="preserve">             </w:t>
            </w:r>
            <w:r w:rsidRPr="00F30C8B">
              <w:rPr>
                <w:rFonts w:ascii="Arial" w:hAnsi="Arial" w:cs="Arial"/>
                <w:sz w:val="24"/>
                <w:szCs w:val="24"/>
              </w:rPr>
              <w:t>Sifko Ltd</w:t>
            </w:r>
          </w:p>
        </w:tc>
        <w:tc>
          <w:tcPr>
            <w:tcW w:w="1923" w:type="dxa"/>
          </w:tcPr>
          <w:p w14:paraId="3EC9B741" w14:textId="0B7F79DF" w:rsidR="00F30C8B" w:rsidRDefault="00DD49F9" w:rsidP="00F30C8B">
            <w:pPr>
              <w:rPr>
                <w:rFonts w:ascii="Arial" w:hAnsi="Arial" w:cs="Arial"/>
                <w:sz w:val="24"/>
                <w:szCs w:val="24"/>
              </w:rPr>
            </w:pPr>
            <w:r>
              <w:rPr>
                <w:rFonts w:ascii="Arial" w:hAnsi="Arial" w:cs="Arial"/>
                <w:sz w:val="24"/>
                <w:szCs w:val="24"/>
              </w:rPr>
              <w:t xml:space="preserve">    </w:t>
            </w:r>
            <w:r w:rsidRPr="00F30C8B">
              <w:rPr>
                <w:rFonts w:ascii="Arial" w:hAnsi="Arial" w:cs="Arial"/>
                <w:sz w:val="24"/>
                <w:szCs w:val="24"/>
              </w:rPr>
              <w:t xml:space="preserve">62,655.36 </w:t>
            </w:r>
          </w:p>
        </w:tc>
      </w:tr>
      <w:tr w:rsidR="00F30C8B" w14:paraId="2F1EB666" w14:textId="77777777" w:rsidTr="00F30C8B">
        <w:tc>
          <w:tcPr>
            <w:tcW w:w="1876" w:type="dxa"/>
          </w:tcPr>
          <w:p w14:paraId="0F2A32F4" w14:textId="77777777" w:rsidR="00F30C8B" w:rsidRDefault="00F30C8B" w:rsidP="00F30C8B">
            <w:pPr>
              <w:rPr>
                <w:rFonts w:ascii="Arial" w:hAnsi="Arial" w:cs="Arial"/>
                <w:sz w:val="24"/>
                <w:szCs w:val="24"/>
              </w:rPr>
            </w:pPr>
          </w:p>
        </w:tc>
        <w:tc>
          <w:tcPr>
            <w:tcW w:w="3005" w:type="dxa"/>
          </w:tcPr>
          <w:p w14:paraId="60F16CC4" w14:textId="77777777" w:rsidR="00F30C8B" w:rsidRDefault="00F30C8B" w:rsidP="00F30C8B">
            <w:pPr>
              <w:rPr>
                <w:rFonts w:ascii="Arial" w:hAnsi="Arial" w:cs="Arial"/>
                <w:sz w:val="24"/>
                <w:szCs w:val="24"/>
              </w:rPr>
            </w:pPr>
          </w:p>
        </w:tc>
        <w:tc>
          <w:tcPr>
            <w:tcW w:w="1923" w:type="dxa"/>
          </w:tcPr>
          <w:p w14:paraId="7F5A38D1" w14:textId="481C9899" w:rsidR="00DD49F9" w:rsidRPr="00DD49F9" w:rsidRDefault="00DD49F9" w:rsidP="00DD49F9">
            <w:pPr>
              <w:rPr>
                <w:rFonts w:ascii="Arial" w:hAnsi="Arial" w:cs="Arial"/>
                <w:b/>
                <w:bCs/>
                <w:sz w:val="24"/>
                <w:szCs w:val="24"/>
              </w:rPr>
            </w:pPr>
            <w:r w:rsidRPr="00DD49F9">
              <w:rPr>
                <w:rFonts w:ascii="Arial" w:hAnsi="Arial" w:cs="Arial"/>
                <w:b/>
                <w:bCs/>
                <w:sz w:val="24"/>
                <w:szCs w:val="24"/>
              </w:rPr>
              <w:t xml:space="preserve">£188,042.68 </w:t>
            </w:r>
          </w:p>
          <w:p w14:paraId="28E688E6" w14:textId="77777777" w:rsidR="00F30C8B" w:rsidRDefault="00F30C8B" w:rsidP="00F30C8B">
            <w:pPr>
              <w:rPr>
                <w:rFonts w:ascii="Arial" w:hAnsi="Arial" w:cs="Arial"/>
                <w:sz w:val="24"/>
                <w:szCs w:val="24"/>
              </w:rPr>
            </w:pPr>
          </w:p>
        </w:tc>
      </w:tr>
    </w:tbl>
    <w:p w14:paraId="1656A9FB" w14:textId="17B5D781" w:rsidR="00F6691E" w:rsidRDefault="00F6691E" w:rsidP="008C27A2">
      <w:pPr>
        <w:spacing w:after="0" w:line="360" w:lineRule="auto"/>
        <w:jc w:val="both"/>
        <w:rPr>
          <w:rFonts w:ascii="Arial" w:hAnsi="Arial" w:cs="Arial"/>
          <w:sz w:val="24"/>
          <w:szCs w:val="24"/>
        </w:rPr>
      </w:pPr>
    </w:p>
    <w:p w14:paraId="62231E06" w14:textId="1E22C271" w:rsidR="001F2592" w:rsidRPr="001F2592" w:rsidRDefault="001F2592" w:rsidP="001F2592">
      <w:pPr>
        <w:spacing w:after="0" w:line="240" w:lineRule="auto"/>
        <w:ind w:left="1134" w:right="1134"/>
        <w:jc w:val="both"/>
        <w:rPr>
          <w:rFonts w:ascii="Arial" w:hAnsi="Arial" w:cs="Arial"/>
          <w:sz w:val="24"/>
          <w:szCs w:val="24"/>
        </w:rPr>
      </w:pPr>
      <w:r>
        <w:rPr>
          <w:rFonts w:ascii="Arial" w:hAnsi="Arial" w:cs="Arial"/>
          <w:sz w:val="24"/>
          <w:szCs w:val="24"/>
        </w:rPr>
        <w:t xml:space="preserve">5.15 </w:t>
      </w:r>
      <w:r w:rsidRPr="001F2592">
        <w:rPr>
          <w:rFonts w:ascii="Arial" w:hAnsi="Arial" w:cs="Arial"/>
          <w:sz w:val="24"/>
          <w:szCs w:val="24"/>
        </w:rPr>
        <w:t xml:space="preserve">The aforementioned amounts totalling £188,042.68 represent 57% of the write-offs of £328,204.55 (£188,042.68 x 100/£328,204.55). </w:t>
      </w:r>
    </w:p>
    <w:p w14:paraId="7843C004" w14:textId="77777777" w:rsidR="001F2592" w:rsidRPr="001F2592" w:rsidRDefault="001F2592" w:rsidP="001F2592">
      <w:pPr>
        <w:spacing w:after="0" w:line="240" w:lineRule="auto"/>
        <w:ind w:left="1134" w:right="1134"/>
        <w:jc w:val="both"/>
        <w:rPr>
          <w:rFonts w:ascii="Arial" w:hAnsi="Arial" w:cs="Arial"/>
          <w:sz w:val="24"/>
          <w:szCs w:val="24"/>
        </w:rPr>
      </w:pPr>
    </w:p>
    <w:p w14:paraId="4A63E297" w14:textId="1A25A147" w:rsidR="001F2592" w:rsidRDefault="001F2592" w:rsidP="001F2592">
      <w:pPr>
        <w:spacing w:after="0" w:line="240" w:lineRule="auto"/>
        <w:ind w:left="1134" w:right="1134"/>
        <w:jc w:val="both"/>
        <w:rPr>
          <w:rFonts w:ascii="Arial" w:hAnsi="Arial" w:cs="Arial"/>
          <w:sz w:val="24"/>
          <w:szCs w:val="24"/>
        </w:rPr>
      </w:pPr>
      <w:r w:rsidRPr="001F2592">
        <w:rPr>
          <w:rFonts w:ascii="Arial" w:hAnsi="Arial" w:cs="Arial"/>
          <w:sz w:val="24"/>
          <w:szCs w:val="24"/>
        </w:rPr>
        <w:t>5.16 With regard to the amounts not recovered by Medina Group Limited totalling £246,731.98 (paragraph 5.13 above), the following amounts in excess of £10,000 are also noted:</w:t>
      </w:r>
    </w:p>
    <w:p w14:paraId="72DCA9F2" w14:textId="77777777" w:rsidR="00691721" w:rsidRDefault="00691721" w:rsidP="001F2592">
      <w:pPr>
        <w:spacing w:after="0" w:line="240" w:lineRule="auto"/>
        <w:ind w:left="1134" w:right="1134"/>
        <w:jc w:val="both"/>
        <w:rPr>
          <w:rFonts w:ascii="Arial" w:hAnsi="Arial" w:cs="Arial"/>
          <w:sz w:val="24"/>
          <w:szCs w:val="24"/>
        </w:rPr>
      </w:pPr>
    </w:p>
    <w:p w14:paraId="0BB517A0" w14:textId="49AB603B" w:rsidR="008737E0" w:rsidRDefault="00B812E8" w:rsidP="005001BA">
      <w:pPr>
        <w:spacing w:after="0" w:line="240" w:lineRule="auto"/>
        <w:ind w:left="1134" w:right="1134"/>
        <w:jc w:val="both"/>
        <w:rPr>
          <w:rFonts w:ascii="Arial" w:hAnsi="Arial" w:cs="Arial"/>
          <w:b/>
          <w:bCs/>
          <w:sz w:val="24"/>
          <w:szCs w:val="24"/>
        </w:rPr>
      </w:pPr>
      <w:r w:rsidRPr="00A70219">
        <w:rPr>
          <w:rFonts w:ascii="Arial" w:hAnsi="Arial" w:cs="Arial"/>
          <w:b/>
          <w:bCs/>
          <w:sz w:val="24"/>
          <w:szCs w:val="24"/>
        </w:rPr>
        <w:t>Account</w:t>
      </w:r>
      <w:r w:rsidR="0068517B">
        <w:rPr>
          <w:rFonts w:ascii="Arial" w:hAnsi="Arial" w:cs="Arial"/>
          <w:b/>
          <w:bCs/>
          <w:sz w:val="24"/>
          <w:szCs w:val="24"/>
        </w:rPr>
        <w:t xml:space="preserve">   </w:t>
      </w:r>
      <w:r w:rsidR="008737E0">
        <w:rPr>
          <w:rFonts w:ascii="Arial" w:hAnsi="Arial" w:cs="Arial"/>
          <w:b/>
          <w:bCs/>
          <w:sz w:val="24"/>
          <w:szCs w:val="24"/>
        </w:rPr>
        <w:t xml:space="preserve"> </w:t>
      </w:r>
      <w:r w:rsidRPr="00A70219">
        <w:rPr>
          <w:rFonts w:ascii="Arial" w:hAnsi="Arial" w:cs="Arial"/>
          <w:b/>
          <w:bCs/>
          <w:sz w:val="24"/>
          <w:szCs w:val="24"/>
        </w:rPr>
        <w:t>Customer</w:t>
      </w:r>
      <w:r w:rsidR="008737E0">
        <w:rPr>
          <w:rFonts w:ascii="Arial" w:hAnsi="Arial" w:cs="Arial"/>
          <w:b/>
          <w:bCs/>
          <w:sz w:val="24"/>
          <w:szCs w:val="24"/>
        </w:rPr>
        <w:t xml:space="preserve">       </w:t>
      </w:r>
      <w:r w:rsidRPr="00A70219">
        <w:rPr>
          <w:rFonts w:ascii="Arial" w:hAnsi="Arial" w:cs="Arial"/>
          <w:b/>
          <w:bCs/>
          <w:sz w:val="24"/>
          <w:szCs w:val="24"/>
        </w:rPr>
        <w:t xml:space="preserve">Total </w:t>
      </w:r>
      <w:r w:rsidR="005001BA" w:rsidRPr="00A70219">
        <w:rPr>
          <w:rFonts w:ascii="Arial" w:hAnsi="Arial" w:cs="Arial"/>
          <w:b/>
          <w:bCs/>
          <w:sz w:val="24"/>
          <w:szCs w:val="24"/>
        </w:rPr>
        <w:t xml:space="preserve"> </w:t>
      </w:r>
      <w:r w:rsidR="008737E0">
        <w:rPr>
          <w:rFonts w:ascii="Arial" w:hAnsi="Arial" w:cs="Arial"/>
          <w:b/>
          <w:bCs/>
          <w:sz w:val="24"/>
          <w:szCs w:val="24"/>
        </w:rPr>
        <w:t xml:space="preserve">         </w:t>
      </w:r>
      <w:r w:rsidRPr="00A70219">
        <w:rPr>
          <w:rFonts w:ascii="Arial" w:hAnsi="Arial" w:cs="Arial"/>
          <w:b/>
          <w:bCs/>
          <w:sz w:val="24"/>
          <w:szCs w:val="24"/>
        </w:rPr>
        <w:t xml:space="preserve">Partnership </w:t>
      </w:r>
      <w:r w:rsidR="005001BA" w:rsidRPr="00A70219">
        <w:rPr>
          <w:rFonts w:ascii="Arial" w:hAnsi="Arial" w:cs="Arial"/>
          <w:b/>
          <w:bCs/>
          <w:sz w:val="24"/>
          <w:szCs w:val="24"/>
        </w:rPr>
        <w:t xml:space="preserve">    Company </w:t>
      </w:r>
      <w:r w:rsidR="008737E0">
        <w:rPr>
          <w:rFonts w:ascii="Arial" w:hAnsi="Arial" w:cs="Arial"/>
          <w:b/>
          <w:bCs/>
          <w:sz w:val="24"/>
          <w:szCs w:val="24"/>
        </w:rPr>
        <w:t xml:space="preserve">  </w:t>
      </w:r>
    </w:p>
    <w:p w14:paraId="4CFD0F83" w14:textId="148CA4B1" w:rsidR="00B812E8" w:rsidRPr="00A70219" w:rsidRDefault="008737E0" w:rsidP="008737E0">
      <w:pPr>
        <w:spacing w:after="0" w:line="240" w:lineRule="auto"/>
        <w:ind w:left="1134" w:right="1134"/>
        <w:jc w:val="both"/>
        <w:rPr>
          <w:rFonts w:ascii="Arial" w:hAnsi="Arial" w:cs="Arial"/>
          <w:b/>
          <w:bCs/>
          <w:sz w:val="24"/>
          <w:szCs w:val="24"/>
        </w:rPr>
      </w:pPr>
      <w:r>
        <w:rPr>
          <w:rFonts w:ascii="Arial" w:hAnsi="Arial" w:cs="Arial"/>
          <w:b/>
          <w:bCs/>
          <w:sz w:val="24"/>
          <w:szCs w:val="24"/>
        </w:rPr>
        <w:t xml:space="preserve"> </w:t>
      </w:r>
      <w:r w:rsidR="0068517B">
        <w:rPr>
          <w:rFonts w:ascii="Arial" w:hAnsi="Arial" w:cs="Arial"/>
          <w:b/>
          <w:bCs/>
          <w:sz w:val="24"/>
          <w:szCs w:val="24"/>
        </w:rPr>
        <w:t xml:space="preserve"> No.</w:t>
      </w:r>
      <w:r>
        <w:rPr>
          <w:rFonts w:ascii="Arial" w:hAnsi="Arial" w:cs="Arial"/>
          <w:b/>
          <w:bCs/>
          <w:sz w:val="24"/>
          <w:szCs w:val="24"/>
        </w:rPr>
        <w:t xml:space="preserve">                                   </w:t>
      </w:r>
      <w:r w:rsidRPr="00A70219">
        <w:rPr>
          <w:rFonts w:ascii="Arial" w:hAnsi="Arial" w:cs="Arial"/>
          <w:b/>
          <w:bCs/>
          <w:sz w:val="24"/>
          <w:szCs w:val="24"/>
        </w:rPr>
        <w:t>Amount</w:t>
      </w:r>
      <w:r>
        <w:rPr>
          <w:rFonts w:ascii="Arial" w:hAnsi="Arial" w:cs="Arial"/>
          <w:b/>
          <w:bCs/>
          <w:sz w:val="24"/>
          <w:szCs w:val="24"/>
        </w:rPr>
        <w:t xml:space="preserve">       </w:t>
      </w:r>
      <w:r w:rsidR="005001BA" w:rsidRPr="00A70219">
        <w:rPr>
          <w:rFonts w:ascii="Arial" w:hAnsi="Arial" w:cs="Arial"/>
          <w:b/>
          <w:bCs/>
          <w:sz w:val="24"/>
          <w:szCs w:val="24"/>
        </w:rPr>
        <w:t xml:space="preserve">Debt W/off     </w:t>
      </w:r>
      <w:r w:rsidR="00B812E8" w:rsidRPr="00A70219">
        <w:rPr>
          <w:rFonts w:ascii="Arial" w:hAnsi="Arial" w:cs="Arial"/>
          <w:b/>
          <w:bCs/>
          <w:sz w:val="24"/>
          <w:szCs w:val="24"/>
        </w:rPr>
        <w:t xml:space="preserve">Debt W/off </w:t>
      </w:r>
    </w:p>
    <w:p w14:paraId="00280214" w14:textId="2348F241" w:rsidR="00B812E8" w:rsidRPr="00A70219" w:rsidRDefault="00B812E8" w:rsidP="001F2592">
      <w:pPr>
        <w:spacing w:after="0" w:line="240" w:lineRule="auto"/>
        <w:ind w:left="1134" w:right="1134"/>
        <w:jc w:val="both"/>
        <w:rPr>
          <w:rFonts w:ascii="Arial" w:hAnsi="Arial" w:cs="Arial"/>
          <w:b/>
          <w:bCs/>
          <w:sz w:val="24"/>
          <w:szCs w:val="24"/>
        </w:rPr>
      </w:pPr>
    </w:p>
    <w:p w14:paraId="58BEA2E9" w14:textId="23099B33" w:rsidR="001F2592" w:rsidRPr="00A70219" w:rsidRDefault="005001BA" w:rsidP="001F2592">
      <w:pPr>
        <w:spacing w:after="0" w:line="240" w:lineRule="auto"/>
        <w:ind w:left="1134" w:right="1134"/>
        <w:jc w:val="both"/>
        <w:rPr>
          <w:rFonts w:ascii="Arial" w:hAnsi="Arial" w:cs="Arial"/>
          <w:b/>
          <w:bCs/>
          <w:sz w:val="24"/>
          <w:szCs w:val="24"/>
        </w:rPr>
      </w:pPr>
      <w:r w:rsidRPr="00A70219">
        <w:rPr>
          <w:rFonts w:ascii="Arial" w:hAnsi="Arial" w:cs="Arial"/>
          <w:b/>
          <w:bCs/>
          <w:sz w:val="24"/>
          <w:szCs w:val="24"/>
        </w:rPr>
        <w:t xml:space="preserve">                                              £               </w:t>
      </w:r>
      <w:r w:rsidR="008737E0">
        <w:rPr>
          <w:rFonts w:ascii="Arial" w:hAnsi="Arial" w:cs="Arial"/>
          <w:b/>
          <w:bCs/>
          <w:sz w:val="24"/>
          <w:szCs w:val="24"/>
        </w:rPr>
        <w:t xml:space="preserve">    </w:t>
      </w:r>
      <w:r w:rsidRPr="00A70219">
        <w:rPr>
          <w:rFonts w:ascii="Arial" w:hAnsi="Arial" w:cs="Arial"/>
          <w:b/>
          <w:bCs/>
          <w:sz w:val="24"/>
          <w:szCs w:val="24"/>
        </w:rPr>
        <w:t>£                      £</w:t>
      </w:r>
    </w:p>
    <w:p w14:paraId="0341F19D" w14:textId="77777777" w:rsidR="005001BA" w:rsidRDefault="005001BA" w:rsidP="001F2592">
      <w:pPr>
        <w:spacing w:after="0" w:line="240" w:lineRule="auto"/>
        <w:ind w:left="1134" w:right="1134"/>
        <w:jc w:val="both"/>
        <w:rPr>
          <w:rFonts w:ascii="Arial" w:hAnsi="Arial" w:cs="Arial"/>
          <w:sz w:val="24"/>
          <w:szCs w:val="24"/>
        </w:rPr>
      </w:pPr>
    </w:p>
    <w:p w14:paraId="6BAAC3CC" w14:textId="0A9BBBB2" w:rsidR="00A70219" w:rsidRPr="00A70219" w:rsidRDefault="004056DE" w:rsidP="004056DE">
      <w:pPr>
        <w:spacing w:after="0" w:line="240" w:lineRule="auto"/>
        <w:ind w:right="1134"/>
        <w:jc w:val="both"/>
        <w:rPr>
          <w:rFonts w:ascii="Arial" w:hAnsi="Arial" w:cs="Arial"/>
          <w:sz w:val="24"/>
          <w:szCs w:val="24"/>
        </w:rPr>
      </w:pPr>
      <w:r w:rsidRPr="00A70219">
        <w:rPr>
          <w:rFonts w:ascii="Arial" w:hAnsi="Arial" w:cs="Arial"/>
          <w:sz w:val="24"/>
          <w:szCs w:val="24"/>
        </w:rPr>
        <w:t xml:space="preserve">                 </w:t>
      </w:r>
      <w:r w:rsidR="00496C96" w:rsidRPr="00A70219">
        <w:rPr>
          <w:rFonts w:ascii="Arial" w:hAnsi="Arial" w:cs="Arial"/>
          <w:sz w:val="24"/>
          <w:szCs w:val="24"/>
        </w:rPr>
        <w:t xml:space="preserve">AZEA02 </w:t>
      </w:r>
      <w:r w:rsidR="00A70219" w:rsidRPr="00A70219">
        <w:rPr>
          <w:rFonts w:ascii="Arial" w:hAnsi="Arial" w:cs="Arial"/>
          <w:sz w:val="24"/>
          <w:szCs w:val="24"/>
        </w:rPr>
        <w:t xml:space="preserve">  </w:t>
      </w:r>
      <w:r w:rsidR="00496C96" w:rsidRPr="00A70219">
        <w:rPr>
          <w:rFonts w:ascii="Arial" w:hAnsi="Arial" w:cs="Arial"/>
          <w:sz w:val="24"/>
          <w:szCs w:val="24"/>
        </w:rPr>
        <w:t xml:space="preserve">Azeam Grocery </w:t>
      </w:r>
    </w:p>
    <w:p w14:paraId="5709D531" w14:textId="64B47C5D" w:rsidR="00496C96" w:rsidRPr="00A70219" w:rsidRDefault="00A70219" w:rsidP="004056DE">
      <w:pPr>
        <w:spacing w:after="0" w:line="240" w:lineRule="auto"/>
        <w:ind w:right="1134"/>
        <w:jc w:val="both"/>
        <w:rPr>
          <w:rFonts w:ascii="Arial" w:hAnsi="Arial" w:cs="Arial"/>
          <w:sz w:val="24"/>
          <w:szCs w:val="24"/>
        </w:rPr>
      </w:pPr>
      <w:r w:rsidRPr="00A70219">
        <w:rPr>
          <w:rFonts w:ascii="Arial" w:hAnsi="Arial" w:cs="Arial"/>
          <w:sz w:val="24"/>
          <w:szCs w:val="24"/>
        </w:rPr>
        <w:t xml:space="preserve">                                 </w:t>
      </w:r>
      <w:r w:rsidR="00496C96" w:rsidRPr="00A70219">
        <w:rPr>
          <w:rFonts w:ascii="Arial" w:hAnsi="Arial" w:cs="Arial"/>
          <w:sz w:val="24"/>
          <w:szCs w:val="24"/>
        </w:rPr>
        <w:t xml:space="preserve">&amp; Halal Meat </w:t>
      </w:r>
      <w:r w:rsidRPr="00A70219">
        <w:rPr>
          <w:rFonts w:ascii="Arial" w:hAnsi="Arial" w:cs="Arial"/>
          <w:sz w:val="24"/>
          <w:szCs w:val="24"/>
        </w:rPr>
        <w:t xml:space="preserve">  </w:t>
      </w:r>
      <w:r w:rsidR="00E055E7">
        <w:rPr>
          <w:rFonts w:ascii="Arial" w:hAnsi="Arial" w:cs="Arial"/>
          <w:sz w:val="24"/>
          <w:szCs w:val="24"/>
        </w:rPr>
        <w:t xml:space="preserve">  </w:t>
      </w:r>
      <w:r w:rsidR="00496C96" w:rsidRPr="00A70219">
        <w:rPr>
          <w:rFonts w:ascii="Arial" w:hAnsi="Arial" w:cs="Arial"/>
          <w:sz w:val="24"/>
          <w:szCs w:val="24"/>
        </w:rPr>
        <w:t xml:space="preserve">14,951.27 </w:t>
      </w:r>
      <w:r w:rsidR="008737E0">
        <w:rPr>
          <w:rFonts w:ascii="Arial" w:hAnsi="Arial" w:cs="Arial"/>
          <w:sz w:val="24"/>
          <w:szCs w:val="24"/>
        </w:rPr>
        <w:t xml:space="preserve">  </w:t>
      </w:r>
      <w:r w:rsidR="00496C96" w:rsidRPr="00A70219">
        <w:rPr>
          <w:rFonts w:ascii="Arial" w:hAnsi="Arial" w:cs="Arial"/>
          <w:sz w:val="24"/>
          <w:szCs w:val="24"/>
        </w:rPr>
        <w:t xml:space="preserve">14,951.27 </w:t>
      </w:r>
      <w:r w:rsidRPr="00A70219">
        <w:rPr>
          <w:rFonts w:ascii="Arial" w:hAnsi="Arial" w:cs="Arial"/>
          <w:sz w:val="24"/>
          <w:szCs w:val="24"/>
        </w:rPr>
        <w:t xml:space="preserve">            </w:t>
      </w:r>
      <w:r w:rsidR="00496C96" w:rsidRPr="00A70219">
        <w:rPr>
          <w:rFonts w:ascii="Arial" w:hAnsi="Arial" w:cs="Arial"/>
          <w:sz w:val="24"/>
          <w:szCs w:val="24"/>
        </w:rPr>
        <w:t xml:space="preserve">- </w:t>
      </w:r>
    </w:p>
    <w:p w14:paraId="60E81F83" w14:textId="77777777" w:rsidR="00253478" w:rsidRPr="00A70219" w:rsidRDefault="00253478" w:rsidP="00496C96">
      <w:pPr>
        <w:spacing w:after="0" w:line="240" w:lineRule="auto"/>
        <w:ind w:left="1134" w:right="1134"/>
        <w:jc w:val="both"/>
        <w:rPr>
          <w:rFonts w:ascii="Arial" w:hAnsi="Arial" w:cs="Arial"/>
          <w:sz w:val="24"/>
          <w:szCs w:val="24"/>
        </w:rPr>
      </w:pPr>
    </w:p>
    <w:p w14:paraId="620F4F51" w14:textId="25001237" w:rsidR="00A70219" w:rsidRDefault="00496C96" w:rsidP="00496C96">
      <w:pPr>
        <w:spacing w:after="0" w:line="240" w:lineRule="auto"/>
        <w:ind w:left="1134" w:right="1134"/>
        <w:jc w:val="both"/>
        <w:rPr>
          <w:rFonts w:ascii="Arial" w:hAnsi="Arial" w:cs="Arial"/>
          <w:sz w:val="24"/>
          <w:szCs w:val="24"/>
        </w:rPr>
      </w:pPr>
      <w:r w:rsidRPr="00A70219">
        <w:rPr>
          <w:rFonts w:ascii="Arial" w:hAnsi="Arial" w:cs="Arial"/>
          <w:sz w:val="24"/>
          <w:szCs w:val="24"/>
        </w:rPr>
        <w:t xml:space="preserve">EAST01 </w:t>
      </w:r>
      <w:r w:rsidR="00A70219">
        <w:rPr>
          <w:rFonts w:ascii="Arial" w:hAnsi="Arial" w:cs="Arial"/>
          <w:sz w:val="24"/>
          <w:szCs w:val="24"/>
        </w:rPr>
        <w:t xml:space="preserve">  </w:t>
      </w:r>
      <w:r w:rsidRPr="00A70219">
        <w:rPr>
          <w:rFonts w:ascii="Arial" w:hAnsi="Arial" w:cs="Arial"/>
          <w:sz w:val="24"/>
          <w:szCs w:val="24"/>
        </w:rPr>
        <w:t xml:space="preserve">Eastern Foods </w:t>
      </w:r>
    </w:p>
    <w:p w14:paraId="2F448FF2" w14:textId="610500D2" w:rsidR="00496C96" w:rsidRPr="00A70219" w:rsidRDefault="00A70219" w:rsidP="00496C96">
      <w:pPr>
        <w:spacing w:after="0" w:line="240" w:lineRule="auto"/>
        <w:ind w:left="1134" w:right="1134"/>
        <w:jc w:val="both"/>
        <w:rPr>
          <w:rFonts w:ascii="Arial" w:hAnsi="Arial" w:cs="Arial"/>
          <w:sz w:val="24"/>
          <w:szCs w:val="24"/>
        </w:rPr>
      </w:pPr>
      <w:r>
        <w:rPr>
          <w:rFonts w:ascii="Arial" w:hAnsi="Arial" w:cs="Arial"/>
          <w:sz w:val="24"/>
          <w:szCs w:val="24"/>
        </w:rPr>
        <w:t xml:space="preserve">                 </w:t>
      </w:r>
      <w:r w:rsidR="00496C96" w:rsidRPr="00A70219">
        <w:rPr>
          <w:rFonts w:ascii="Arial" w:hAnsi="Arial" w:cs="Arial"/>
          <w:sz w:val="24"/>
          <w:szCs w:val="24"/>
        </w:rPr>
        <w:t xml:space="preserve">Leeds Ltd </w:t>
      </w:r>
      <w:r>
        <w:rPr>
          <w:rFonts w:ascii="Arial" w:hAnsi="Arial" w:cs="Arial"/>
          <w:sz w:val="24"/>
          <w:szCs w:val="24"/>
        </w:rPr>
        <w:t xml:space="preserve">      </w:t>
      </w:r>
      <w:r w:rsidR="00E055E7">
        <w:rPr>
          <w:rFonts w:ascii="Arial" w:hAnsi="Arial" w:cs="Arial"/>
          <w:sz w:val="24"/>
          <w:szCs w:val="24"/>
        </w:rPr>
        <w:t xml:space="preserve">  </w:t>
      </w:r>
      <w:r w:rsidR="00496C96" w:rsidRPr="00A70219">
        <w:rPr>
          <w:rFonts w:ascii="Arial" w:hAnsi="Arial" w:cs="Arial"/>
          <w:sz w:val="24"/>
          <w:szCs w:val="24"/>
        </w:rPr>
        <w:t xml:space="preserve">15,882.75 </w:t>
      </w:r>
      <w:r w:rsidR="008737E0">
        <w:rPr>
          <w:rFonts w:ascii="Arial" w:hAnsi="Arial" w:cs="Arial"/>
          <w:sz w:val="24"/>
          <w:szCs w:val="24"/>
        </w:rPr>
        <w:t xml:space="preserve">  </w:t>
      </w:r>
      <w:r w:rsidR="00496C96" w:rsidRPr="00A70219">
        <w:rPr>
          <w:rFonts w:ascii="Arial" w:hAnsi="Arial" w:cs="Arial"/>
          <w:sz w:val="24"/>
          <w:szCs w:val="24"/>
        </w:rPr>
        <w:t xml:space="preserve">15,882.75 </w:t>
      </w:r>
      <w:r>
        <w:rPr>
          <w:rFonts w:ascii="Arial" w:hAnsi="Arial" w:cs="Arial"/>
          <w:sz w:val="24"/>
          <w:szCs w:val="24"/>
        </w:rPr>
        <w:t xml:space="preserve">            </w:t>
      </w:r>
      <w:r w:rsidR="00496C96" w:rsidRPr="00A70219">
        <w:rPr>
          <w:rFonts w:ascii="Arial" w:hAnsi="Arial" w:cs="Arial"/>
          <w:sz w:val="24"/>
          <w:szCs w:val="24"/>
        </w:rPr>
        <w:t xml:space="preserve">- </w:t>
      </w:r>
    </w:p>
    <w:p w14:paraId="5FA8441D" w14:textId="77777777" w:rsidR="00253478" w:rsidRPr="00A70219" w:rsidRDefault="00253478" w:rsidP="00496C96">
      <w:pPr>
        <w:spacing w:after="0" w:line="240" w:lineRule="auto"/>
        <w:ind w:left="1134" w:right="1134"/>
        <w:jc w:val="both"/>
        <w:rPr>
          <w:rFonts w:ascii="Arial" w:hAnsi="Arial" w:cs="Arial"/>
          <w:sz w:val="24"/>
          <w:szCs w:val="24"/>
        </w:rPr>
      </w:pPr>
    </w:p>
    <w:p w14:paraId="7452F3E7" w14:textId="1A03954C" w:rsidR="00496C96" w:rsidRPr="00A70219" w:rsidRDefault="00496C96" w:rsidP="00496C96">
      <w:pPr>
        <w:spacing w:after="0" w:line="240" w:lineRule="auto"/>
        <w:ind w:left="1134" w:right="1134"/>
        <w:jc w:val="both"/>
        <w:rPr>
          <w:rFonts w:ascii="Arial" w:hAnsi="Arial" w:cs="Arial"/>
          <w:sz w:val="24"/>
          <w:szCs w:val="24"/>
        </w:rPr>
      </w:pPr>
      <w:r w:rsidRPr="00A70219">
        <w:rPr>
          <w:rFonts w:ascii="Arial" w:hAnsi="Arial" w:cs="Arial"/>
          <w:sz w:val="24"/>
          <w:szCs w:val="24"/>
        </w:rPr>
        <w:t xml:space="preserve">KHAW02 </w:t>
      </w:r>
      <w:r w:rsidR="00A70219">
        <w:rPr>
          <w:rFonts w:ascii="Arial" w:hAnsi="Arial" w:cs="Arial"/>
          <w:sz w:val="24"/>
          <w:szCs w:val="24"/>
        </w:rPr>
        <w:t xml:space="preserve"> </w:t>
      </w:r>
      <w:r w:rsidRPr="00A70219">
        <w:rPr>
          <w:rFonts w:ascii="Arial" w:hAnsi="Arial" w:cs="Arial"/>
          <w:sz w:val="24"/>
          <w:szCs w:val="24"/>
        </w:rPr>
        <w:t xml:space="preserve">Khawaja </w:t>
      </w:r>
      <w:r w:rsidR="0068517B">
        <w:rPr>
          <w:rFonts w:ascii="Arial" w:hAnsi="Arial" w:cs="Arial"/>
          <w:sz w:val="24"/>
          <w:szCs w:val="24"/>
        </w:rPr>
        <w:t xml:space="preserve">         </w:t>
      </w:r>
      <w:r w:rsidR="00E055E7">
        <w:rPr>
          <w:rFonts w:ascii="Arial" w:hAnsi="Arial" w:cs="Arial"/>
          <w:sz w:val="24"/>
          <w:szCs w:val="24"/>
        </w:rPr>
        <w:t xml:space="preserve">  </w:t>
      </w:r>
      <w:r w:rsidRPr="00A70219">
        <w:rPr>
          <w:rFonts w:ascii="Arial" w:hAnsi="Arial" w:cs="Arial"/>
          <w:sz w:val="24"/>
          <w:szCs w:val="24"/>
        </w:rPr>
        <w:t xml:space="preserve">37,784.04 </w:t>
      </w:r>
      <w:r w:rsidR="0068517B">
        <w:rPr>
          <w:rFonts w:ascii="Arial" w:hAnsi="Arial" w:cs="Arial"/>
          <w:sz w:val="24"/>
          <w:szCs w:val="24"/>
        </w:rPr>
        <w:t xml:space="preserve">  </w:t>
      </w:r>
      <w:r w:rsidRPr="00A70219">
        <w:rPr>
          <w:rFonts w:ascii="Arial" w:hAnsi="Arial" w:cs="Arial"/>
          <w:sz w:val="24"/>
          <w:szCs w:val="24"/>
        </w:rPr>
        <w:t xml:space="preserve">37,784.04 </w:t>
      </w:r>
      <w:r w:rsidR="00A70219">
        <w:rPr>
          <w:rFonts w:ascii="Arial" w:hAnsi="Arial" w:cs="Arial"/>
          <w:sz w:val="24"/>
          <w:szCs w:val="24"/>
        </w:rPr>
        <w:t xml:space="preserve">          </w:t>
      </w:r>
      <w:r w:rsidR="0068517B">
        <w:rPr>
          <w:rFonts w:ascii="Arial" w:hAnsi="Arial" w:cs="Arial"/>
          <w:sz w:val="24"/>
          <w:szCs w:val="24"/>
        </w:rPr>
        <w:t xml:space="preserve"> </w:t>
      </w:r>
      <w:r w:rsidR="00A70219">
        <w:rPr>
          <w:rFonts w:ascii="Arial" w:hAnsi="Arial" w:cs="Arial"/>
          <w:sz w:val="24"/>
          <w:szCs w:val="24"/>
        </w:rPr>
        <w:t xml:space="preserve"> </w:t>
      </w:r>
      <w:r w:rsidRPr="00A70219">
        <w:rPr>
          <w:rFonts w:ascii="Arial" w:hAnsi="Arial" w:cs="Arial"/>
          <w:sz w:val="24"/>
          <w:szCs w:val="24"/>
        </w:rPr>
        <w:t xml:space="preserve">- </w:t>
      </w:r>
    </w:p>
    <w:p w14:paraId="0FA77C15" w14:textId="30AF3FB7" w:rsidR="00253478" w:rsidRPr="00A70219" w:rsidRDefault="0068517B" w:rsidP="00496C96">
      <w:pPr>
        <w:spacing w:after="0" w:line="240" w:lineRule="auto"/>
        <w:ind w:left="1134" w:right="1134"/>
        <w:jc w:val="both"/>
        <w:rPr>
          <w:rFonts w:ascii="Arial" w:hAnsi="Arial" w:cs="Arial"/>
          <w:sz w:val="24"/>
          <w:szCs w:val="24"/>
        </w:rPr>
      </w:pPr>
      <w:r>
        <w:rPr>
          <w:rFonts w:ascii="Arial" w:hAnsi="Arial" w:cs="Arial"/>
          <w:sz w:val="24"/>
          <w:szCs w:val="24"/>
        </w:rPr>
        <w:t xml:space="preserve">                 </w:t>
      </w:r>
      <w:r w:rsidRPr="00A70219">
        <w:rPr>
          <w:rFonts w:ascii="Arial" w:hAnsi="Arial" w:cs="Arial"/>
          <w:sz w:val="24"/>
          <w:szCs w:val="24"/>
        </w:rPr>
        <w:t>Poultry</w:t>
      </w:r>
    </w:p>
    <w:p w14:paraId="02023A6E" w14:textId="77777777" w:rsidR="0068517B" w:rsidRDefault="0068517B" w:rsidP="00496C96">
      <w:pPr>
        <w:spacing w:after="0" w:line="240" w:lineRule="auto"/>
        <w:ind w:left="1134" w:right="1134"/>
        <w:jc w:val="both"/>
        <w:rPr>
          <w:rFonts w:ascii="Arial" w:hAnsi="Arial" w:cs="Arial"/>
          <w:sz w:val="24"/>
          <w:szCs w:val="24"/>
        </w:rPr>
      </w:pPr>
    </w:p>
    <w:p w14:paraId="3E2F09AF" w14:textId="77777777" w:rsidR="0068517B" w:rsidRDefault="00496C96" w:rsidP="00496C96">
      <w:pPr>
        <w:spacing w:after="0" w:line="240" w:lineRule="auto"/>
        <w:ind w:left="1134" w:right="1134"/>
        <w:jc w:val="both"/>
        <w:rPr>
          <w:rFonts w:ascii="Arial" w:hAnsi="Arial" w:cs="Arial"/>
          <w:sz w:val="24"/>
          <w:szCs w:val="24"/>
        </w:rPr>
      </w:pPr>
      <w:r w:rsidRPr="00A70219">
        <w:rPr>
          <w:rFonts w:ascii="Arial" w:hAnsi="Arial" w:cs="Arial"/>
          <w:sz w:val="24"/>
          <w:szCs w:val="24"/>
        </w:rPr>
        <w:t xml:space="preserve">PAKE01 </w:t>
      </w:r>
      <w:r w:rsidR="0068517B">
        <w:rPr>
          <w:rFonts w:ascii="Arial" w:hAnsi="Arial" w:cs="Arial"/>
          <w:sz w:val="24"/>
          <w:szCs w:val="24"/>
        </w:rPr>
        <w:t xml:space="preserve">  </w:t>
      </w:r>
      <w:r w:rsidRPr="00A70219">
        <w:rPr>
          <w:rFonts w:ascii="Arial" w:hAnsi="Arial" w:cs="Arial"/>
          <w:sz w:val="24"/>
          <w:szCs w:val="24"/>
        </w:rPr>
        <w:t xml:space="preserve">Pakeezah </w:t>
      </w:r>
    </w:p>
    <w:p w14:paraId="2D63DF94" w14:textId="43D03973" w:rsidR="00496C96" w:rsidRPr="00A70219" w:rsidRDefault="0068517B" w:rsidP="00496C96">
      <w:pPr>
        <w:spacing w:after="0" w:line="240" w:lineRule="auto"/>
        <w:ind w:left="1134" w:right="1134"/>
        <w:jc w:val="both"/>
        <w:rPr>
          <w:rFonts w:ascii="Arial" w:hAnsi="Arial" w:cs="Arial"/>
          <w:sz w:val="24"/>
          <w:szCs w:val="24"/>
        </w:rPr>
      </w:pPr>
      <w:r>
        <w:rPr>
          <w:rFonts w:ascii="Arial" w:hAnsi="Arial" w:cs="Arial"/>
          <w:sz w:val="24"/>
          <w:szCs w:val="24"/>
        </w:rPr>
        <w:t xml:space="preserve">                </w:t>
      </w:r>
      <w:r w:rsidR="00496C96" w:rsidRPr="00A70219">
        <w:rPr>
          <w:rFonts w:ascii="Arial" w:hAnsi="Arial" w:cs="Arial"/>
          <w:sz w:val="24"/>
          <w:szCs w:val="24"/>
        </w:rPr>
        <w:t xml:space="preserve">Superstore </w:t>
      </w:r>
      <w:r>
        <w:rPr>
          <w:rFonts w:ascii="Arial" w:hAnsi="Arial" w:cs="Arial"/>
          <w:sz w:val="24"/>
          <w:szCs w:val="24"/>
        </w:rPr>
        <w:t xml:space="preserve">     </w:t>
      </w:r>
      <w:r w:rsidR="00E055E7">
        <w:rPr>
          <w:rFonts w:ascii="Arial" w:hAnsi="Arial" w:cs="Arial"/>
          <w:sz w:val="24"/>
          <w:szCs w:val="24"/>
        </w:rPr>
        <w:t xml:space="preserve">  </w:t>
      </w:r>
      <w:r>
        <w:rPr>
          <w:rFonts w:ascii="Arial" w:hAnsi="Arial" w:cs="Arial"/>
          <w:sz w:val="24"/>
          <w:szCs w:val="24"/>
        </w:rPr>
        <w:t xml:space="preserve"> </w:t>
      </w:r>
      <w:r w:rsidR="00496C96" w:rsidRPr="00A70219">
        <w:rPr>
          <w:rFonts w:ascii="Arial" w:hAnsi="Arial" w:cs="Arial"/>
          <w:sz w:val="24"/>
          <w:szCs w:val="24"/>
        </w:rPr>
        <w:t xml:space="preserve">34,887.19 </w:t>
      </w:r>
      <w:r>
        <w:rPr>
          <w:rFonts w:ascii="Arial" w:hAnsi="Arial" w:cs="Arial"/>
          <w:sz w:val="24"/>
          <w:szCs w:val="24"/>
        </w:rPr>
        <w:t xml:space="preserve">  </w:t>
      </w:r>
      <w:r w:rsidR="00496C96" w:rsidRPr="00A70219">
        <w:rPr>
          <w:rFonts w:ascii="Arial" w:hAnsi="Arial" w:cs="Arial"/>
          <w:sz w:val="24"/>
          <w:szCs w:val="24"/>
        </w:rPr>
        <w:t xml:space="preserve">30,507.05 </w:t>
      </w:r>
      <w:r>
        <w:rPr>
          <w:rFonts w:ascii="Arial" w:hAnsi="Arial" w:cs="Arial"/>
          <w:sz w:val="24"/>
          <w:szCs w:val="24"/>
        </w:rPr>
        <w:t xml:space="preserve">      </w:t>
      </w:r>
      <w:r w:rsidR="00496C96" w:rsidRPr="00A70219">
        <w:rPr>
          <w:rFonts w:ascii="Arial" w:hAnsi="Arial" w:cs="Arial"/>
          <w:sz w:val="24"/>
          <w:szCs w:val="24"/>
        </w:rPr>
        <w:t xml:space="preserve">4,380.14 </w:t>
      </w:r>
    </w:p>
    <w:p w14:paraId="42A1659D" w14:textId="77777777" w:rsidR="00253478" w:rsidRPr="00A70219" w:rsidRDefault="00253478" w:rsidP="00496C96">
      <w:pPr>
        <w:spacing w:after="0" w:line="240" w:lineRule="auto"/>
        <w:ind w:left="1134" w:right="1134"/>
        <w:jc w:val="both"/>
        <w:rPr>
          <w:rFonts w:ascii="Arial" w:hAnsi="Arial" w:cs="Arial"/>
          <w:sz w:val="24"/>
          <w:szCs w:val="24"/>
        </w:rPr>
      </w:pPr>
    </w:p>
    <w:p w14:paraId="6B84F194" w14:textId="04E8E3BB" w:rsidR="00496C96" w:rsidRPr="00A70219" w:rsidRDefault="00496C96" w:rsidP="00496C96">
      <w:pPr>
        <w:spacing w:after="0" w:line="240" w:lineRule="auto"/>
        <w:ind w:left="1134" w:right="1134"/>
        <w:jc w:val="both"/>
        <w:rPr>
          <w:rFonts w:ascii="Arial" w:hAnsi="Arial" w:cs="Arial"/>
          <w:sz w:val="24"/>
          <w:szCs w:val="24"/>
        </w:rPr>
      </w:pPr>
      <w:r w:rsidRPr="00A70219">
        <w:rPr>
          <w:rFonts w:ascii="Arial" w:hAnsi="Arial" w:cs="Arial"/>
          <w:sz w:val="24"/>
          <w:szCs w:val="24"/>
        </w:rPr>
        <w:t xml:space="preserve">PAKS01 Pak Scotland </w:t>
      </w:r>
      <w:r w:rsidR="0068517B">
        <w:rPr>
          <w:rFonts w:ascii="Arial" w:hAnsi="Arial" w:cs="Arial"/>
          <w:sz w:val="24"/>
          <w:szCs w:val="24"/>
        </w:rPr>
        <w:t xml:space="preserve">    </w:t>
      </w:r>
      <w:r w:rsidR="00E055E7">
        <w:rPr>
          <w:rFonts w:ascii="Arial" w:hAnsi="Arial" w:cs="Arial"/>
          <w:sz w:val="24"/>
          <w:szCs w:val="24"/>
        </w:rPr>
        <w:t xml:space="preserve">  </w:t>
      </w:r>
      <w:r w:rsidRPr="00A70219">
        <w:rPr>
          <w:rFonts w:ascii="Arial" w:hAnsi="Arial" w:cs="Arial"/>
          <w:sz w:val="24"/>
          <w:szCs w:val="24"/>
        </w:rPr>
        <w:t xml:space="preserve">31,276.21 </w:t>
      </w:r>
      <w:r w:rsidR="0068517B">
        <w:rPr>
          <w:rFonts w:ascii="Arial" w:hAnsi="Arial" w:cs="Arial"/>
          <w:sz w:val="24"/>
          <w:szCs w:val="24"/>
        </w:rPr>
        <w:t xml:space="preserve">  </w:t>
      </w:r>
      <w:r w:rsidRPr="00A70219">
        <w:rPr>
          <w:rFonts w:ascii="Arial" w:hAnsi="Arial" w:cs="Arial"/>
          <w:sz w:val="24"/>
          <w:szCs w:val="24"/>
        </w:rPr>
        <w:t xml:space="preserve">31,276.21 </w:t>
      </w:r>
      <w:r w:rsidR="0068517B">
        <w:rPr>
          <w:rFonts w:ascii="Arial" w:hAnsi="Arial" w:cs="Arial"/>
          <w:sz w:val="24"/>
          <w:szCs w:val="24"/>
        </w:rPr>
        <w:t xml:space="preserve">            </w:t>
      </w:r>
      <w:r w:rsidRPr="00A70219">
        <w:rPr>
          <w:rFonts w:ascii="Arial" w:hAnsi="Arial" w:cs="Arial"/>
          <w:sz w:val="24"/>
          <w:szCs w:val="24"/>
        </w:rPr>
        <w:t xml:space="preserve">- </w:t>
      </w:r>
    </w:p>
    <w:p w14:paraId="312DCD34" w14:textId="77777777" w:rsidR="00253478" w:rsidRPr="00A70219" w:rsidRDefault="00253478" w:rsidP="00496C96">
      <w:pPr>
        <w:spacing w:after="0" w:line="240" w:lineRule="auto"/>
        <w:ind w:left="1134" w:right="1134"/>
        <w:jc w:val="both"/>
        <w:rPr>
          <w:rFonts w:ascii="Arial" w:hAnsi="Arial" w:cs="Arial"/>
          <w:sz w:val="24"/>
          <w:szCs w:val="24"/>
        </w:rPr>
      </w:pPr>
    </w:p>
    <w:p w14:paraId="6634992C" w14:textId="3E4F7CCB" w:rsidR="00496C96" w:rsidRPr="00A70219" w:rsidRDefault="00496C96" w:rsidP="00496C96">
      <w:pPr>
        <w:spacing w:after="0" w:line="240" w:lineRule="auto"/>
        <w:ind w:left="1134" w:right="1134"/>
        <w:jc w:val="both"/>
        <w:rPr>
          <w:rFonts w:ascii="Arial" w:hAnsi="Arial" w:cs="Arial"/>
          <w:sz w:val="24"/>
          <w:szCs w:val="24"/>
        </w:rPr>
      </w:pPr>
      <w:r w:rsidRPr="00A70219">
        <w:rPr>
          <w:rFonts w:ascii="Arial" w:hAnsi="Arial" w:cs="Arial"/>
          <w:sz w:val="24"/>
          <w:szCs w:val="24"/>
        </w:rPr>
        <w:t>PREM02 Premium Poultry</w:t>
      </w:r>
      <w:r w:rsidR="0068517B">
        <w:rPr>
          <w:rFonts w:ascii="Arial" w:hAnsi="Arial" w:cs="Arial"/>
          <w:sz w:val="24"/>
          <w:szCs w:val="24"/>
        </w:rPr>
        <w:t xml:space="preserve"> </w:t>
      </w:r>
      <w:r w:rsidRPr="00A70219">
        <w:rPr>
          <w:rFonts w:ascii="Arial" w:hAnsi="Arial" w:cs="Arial"/>
          <w:sz w:val="24"/>
          <w:szCs w:val="24"/>
        </w:rPr>
        <w:t>28,604.24</w:t>
      </w:r>
      <w:r w:rsidR="0068517B">
        <w:rPr>
          <w:rFonts w:ascii="Arial" w:hAnsi="Arial" w:cs="Arial"/>
          <w:sz w:val="24"/>
          <w:szCs w:val="24"/>
        </w:rPr>
        <w:t xml:space="preserve"> </w:t>
      </w:r>
      <w:r w:rsidRPr="00A70219">
        <w:rPr>
          <w:rFonts w:ascii="Arial" w:hAnsi="Arial" w:cs="Arial"/>
          <w:sz w:val="24"/>
          <w:szCs w:val="24"/>
        </w:rPr>
        <w:t xml:space="preserve"> 28,604.24 </w:t>
      </w:r>
      <w:r w:rsidR="0068517B">
        <w:rPr>
          <w:rFonts w:ascii="Arial" w:hAnsi="Arial" w:cs="Arial"/>
          <w:sz w:val="24"/>
          <w:szCs w:val="24"/>
        </w:rPr>
        <w:t xml:space="preserve">            </w:t>
      </w:r>
      <w:r w:rsidRPr="00A70219">
        <w:rPr>
          <w:rFonts w:ascii="Arial" w:hAnsi="Arial" w:cs="Arial"/>
          <w:sz w:val="24"/>
          <w:szCs w:val="24"/>
        </w:rPr>
        <w:t xml:space="preserve">- </w:t>
      </w:r>
    </w:p>
    <w:p w14:paraId="6027796F" w14:textId="77777777" w:rsidR="00253478" w:rsidRPr="00A70219" w:rsidRDefault="00253478" w:rsidP="00496C96">
      <w:pPr>
        <w:spacing w:after="0" w:line="240" w:lineRule="auto"/>
        <w:ind w:left="1134" w:right="1134"/>
        <w:jc w:val="both"/>
        <w:rPr>
          <w:rFonts w:ascii="Arial" w:hAnsi="Arial" w:cs="Arial"/>
          <w:sz w:val="24"/>
          <w:szCs w:val="24"/>
        </w:rPr>
      </w:pPr>
    </w:p>
    <w:p w14:paraId="0AE52818" w14:textId="4A6744FB" w:rsidR="00496C96" w:rsidRPr="00496C96" w:rsidRDefault="00496C96" w:rsidP="00496C96">
      <w:pPr>
        <w:spacing w:after="0" w:line="240" w:lineRule="auto"/>
        <w:ind w:left="1134" w:right="1134"/>
        <w:jc w:val="both"/>
        <w:rPr>
          <w:rFonts w:ascii="Arial" w:hAnsi="Arial" w:cs="Arial"/>
          <w:sz w:val="24"/>
          <w:szCs w:val="24"/>
        </w:rPr>
      </w:pPr>
      <w:r w:rsidRPr="00A70219">
        <w:rPr>
          <w:rFonts w:ascii="Arial" w:hAnsi="Arial" w:cs="Arial"/>
          <w:sz w:val="24"/>
          <w:szCs w:val="24"/>
        </w:rPr>
        <w:t xml:space="preserve">RBHA </w:t>
      </w:r>
      <w:r w:rsidR="0068517B">
        <w:rPr>
          <w:rFonts w:ascii="Arial" w:hAnsi="Arial" w:cs="Arial"/>
          <w:sz w:val="24"/>
          <w:szCs w:val="24"/>
        </w:rPr>
        <w:t xml:space="preserve">    </w:t>
      </w:r>
      <w:r w:rsidRPr="00A70219">
        <w:rPr>
          <w:rFonts w:ascii="Arial" w:hAnsi="Arial" w:cs="Arial"/>
          <w:sz w:val="24"/>
          <w:szCs w:val="24"/>
        </w:rPr>
        <w:t>R B Halal</w:t>
      </w:r>
      <w:r w:rsidRPr="00496C96">
        <w:rPr>
          <w:rFonts w:ascii="Arial" w:hAnsi="Arial" w:cs="Arial"/>
          <w:sz w:val="24"/>
          <w:szCs w:val="24"/>
        </w:rPr>
        <w:t xml:space="preserve"> Poultry</w:t>
      </w:r>
      <w:r w:rsidR="0068517B">
        <w:rPr>
          <w:rFonts w:ascii="Arial" w:hAnsi="Arial" w:cs="Arial"/>
          <w:sz w:val="24"/>
          <w:szCs w:val="24"/>
        </w:rPr>
        <w:t xml:space="preserve"> </w:t>
      </w:r>
      <w:r w:rsidRPr="00496C96">
        <w:rPr>
          <w:rFonts w:ascii="Arial" w:hAnsi="Arial" w:cs="Arial"/>
          <w:sz w:val="24"/>
          <w:szCs w:val="24"/>
        </w:rPr>
        <w:t xml:space="preserve">15,637.10 </w:t>
      </w:r>
      <w:r w:rsidR="0068517B">
        <w:rPr>
          <w:rFonts w:ascii="Arial" w:hAnsi="Arial" w:cs="Arial"/>
          <w:sz w:val="24"/>
          <w:szCs w:val="24"/>
        </w:rPr>
        <w:t xml:space="preserve"> </w:t>
      </w:r>
      <w:r w:rsidRPr="00496C96">
        <w:rPr>
          <w:rFonts w:ascii="Arial" w:hAnsi="Arial" w:cs="Arial"/>
          <w:sz w:val="24"/>
          <w:szCs w:val="24"/>
        </w:rPr>
        <w:t>15,637.10</w:t>
      </w:r>
      <w:r w:rsidR="0068517B">
        <w:rPr>
          <w:rFonts w:ascii="Arial" w:hAnsi="Arial" w:cs="Arial"/>
          <w:sz w:val="24"/>
          <w:szCs w:val="24"/>
        </w:rPr>
        <w:t xml:space="preserve">            </w:t>
      </w:r>
      <w:r w:rsidRPr="00496C96">
        <w:rPr>
          <w:rFonts w:ascii="Arial" w:hAnsi="Arial" w:cs="Arial"/>
          <w:sz w:val="24"/>
          <w:szCs w:val="24"/>
        </w:rPr>
        <w:t xml:space="preserve"> - </w:t>
      </w:r>
    </w:p>
    <w:p w14:paraId="430AC152" w14:textId="77777777" w:rsidR="00253478" w:rsidRDefault="00253478" w:rsidP="00496C96">
      <w:pPr>
        <w:spacing w:after="0" w:line="240" w:lineRule="auto"/>
        <w:ind w:left="1134" w:right="1134"/>
        <w:jc w:val="both"/>
        <w:rPr>
          <w:rFonts w:ascii="Arial" w:hAnsi="Arial" w:cs="Arial"/>
          <w:sz w:val="24"/>
          <w:szCs w:val="24"/>
        </w:rPr>
      </w:pPr>
    </w:p>
    <w:p w14:paraId="160C7A33" w14:textId="2765DACF" w:rsidR="00496C96" w:rsidRPr="0068517B" w:rsidRDefault="0068517B" w:rsidP="00496C96">
      <w:pPr>
        <w:spacing w:after="0" w:line="240" w:lineRule="auto"/>
        <w:ind w:left="1134" w:right="1134"/>
        <w:jc w:val="both"/>
        <w:rPr>
          <w:rFonts w:ascii="Arial" w:hAnsi="Arial" w:cs="Arial"/>
          <w:b/>
          <w:bCs/>
          <w:sz w:val="24"/>
          <w:szCs w:val="24"/>
        </w:rPr>
      </w:pPr>
      <w:r w:rsidRPr="0068517B">
        <w:rPr>
          <w:rFonts w:ascii="Arial" w:hAnsi="Arial" w:cs="Arial"/>
          <w:b/>
          <w:bCs/>
          <w:sz w:val="24"/>
          <w:szCs w:val="24"/>
        </w:rPr>
        <w:t xml:space="preserve">                                        </w:t>
      </w:r>
      <w:r w:rsidR="00496C96" w:rsidRPr="0068517B">
        <w:rPr>
          <w:rFonts w:ascii="Arial" w:hAnsi="Arial" w:cs="Arial"/>
          <w:b/>
          <w:bCs/>
          <w:sz w:val="24"/>
          <w:szCs w:val="24"/>
        </w:rPr>
        <w:t xml:space="preserve"> £179,022.80 £174,642.66</w:t>
      </w:r>
      <w:r w:rsidRPr="0068517B">
        <w:rPr>
          <w:rFonts w:ascii="Arial" w:hAnsi="Arial" w:cs="Arial"/>
          <w:b/>
          <w:bCs/>
          <w:sz w:val="24"/>
          <w:szCs w:val="24"/>
        </w:rPr>
        <w:t xml:space="preserve">  </w:t>
      </w:r>
      <w:r w:rsidR="00496C96" w:rsidRPr="0068517B">
        <w:rPr>
          <w:rFonts w:ascii="Arial" w:hAnsi="Arial" w:cs="Arial"/>
          <w:b/>
          <w:bCs/>
          <w:sz w:val="24"/>
          <w:szCs w:val="24"/>
        </w:rPr>
        <w:t xml:space="preserve"> £4,380.14</w:t>
      </w:r>
    </w:p>
    <w:p w14:paraId="5CB26589" w14:textId="77777777" w:rsidR="004056DE" w:rsidRPr="0068517B" w:rsidRDefault="004056DE" w:rsidP="002B70BE">
      <w:pPr>
        <w:spacing w:after="0" w:line="240" w:lineRule="auto"/>
        <w:ind w:left="1134" w:right="1134"/>
        <w:jc w:val="both"/>
        <w:rPr>
          <w:rFonts w:ascii="Arial" w:hAnsi="Arial" w:cs="Arial"/>
          <w:b/>
          <w:bCs/>
          <w:sz w:val="24"/>
          <w:szCs w:val="24"/>
        </w:rPr>
      </w:pPr>
    </w:p>
    <w:p w14:paraId="449FC193" w14:textId="77777777" w:rsidR="004056DE" w:rsidRDefault="004056DE" w:rsidP="002B70BE">
      <w:pPr>
        <w:spacing w:after="0" w:line="240" w:lineRule="auto"/>
        <w:ind w:left="1134" w:right="1134"/>
        <w:jc w:val="both"/>
        <w:rPr>
          <w:rFonts w:ascii="Arial" w:hAnsi="Arial" w:cs="Arial"/>
          <w:sz w:val="24"/>
          <w:szCs w:val="24"/>
        </w:rPr>
      </w:pPr>
    </w:p>
    <w:p w14:paraId="22890803" w14:textId="42EE221E" w:rsidR="002B70BE" w:rsidRPr="002B70BE" w:rsidRDefault="002B70BE" w:rsidP="002B70BE">
      <w:pPr>
        <w:spacing w:after="0" w:line="240" w:lineRule="auto"/>
        <w:ind w:left="1134" w:right="1134"/>
        <w:jc w:val="both"/>
        <w:rPr>
          <w:rFonts w:ascii="Arial" w:hAnsi="Arial" w:cs="Arial"/>
          <w:sz w:val="24"/>
          <w:szCs w:val="24"/>
        </w:rPr>
      </w:pPr>
      <w:r>
        <w:rPr>
          <w:rFonts w:ascii="Arial" w:hAnsi="Arial" w:cs="Arial"/>
          <w:sz w:val="24"/>
          <w:szCs w:val="24"/>
        </w:rPr>
        <w:t xml:space="preserve">5.17 </w:t>
      </w:r>
      <w:r w:rsidRPr="002B70BE">
        <w:rPr>
          <w:rFonts w:ascii="Arial" w:hAnsi="Arial" w:cs="Arial"/>
          <w:sz w:val="24"/>
          <w:szCs w:val="24"/>
        </w:rPr>
        <w:t xml:space="preserve">The aforementioned amounts of Partnership’s debts written off of £174,642.66 represent 71% of the Partnership debts not recovered by Medina of £246,731.98 (£174,642.66 x 100/£246,731.98).  </w:t>
      </w:r>
    </w:p>
    <w:p w14:paraId="7E05202C" w14:textId="77777777" w:rsidR="002B70BE" w:rsidRPr="002B70BE" w:rsidRDefault="002B70BE" w:rsidP="002B70BE">
      <w:pPr>
        <w:spacing w:after="0" w:line="240" w:lineRule="auto"/>
        <w:ind w:left="1134" w:right="1134"/>
        <w:jc w:val="both"/>
        <w:rPr>
          <w:rFonts w:ascii="Arial" w:hAnsi="Arial" w:cs="Arial"/>
          <w:sz w:val="24"/>
          <w:szCs w:val="24"/>
        </w:rPr>
      </w:pPr>
    </w:p>
    <w:p w14:paraId="078573DC" w14:textId="21DC9E8F" w:rsidR="002B70BE" w:rsidRDefault="002B70BE" w:rsidP="002B70BE">
      <w:pPr>
        <w:spacing w:after="0" w:line="240" w:lineRule="auto"/>
        <w:ind w:left="1134" w:right="1134"/>
        <w:jc w:val="both"/>
        <w:rPr>
          <w:rFonts w:ascii="Arial" w:hAnsi="Arial" w:cs="Arial"/>
          <w:sz w:val="24"/>
          <w:szCs w:val="24"/>
        </w:rPr>
      </w:pPr>
      <w:r w:rsidRPr="002B70BE">
        <w:rPr>
          <w:rFonts w:ascii="Arial" w:hAnsi="Arial" w:cs="Arial"/>
          <w:sz w:val="24"/>
          <w:szCs w:val="24"/>
        </w:rPr>
        <w:t>5.18 Included in the bad debts not recovered by Medina Group Limited per paragraph 5.16 above, is an amount of £28,604.24 in respect of Premium Poultry. As per paragraph 8.33 below I understand that this is Premium Poultry Products Ltd, a company of the 1</w:t>
      </w:r>
      <w:r w:rsidRPr="000756B9">
        <w:rPr>
          <w:rFonts w:ascii="Arial" w:hAnsi="Arial" w:cs="Arial"/>
          <w:sz w:val="24"/>
          <w:szCs w:val="24"/>
          <w:vertAlign w:val="superscript"/>
        </w:rPr>
        <w:t>st</w:t>
      </w:r>
      <w:r w:rsidR="000756B9">
        <w:rPr>
          <w:rFonts w:ascii="Arial" w:hAnsi="Arial" w:cs="Arial"/>
          <w:sz w:val="24"/>
          <w:szCs w:val="24"/>
        </w:rPr>
        <w:t xml:space="preserve"> </w:t>
      </w:r>
      <w:r w:rsidRPr="002B70BE">
        <w:rPr>
          <w:rFonts w:ascii="Arial" w:hAnsi="Arial" w:cs="Arial"/>
          <w:sz w:val="24"/>
          <w:szCs w:val="24"/>
        </w:rPr>
        <w:t xml:space="preserve">Defendant, Mehboob Ahmed Pervaz.  </w:t>
      </w:r>
    </w:p>
    <w:p w14:paraId="4F98745D" w14:textId="77777777" w:rsidR="002B70BE" w:rsidRDefault="002B70BE" w:rsidP="008C27A2">
      <w:pPr>
        <w:spacing w:after="0" w:line="360" w:lineRule="auto"/>
        <w:jc w:val="both"/>
        <w:rPr>
          <w:rFonts w:ascii="Arial" w:hAnsi="Arial" w:cs="Arial"/>
          <w:sz w:val="24"/>
          <w:szCs w:val="24"/>
        </w:rPr>
      </w:pPr>
    </w:p>
    <w:p w14:paraId="2D8CBD40" w14:textId="2BDC1653" w:rsidR="00C8584B" w:rsidRPr="00C8584B" w:rsidRDefault="00C8584B" w:rsidP="003F1AF2">
      <w:pPr>
        <w:spacing w:after="0" w:line="240" w:lineRule="auto"/>
        <w:ind w:left="1134" w:right="1134"/>
        <w:jc w:val="both"/>
        <w:rPr>
          <w:rFonts w:ascii="Arial" w:hAnsi="Arial" w:cs="Arial"/>
          <w:sz w:val="24"/>
          <w:szCs w:val="24"/>
        </w:rPr>
      </w:pPr>
      <w:r>
        <w:rPr>
          <w:rFonts w:ascii="Arial" w:hAnsi="Arial" w:cs="Arial"/>
          <w:sz w:val="24"/>
          <w:szCs w:val="24"/>
        </w:rPr>
        <w:t xml:space="preserve">5.19 </w:t>
      </w:r>
      <w:r w:rsidRPr="00C8584B">
        <w:rPr>
          <w:rFonts w:ascii="Arial" w:hAnsi="Arial" w:cs="Arial"/>
          <w:sz w:val="24"/>
          <w:szCs w:val="24"/>
        </w:rPr>
        <w:t xml:space="preserve">With regard to the partnership debtors as at 7 July 2016 which total £1,058,853.66 (Appendix R3), the amounts written off total £574,936.53 (£328,204.55 (paragraphs 5.11 and 5.12) + £246,731.98 (paragraph 5.13)). These write offs therefore represent 54% of the debtors as at 7 July 2016 (£574,936,53 x 100/£1,058,853,66). </w:t>
      </w:r>
    </w:p>
    <w:p w14:paraId="0B450689" w14:textId="77777777" w:rsidR="00C8584B" w:rsidRPr="00C8584B" w:rsidRDefault="00C8584B" w:rsidP="00C8584B">
      <w:pPr>
        <w:spacing w:after="0" w:line="240" w:lineRule="auto"/>
        <w:ind w:left="1134" w:right="1134"/>
        <w:jc w:val="both"/>
        <w:rPr>
          <w:rFonts w:ascii="Arial" w:hAnsi="Arial" w:cs="Arial"/>
          <w:sz w:val="24"/>
          <w:szCs w:val="24"/>
        </w:rPr>
      </w:pPr>
    </w:p>
    <w:p w14:paraId="25520525" w14:textId="2C1945E6" w:rsidR="00C8584B" w:rsidRDefault="00C8584B" w:rsidP="00C8584B">
      <w:pPr>
        <w:spacing w:after="0" w:line="240" w:lineRule="auto"/>
        <w:ind w:left="1134" w:right="1134"/>
        <w:jc w:val="both"/>
        <w:rPr>
          <w:rFonts w:ascii="Arial" w:hAnsi="Arial" w:cs="Arial"/>
          <w:sz w:val="24"/>
          <w:szCs w:val="24"/>
        </w:rPr>
      </w:pPr>
      <w:r w:rsidRPr="00C8584B">
        <w:rPr>
          <w:rFonts w:ascii="Arial" w:hAnsi="Arial" w:cs="Arial"/>
          <w:sz w:val="24"/>
          <w:szCs w:val="24"/>
        </w:rPr>
        <w:t xml:space="preserve">5.20 In view of the number of bad debts, in my opinion it is unlikely that these are all genuine bad debts. In view of the allegations made by the Defendants about monies having been received by both Khalid and Sufwan and not being accounted for to the Partnership it is in my opinion likely that some or possibly </w:t>
      </w:r>
      <w:r w:rsidRPr="00C8584B">
        <w:rPr>
          <w:rFonts w:ascii="Arial" w:hAnsi="Arial" w:cs="Arial"/>
          <w:sz w:val="24"/>
          <w:szCs w:val="24"/>
        </w:rPr>
        <w:lastRenderedPageBreak/>
        <w:t>the majority of these were paid in full or in part, but the receipt has not been reflected in the Sage accounting records. This would in my opinion appear likely particularly as I understand many customers paid in cash.</w:t>
      </w:r>
    </w:p>
    <w:p w14:paraId="403DBADA" w14:textId="77777777" w:rsidR="00C8584B" w:rsidRDefault="00C8584B" w:rsidP="008C27A2">
      <w:pPr>
        <w:spacing w:after="0" w:line="360" w:lineRule="auto"/>
        <w:jc w:val="both"/>
        <w:rPr>
          <w:rFonts w:ascii="Arial" w:hAnsi="Arial" w:cs="Arial"/>
          <w:sz w:val="24"/>
          <w:szCs w:val="24"/>
        </w:rPr>
      </w:pPr>
    </w:p>
    <w:p w14:paraId="3C91EE3D" w14:textId="771ED3E7" w:rsidR="00F217DE" w:rsidRPr="00F217DE" w:rsidRDefault="00F217DE" w:rsidP="003F1AF2">
      <w:pPr>
        <w:spacing w:after="0" w:line="240" w:lineRule="auto"/>
        <w:ind w:left="1134" w:right="1134"/>
        <w:jc w:val="both"/>
        <w:rPr>
          <w:rFonts w:ascii="Arial" w:hAnsi="Arial" w:cs="Arial"/>
          <w:sz w:val="24"/>
          <w:szCs w:val="24"/>
        </w:rPr>
      </w:pPr>
      <w:r>
        <w:rPr>
          <w:rFonts w:ascii="Arial" w:hAnsi="Arial" w:cs="Arial"/>
          <w:sz w:val="24"/>
          <w:szCs w:val="24"/>
        </w:rPr>
        <w:t xml:space="preserve">5.21 </w:t>
      </w:r>
      <w:r w:rsidRPr="00F217DE">
        <w:rPr>
          <w:rFonts w:ascii="Arial" w:hAnsi="Arial" w:cs="Arial"/>
          <w:sz w:val="24"/>
          <w:szCs w:val="24"/>
        </w:rPr>
        <w:t xml:space="preserve">On querying the position with the Defendants via their solicitor I have been advised as follows: </w:t>
      </w:r>
    </w:p>
    <w:p w14:paraId="456D7BDE" w14:textId="77777777" w:rsidR="00F217DE" w:rsidRPr="00F217DE" w:rsidRDefault="00F217DE" w:rsidP="003F1AF2">
      <w:pPr>
        <w:spacing w:after="0" w:line="240" w:lineRule="auto"/>
        <w:ind w:left="1134" w:right="1134"/>
        <w:jc w:val="both"/>
        <w:rPr>
          <w:rFonts w:ascii="Arial" w:hAnsi="Arial" w:cs="Arial"/>
          <w:sz w:val="24"/>
          <w:szCs w:val="24"/>
        </w:rPr>
      </w:pPr>
    </w:p>
    <w:p w14:paraId="2A3D64E4" w14:textId="7892CA63" w:rsidR="00F217DE" w:rsidRPr="00F217DE" w:rsidRDefault="00F217DE" w:rsidP="003F1AF2">
      <w:pPr>
        <w:spacing w:after="0" w:line="240" w:lineRule="auto"/>
        <w:ind w:left="1418" w:right="1418"/>
        <w:jc w:val="both"/>
        <w:rPr>
          <w:rFonts w:ascii="Arial" w:hAnsi="Arial" w:cs="Arial"/>
          <w:sz w:val="24"/>
          <w:szCs w:val="24"/>
        </w:rPr>
      </w:pPr>
      <w:r w:rsidRPr="00F217DE">
        <w:rPr>
          <w:rFonts w:ascii="Arial" w:hAnsi="Arial" w:cs="Arial"/>
          <w:sz w:val="24"/>
          <w:szCs w:val="24"/>
        </w:rPr>
        <w:t xml:space="preserve">‘There are customers who have not paid and some customers have stated that they have paid direct to Sufwan which hasn’t been received by either the partnership or Medina Group Ltd and therefore not accounted in the records for Medina Group Ltd. </w:t>
      </w:r>
    </w:p>
    <w:p w14:paraId="10545885" w14:textId="77777777" w:rsidR="00F217DE" w:rsidRPr="00F217DE" w:rsidRDefault="00F217DE" w:rsidP="003F1AF2">
      <w:pPr>
        <w:spacing w:after="0" w:line="240" w:lineRule="auto"/>
        <w:ind w:left="1418" w:right="1418"/>
        <w:jc w:val="both"/>
        <w:rPr>
          <w:rFonts w:ascii="Arial" w:hAnsi="Arial" w:cs="Arial"/>
          <w:sz w:val="24"/>
          <w:szCs w:val="24"/>
        </w:rPr>
      </w:pPr>
    </w:p>
    <w:p w14:paraId="0ED4AA0E" w14:textId="77777777" w:rsidR="00F217DE" w:rsidRPr="00F217DE" w:rsidRDefault="00F217DE" w:rsidP="003F1AF2">
      <w:pPr>
        <w:spacing w:after="0" w:line="240" w:lineRule="auto"/>
        <w:ind w:left="1418" w:right="1418"/>
        <w:jc w:val="both"/>
        <w:rPr>
          <w:rFonts w:ascii="Arial" w:hAnsi="Arial" w:cs="Arial"/>
          <w:sz w:val="24"/>
          <w:szCs w:val="24"/>
        </w:rPr>
      </w:pPr>
      <w:r w:rsidRPr="00F217DE">
        <w:rPr>
          <w:rFonts w:ascii="Arial" w:hAnsi="Arial" w:cs="Arial"/>
          <w:sz w:val="24"/>
          <w:szCs w:val="24"/>
        </w:rPr>
        <w:t xml:space="preserve">Some have previously been collected by Khalid in his lifetime. </w:t>
      </w:r>
    </w:p>
    <w:p w14:paraId="0F8C965C" w14:textId="77777777" w:rsidR="00F217DE" w:rsidRPr="00F217DE" w:rsidRDefault="00F217DE" w:rsidP="003F1AF2">
      <w:pPr>
        <w:spacing w:after="0" w:line="240" w:lineRule="auto"/>
        <w:ind w:left="1418" w:right="1418"/>
        <w:jc w:val="both"/>
        <w:rPr>
          <w:rFonts w:ascii="Arial" w:hAnsi="Arial" w:cs="Arial"/>
          <w:sz w:val="24"/>
          <w:szCs w:val="24"/>
        </w:rPr>
      </w:pPr>
    </w:p>
    <w:p w14:paraId="4A7BD091" w14:textId="014394B1" w:rsidR="00F217DE" w:rsidRPr="00F217DE" w:rsidRDefault="00F217DE" w:rsidP="003F1AF2">
      <w:pPr>
        <w:spacing w:after="0" w:line="240" w:lineRule="auto"/>
        <w:ind w:left="1418" w:right="1418"/>
        <w:jc w:val="both"/>
        <w:rPr>
          <w:rFonts w:ascii="Arial" w:hAnsi="Arial" w:cs="Arial"/>
          <w:sz w:val="24"/>
          <w:szCs w:val="24"/>
        </w:rPr>
      </w:pPr>
      <w:r w:rsidRPr="00F217DE">
        <w:rPr>
          <w:rFonts w:ascii="Arial" w:hAnsi="Arial" w:cs="Arial"/>
          <w:sz w:val="24"/>
          <w:szCs w:val="24"/>
        </w:rPr>
        <w:t xml:space="preserve">Sufwan made a point of going to all the customers and claiming that all the balances were due to him and not the new limited company and that they should refuse to pay. </w:t>
      </w:r>
    </w:p>
    <w:p w14:paraId="0AFD1981" w14:textId="77777777" w:rsidR="00F217DE" w:rsidRPr="00F217DE" w:rsidRDefault="00F217DE" w:rsidP="003F1AF2">
      <w:pPr>
        <w:spacing w:after="0" w:line="240" w:lineRule="auto"/>
        <w:ind w:left="1418" w:right="1418"/>
        <w:jc w:val="both"/>
        <w:rPr>
          <w:rFonts w:ascii="Arial" w:hAnsi="Arial" w:cs="Arial"/>
          <w:sz w:val="24"/>
          <w:szCs w:val="24"/>
        </w:rPr>
      </w:pPr>
    </w:p>
    <w:p w14:paraId="5A98DE96" w14:textId="720A0384" w:rsidR="00F217DE" w:rsidRPr="00F217DE" w:rsidRDefault="00F217DE" w:rsidP="003F1AF2">
      <w:pPr>
        <w:spacing w:after="0" w:line="240" w:lineRule="auto"/>
        <w:ind w:left="1418" w:right="1418"/>
        <w:jc w:val="both"/>
        <w:rPr>
          <w:rFonts w:ascii="Arial" w:hAnsi="Arial" w:cs="Arial"/>
          <w:sz w:val="24"/>
          <w:szCs w:val="24"/>
        </w:rPr>
      </w:pPr>
      <w:r w:rsidRPr="00F217DE">
        <w:rPr>
          <w:rFonts w:ascii="Arial" w:hAnsi="Arial" w:cs="Arial"/>
          <w:sz w:val="24"/>
          <w:szCs w:val="24"/>
        </w:rPr>
        <w:t xml:space="preserve">Some customers did pay Medina Group Ltd and some refused as the money was not payable to the new company and we could not enforce the debt. </w:t>
      </w:r>
    </w:p>
    <w:p w14:paraId="35A0045F" w14:textId="77777777" w:rsidR="00F217DE" w:rsidRPr="00F217DE" w:rsidRDefault="00F217DE" w:rsidP="003F1AF2">
      <w:pPr>
        <w:spacing w:after="0" w:line="240" w:lineRule="auto"/>
        <w:ind w:left="1418" w:right="1418"/>
        <w:jc w:val="both"/>
        <w:rPr>
          <w:rFonts w:ascii="Arial" w:hAnsi="Arial" w:cs="Arial"/>
          <w:sz w:val="24"/>
          <w:szCs w:val="24"/>
        </w:rPr>
      </w:pPr>
    </w:p>
    <w:p w14:paraId="56D48F38" w14:textId="77777777" w:rsidR="00F217DE" w:rsidRPr="00F217DE" w:rsidRDefault="00F217DE" w:rsidP="003F1AF2">
      <w:pPr>
        <w:spacing w:after="0" w:line="240" w:lineRule="auto"/>
        <w:ind w:left="1418" w:right="1418"/>
        <w:jc w:val="both"/>
        <w:rPr>
          <w:rFonts w:ascii="Arial" w:hAnsi="Arial" w:cs="Arial"/>
          <w:sz w:val="24"/>
          <w:szCs w:val="24"/>
        </w:rPr>
      </w:pPr>
      <w:r w:rsidRPr="00F217DE">
        <w:rPr>
          <w:rFonts w:ascii="Arial" w:hAnsi="Arial" w:cs="Arial"/>
          <w:sz w:val="24"/>
          <w:szCs w:val="24"/>
        </w:rPr>
        <w:t xml:space="preserve">We can only account for monies received by Medina Group Ltd. </w:t>
      </w:r>
    </w:p>
    <w:p w14:paraId="338747F6" w14:textId="77777777" w:rsidR="00F217DE" w:rsidRPr="00F217DE" w:rsidRDefault="00F217DE" w:rsidP="003F1AF2">
      <w:pPr>
        <w:spacing w:after="0" w:line="240" w:lineRule="auto"/>
        <w:ind w:left="1418" w:right="1418"/>
        <w:jc w:val="both"/>
        <w:rPr>
          <w:rFonts w:ascii="Arial" w:hAnsi="Arial" w:cs="Arial"/>
          <w:sz w:val="24"/>
          <w:szCs w:val="24"/>
        </w:rPr>
      </w:pPr>
    </w:p>
    <w:p w14:paraId="1E9A2729" w14:textId="270DEB7D" w:rsidR="00F217DE" w:rsidRPr="00F217DE" w:rsidRDefault="00F217DE" w:rsidP="003F1AF2">
      <w:pPr>
        <w:spacing w:after="0" w:line="240" w:lineRule="auto"/>
        <w:ind w:left="1418" w:right="1418"/>
        <w:jc w:val="both"/>
        <w:rPr>
          <w:rFonts w:ascii="Arial" w:hAnsi="Arial" w:cs="Arial"/>
          <w:sz w:val="24"/>
          <w:szCs w:val="24"/>
        </w:rPr>
      </w:pPr>
      <w:r w:rsidRPr="00F217DE">
        <w:rPr>
          <w:rFonts w:ascii="Arial" w:hAnsi="Arial" w:cs="Arial"/>
          <w:sz w:val="24"/>
          <w:szCs w:val="24"/>
        </w:rPr>
        <w:t xml:space="preserve">We were promised that the debt carried forward would be paid by some customers whilst we continued to trade with them but in reality this never got paid and was later put to bad debts.’  </w:t>
      </w:r>
    </w:p>
    <w:p w14:paraId="1ADD1F3F" w14:textId="77777777" w:rsidR="00F217DE" w:rsidRPr="00F217DE" w:rsidRDefault="00F217DE" w:rsidP="003F1AF2">
      <w:pPr>
        <w:spacing w:after="0" w:line="240" w:lineRule="auto"/>
        <w:ind w:left="1134" w:right="1134"/>
        <w:jc w:val="both"/>
        <w:rPr>
          <w:rFonts w:ascii="Arial" w:hAnsi="Arial" w:cs="Arial"/>
          <w:sz w:val="24"/>
          <w:szCs w:val="24"/>
        </w:rPr>
      </w:pPr>
    </w:p>
    <w:p w14:paraId="289D1127" w14:textId="4CEF8B31" w:rsidR="00F217DE" w:rsidRPr="00F217DE" w:rsidRDefault="00F217DE" w:rsidP="003F1AF2">
      <w:pPr>
        <w:spacing w:after="0" w:line="240" w:lineRule="auto"/>
        <w:ind w:left="1134" w:right="1134"/>
        <w:jc w:val="both"/>
        <w:rPr>
          <w:rFonts w:ascii="Arial" w:hAnsi="Arial" w:cs="Arial"/>
          <w:sz w:val="24"/>
          <w:szCs w:val="24"/>
        </w:rPr>
      </w:pPr>
      <w:r w:rsidRPr="00F217DE">
        <w:rPr>
          <w:rFonts w:ascii="Arial" w:hAnsi="Arial" w:cs="Arial"/>
          <w:sz w:val="24"/>
          <w:szCs w:val="24"/>
        </w:rPr>
        <w:t xml:space="preserve">5.22 In view of my comments above and the points made by the Defendants it is not possible to identify which of the bad debts are genuine bad debts from those where the customer has paid but the receipt has not been recorded. In addition, I have not been able to check the amounts received post 7 July 2016 in the absence of any detailed records of receipts and amounts paid into the bank accounts of the Partnership and Medina Group Limited. </w:t>
      </w:r>
    </w:p>
    <w:p w14:paraId="2CA7C5FC" w14:textId="77777777" w:rsidR="00F217DE" w:rsidRPr="00F217DE" w:rsidRDefault="00F217DE" w:rsidP="003F1AF2">
      <w:pPr>
        <w:spacing w:after="0" w:line="240" w:lineRule="auto"/>
        <w:ind w:left="1134" w:right="1134"/>
        <w:jc w:val="both"/>
        <w:rPr>
          <w:rFonts w:ascii="Arial" w:hAnsi="Arial" w:cs="Arial"/>
          <w:sz w:val="24"/>
          <w:szCs w:val="24"/>
        </w:rPr>
      </w:pPr>
    </w:p>
    <w:p w14:paraId="1C895E90" w14:textId="664AFBC3" w:rsidR="00F217DE" w:rsidRDefault="00F217DE" w:rsidP="003F1AF2">
      <w:pPr>
        <w:spacing w:after="0" w:line="240" w:lineRule="auto"/>
        <w:ind w:left="1134" w:right="1134"/>
        <w:jc w:val="both"/>
        <w:rPr>
          <w:rFonts w:ascii="Arial" w:hAnsi="Arial" w:cs="Arial"/>
          <w:sz w:val="24"/>
          <w:szCs w:val="24"/>
        </w:rPr>
      </w:pPr>
      <w:r w:rsidRPr="00F217DE">
        <w:rPr>
          <w:rFonts w:ascii="Arial" w:hAnsi="Arial" w:cs="Arial"/>
          <w:sz w:val="24"/>
          <w:szCs w:val="24"/>
        </w:rPr>
        <w:t>5.23 In my opinion it would appear likely that many, if not nearly all the bad debts written off, particularly in the period ended 7 July 2016, are not genuine bad debts. In this respect these have potentially been paid but the amounts received have not been accounted for and not recorded in the computerized Sage accounting records.</w:t>
      </w:r>
    </w:p>
    <w:p w14:paraId="2F065FCC" w14:textId="77777777" w:rsidR="00F217DE" w:rsidRDefault="00F217DE" w:rsidP="003F1AF2">
      <w:pPr>
        <w:spacing w:after="0" w:line="240" w:lineRule="auto"/>
        <w:ind w:left="1134" w:right="1134"/>
        <w:jc w:val="both"/>
        <w:rPr>
          <w:rFonts w:ascii="Arial" w:hAnsi="Arial" w:cs="Arial"/>
          <w:sz w:val="24"/>
          <w:szCs w:val="24"/>
        </w:rPr>
      </w:pPr>
    </w:p>
    <w:p w14:paraId="4C07D39D" w14:textId="41A2F5AC" w:rsidR="00803C81" w:rsidRPr="00803C81" w:rsidRDefault="00803C81" w:rsidP="003F1AF2">
      <w:pPr>
        <w:spacing w:after="0" w:line="240" w:lineRule="auto"/>
        <w:ind w:left="1134" w:right="1134"/>
        <w:jc w:val="both"/>
        <w:rPr>
          <w:rFonts w:ascii="Arial" w:hAnsi="Arial" w:cs="Arial"/>
          <w:sz w:val="24"/>
          <w:szCs w:val="24"/>
        </w:rPr>
      </w:pPr>
      <w:r>
        <w:rPr>
          <w:rFonts w:ascii="Arial" w:hAnsi="Arial" w:cs="Arial"/>
          <w:sz w:val="24"/>
          <w:szCs w:val="24"/>
        </w:rPr>
        <w:lastRenderedPageBreak/>
        <w:t xml:space="preserve">5.24 </w:t>
      </w:r>
      <w:r w:rsidRPr="00803C81">
        <w:rPr>
          <w:rFonts w:ascii="Arial" w:hAnsi="Arial" w:cs="Arial"/>
          <w:sz w:val="24"/>
          <w:szCs w:val="24"/>
        </w:rPr>
        <w:t xml:space="preserve">Unfortunately, there would not appear to be any records available which would enable me to check whether amounts have been received, but not recorded on the Sage computerised system. Whilst I note that the sales invoices issued would appear to include a note of amounts paid, I assume that if these are computer generated they will only show the amounts actually entered on the system.   </w:t>
      </w:r>
    </w:p>
    <w:p w14:paraId="634E01E1" w14:textId="77777777" w:rsidR="00803C81" w:rsidRPr="00803C81" w:rsidRDefault="00803C81" w:rsidP="003F1AF2">
      <w:pPr>
        <w:spacing w:after="0" w:line="240" w:lineRule="auto"/>
        <w:ind w:left="1134" w:right="1134"/>
        <w:jc w:val="both"/>
        <w:rPr>
          <w:rFonts w:ascii="Arial" w:hAnsi="Arial" w:cs="Arial"/>
          <w:sz w:val="24"/>
          <w:szCs w:val="24"/>
        </w:rPr>
      </w:pPr>
    </w:p>
    <w:p w14:paraId="3DFCDF4C" w14:textId="030DCFFF" w:rsidR="00803C81" w:rsidRDefault="00803C81" w:rsidP="003F1AF2">
      <w:pPr>
        <w:spacing w:after="0" w:line="240" w:lineRule="auto"/>
        <w:ind w:left="1134" w:right="1134"/>
        <w:jc w:val="both"/>
        <w:rPr>
          <w:rFonts w:ascii="Arial" w:hAnsi="Arial" w:cs="Arial"/>
          <w:sz w:val="24"/>
          <w:szCs w:val="24"/>
        </w:rPr>
      </w:pPr>
      <w:r w:rsidRPr="00803C81">
        <w:rPr>
          <w:rFonts w:ascii="Arial" w:hAnsi="Arial" w:cs="Arial"/>
          <w:sz w:val="24"/>
          <w:szCs w:val="24"/>
        </w:rPr>
        <w:t>5.25 In my opinion in order to ascertain the amount of cash that may have been received, but not accounted for it would assist if the parties could identify which of the bad debts written off are genuine bad debts, due to the customer being bankrupt, insolvent or otherwise not being able to pay. Having eliminated these customers the remainder would potentially represent customers who have paid but the amounts received from them have not been recorded.</w:t>
      </w:r>
      <w:r w:rsidR="00A66929">
        <w:rPr>
          <w:rFonts w:ascii="Arial" w:hAnsi="Arial" w:cs="Arial"/>
          <w:sz w:val="24"/>
          <w:szCs w:val="24"/>
        </w:rPr>
        <w:t>”</w:t>
      </w:r>
    </w:p>
    <w:p w14:paraId="23B5E1FC" w14:textId="77777777" w:rsidR="00803C81" w:rsidRDefault="00803C81" w:rsidP="008C27A2">
      <w:pPr>
        <w:spacing w:after="0" w:line="360" w:lineRule="auto"/>
        <w:jc w:val="both"/>
        <w:rPr>
          <w:rFonts w:ascii="Arial" w:hAnsi="Arial" w:cs="Arial"/>
          <w:sz w:val="24"/>
          <w:szCs w:val="24"/>
        </w:rPr>
      </w:pPr>
    </w:p>
    <w:p w14:paraId="666F72A0" w14:textId="24420BE4" w:rsidR="008C27A2" w:rsidRPr="00EF729D" w:rsidRDefault="00E31836" w:rsidP="008C27A2">
      <w:pPr>
        <w:spacing w:after="0" w:line="360" w:lineRule="auto"/>
        <w:jc w:val="both"/>
        <w:rPr>
          <w:rFonts w:ascii="Arial" w:hAnsi="Arial" w:cs="Arial"/>
          <w:sz w:val="24"/>
          <w:szCs w:val="24"/>
        </w:rPr>
      </w:pPr>
      <w:r>
        <w:rPr>
          <w:rFonts w:ascii="Arial" w:hAnsi="Arial" w:cs="Arial"/>
          <w:sz w:val="24"/>
          <w:szCs w:val="24"/>
        </w:rPr>
        <w:t>3</w:t>
      </w:r>
      <w:r w:rsidR="00A66929">
        <w:rPr>
          <w:rFonts w:ascii="Arial" w:hAnsi="Arial" w:cs="Arial"/>
          <w:sz w:val="24"/>
          <w:szCs w:val="24"/>
        </w:rPr>
        <w:t>84</w:t>
      </w:r>
      <w:r w:rsidR="008C27A2">
        <w:rPr>
          <w:rFonts w:ascii="Arial" w:hAnsi="Arial" w:cs="Arial"/>
          <w:sz w:val="24"/>
          <w:szCs w:val="24"/>
        </w:rPr>
        <w:t xml:space="preserve">.   </w:t>
      </w:r>
      <w:r w:rsidR="000C52A2">
        <w:rPr>
          <w:rFonts w:ascii="Arial" w:hAnsi="Arial" w:cs="Arial"/>
          <w:sz w:val="24"/>
          <w:szCs w:val="24"/>
        </w:rPr>
        <w:t>In his supplementary report he said that</w:t>
      </w:r>
      <w:r w:rsidR="00C40A4F">
        <w:rPr>
          <w:rFonts w:ascii="Arial" w:hAnsi="Arial" w:cs="Arial"/>
          <w:sz w:val="24"/>
          <w:szCs w:val="24"/>
        </w:rPr>
        <w:t>:</w:t>
      </w:r>
    </w:p>
    <w:p w14:paraId="5C8D477A" w14:textId="77777777" w:rsidR="008C27A2" w:rsidRDefault="008C27A2" w:rsidP="008C27A2">
      <w:pPr>
        <w:spacing w:after="0" w:line="360" w:lineRule="auto"/>
        <w:jc w:val="both"/>
        <w:rPr>
          <w:rFonts w:ascii="Arial" w:hAnsi="Arial" w:cs="Arial"/>
          <w:sz w:val="24"/>
          <w:szCs w:val="24"/>
        </w:rPr>
      </w:pPr>
    </w:p>
    <w:p w14:paraId="13DAB77F" w14:textId="72BC9EE0" w:rsidR="000C52A2" w:rsidRPr="00EF729D" w:rsidRDefault="00F01844" w:rsidP="000C52A2">
      <w:pPr>
        <w:spacing w:after="0" w:line="240" w:lineRule="auto"/>
        <w:ind w:left="1134" w:right="1134"/>
        <w:jc w:val="both"/>
        <w:rPr>
          <w:rFonts w:ascii="Arial" w:hAnsi="Arial" w:cs="Arial"/>
          <w:sz w:val="24"/>
          <w:szCs w:val="24"/>
        </w:rPr>
      </w:pPr>
      <w:r>
        <w:rPr>
          <w:rFonts w:ascii="Arial" w:hAnsi="Arial" w:cs="Arial"/>
          <w:sz w:val="24"/>
          <w:szCs w:val="24"/>
        </w:rPr>
        <w:t>“</w:t>
      </w:r>
      <w:r w:rsidR="000C52A2">
        <w:rPr>
          <w:rFonts w:ascii="Arial" w:hAnsi="Arial" w:cs="Arial"/>
          <w:sz w:val="24"/>
          <w:szCs w:val="24"/>
        </w:rPr>
        <w:t xml:space="preserve">5.7 </w:t>
      </w:r>
      <w:r w:rsidR="000C52A2" w:rsidRPr="000C52A2">
        <w:rPr>
          <w:rFonts w:ascii="Arial" w:hAnsi="Arial" w:cs="Arial"/>
          <w:sz w:val="24"/>
          <w:szCs w:val="24"/>
        </w:rPr>
        <w:t>As I have noted at paragraph 3.69 above, the cash and cheques received and paid into the Barclays Bank account may, in my opinion, in part relate to recorded sales made by the Partnership, but written off as bad debts, as the amounts received were not recorded in the accounting records. In addition, it is possible that in part they relate to sales made, including ‘contract kill’, where neither the sale or the amounts received have been recorded in the accounting records.</w:t>
      </w:r>
      <w:r>
        <w:rPr>
          <w:rFonts w:ascii="Arial" w:hAnsi="Arial" w:cs="Arial"/>
          <w:sz w:val="24"/>
          <w:szCs w:val="24"/>
        </w:rPr>
        <w:t>”</w:t>
      </w:r>
      <w:r w:rsidR="000C52A2" w:rsidRPr="000C52A2">
        <w:rPr>
          <w:rFonts w:ascii="Arial" w:hAnsi="Arial" w:cs="Arial"/>
          <w:sz w:val="24"/>
          <w:szCs w:val="24"/>
        </w:rPr>
        <w:t xml:space="preserve">  </w:t>
      </w:r>
    </w:p>
    <w:p w14:paraId="24B6D0C1" w14:textId="77777777" w:rsidR="000C52A2" w:rsidRDefault="000C52A2" w:rsidP="008C27A2">
      <w:pPr>
        <w:keepNext/>
        <w:keepLines/>
        <w:spacing w:after="0" w:line="360" w:lineRule="auto"/>
        <w:jc w:val="both"/>
        <w:rPr>
          <w:rFonts w:ascii="Arial" w:hAnsi="Arial" w:cs="Arial"/>
          <w:sz w:val="24"/>
          <w:szCs w:val="24"/>
        </w:rPr>
      </w:pPr>
    </w:p>
    <w:p w14:paraId="32FC0DFB" w14:textId="14CEEE3E" w:rsidR="008C27A2" w:rsidRPr="00EF729D" w:rsidRDefault="00E31836" w:rsidP="008C27A2">
      <w:pPr>
        <w:keepNext/>
        <w:keepLines/>
        <w:spacing w:after="0" w:line="360" w:lineRule="auto"/>
        <w:jc w:val="both"/>
        <w:rPr>
          <w:rFonts w:ascii="Arial" w:hAnsi="Arial" w:cs="Arial"/>
          <w:sz w:val="24"/>
          <w:szCs w:val="24"/>
        </w:rPr>
      </w:pPr>
      <w:r>
        <w:rPr>
          <w:rFonts w:ascii="Arial" w:hAnsi="Arial" w:cs="Arial"/>
          <w:sz w:val="24"/>
          <w:szCs w:val="24"/>
        </w:rPr>
        <w:t>38</w:t>
      </w:r>
      <w:r w:rsidR="00A66929">
        <w:rPr>
          <w:rFonts w:ascii="Arial" w:hAnsi="Arial" w:cs="Arial"/>
          <w:sz w:val="24"/>
          <w:szCs w:val="24"/>
        </w:rPr>
        <w:t>5</w:t>
      </w:r>
      <w:r w:rsidR="008C27A2">
        <w:rPr>
          <w:rFonts w:ascii="Arial" w:hAnsi="Arial" w:cs="Arial"/>
          <w:sz w:val="24"/>
          <w:szCs w:val="24"/>
        </w:rPr>
        <w:t xml:space="preserve">.  </w:t>
      </w:r>
      <w:r w:rsidR="000C752B">
        <w:rPr>
          <w:rFonts w:ascii="Arial" w:hAnsi="Arial" w:cs="Arial"/>
          <w:sz w:val="24"/>
          <w:szCs w:val="24"/>
        </w:rPr>
        <w:t>Finally</w:t>
      </w:r>
      <w:r w:rsidR="00F01844">
        <w:rPr>
          <w:rFonts w:ascii="Arial" w:hAnsi="Arial" w:cs="Arial"/>
          <w:sz w:val="24"/>
          <w:szCs w:val="24"/>
        </w:rPr>
        <w:t>,</w:t>
      </w:r>
      <w:r w:rsidR="000C752B">
        <w:rPr>
          <w:rFonts w:ascii="Arial" w:hAnsi="Arial" w:cs="Arial"/>
          <w:sz w:val="24"/>
          <w:szCs w:val="24"/>
        </w:rPr>
        <w:t xml:space="preserve"> in his written answer 8 he said that</w:t>
      </w:r>
      <w:r w:rsidR="00C40A4F">
        <w:rPr>
          <w:rFonts w:ascii="Arial" w:hAnsi="Arial" w:cs="Arial"/>
          <w:sz w:val="24"/>
          <w:szCs w:val="24"/>
        </w:rPr>
        <w:t>:</w:t>
      </w:r>
      <w:r w:rsidR="000C752B">
        <w:rPr>
          <w:rFonts w:ascii="Arial" w:hAnsi="Arial" w:cs="Arial"/>
          <w:sz w:val="24"/>
          <w:szCs w:val="24"/>
        </w:rPr>
        <w:t xml:space="preserve"> </w:t>
      </w:r>
    </w:p>
    <w:p w14:paraId="0AB116ED" w14:textId="77777777" w:rsidR="008C27A2" w:rsidRDefault="008C27A2" w:rsidP="008C27A2">
      <w:pPr>
        <w:pStyle w:val="Heading1"/>
        <w:spacing w:before="0" w:line="240" w:lineRule="auto"/>
        <w:jc w:val="both"/>
        <w:rPr>
          <w:rFonts w:ascii="Arial" w:hAnsi="Arial" w:cs="Arial"/>
          <w:b/>
          <w:bCs/>
          <w:color w:val="auto"/>
          <w:sz w:val="24"/>
          <w:szCs w:val="24"/>
        </w:rPr>
      </w:pPr>
    </w:p>
    <w:p w14:paraId="2B031BD9" w14:textId="2295DF27" w:rsidR="00B5078F" w:rsidRPr="00B5078F" w:rsidRDefault="00F01844" w:rsidP="00B5078F">
      <w:pPr>
        <w:spacing w:after="0" w:line="240" w:lineRule="auto"/>
        <w:ind w:left="1134" w:right="1134"/>
        <w:jc w:val="both"/>
        <w:rPr>
          <w:rFonts w:ascii="Arial" w:hAnsi="Arial" w:cs="Arial"/>
          <w:sz w:val="24"/>
          <w:szCs w:val="24"/>
        </w:rPr>
      </w:pPr>
      <w:r>
        <w:rPr>
          <w:rFonts w:ascii="Arial" w:hAnsi="Arial" w:cs="Arial"/>
          <w:sz w:val="24"/>
          <w:szCs w:val="24"/>
        </w:rPr>
        <w:t>“</w:t>
      </w:r>
      <w:r w:rsidR="00B5078F" w:rsidRPr="00B5078F">
        <w:rPr>
          <w:rFonts w:ascii="Arial" w:hAnsi="Arial" w:cs="Arial"/>
          <w:sz w:val="24"/>
          <w:szCs w:val="24"/>
        </w:rPr>
        <w:t>If monies in respect of sales made have been collected by Khalid</w:t>
      </w:r>
      <w:r w:rsidR="00B5078F">
        <w:rPr>
          <w:rFonts w:ascii="Arial" w:hAnsi="Arial" w:cs="Arial"/>
          <w:sz w:val="24"/>
          <w:szCs w:val="24"/>
        </w:rPr>
        <w:t xml:space="preserve"> </w:t>
      </w:r>
      <w:r w:rsidR="00B5078F" w:rsidRPr="00B5078F">
        <w:rPr>
          <w:rFonts w:ascii="Arial" w:hAnsi="Arial" w:cs="Arial"/>
          <w:sz w:val="24"/>
          <w:szCs w:val="24"/>
        </w:rPr>
        <w:t xml:space="preserve">and subsequently by Sufwan, but they have not been accounted for to the Partnership, then assuming that such sales have been invoiced, the amounts outstanding as shown in the sales ledger from the relevant customers who have paid Khalid and/or Sufwan will be overstated. I assume that such outstanding balances will then have been written off as bad debts in the profit and loss accounts, hence reducing the profits of the Partnership for allocation to the partners. </w:t>
      </w:r>
    </w:p>
    <w:p w14:paraId="3150177E" w14:textId="77777777" w:rsidR="00B5078F" w:rsidRPr="00B5078F" w:rsidRDefault="00B5078F" w:rsidP="00B5078F">
      <w:pPr>
        <w:spacing w:after="0" w:line="240" w:lineRule="auto"/>
        <w:ind w:left="1134" w:right="1134"/>
        <w:jc w:val="both"/>
        <w:rPr>
          <w:rFonts w:ascii="Arial" w:hAnsi="Arial" w:cs="Arial"/>
          <w:sz w:val="24"/>
          <w:szCs w:val="24"/>
        </w:rPr>
      </w:pPr>
    </w:p>
    <w:p w14:paraId="228CB837" w14:textId="529D27C9" w:rsidR="00B5078F" w:rsidRPr="00B5078F" w:rsidRDefault="00B5078F" w:rsidP="00B5078F">
      <w:pPr>
        <w:spacing w:after="0" w:line="240" w:lineRule="auto"/>
        <w:ind w:left="1134" w:right="1134"/>
        <w:jc w:val="both"/>
        <w:rPr>
          <w:rFonts w:ascii="Arial" w:hAnsi="Arial" w:cs="Arial"/>
          <w:sz w:val="24"/>
          <w:szCs w:val="24"/>
        </w:rPr>
      </w:pPr>
      <w:r w:rsidRPr="00B5078F">
        <w:rPr>
          <w:rFonts w:ascii="Arial" w:hAnsi="Arial" w:cs="Arial"/>
          <w:sz w:val="24"/>
          <w:szCs w:val="24"/>
        </w:rPr>
        <w:t>If such monies collected were to be accounted for to the Partnership, then bad debts would be less and profits for allocation to the partners higher, thus increasing the balances on their capital accounts. Any monies collected and accounted for, if retained, would effectively be additional drawings of Khalid and/or Sufwan and would therefore reduce the balances on their capital accounts.</w:t>
      </w:r>
      <w:r w:rsidR="00F01844">
        <w:rPr>
          <w:rFonts w:ascii="Arial" w:hAnsi="Arial" w:cs="Arial"/>
          <w:sz w:val="24"/>
          <w:szCs w:val="24"/>
        </w:rPr>
        <w:t>”</w:t>
      </w:r>
    </w:p>
    <w:p w14:paraId="02B22455" w14:textId="77777777" w:rsidR="00B5078F" w:rsidRDefault="00B5078F" w:rsidP="008C27A2">
      <w:pPr>
        <w:spacing w:after="0" w:line="360" w:lineRule="auto"/>
        <w:jc w:val="both"/>
        <w:rPr>
          <w:rFonts w:ascii="Arial" w:hAnsi="Arial" w:cs="Arial"/>
          <w:sz w:val="24"/>
          <w:szCs w:val="24"/>
        </w:rPr>
      </w:pPr>
    </w:p>
    <w:p w14:paraId="2FBD1E37" w14:textId="79445300" w:rsidR="008C27A2" w:rsidRDefault="00E31836" w:rsidP="001955FC">
      <w:pPr>
        <w:spacing w:after="0" w:line="360" w:lineRule="auto"/>
        <w:jc w:val="both"/>
        <w:rPr>
          <w:rFonts w:ascii="Arial" w:hAnsi="Arial" w:cs="Arial"/>
          <w:sz w:val="24"/>
          <w:szCs w:val="24"/>
        </w:rPr>
      </w:pPr>
      <w:r>
        <w:rPr>
          <w:rFonts w:ascii="Arial" w:hAnsi="Arial" w:cs="Arial"/>
          <w:sz w:val="24"/>
          <w:szCs w:val="24"/>
        </w:rPr>
        <w:lastRenderedPageBreak/>
        <w:t>3</w:t>
      </w:r>
      <w:r w:rsidR="00A66929">
        <w:rPr>
          <w:rFonts w:ascii="Arial" w:hAnsi="Arial" w:cs="Arial"/>
          <w:sz w:val="24"/>
          <w:szCs w:val="24"/>
        </w:rPr>
        <w:t>86</w:t>
      </w:r>
      <w:r w:rsidR="008C27A2">
        <w:rPr>
          <w:rFonts w:ascii="Arial" w:hAnsi="Arial" w:cs="Arial"/>
          <w:sz w:val="24"/>
          <w:szCs w:val="24"/>
        </w:rPr>
        <w:t xml:space="preserve">.  </w:t>
      </w:r>
      <w:r w:rsidR="000D6A71">
        <w:rPr>
          <w:rFonts w:ascii="Arial" w:hAnsi="Arial" w:cs="Arial"/>
          <w:sz w:val="24"/>
          <w:szCs w:val="24"/>
        </w:rPr>
        <w:t>For the Defendants, Dr Wilkins</w:t>
      </w:r>
      <w:r w:rsidR="001955FC">
        <w:rPr>
          <w:rFonts w:ascii="Arial" w:hAnsi="Arial" w:cs="Arial"/>
          <w:sz w:val="24"/>
          <w:szCs w:val="24"/>
        </w:rPr>
        <w:t>o</w:t>
      </w:r>
      <w:r w:rsidR="000D6A71">
        <w:rPr>
          <w:rFonts w:ascii="Arial" w:hAnsi="Arial" w:cs="Arial"/>
          <w:sz w:val="24"/>
          <w:szCs w:val="24"/>
        </w:rPr>
        <w:t xml:space="preserve">n </w:t>
      </w:r>
      <w:r w:rsidR="001955FC">
        <w:rPr>
          <w:rFonts w:ascii="Arial" w:hAnsi="Arial" w:cs="Arial"/>
          <w:sz w:val="24"/>
          <w:szCs w:val="24"/>
        </w:rPr>
        <w:t>invited t</w:t>
      </w:r>
      <w:r w:rsidR="000D6A71" w:rsidRPr="007B599E">
        <w:rPr>
          <w:rFonts w:ascii="Arial" w:hAnsi="Arial" w:cs="Arial"/>
          <w:sz w:val="24"/>
          <w:szCs w:val="24"/>
        </w:rPr>
        <w:t>he Court to do the best it c</w:t>
      </w:r>
      <w:r w:rsidR="001955FC">
        <w:rPr>
          <w:rFonts w:ascii="Arial" w:hAnsi="Arial" w:cs="Arial"/>
          <w:sz w:val="24"/>
          <w:szCs w:val="24"/>
        </w:rPr>
        <w:t xml:space="preserve">ould </w:t>
      </w:r>
      <w:r w:rsidR="000D6A71" w:rsidRPr="007B599E">
        <w:rPr>
          <w:rFonts w:ascii="Arial" w:hAnsi="Arial" w:cs="Arial"/>
          <w:sz w:val="24"/>
          <w:szCs w:val="24"/>
        </w:rPr>
        <w:t xml:space="preserve">to </w:t>
      </w:r>
      <w:r w:rsidR="006E63AC">
        <w:rPr>
          <w:rFonts w:ascii="Arial" w:hAnsi="Arial" w:cs="Arial"/>
          <w:sz w:val="24"/>
          <w:szCs w:val="24"/>
        </w:rPr>
        <w:t xml:space="preserve">find </w:t>
      </w:r>
      <w:r w:rsidR="000D6A71" w:rsidRPr="007B599E">
        <w:rPr>
          <w:rFonts w:ascii="Arial" w:hAnsi="Arial" w:cs="Arial"/>
          <w:sz w:val="24"/>
          <w:szCs w:val="24"/>
        </w:rPr>
        <w:t xml:space="preserve">a minimum figure which it </w:t>
      </w:r>
      <w:r w:rsidR="001955FC">
        <w:rPr>
          <w:rFonts w:ascii="Arial" w:hAnsi="Arial" w:cs="Arial"/>
          <w:sz w:val="24"/>
          <w:szCs w:val="24"/>
        </w:rPr>
        <w:t>wa</w:t>
      </w:r>
      <w:r w:rsidR="000D6A71" w:rsidRPr="007B599E">
        <w:rPr>
          <w:rFonts w:ascii="Arial" w:hAnsi="Arial" w:cs="Arial"/>
          <w:sz w:val="24"/>
          <w:szCs w:val="24"/>
        </w:rPr>
        <w:t xml:space="preserve">s satisfied was taken out by Khalid in unrecorded sales/ wrongly declared bad debts later written off and thereupon adjust the accounts by that figure. </w:t>
      </w:r>
    </w:p>
    <w:p w14:paraId="4A143623" w14:textId="77777777" w:rsidR="001955FC" w:rsidRPr="001955FC" w:rsidRDefault="001955FC" w:rsidP="001955FC">
      <w:pPr>
        <w:spacing w:after="0" w:line="360" w:lineRule="auto"/>
        <w:jc w:val="both"/>
        <w:rPr>
          <w:rFonts w:ascii="Arial" w:hAnsi="Arial" w:cs="Arial"/>
          <w:sz w:val="24"/>
          <w:szCs w:val="24"/>
        </w:rPr>
      </w:pPr>
    </w:p>
    <w:p w14:paraId="053CE7CB" w14:textId="717E09FF" w:rsidR="008C27A2" w:rsidRPr="00EF729D" w:rsidRDefault="00E31836" w:rsidP="008C27A2">
      <w:pPr>
        <w:spacing w:after="0" w:line="360" w:lineRule="auto"/>
        <w:jc w:val="both"/>
        <w:rPr>
          <w:rFonts w:ascii="Arial" w:hAnsi="Arial" w:cs="Arial"/>
          <w:sz w:val="24"/>
          <w:szCs w:val="24"/>
        </w:rPr>
      </w:pPr>
      <w:r>
        <w:rPr>
          <w:rFonts w:ascii="Arial" w:hAnsi="Arial" w:cs="Arial"/>
          <w:sz w:val="24"/>
          <w:szCs w:val="24"/>
        </w:rPr>
        <w:t>38</w:t>
      </w:r>
      <w:r w:rsidR="00A66929">
        <w:rPr>
          <w:rFonts w:ascii="Arial" w:hAnsi="Arial" w:cs="Arial"/>
          <w:sz w:val="24"/>
          <w:szCs w:val="24"/>
        </w:rPr>
        <w:t>7</w:t>
      </w:r>
      <w:r w:rsidR="008C27A2">
        <w:rPr>
          <w:rFonts w:ascii="Arial" w:hAnsi="Arial" w:cs="Arial"/>
          <w:sz w:val="24"/>
          <w:szCs w:val="24"/>
        </w:rPr>
        <w:t xml:space="preserve">. </w:t>
      </w:r>
      <w:r w:rsidR="001955FC">
        <w:rPr>
          <w:rFonts w:ascii="Arial" w:hAnsi="Arial" w:cs="Arial"/>
          <w:sz w:val="24"/>
          <w:szCs w:val="24"/>
        </w:rPr>
        <w:t>He submitted that t</w:t>
      </w:r>
      <w:r w:rsidR="001955FC" w:rsidRPr="007B599E">
        <w:rPr>
          <w:rFonts w:ascii="Arial" w:hAnsi="Arial" w:cs="Arial"/>
          <w:sz w:val="24"/>
          <w:szCs w:val="24"/>
        </w:rPr>
        <w:t>hat approach</w:t>
      </w:r>
      <w:r w:rsidR="001955FC">
        <w:rPr>
          <w:rFonts w:ascii="Arial" w:hAnsi="Arial" w:cs="Arial"/>
          <w:sz w:val="24"/>
          <w:szCs w:val="24"/>
        </w:rPr>
        <w:t xml:space="preserve"> wa</w:t>
      </w:r>
      <w:r w:rsidR="001955FC" w:rsidRPr="007B599E">
        <w:rPr>
          <w:rFonts w:ascii="Arial" w:hAnsi="Arial" w:cs="Arial"/>
          <w:sz w:val="24"/>
          <w:szCs w:val="24"/>
        </w:rPr>
        <w:t>s appropriate</w:t>
      </w:r>
      <w:r w:rsidR="001955FC">
        <w:rPr>
          <w:rFonts w:ascii="Arial" w:hAnsi="Arial" w:cs="Arial"/>
          <w:sz w:val="24"/>
          <w:szCs w:val="24"/>
        </w:rPr>
        <w:t xml:space="preserve"> in the circumstances of the case</w:t>
      </w:r>
      <w:r w:rsidR="00412C5E">
        <w:rPr>
          <w:rFonts w:ascii="Arial" w:hAnsi="Arial" w:cs="Arial"/>
          <w:sz w:val="24"/>
          <w:szCs w:val="24"/>
        </w:rPr>
        <w:t xml:space="preserve"> in that</w:t>
      </w:r>
      <w:r w:rsidR="00351006">
        <w:rPr>
          <w:rFonts w:ascii="Arial" w:hAnsi="Arial" w:cs="Arial"/>
          <w:sz w:val="24"/>
          <w:szCs w:val="24"/>
        </w:rPr>
        <w:t>:</w:t>
      </w:r>
      <w:r w:rsidR="00412C5E">
        <w:rPr>
          <w:rFonts w:ascii="Arial" w:hAnsi="Arial" w:cs="Arial"/>
          <w:sz w:val="24"/>
          <w:szCs w:val="24"/>
        </w:rPr>
        <w:t xml:space="preserve"> </w:t>
      </w:r>
      <w:r w:rsidR="001955FC">
        <w:rPr>
          <w:rFonts w:ascii="Arial" w:hAnsi="Arial" w:cs="Arial"/>
          <w:sz w:val="24"/>
          <w:szCs w:val="24"/>
        </w:rPr>
        <w:t xml:space="preserve"> </w:t>
      </w:r>
    </w:p>
    <w:p w14:paraId="0C9518FC" w14:textId="77777777" w:rsidR="008C27A2" w:rsidRDefault="008C27A2" w:rsidP="008C27A2">
      <w:pPr>
        <w:spacing w:after="0" w:line="360" w:lineRule="auto"/>
        <w:jc w:val="both"/>
        <w:rPr>
          <w:rFonts w:ascii="Arial" w:hAnsi="Arial" w:cs="Arial"/>
          <w:sz w:val="24"/>
          <w:szCs w:val="24"/>
        </w:rPr>
      </w:pPr>
    </w:p>
    <w:p w14:paraId="555003B1" w14:textId="6E731986" w:rsidR="00412C5E" w:rsidRPr="007B599E" w:rsidRDefault="000E1338" w:rsidP="000E1338">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 xml:space="preserve">(1) </w:t>
      </w:r>
      <w:r w:rsidR="00412C5E" w:rsidRPr="007B599E">
        <w:rPr>
          <w:rFonts w:ascii="Arial" w:hAnsi="Arial" w:cs="Arial"/>
          <w:sz w:val="24"/>
          <w:szCs w:val="24"/>
        </w:rPr>
        <w:t xml:space="preserve">Mr Davidson was firm in his response to Mr Fennell’s questioning about his views on bad debts: </w:t>
      </w:r>
    </w:p>
    <w:p w14:paraId="45087DBB" w14:textId="77777777" w:rsidR="000E1338" w:rsidRDefault="000E1338" w:rsidP="00412C5E">
      <w:pPr>
        <w:pStyle w:val="ListParagraph"/>
        <w:spacing w:line="360" w:lineRule="auto"/>
        <w:ind w:left="0"/>
        <w:contextualSpacing w:val="0"/>
        <w:jc w:val="both"/>
        <w:rPr>
          <w:rFonts w:ascii="Arial" w:hAnsi="Arial" w:cs="Arial"/>
          <w:sz w:val="24"/>
          <w:szCs w:val="24"/>
        </w:rPr>
      </w:pPr>
    </w:p>
    <w:p w14:paraId="79AA7DF5" w14:textId="39AE9F68" w:rsidR="00412C5E" w:rsidRPr="007B599E" w:rsidRDefault="000E1338" w:rsidP="000E1338">
      <w:pPr>
        <w:pStyle w:val="ListParagraph"/>
        <w:spacing w:after="0" w:line="240" w:lineRule="auto"/>
        <w:ind w:left="1134" w:right="1134"/>
        <w:contextualSpacing w:val="0"/>
        <w:jc w:val="both"/>
        <w:rPr>
          <w:rFonts w:ascii="Arial" w:hAnsi="Arial" w:cs="Arial"/>
          <w:sz w:val="24"/>
          <w:szCs w:val="24"/>
        </w:rPr>
      </w:pPr>
      <w:r>
        <w:rPr>
          <w:rFonts w:ascii="Arial" w:hAnsi="Arial" w:cs="Arial"/>
          <w:sz w:val="24"/>
          <w:szCs w:val="24"/>
        </w:rPr>
        <w:t>“</w:t>
      </w:r>
      <w:r w:rsidR="00412C5E" w:rsidRPr="007B599E">
        <w:rPr>
          <w:rFonts w:ascii="Arial" w:hAnsi="Arial" w:cs="Arial"/>
          <w:sz w:val="24"/>
          <w:szCs w:val="24"/>
        </w:rPr>
        <w:t>I have been in the profession a long time and seen accounts and how businesses operate and the level of bad debts looked particularly excessive and the fact that customers were allowed to continue to receive goods even though they had not paid out debts seemed uncommercial</w:t>
      </w:r>
      <w:r>
        <w:rPr>
          <w:rFonts w:ascii="Arial" w:hAnsi="Arial" w:cs="Arial"/>
          <w:sz w:val="24"/>
          <w:szCs w:val="24"/>
        </w:rPr>
        <w:t>.”</w:t>
      </w:r>
    </w:p>
    <w:p w14:paraId="1CAF05FC" w14:textId="77777777" w:rsidR="00412C5E" w:rsidRPr="007B599E" w:rsidRDefault="00412C5E" w:rsidP="00412C5E">
      <w:pPr>
        <w:pStyle w:val="ListParagraph"/>
        <w:spacing w:after="0" w:line="360" w:lineRule="auto"/>
        <w:ind w:left="0"/>
        <w:contextualSpacing w:val="0"/>
        <w:jc w:val="both"/>
        <w:rPr>
          <w:rFonts w:ascii="Arial" w:hAnsi="Arial" w:cs="Arial"/>
          <w:sz w:val="24"/>
          <w:szCs w:val="24"/>
        </w:rPr>
      </w:pPr>
    </w:p>
    <w:p w14:paraId="01855045" w14:textId="0E57B264" w:rsidR="00412C5E" w:rsidRPr="007B599E" w:rsidRDefault="000E1338" w:rsidP="000E1338">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 xml:space="preserve">(2) </w:t>
      </w:r>
      <w:r w:rsidR="007A623B">
        <w:rPr>
          <w:rFonts w:ascii="Arial" w:hAnsi="Arial" w:cs="Arial"/>
          <w:sz w:val="24"/>
          <w:szCs w:val="24"/>
        </w:rPr>
        <w:t>t</w:t>
      </w:r>
      <w:r w:rsidR="00412C5E" w:rsidRPr="007B599E">
        <w:rPr>
          <w:rFonts w:ascii="Arial" w:hAnsi="Arial" w:cs="Arial"/>
          <w:sz w:val="24"/>
          <w:szCs w:val="24"/>
        </w:rPr>
        <w:t xml:space="preserve">here </w:t>
      </w:r>
      <w:r w:rsidR="007A623B">
        <w:rPr>
          <w:rFonts w:ascii="Arial" w:hAnsi="Arial" w:cs="Arial"/>
          <w:sz w:val="24"/>
          <w:szCs w:val="24"/>
        </w:rPr>
        <w:t>wa</w:t>
      </w:r>
      <w:r w:rsidR="00412C5E" w:rsidRPr="007B599E">
        <w:rPr>
          <w:rFonts w:ascii="Arial" w:hAnsi="Arial" w:cs="Arial"/>
          <w:sz w:val="24"/>
          <w:szCs w:val="24"/>
        </w:rPr>
        <w:t xml:space="preserve">s a consistent pattern of writing off debts and not recording sale for which Khalid was responsible. There </w:t>
      </w:r>
      <w:r w:rsidR="007A623B">
        <w:rPr>
          <w:rFonts w:ascii="Arial" w:hAnsi="Arial" w:cs="Arial"/>
          <w:sz w:val="24"/>
          <w:szCs w:val="24"/>
        </w:rPr>
        <w:t>wa</w:t>
      </w:r>
      <w:r w:rsidR="00412C5E" w:rsidRPr="007B599E">
        <w:rPr>
          <w:rFonts w:ascii="Arial" w:hAnsi="Arial" w:cs="Arial"/>
          <w:sz w:val="24"/>
          <w:szCs w:val="24"/>
        </w:rPr>
        <w:t xml:space="preserve">s a conspicuous </w:t>
      </w:r>
      <w:r w:rsidR="00412C5E" w:rsidRPr="007B599E">
        <w:rPr>
          <w:rFonts w:ascii="Arial" w:hAnsi="Arial" w:cs="Arial"/>
          <w:sz w:val="24"/>
          <w:szCs w:val="24"/>
          <w:lang w:val="en-US"/>
        </w:rPr>
        <w:t>absence of documentation relevant to th</w:t>
      </w:r>
      <w:r w:rsidR="007A623B">
        <w:rPr>
          <w:rFonts w:ascii="Arial" w:hAnsi="Arial" w:cs="Arial"/>
          <w:sz w:val="24"/>
          <w:szCs w:val="24"/>
          <w:lang w:val="en-US"/>
        </w:rPr>
        <w:t xml:space="preserve">at, </w:t>
      </w:r>
      <w:r w:rsidR="00412C5E" w:rsidRPr="007B599E">
        <w:rPr>
          <w:rFonts w:ascii="Arial" w:hAnsi="Arial" w:cs="Arial"/>
          <w:sz w:val="24"/>
          <w:szCs w:val="24"/>
          <w:lang w:val="en-US"/>
        </w:rPr>
        <w:t>for example any correspondence chasing those debts, or relating to meetings discussing the debt or recording any motivated decision to write</w:t>
      </w:r>
      <w:r w:rsidR="007A623B">
        <w:rPr>
          <w:rFonts w:ascii="Arial" w:hAnsi="Arial" w:cs="Arial"/>
          <w:sz w:val="24"/>
          <w:szCs w:val="24"/>
          <w:lang w:val="en-US"/>
        </w:rPr>
        <w:t xml:space="preserve"> them o</w:t>
      </w:r>
      <w:r w:rsidR="00412C5E" w:rsidRPr="007B599E">
        <w:rPr>
          <w:rFonts w:ascii="Arial" w:hAnsi="Arial" w:cs="Arial"/>
          <w:sz w:val="24"/>
          <w:szCs w:val="24"/>
          <w:lang w:val="en-US"/>
        </w:rPr>
        <w:t>ff</w:t>
      </w:r>
      <w:r w:rsidR="007C03ED">
        <w:rPr>
          <w:rFonts w:ascii="Arial" w:hAnsi="Arial" w:cs="Arial"/>
          <w:sz w:val="24"/>
          <w:szCs w:val="24"/>
          <w:lang w:val="en-US"/>
        </w:rPr>
        <w:t>.</w:t>
      </w:r>
    </w:p>
    <w:p w14:paraId="7265119F" w14:textId="77777777" w:rsidR="00412C5E" w:rsidRPr="007B599E" w:rsidRDefault="00412C5E" w:rsidP="00412C5E">
      <w:pPr>
        <w:pStyle w:val="ListParagraph"/>
        <w:spacing w:after="0" w:line="360" w:lineRule="auto"/>
        <w:ind w:left="0"/>
        <w:contextualSpacing w:val="0"/>
        <w:jc w:val="both"/>
        <w:rPr>
          <w:rFonts w:ascii="Arial" w:hAnsi="Arial" w:cs="Arial"/>
          <w:sz w:val="24"/>
          <w:szCs w:val="24"/>
        </w:rPr>
      </w:pPr>
    </w:p>
    <w:p w14:paraId="2A62078F" w14:textId="55634E90" w:rsidR="00412C5E" w:rsidRPr="007B599E" w:rsidRDefault="007A623B" w:rsidP="007A623B">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 xml:space="preserve">(3) </w:t>
      </w:r>
      <w:r w:rsidR="00412C5E" w:rsidRPr="007B599E">
        <w:rPr>
          <w:rFonts w:ascii="Arial" w:hAnsi="Arial" w:cs="Arial"/>
          <w:sz w:val="24"/>
          <w:szCs w:val="24"/>
        </w:rPr>
        <w:t>Mr Davi</w:t>
      </w:r>
      <w:r>
        <w:rPr>
          <w:rFonts w:ascii="Arial" w:hAnsi="Arial" w:cs="Arial"/>
          <w:sz w:val="24"/>
          <w:szCs w:val="24"/>
        </w:rPr>
        <w:t>d</w:t>
      </w:r>
      <w:r w:rsidR="00412C5E" w:rsidRPr="007B599E">
        <w:rPr>
          <w:rFonts w:ascii="Arial" w:hAnsi="Arial" w:cs="Arial"/>
          <w:sz w:val="24"/>
          <w:szCs w:val="24"/>
        </w:rPr>
        <w:t>son expresse</w:t>
      </w:r>
      <w:r w:rsidR="00C46013">
        <w:rPr>
          <w:rFonts w:ascii="Arial" w:hAnsi="Arial" w:cs="Arial"/>
          <w:sz w:val="24"/>
          <w:szCs w:val="24"/>
        </w:rPr>
        <w:t>d</w:t>
      </w:r>
      <w:r w:rsidR="00412C5E" w:rsidRPr="007B599E">
        <w:rPr>
          <w:rFonts w:ascii="Arial" w:hAnsi="Arial" w:cs="Arial"/>
          <w:sz w:val="24"/>
          <w:szCs w:val="24"/>
        </w:rPr>
        <w:t xml:space="preserve"> the view that there appear to have been sales made in transactions which were not recorded. For example, </w:t>
      </w:r>
      <w:r>
        <w:rPr>
          <w:rFonts w:ascii="Arial" w:hAnsi="Arial" w:cs="Arial"/>
          <w:sz w:val="24"/>
          <w:szCs w:val="24"/>
        </w:rPr>
        <w:t xml:space="preserve">he </w:t>
      </w:r>
      <w:r w:rsidR="00412C5E" w:rsidRPr="007B599E">
        <w:rPr>
          <w:rFonts w:ascii="Arial" w:hAnsi="Arial" w:cs="Arial"/>
          <w:sz w:val="24"/>
          <w:szCs w:val="24"/>
        </w:rPr>
        <w:t>identified sales to P Waddington which do not appear to be recorded at all</w:t>
      </w:r>
      <w:r w:rsidR="007C03ED">
        <w:rPr>
          <w:rFonts w:ascii="Arial" w:hAnsi="Arial" w:cs="Arial"/>
          <w:sz w:val="24"/>
          <w:szCs w:val="24"/>
        </w:rPr>
        <w:t>.</w:t>
      </w:r>
    </w:p>
    <w:p w14:paraId="0DC8D5A4" w14:textId="77777777" w:rsidR="00412C5E" w:rsidRPr="007B599E" w:rsidRDefault="00412C5E" w:rsidP="00412C5E">
      <w:pPr>
        <w:pStyle w:val="ListParagraph"/>
        <w:spacing w:after="0" w:line="360" w:lineRule="auto"/>
        <w:ind w:left="0"/>
        <w:contextualSpacing w:val="0"/>
        <w:jc w:val="both"/>
        <w:rPr>
          <w:rFonts w:ascii="Arial" w:hAnsi="Arial" w:cs="Arial"/>
          <w:sz w:val="24"/>
          <w:szCs w:val="24"/>
        </w:rPr>
      </w:pPr>
    </w:p>
    <w:p w14:paraId="6CB89C23" w14:textId="5DC9D8E8" w:rsidR="00412C5E" w:rsidRPr="007B599E" w:rsidRDefault="007A623B" w:rsidP="007A623B">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(4) a</w:t>
      </w:r>
      <w:r w:rsidR="00412C5E" w:rsidRPr="007B599E">
        <w:rPr>
          <w:rFonts w:ascii="Arial" w:hAnsi="Arial" w:cs="Arial"/>
          <w:sz w:val="24"/>
          <w:szCs w:val="24"/>
        </w:rPr>
        <w:t xml:space="preserve">s </w:t>
      </w:r>
      <w:r>
        <w:rPr>
          <w:rFonts w:ascii="Arial" w:hAnsi="Arial" w:cs="Arial"/>
          <w:sz w:val="24"/>
          <w:szCs w:val="24"/>
        </w:rPr>
        <w:t xml:space="preserve">he also </w:t>
      </w:r>
      <w:r w:rsidR="00412C5E" w:rsidRPr="007B599E">
        <w:rPr>
          <w:rFonts w:ascii="Arial" w:hAnsi="Arial" w:cs="Arial"/>
          <w:sz w:val="24"/>
          <w:szCs w:val="24"/>
        </w:rPr>
        <w:t>identified</w:t>
      </w:r>
      <w:r>
        <w:rPr>
          <w:rFonts w:ascii="Arial" w:hAnsi="Arial" w:cs="Arial"/>
          <w:sz w:val="24"/>
          <w:szCs w:val="24"/>
        </w:rPr>
        <w:t>,</w:t>
      </w:r>
      <w:r w:rsidR="00412C5E" w:rsidRPr="007B599E">
        <w:rPr>
          <w:rFonts w:ascii="Arial" w:hAnsi="Arial" w:cs="Arial"/>
          <w:sz w:val="24"/>
          <w:szCs w:val="24"/>
        </w:rPr>
        <w:t xml:space="preserve"> there were also large amounts of bad debts said to be written off by the partnership</w:t>
      </w:r>
      <w:r>
        <w:rPr>
          <w:rFonts w:ascii="Arial" w:hAnsi="Arial" w:cs="Arial"/>
          <w:sz w:val="24"/>
          <w:szCs w:val="24"/>
        </w:rPr>
        <w:t>, for example</w:t>
      </w:r>
      <w:r w:rsidR="00412C5E" w:rsidRPr="007B599E">
        <w:rPr>
          <w:rFonts w:ascii="Arial" w:hAnsi="Arial" w:cs="Arial"/>
          <w:sz w:val="24"/>
          <w:szCs w:val="24"/>
        </w:rPr>
        <w:t xml:space="preserve"> £1,730,745. Mr Davidson concluded that much of th</w:t>
      </w:r>
      <w:r>
        <w:rPr>
          <w:rFonts w:ascii="Arial" w:hAnsi="Arial" w:cs="Arial"/>
          <w:sz w:val="24"/>
          <w:szCs w:val="24"/>
        </w:rPr>
        <w:t xml:space="preserve">at </w:t>
      </w:r>
      <w:r w:rsidR="00412C5E" w:rsidRPr="007B599E">
        <w:rPr>
          <w:rFonts w:ascii="Arial" w:hAnsi="Arial" w:cs="Arial"/>
          <w:sz w:val="24"/>
          <w:szCs w:val="24"/>
        </w:rPr>
        <w:t>£1.7m was probably not bad debt at all</w:t>
      </w:r>
      <w:r>
        <w:rPr>
          <w:rFonts w:ascii="Arial" w:hAnsi="Arial" w:cs="Arial"/>
          <w:sz w:val="24"/>
          <w:szCs w:val="24"/>
        </w:rPr>
        <w:t>,</w:t>
      </w:r>
      <w:r w:rsidR="00412C5E" w:rsidRPr="007B599E">
        <w:rPr>
          <w:rFonts w:ascii="Arial" w:hAnsi="Arial" w:cs="Arial"/>
          <w:sz w:val="24"/>
          <w:szCs w:val="24"/>
        </w:rPr>
        <w:t xml:space="preserve"> but had been payments collected and not accounted for. </w:t>
      </w:r>
      <w:r>
        <w:rPr>
          <w:rFonts w:ascii="Arial" w:hAnsi="Arial" w:cs="Arial"/>
          <w:sz w:val="24"/>
          <w:szCs w:val="24"/>
        </w:rPr>
        <w:t xml:space="preserve">He </w:t>
      </w:r>
      <w:r w:rsidR="00412C5E" w:rsidRPr="007B599E">
        <w:rPr>
          <w:rFonts w:ascii="Arial" w:hAnsi="Arial" w:cs="Arial"/>
          <w:sz w:val="24"/>
          <w:szCs w:val="24"/>
        </w:rPr>
        <w:t>also identifie</w:t>
      </w:r>
      <w:r>
        <w:rPr>
          <w:rFonts w:ascii="Arial" w:hAnsi="Arial" w:cs="Arial"/>
          <w:sz w:val="24"/>
          <w:szCs w:val="24"/>
        </w:rPr>
        <w:t>d</w:t>
      </w:r>
      <w:r w:rsidR="00412C5E" w:rsidRPr="007B599E">
        <w:rPr>
          <w:rFonts w:ascii="Arial" w:hAnsi="Arial" w:cs="Arial"/>
          <w:sz w:val="24"/>
          <w:szCs w:val="24"/>
        </w:rPr>
        <w:t xml:space="preserve"> that in the period between 21 October 2008 and 11 July 2016 an amount of £1,170,489.01 was transacted on the Barclays account relating to the partnership</w:t>
      </w:r>
      <w:r w:rsidR="007C03ED">
        <w:rPr>
          <w:rFonts w:ascii="Arial" w:hAnsi="Arial" w:cs="Arial"/>
          <w:sz w:val="24"/>
          <w:szCs w:val="24"/>
        </w:rPr>
        <w:t>.</w:t>
      </w:r>
    </w:p>
    <w:p w14:paraId="014AE753" w14:textId="77777777" w:rsidR="00412C5E" w:rsidRPr="007B599E" w:rsidRDefault="00412C5E" w:rsidP="00412C5E">
      <w:pPr>
        <w:spacing w:after="0" w:line="360" w:lineRule="auto"/>
        <w:jc w:val="both"/>
        <w:rPr>
          <w:rFonts w:ascii="Arial" w:hAnsi="Arial" w:cs="Arial"/>
          <w:sz w:val="24"/>
          <w:szCs w:val="24"/>
        </w:rPr>
      </w:pPr>
    </w:p>
    <w:p w14:paraId="31991154" w14:textId="23931A05" w:rsidR="00412C5E" w:rsidRPr="007B599E" w:rsidRDefault="007A623B" w:rsidP="007A623B">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 xml:space="preserve">(5) </w:t>
      </w:r>
      <w:r w:rsidR="00412C5E" w:rsidRPr="007B599E">
        <w:rPr>
          <w:rFonts w:ascii="Arial" w:hAnsi="Arial" w:cs="Arial"/>
          <w:sz w:val="24"/>
          <w:szCs w:val="24"/>
        </w:rPr>
        <w:t>Mr Davidson believe</w:t>
      </w:r>
      <w:r w:rsidR="007E2705">
        <w:rPr>
          <w:rFonts w:ascii="Arial" w:hAnsi="Arial" w:cs="Arial"/>
          <w:sz w:val="24"/>
          <w:szCs w:val="24"/>
        </w:rPr>
        <w:t>d</w:t>
      </w:r>
      <w:r w:rsidR="00412C5E" w:rsidRPr="007B599E">
        <w:rPr>
          <w:rFonts w:ascii="Arial" w:hAnsi="Arial" w:cs="Arial"/>
          <w:sz w:val="24"/>
          <w:szCs w:val="24"/>
        </w:rPr>
        <w:t xml:space="preserve"> that the cash and cheques paid into th</w:t>
      </w:r>
      <w:r w:rsidR="007E2705">
        <w:rPr>
          <w:rFonts w:ascii="Arial" w:hAnsi="Arial" w:cs="Arial"/>
          <w:sz w:val="24"/>
          <w:szCs w:val="24"/>
        </w:rPr>
        <w:t>at</w:t>
      </w:r>
      <w:r w:rsidR="00412C5E" w:rsidRPr="007B599E">
        <w:rPr>
          <w:rFonts w:ascii="Arial" w:hAnsi="Arial" w:cs="Arial"/>
          <w:sz w:val="24"/>
          <w:szCs w:val="24"/>
        </w:rPr>
        <w:t xml:space="preserve"> account could relate to what was written off as bad debts (but </w:t>
      </w:r>
      <w:r w:rsidR="007E2705">
        <w:rPr>
          <w:rFonts w:ascii="Arial" w:hAnsi="Arial" w:cs="Arial"/>
          <w:sz w:val="24"/>
          <w:szCs w:val="24"/>
        </w:rPr>
        <w:t xml:space="preserve">which was </w:t>
      </w:r>
      <w:r w:rsidR="00412C5E" w:rsidRPr="007B599E">
        <w:rPr>
          <w:rFonts w:ascii="Arial" w:hAnsi="Arial" w:cs="Arial"/>
          <w:sz w:val="24"/>
          <w:szCs w:val="24"/>
        </w:rPr>
        <w:t xml:space="preserve">not in fact bad debt) or sales not </w:t>
      </w:r>
      <w:r w:rsidR="00412C5E" w:rsidRPr="007B599E">
        <w:rPr>
          <w:rFonts w:ascii="Arial" w:hAnsi="Arial" w:cs="Arial"/>
          <w:sz w:val="24"/>
          <w:szCs w:val="24"/>
        </w:rPr>
        <w:lastRenderedPageBreak/>
        <w:t>recorded</w:t>
      </w:r>
      <w:r w:rsidR="007E2705">
        <w:rPr>
          <w:rFonts w:ascii="Arial" w:hAnsi="Arial" w:cs="Arial"/>
          <w:sz w:val="24"/>
          <w:szCs w:val="24"/>
        </w:rPr>
        <w:t>,</w:t>
      </w:r>
      <w:r w:rsidR="00412C5E" w:rsidRPr="007B599E">
        <w:rPr>
          <w:rFonts w:ascii="Arial" w:hAnsi="Arial" w:cs="Arial"/>
          <w:sz w:val="24"/>
          <w:szCs w:val="24"/>
        </w:rPr>
        <w:t xml:space="preserve"> particularly relating to contract kill income.</w:t>
      </w:r>
      <w:r w:rsidR="007E2705">
        <w:rPr>
          <w:rFonts w:ascii="Arial" w:hAnsi="Arial" w:cs="Arial"/>
          <w:sz w:val="24"/>
          <w:szCs w:val="24"/>
        </w:rPr>
        <w:t xml:space="preserve"> </w:t>
      </w:r>
      <w:r w:rsidR="00412C5E" w:rsidRPr="007B599E">
        <w:rPr>
          <w:rFonts w:ascii="Arial" w:hAnsi="Arial" w:cs="Arial"/>
          <w:sz w:val="24"/>
          <w:szCs w:val="24"/>
        </w:rPr>
        <w:t xml:space="preserve">That </w:t>
      </w:r>
      <w:r w:rsidR="007E2705">
        <w:rPr>
          <w:rFonts w:ascii="Arial" w:hAnsi="Arial" w:cs="Arial"/>
          <w:sz w:val="24"/>
          <w:szCs w:val="24"/>
        </w:rPr>
        <w:t>wa</w:t>
      </w:r>
      <w:r w:rsidR="00412C5E" w:rsidRPr="007B599E">
        <w:rPr>
          <w:rFonts w:ascii="Arial" w:hAnsi="Arial" w:cs="Arial"/>
          <w:sz w:val="24"/>
          <w:szCs w:val="24"/>
        </w:rPr>
        <w:t>s the overwhelming likelihood. It was Khalid and Sufwan who mainly ran the office and were responsible for debt collection, albeit with Kasim being responsible for a part of the collections</w:t>
      </w:r>
      <w:r w:rsidR="007C03ED">
        <w:rPr>
          <w:rFonts w:ascii="Arial" w:hAnsi="Arial" w:cs="Arial"/>
          <w:sz w:val="24"/>
          <w:szCs w:val="24"/>
        </w:rPr>
        <w:t>.</w:t>
      </w:r>
    </w:p>
    <w:p w14:paraId="583A8381" w14:textId="77777777" w:rsidR="00412C5E" w:rsidRPr="007B599E" w:rsidRDefault="00412C5E" w:rsidP="00412C5E">
      <w:pPr>
        <w:pStyle w:val="ListParagraph"/>
        <w:spacing w:after="0" w:line="360" w:lineRule="auto"/>
        <w:ind w:left="0"/>
        <w:contextualSpacing w:val="0"/>
        <w:jc w:val="both"/>
        <w:rPr>
          <w:rFonts w:ascii="Arial" w:hAnsi="Arial" w:cs="Arial"/>
          <w:sz w:val="24"/>
          <w:szCs w:val="24"/>
        </w:rPr>
      </w:pPr>
    </w:p>
    <w:p w14:paraId="57D3D5D9" w14:textId="41B80055" w:rsidR="00412C5E" w:rsidRPr="007B599E" w:rsidRDefault="007E2705" w:rsidP="007E2705">
      <w:pPr>
        <w:pStyle w:val="ListParagraph"/>
        <w:spacing w:after="0" w:line="360" w:lineRule="auto"/>
        <w:ind w:left="0"/>
        <w:contextualSpacing w:val="0"/>
        <w:jc w:val="both"/>
        <w:rPr>
          <w:rFonts w:ascii="Arial" w:hAnsi="Arial" w:cs="Arial"/>
          <w:sz w:val="24"/>
          <w:szCs w:val="24"/>
        </w:rPr>
      </w:pPr>
      <w:r>
        <w:rPr>
          <w:rFonts w:ascii="Arial" w:hAnsi="Arial" w:cs="Arial"/>
          <w:sz w:val="24"/>
          <w:szCs w:val="24"/>
          <w:lang w:val="en-US"/>
        </w:rPr>
        <w:t xml:space="preserve">(6) </w:t>
      </w:r>
      <w:r w:rsidR="00F30922">
        <w:rPr>
          <w:rFonts w:ascii="Arial" w:hAnsi="Arial" w:cs="Arial"/>
          <w:sz w:val="24"/>
          <w:szCs w:val="24"/>
          <w:lang w:val="en-US"/>
        </w:rPr>
        <w:t>t</w:t>
      </w:r>
      <w:r w:rsidR="00412C5E" w:rsidRPr="007B599E">
        <w:rPr>
          <w:rFonts w:ascii="Arial" w:hAnsi="Arial" w:cs="Arial"/>
          <w:sz w:val="24"/>
          <w:szCs w:val="24"/>
          <w:lang w:val="en-US"/>
        </w:rPr>
        <w:t>he Court heard the live evidence of two witnesses who ran businesses which were significant clients of the partnership</w:t>
      </w:r>
      <w:r w:rsidR="00F30922">
        <w:rPr>
          <w:rFonts w:ascii="Arial" w:hAnsi="Arial" w:cs="Arial"/>
          <w:sz w:val="24"/>
          <w:szCs w:val="24"/>
          <w:lang w:val="en-US"/>
        </w:rPr>
        <w:t xml:space="preserve">, Mr </w:t>
      </w:r>
      <w:r w:rsidR="00412C5E" w:rsidRPr="007B599E">
        <w:rPr>
          <w:rFonts w:ascii="Arial" w:hAnsi="Arial" w:cs="Arial"/>
          <w:sz w:val="24"/>
          <w:szCs w:val="24"/>
          <w:lang w:val="en-US"/>
        </w:rPr>
        <w:t xml:space="preserve">Iqbal and </w:t>
      </w:r>
      <w:r w:rsidR="00F30922">
        <w:rPr>
          <w:rFonts w:ascii="Arial" w:hAnsi="Arial" w:cs="Arial"/>
          <w:sz w:val="24"/>
          <w:szCs w:val="24"/>
          <w:lang w:val="en-US"/>
        </w:rPr>
        <w:t xml:space="preserve">Mr </w:t>
      </w:r>
      <w:r w:rsidR="00412C5E" w:rsidRPr="007B599E">
        <w:rPr>
          <w:rFonts w:ascii="Arial" w:hAnsi="Arial" w:cs="Arial"/>
          <w:sz w:val="24"/>
          <w:szCs w:val="24"/>
          <w:lang w:val="en-US"/>
        </w:rPr>
        <w:t xml:space="preserve">Ahmed. They confirmed that their businesses engaged in greater sales than were recorded and </w:t>
      </w:r>
      <w:r w:rsidR="00F30922">
        <w:rPr>
          <w:rFonts w:ascii="Arial" w:hAnsi="Arial" w:cs="Arial"/>
          <w:sz w:val="24"/>
          <w:szCs w:val="24"/>
          <w:lang w:val="en-US"/>
        </w:rPr>
        <w:t xml:space="preserve">that they </w:t>
      </w:r>
      <w:r w:rsidR="00412C5E" w:rsidRPr="007B599E">
        <w:rPr>
          <w:rFonts w:ascii="Arial" w:hAnsi="Arial" w:cs="Arial"/>
          <w:sz w:val="24"/>
          <w:szCs w:val="24"/>
          <w:lang w:val="en-US"/>
        </w:rPr>
        <w:t>were not bad debtors, nor chased for debt, nor did they give reason for the partnership to write off any debts</w:t>
      </w:r>
      <w:r w:rsidR="00811352">
        <w:rPr>
          <w:rFonts w:ascii="Arial" w:hAnsi="Arial" w:cs="Arial"/>
          <w:sz w:val="24"/>
          <w:szCs w:val="24"/>
          <w:lang w:val="en-US"/>
        </w:rPr>
        <w:t>.</w:t>
      </w:r>
    </w:p>
    <w:p w14:paraId="2CC67A56" w14:textId="445AE420" w:rsidR="00412C5E" w:rsidRPr="00EF729D" w:rsidRDefault="00412C5E" w:rsidP="000E1338">
      <w:pPr>
        <w:pStyle w:val="ListParagraph"/>
        <w:spacing w:after="0" w:line="360" w:lineRule="auto"/>
        <w:ind w:left="0"/>
        <w:contextualSpacing w:val="0"/>
        <w:jc w:val="both"/>
        <w:rPr>
          <w:rFonts w:ascii="Arial" w:hAnsi="Arial" w:cs="Arial"/>
          <w:sz w:val="24"/>
          <w:szCs w:val="24"/>
        </w:rPr>
      </w:pPr>
      <w:r w:rsidRPr="007B599E">
        <w:rPr>
          <w:rFonts w:ascii="Arial" w:hAnsi="Arial" w:cs="Arial"/>
          <w:sz w:val="24"/>
          <w:szCs w:val="24"/>
          <w:lang w:val="en-US"/>
        </w:rPr>
        <w:t xml:space="preserve"> </w:t>
      </w:r>
    </w:p>
    <w:p w14:paraId="40A78887" w14:textId="12E62F4E" w:rsidR="00811352" w:rsidRPr="007B599E" w:rsidRDefault="00E31836" w:rsidP="00811352">
      <w:pPr>
        <w:spacing w:after="0" w:line="360" w:lineRule="auto"/>
        <w:jc w:val="both"/>
        <w:rPr>
          <w:rFonts w:ascii="Arial" w:hAnsi="Arial" w:cs="Arial"/>
          <w:sz w:val="24"/>
          <w:szCs w:val="24"/>
        </w:rPr>
      </w:pPr>
      <w:r>
        <w:rPr>
          <w:rFonts w:ascii="Arial" w:hAnsi="Arial" w:cs="Arial"/>
          <w:sz w:val="24"/>
          <w:szCs w:val="24"/>
        </w:rPr>
        <w:t>38</w:t>
      </w:r>
      <w:r w:rsidR="00A66929">
        <w:rPr>
          <w:rFonts w:ascii="Arial" w:hAnsi="Arial" w:cs="Arial"/>
          <w:sz w:val="24"/>
          <w:szCs w:val="24"/>
        </w:rPr>
        <w:t>8</w:t>
      </w:r>
      <w:r w:rsidR="008C27A2">
        <w:rPr>
          <w:rFonts w:ascii="Arial" w:hAnsi="Arial" w:cs="Arial"/>
          <w:sz w:val="24"/>
          <w:szCs w:val="24"/>
        </w:rPr>
        <w:t xml:space="preserve">.  </w:t>
      </w:r>
      <w:r w:rsidR="00811352">
        <w:rPr>
          <w:rFonts w:ascii="Arial" w:hAnsi="Arial" w:cs="Arial"/>
          <w:sz w:val="24"/>
          <w:szCs w:val="24"/>
        </w:rPr>
        <w:t>Dr Wilkinson submitted that t</w:t>
      </w:r>
      <w:r w:rsidR="00811352" w:rsidRPr="007B599E">
        <w:rPr>
          <w:rFonts w:ascii="Arial" w:hAnsi="Arial" w:cs="Arial"/>
          <w:sz w:val="24"/>
          <w:szCs w:val="24"/>
        </w:rPr>
        <w:t xml:space="preserve">he extent of the bad debts may never be known. Mr Davidson could not provide a definitive figure. </w:t>
      </w:r>
      <w:r w:rsidR="00811352">
        <w:rPr>
          <w:rFonts w:ascii="Arial" w:hAnsi="Arial" w:cs="Arial"/>
          <w:sz w:val="24"/>
          <w:szCs w:val="24"/>
        </w:rPr>
        <w:t xml:space="preserve">The Defendants </w:t>
      </w:r>
      <w:r w:rsidR="00811352" w:rsidRPr="007B599E">
        <w:rPr>
          <w:rFonts w:ascii="Arial" w:hAnsi="Arial" w:cs="Arial"/>
          <w:sz w:val="24"/>
          <w:szCs w:val="24"/>
        </w:rPr>
        <w:t>d</w:t>
      </w:r>
      <w:r w:rsidR="00811352">
        <w:rPr>
          <w:rFonts w:ascii="Arial" w:hAnsi="Arial" w:cs="Arial"/>
          <w:sz w:val="24"/>
          <w:szCs w:val="24"/>
        </w:rPr>
        <w:t>id</w:t>
      </w:r>
      <w:r w:rsidR="00811352" w:rsidRPr="007B599E">
        <w:rPr>
          <w:rFonts w:ascii="Arial" w:hAnsi="Arial" w:cs="Arial"/>
          <w:sz w:val="24"/>
          <w:szCs w:val="24"/>
        </w:rPr>
        <w:t xml:space="preserve"> not wish to invite cost-ineffective directions for further accounts. In the circumstances, </w:t>
      </w:r>
      <w:r w:rsidR="00811352">
        <w:rPr>
          <w:rFonts w:ascii="Arial" w:hAnsi="Arial" w:cs="Arial"/>
          <w:sz w:val="24"/>
          <w:szCs w:val="24"/>
        </w:rPr>
        <w:t xml:space="preserve">they </w:t>
      </w:r>
      <w:r w:rsidR="00811352" w:rsidRPr="007B599E">
        <w:rPr>
          <w:rFonts w:ascii="Arial" w:hAnsi="Arial" w:cs="Arial"/>
          <w:sz w:val="24"/>
          <w:szCs w:val="24"/>
        </w:rPr>
        <w:t>propose</w:t>
      </w:r>
      <w:r w:rsidR="00811352">
        <w:rPr>
          <w:rFonts w:ascii="Arial" w:hAnsi="Arial" w:cs="Arial"/>
          <w:sz w:val="24"/>
          <w:szCs w:val="24"/>
        </w:rPr>
        <w:t>d</w:t>
      </w:r>
      <w:r w:rsidR="00811352" w:rsidRPr="007B599E">
        <w:rPr>
          <w:rFonts w:ascii="Arial" w:hAnsi="Arial" w:cs="Arial"/>
          <w:sz w:val="24"/>
          <w:szCs w:val="24"/>
        </w:rPr>
        <w:t xml:space="preserve"> to invite the Court to make a finding that Khalid ha</w:t>
      </w:r>
      <w:r w:rsidR="00811352">
        <w:rPr>
          <w:rFonts w:ascii="Arial" w:hAnsi="Arial" w:cs="Arial"/>
          <w:sz w:val="24"/>
          <w:szCs w:val="24"/>
        </w:rPr>
        <w:t>d</w:t>
      </w:r>
      <w:r w:rsidR="00811352" w:rsidRPr="007B599E">
        <w:rPr>
          <w:rFonts w:ascii="Arial" w:hAnsi="Arial" w:cs="Arial"/>
          <w:sz w:val="24"/>
          <w:szCs w:val="24"/>
        </w:rPr>
        <w:t xml:space="preserve"> had out of the partnership in cash sums </w:t>
      </w:r>
      <w:r w:rsidR="00811352">
        <w:rPr>
          <w:rFonts w:ascii="Arial" w:hAnsi="Arial" w:cs="Arial"/>
          <w:sz w:val="24"/>
          <w:szCs w:val="24"/>
        </w:rPr>
        <w:t xml:space="preserve">which </w:t>
      </w:r>
      <w:r w:rsidR="00811352" w:rsidRPr="007B599E">
        <w:rPr>
          <w:rFonts w:ascii="Arial" w:hAnsi="Arial" w:cs="Arial"/>
          <w:sz w:val="24"/>
          <w:szCs w:val="24"/>
        </w:rPr>
        <w:t>he wrongly declared as bad debts and to adopt a fraction of the total</w:t>
      </w:r>
      <w:r w:rsidR="00811352">
        <w:rPr>
          <w:rFonts w:ascii="Arial" w:hAnsi="Arial" w:cs="Arial"/>
          <w:sz w:val="24"/>
          <w:szCs w:val="24"/>
        </w:rPr>
        <w:t>,</w:t>
      </w:r>
      <w:r w:rsidR="00811352" w:rsidRPr="007B599E">
        <w:rPr>
          <w:rFonts w:ascii="Arial" w:hAnsi="Arial" w:cs="Arial"/>
          <w:sz w:val="24"/>
          <w:szCs w:val="24"/>
        </w:rPr>
        <w:t xml:space="preserve"> for example £500,000. That approach appear</w:t>
      </w:r>
      <w:r w:rsidR="00811352">
        <w:rPr>
          <w:rFonts w:ascii="Arial" w:hAnsi="Arial" w:cs="Arial"/>
          <w:sz w:val="24"/>
          <w:szCs w:val="24"/>
        </w:rPr>
        <w:t>ed</w:t>
      </w:r>
      <w:r w:rsidR="00811352" w:rsidRPr="007B599E">
        <w:rPr>
          <w:rFonts w:ascii="Arial" w:hAnsi="Arial" w:cs="Arial"/>
          <w:sz w:val="24"/>
          <w:szCs w:val="24"/>
        </w:rPr>
        <w:t xml:space="preserve"> to be appropriate since that </w:t>
      </w:r>
      <w:r w:rsidR="00811352">
        <w:rPr>
          <w:rFonts w:ascii="Arial" w:hAnsi="Arial" w:cs="Arial"/>
          <w:sz w:val="24"/>
          <w:szCs w:val="24"/>
        </w:rPr>
        <w:t>wa</w:t>
      </w:r>
      <w:r w:rsidR="00811352" w:rsidRPr="007B599E">
        <w:rPr>
          <w:rFonts w:ascii="Arial" w:hAnsi="Arial" w:cs="Arial"/>
          <w:sz w:val="24"/>
          <w:szCs w:val="24"/>
        </w:rPr>
        <w:t>s a mere fraction of the total</w:t>
      </w:r>
      <w:r w:rsidR="00811352">
        <w:rPr>
          <w:rFonts w:ascii="Arial" w:hAnsi="Arial" w:cs="Arial"/>
          <w:sz w:val="24"/>
          <w:szCs w:val="24"/>
        </w:rPr>
        <w:t>,</w:t>
      </w:r>
      <w:r w:rsidR="00811352" w:rsidRPr="007B599E">
        <w:rPr>
          <w:rFonts w:ascii="Arial" w:hAnsi="Arial" w:cs="Arial"/>
          <w:sz w:val="24"/>
          <w:szCs w:val="24"/>
        </w:rPr>
        <w:t xml:space="preserve"> less than 1/3; there </w:t>
      </w:r>
      <w:r w:rsidR="000B6D4F">
        <w:rPr>
          <w:rFonts w:ascii="Arial" w:hAnsi="Arial" w:cs="Arial"/>
          <w:sz w:val="24"/>
          <w:szCs w:val="24"/>
        </w:rPr>
        <w:t>wa</w:t>
      </w:r>
      <w:r w:rsidR="00811352" w:rsidRPr="007B599E">
        <w:rPr>
          <w:rFonts w:ascii="Arial" w:hAnsi="Arial" w:cs="Arial"/>
          <w:sz w:val="24"/>
          <w:szCs w:val="24"/>
        </w:rPr>
        <w:t>s likely to be more; there was also likely more in unrecorded sales and Mr Davidson’</w:t>
      </w:r>
      <w:r w:rsidR="000B6D4F">
        <w:rPr>
          <w:rFonts w:ascii="Arial" w:hAnsi="Arial" w:cs="Arial"/>
          <w:sz w:val="24"/>
          <w:szCs w:val="24"/>
        </w:rPr>
        <w:t>s</w:t>
      </w:r>
      <w:r w:rsidR="00811352" w:rsidRPr="007B599E">
        <w:rPr>
          <w:rFonts w:ascii="Arial" w:hAnsi="Arial" w:cs="Arial"/>
          <w:sz w:val="24"/>
          <w:szCs w:val="24"/>
        </w:rPr>
        <w:t xml:space="preserve"> opinion was that </w:t>
      </w:r>
      <w:r w:rsidR="000B6D4F">
        <w:rPr>
          <w:rFonts w:ascii="Arial" w:hAnsi="Arial" w:cs="Arial"/>
          <w:sz w:val="24"/>
          <w:szCs w:val="24"/>
        </w:rPr>
        <w:t>“</w:t>
      </w:r>
      <w:r w:rsidR="00811352" w:rsidRPr="007B599E">
        <w:rPr>
          <w:rFonts w:ascii="Arial" w:hAnsi="Arial" w:cs="Arial"/>
          <w:sz w:val="24"/>
          <w:szCs w:val="24"/>
        </w:rPr>
        <w:t>some or possibly the majority of these were paid in full or in part but the receipt has not been reflected</w:t>
      </w:r>
      <w:r w:rsidR="000B6D4F">
        <w:rPr>
          <w:rFonts w:ascii="Arial" w:hAnsi="Arial" w:cs="Arial"/>
          <w:sz w:val="24"/>
          <w:szCs w:val="24"/>
        </w:rPr>
        <w:t xml:space="preserve">”. </w:t>
      </w:r>
      <w:r w:rsidR="00811352" w:rsidRPr="007B599E">
        <w:rPr>
          <w:rFonts w:ascii="Arial" w:hAnsi="Arial" w:cs="Arial"/>
          <w:sz w:val="24"/>
          <w:szCs w:val="24"/>
        </w:rPr>
        <w:t xml:space="preserve"> </w:t>
      </w:r>
    </w:p>
    <w:p w14:paraId="762D6ABF" w14:textId="77777777" w:rsidR="00811352" w:rsidRPr="007B599E" w:rsidRDefault="00811352" w:rsidP="00811352">
      <w:pPr>
        <w:pStyle w:val="ListParagraph"/>
        <w:spacing w:after="0" w:line="360" w:lineRule="auto"/>
        <w:ind w:left="0"/>
        <w:contextualSpacing w:val="0"/>
        <w:jc w:val="both"/>
        <w:rPr>
          <w:rFonts w:ascii="Arial" w:hAnsi="Arial" w:cs="Arial"/>
          <w:sz w:val="24"/>
          <w:szCs w:val="24"/>
        </w:rPr>
      </w:pPr>
    </w:p>
    <w:p w14:paraId="47651B12" w14:textId="6477183F" w:rsidR="00811352" w:rsidRPr="007B599E" w:rsidRDefault="00A66929" w:rsidP="006256DC">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 xml:space="preserve">389. </w:t>
      </w:r>
      <w:r w:rsidR="00811352" w:rsidRPr="007B599E">
        <w:rPr>
          <w:rFonts w:ascii="Arial" w:hAnsi="Arial" w:cs="Arial"/>
          <w:sz w:val="24"/>
          <w:szCs w:val="24"/>
        </w:rPr>
        <w:t xml:space="preserve">Alternatively, </w:t>
      </w:r>
      <w:r w:rsidR="006256DC">
        <w:rPr>
          <w:rFonts w:ascii="Arial" w:hAnsi="Arial" w:cs="Arial"/>
          <w:sz w:val="24"/>
          <w:szCs w:val="24"/>
        </w:rPr>
        <w:t xml:space="preserve">the Defendants </w:t>
      </w:r>
      <w:r w:rsidR="00811352" w:rsidRPr="007B599E">
        <w:rPr>
          <w:rFonts w:ascii="Arial" w:hAnsi="Arial" w:cs="Arial"/>
          <w:sz w:val="24"/>
          <w:szCs w:val="24"/>
        </w:rPr>
        <w:t>would invite the Court to take a pragmatic approach to th</w:t>
      </w:r>
      <w:r w:rsidR="006256DC">
        <w:rPr>
          <w:rFonts w:ascii="Arial" w:hAnsi="Arial" w:cs="Arial"/>
          <w:sz w:val="24"/>
          <w:szCs w:val="24"/>
        </w:rPr>
        <w:t>e</w:t>
      </w:r>
      <w:r w:rsidR="00811352" w:rsidRPr="007B599E">
        <w:rPr>
          <w:rFonts w:ascii="Arial" w:hAnsi="Arial" w:cs="Arial"/>
          <w:sz w:val="24"/>
          <w:szCs w:val="24"/>
        </w:rPr>
        <w:t xml:space="preserve"> issue along the lines discussed in questions with Mr Davidson, namely for each withdrawal </w:t>
      </w:r>
      <w:r w:rsidR="006256DC">
        <w:rPr>
          <w:rFonts w:ascii="Arial" w:hAnsi="Arial" w:cs="Arial"/>
          <w:sz w:val="24"/>
          <w:szCs w:val="24"/>
        </w:rPr>
        <w:t xml:space="preserve">which </w:t>
      </w:r>
      <w:r w:rsidR="00811352" w:rsidRPr="007B599E">
        <w:rPr>
          <w:rFonts w:ascii="Arial" w:hAnsi="Arial" w:cs="Arial"/>
          <w:sz w:val="24"/>
          <w:szCs w:val="24"/>
        </w:rPr>
        <w:t>the Court f</w:t>
      </w:r>
      <w:r w:rsidR="006256DC">
        <w:rPr>
          <w:rFonts w:ascii="Arial" w:hAnsi="Arial" w:cs="Arial"/>
          <w:sz w:val="24"/>
          <w:szCs w:val="24"/>
        </w:rPr>
        <w:t>ou</w:t>
      </w:r>
      <w:r w:rsidR="00811352" w:rsidRPr="007B599E">
        <w:rPr>
          <w:rFonts w:ascii="Arial" w:hAnsi="Arial" w:cs="Arial"/>
          <w:sz w:val="24"/>
          <w:szCs w:val="24"/>
        </w:rPr>
        <w:t>nd</w:t>
      </w:r>
      <w:r w:rsidR="006256DC">
        <w:rPr>
          <w:rFonts w:ascii="Arial" w:hAnsi="Arial" w:cs="Arial"/>
          <w:sz w:val="24"/>
          <w:szCs w:val="24"/>
        </w:rPr>
        <w:t xml:space="preserve"> that </w:t>
      </w:r>
      <w:r w:rsidR="00811352" w:rsidRPr="007B599E">
        <w:rPr>
          <w:rFonts w:ascii="Arial" w:hAnsi="Arial" w:cs="Arial"/>
          <w:sz w:val="24"/>
          <w:szCs w:val="24"/>
        </w:rPr>
        <w:t xml:space="preserve">Khalid made (on the other issues below), to find </w:t>
      </w:r>
      <w:r w:rsidR="006256DC">
        <w:rPr>
          <w:rFonts w:ascii="Arial" w:hAnsi="Arial" w:cs="Arial"/>
          <w:sz w:val="24"/>
          <w:szCs w:val="24"/>
        </w:rPr>
        <w:t xml:space="preserve">that </w:t>
      </w:r>
      <w:r w:rsidR="00811352" w:rsidRPr="007B599E">
        <w:rPr>
          <w:rFonts w:ascii="Arial" w:hAnsi="Arial" w:cs="Arial"/>
          <w:sz w:val="24"/>
          <w:szCs w:val="24"/>
        </w:rPr>
        <w:t xml:space="preserve">an equal and opposite amount of income was made either by way of wrongly declared bad debt write offs or unrecorded sales. Mr Davidson considered that approach to be appropriate and perfectly reasonable.  Whilst that </w:t>
      </w:r>
      <w:r w:rsidR="006256DC">
        <w:rPr>
          <w:rFonts w:ascii="Arial" w:hAnsi="Arial" w:cs="Arial"/>
          <w:sz w:val="24"/>
          <w:szCs w:val="24"/>
        </w:rPr>
        <w:t>wa</w:t>
      </w:r>
      <w:r w:rsidR="00811352" w:rsidRPr="007B599E">
        <w:rPr>
          <w:rFonts w:ascii="Arial" w:hAnsi="Arial" w:cs="Arial"/>
          <w:sz w:val="24"/>
          <w:szCs w:val="24"/>
        </w:rPr>
        <w:t xml:space="preserve">s a rough and ready approach, it </w:t>
      </w:r>
      <w:r w:rsidR="006256DC">
        <w:rPr>
          <w:rFonts w:ascii="Arial" w:hAnsi="Arial" w:cs="Arial"/>
          <w:sz w:val="24"/>
          <w:szCs w:val="24"/>
        </w:rPr>
        <w:t>wa</w:t>
      </w:r>
      <w:r w:rsidR="00811352" w:rsidRPr="007B599E">
        <w:rPr>
          <w:rFonts w:ascii="Arial" w:hAnsi="Arial" w:cs="Arial"/>
          <w:sz w:val="24"/>
          <w:szCs w:val="24"/>
        </w:rPr>
        <w:t xml:space="preserve">s appropriate and a matter of proportionality. There could well be a lot more, but </w:t>
      </w:r>
      <w:r w:rsidR="006256DC">
        <w:rPr>
          <w:rFonts w:ascii="Arial" w:hAnsi="Arial" w:cs="Arial"/>
          <w:sz w:val="24"/>
          <w:szCs w:val="24"/>
        </w:rPr>
        <w:t xml:space="preserve">the Defendants </w:t>
      </w:r>
      <w:r w:rsidR="00811352" w:rsidRPr="007B599E">
        <w:rPr>
          <w:rFonts w:ascii="Arial" w:hAnsi="Arial" w:cs="Arial"/>
          <w:sz w:val="24"/>
          <w:szCs w:val="24"/>
        </w:rPr>
        <w:t>want</w:t>
      </w:r>
      <w:r w:rsidR="006256DC">
        <w:rPr>
          <w:rFonts w:ascii="Arial" w:hAnsi="Arial" w:cs="Arial"/>
          <w:sz w:val="24"/>
          <w:szCs w:val="24"/>
        </w:rPr>
        <w:t>ed</w:t>
      </w:r>
      <w:r w:rsidR="00811352" w:rsidRPr="007B599E">
        <w:rPr>
          <w:rFonts w:ascii="Arial" w:hAnsi="Arial" w:cs="Arial"/>
          <w:sz w:val="24"/>
          <w:szCs w:val="24"/>
        </w:rPr>
        <w:t xml:space="preserve"> finality and d</w:t>
      </w:r>
      <w:r w:rsidR="006256DC">
        <w:rPr>
          <w:rFonts w:ascii="Arial" w:hAnsi="Arial" w:cs="Arial"/>
          <w:sz w:val="24"/>
          <w:szCs w:val="24"/>
        </w:rPr>
        <w:t>id</w:t>
      </w:r>
      <w:r w:rsidR="00811352" w:rsidRPr="007B599E">
        <w:rPr>
          <w:rFonts w:ascii="Arial" w:hAnsi="Arial" w:cs="Arial"/>
          <w:sz w:val="24"/>
          <w:szCs w:val="24"/>
        </w:rPr>
        <w:t xml:space="preserve"> not want to incur more costs</w:t>
      </w:r>
      <w:r w:rsidR="006256DC">
        <w:rPr>
          <w:rFonts w:ascii="Arial" w:hAnsi="Arial" w:cs="Arial"/>
          <w:sz w:val="24"/>
          <w:szCs w:val="24"/>
        </w:rPr>
        <w:t xml:space="preserve">. Thus </w:t>
      </w:r>
      <w:r w:rsidR="00811352" w:rsidRPr="007B599E">
        <w:rPr>
          <w:rFonts w:ascii="Arial" w:hAnsi="Arial" w:cs="Arial"/>
          <w:sz w:val="24"/>
          <w:szCs w:val="24"/>
        </w:rPr>
        <w:t xml:space="preserve">the Court </w:t>
      </w:r>
      <w:r w:rsidR="006256DC">
        <w:rPr>
          <w:rFonts w:ascii="Arial" w:hAnsi="Arial" w:cs="Arial"/>
          <w:sz w:val="24"/>
          <w:szCs w:val="24"/>
        </w:rPr>
        <w:t>wa</w:t>
      </w:r>
      <w:r w:rsidR="00811352" w:rsidRPr="007B599E">
        <w:rPr>
          <w:rFonts w:ascii="Arial" w:hAnsi="Arial" w:cs="Arial"/>
          <w:sz w:val="24"/>
          <w:szCs w:val="24"/>
        </w:rPr>
        <w:t>s invited to do the best it c</w:t>
      </w:r>
      <w:r w:rsidR="006256DC">
        <w:rPr>
          <w:rFonts w:ascii="Arial" w:hAnsi="Arial" w:cs="Arial"/>
          <w:sz w:val="24"/>
          <w:szCs w:val="24"/>
        </w:rPr>
        <w:t xml:space="preserve">ould </w:t>
      </w:r>
      <w:r w:rsidR="00811352" w:rsidRPr="007B599E">
        <w:rPr>
          <w:rFonts w:ascii="Arial" w:hAnsi="Arial" w:cs="Arial"/>
          <w:sz w:val="24"/>
          <w:szCs w:val="24"/>
        </w:rPr>
        <w:t xml:space="preserve">on the evidence </w:t>
      </w:r>
      <w:r w:rsidR="006256DC">
        <w:rPr>
          <w:rFonts w:ascii="Arial" w:hAnsi="Arial" w:cs="Arial"/>
          <w:sz w:val="24"/>
          <w:szCs w:val="24"/>
        </w:rPr>
        <w:t xml:space="preserve">which </w:t>
      </w:r>
      <w:r w:rsidR="00811352" w:rsidRPr="007B599E">
        <w:rPr>
          <w:rFonts w:ascii="Arial" w:hAnsi="Arial" w:cs="Arial"/>
          <w:sz w:val="24"/>
          <w:szCs w:val="24"/>
        </w:rPr>
        <w:t>it ha</w:t>
      </w:r>
      <w:r w:rsidR="006256DC">
        <w:rPr>
          <w:rFonts w:ascii="Arial" w:hAnsi="Arial" w:cs="Arial"/>
          <w:sz w:val="24"/>
          <w:szCs w:val="24"/>
        </w:rPr>
        <w:t>d</w:t>
      </w:r>
      <w:r w:rsidR="00811352" w:rsidRPr="007B599E">
        <w:rPr>
          <w:rFonts w:ascii="Arial" w:hAnsi="Arial" w:cs="Arial"/>
          <w:sz w:val="24"/>
          <w:szCs w:val="24"/>
        </w:rPr>
        <w:t xml:space="preserve"> on th</w:t>
      </w:r>
      <w:r w:rsidR="006256DC">
        <w:rPr>
          <w:rFonts w:ascii="Arial" w:hAnsi="Arial" w:cs="Arial"/>
          <w:sz w:val="24"/>
          <w:szCs w:val="24"/>
        </w:rPr>
        <w:t>e</w:t>
      </w:r>
      <w:r w:rsidR="00811352" w:rsidRPr="007B599E">
        <w:rPr>
          <w:rFonts w:ascii="Arial" w:hAnsi="Arial" w:cs="Arial"/>
          <w:sz w:val="24"/>
          <w:szCs w:val="24"/>
        </w:rPr>
        <w:t xml:space="preserve"> issue</w:t>
      </w:r>
      <w:r w:rsidR="006256DC">
        <w:rPr>
          <w:rFonts w:ascii="Arial" w:hAnsi="Arial" w:cs="Arial"/>
          <w:sz w:val="24"/>
          <w:szCs w:val="24"/>
        </w:rPr>
        <w:t>,</w:t>
      </w:r>
      <w:r w:rsidR="00811352" w:rsidRPr="007B599E">
        <w:rPr>
          <w:rFonts w:ascii="Arial" w:hAnsi="Arial" w:cs="Arial"/>
          <w:sz w:val="24"/>
          <w:szCs w:val="24"/>
        </w:rPr>
        <w:t xml:space="preserve"> but to balance the income found with withdrawals. </w:t>
      </w:r>
    </w:p>
    <w:p w14:paraId="0CCC5AC8" w14:textId="77777777" w:rsidR="00811352" w:rsidRPr="007B599E" w:rsidRDefault="00811352" w:rsidP="00811352">
      <w:pPr>
        <w:pStyle w:val="ListParagraph"/>
        <w:spacing w:after="0" w:line="360" w:lineRule="auto"/>
        <w:ind w:left="0"/>
        <w:contextualSpacing w:val="0"/>
        <w:jc w:val="both"/>
        <w:rPr>
          <w:rFonts w:ascii="Arial" w:hAnsi="Arial" w:cs="Arial"/>
          <w:sz w:val="24"/>
          <w:szCs w:val="24"/>
        </w:rPr>
      </w:pPr>
    </w:p>
    <w:p w14:paraId="16C36AF3" w14:textId="0B526CDB" w:rsidR="00811352" w:rsidRPr="007B599E" w:rsidRDefault="00A66929" w:rsidP="006256DC">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 xml:space="preserve">390. </w:t>
      </w:r>
      <w:r w:rsidR="00811352" w:rsidRPr="007B599E">
        <w:rPr>
          <w:rFonts w:ascii="Arial" w:hAnsi="Arial" w:cs="Arial"/>
          <w:sz w:val="24"/>
          <w:szCs w:val="24"/>
        </w:rPr>
        <w:t>In answer to issue 8 therefore</w:t>
      </w:r>
      <w:r w:rsidR="00530D65">
        <w:rPr>
          <w:rFonts w:ascii="Arial" w:hAnsi="Arial" w:cs="Arial"/>
          <w:sz w:val="24"/>
          <w:szCs w:val="24"/>
        </w:rPr>
        <w:t>, he submitted that</w:t>
      </w:r>
      <w:r w:rsidR="00351006">
        <w:rPr>
          <w:rFonts w:ascii="Arial" w:hAnsi="Arial" w:cs="Arial"/>
          <w:sz w:val="24"/>
          <w:szCs w:val="24"/>
        </w:rPr>
        <w:t>:</w:t>
      </w:r>
      <w:r w:rsidR="00811352" w:rsidRPr="007B599E">
        <w:rPr>
          <w:rFonts w:ascii="Arial" w:hAnsi="Arial" w:cs="Arial"/>
          <w:sz w:val="24"/>
          <w:szCs w:val="24"/>
        </w:rPr>
        <w:t xml:space="preserve"> </w:t>
      </w:r>
    </w:p>
    <w:p w14:paraId="61EA99E8" w14:textId="77777777" w:rsidR="00811352" w:rsidRPr="007B599E" w:rsidRDefault="00811352" w:rsidP="00811352">
      <w:pPr>
        <w:pStyle w:val="ListParagraph"/>
        <w:spacing w:after="0" w:line="360" w:lineRule="auto"/>
        <w:ind w:left="0"/>
        <w:contextualSpacing w:val="0"/>
        <w:jc w:val="both"/>
        <w:rPr>
          <w:rFonts w:ascii="Arial" w:hAnsi="Arial" w:cs="Arial"/>
          <w:sz w:val="24"/>
          <w:szCs w:val="24"/>
        </w:rPr>
      </w:pPr>
    </w:p>
    <w:p w14:paraId="001F4AE0" w14:textId="47DF5A34" w:rsidR="00811352" w:rsidRPr="007B599E" w:rsidRDefault="006256DC" w:rsidP="006256DC">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lastRenderedPageBreak/>
        <w:t xml:space="preserve">(1) </w:t>
      </w:r>
      <w:r w:rsidR="00811352" w:rsidRPr="007B599E">
        <w:rPr>
          <w:rFonts w:ascii="Arial" w:hAnsi="Arial" w:cs="Arial"/>
          <w:sz w:val="24"/>
          <w:szCs w:val="24"/>
        </w:rPr>
        <w:t>the Court should do its best to arrive at a figure</w:t>
      </w:r>
      <w:r w:rsidR="00653277">
        <w:rPr>
          <w:rFonts w:ascii="Arial" w:hAnsi="Arial" w:cs="Arial"/>
          <w:sz w:val="24"/>
          <w:szCs w:val="24"/>
        </w:rPr>
        <w:t>,</w:t>
      </w:r>
      <w:r w:rsidR="00811352" w:rsidRPr="007B599E">
        <w:rPr>
          <w:rFonts w:ascii="Arial" w:hAnsi="Arial" w:cs="Arial"/>
          <w:sz w:val="24"/>
          <w:szCs w:val="24"/>
        </w:rPr>
        <w:t xml:space="preserve"> adopting a fraction</w:t>
      </w:r>
      <w:r w:rsidR="00653277">
        <w:rPr>
          <w:rFonts w:ascii="Arial" w:hAnsi="Arial" w:cs="Arial"/>
          <w:sz w:val="24"/>
          <w:szCs w:val="24"/>
        </w:rPr>
        <w:t>,</w:t>
      </w:r>
      <w:r w:rsidR="00811352" w:rsidRPr="007B599E">
        <w:rPr>
          <w:rFonts w:ascii="Arial" w:hAnsi="Arial" w:cs="Arial"/>
          <w:sz w:val="24"/>
          <w:szCs w:val="24"/>
        </w:rPr>
        <w:t xml:space="preserve"> for example £500,000</w:t>
      </w:r>
      <w:r w:rsidR="00653277">
        <w:rPr>
          <w:rFonts w:ascii="Arial" w:hAnsi="Arial" w:cs="Arial"/>
          <w:sz w:val="24"/>
          <w:szCs w:val="24"/>
        </w:rPr>
        <w:t>,</w:t>
      </w:r>
      <w:r w:rsidR="00811352" w:rsidRPr="007B599E">
        <w:rPr>
          <w:rFonts w:ascii="Arial" w:hAnsi="Arial" w:cs="Arial"/>
          <w:sz w:val="24"/>
          <w:szCs w:val="24"/>
        </w:rPr>
        <w:t xml:space="preserve"> upon being satisfied that such sum appear</w:t>
      </w:r>
      <w:r w:rsidR="00653277">
        <w:rPr>
          <w:rFonts w:ascii="Arial" w:hAnsi="Arial" w:cs="Arial"/>
          <w:sz w:val="24"/>
          <w:szCs w:val="24"/>
        </w:rPr>
        <w:t>ed</w:t>
      </w:r>
      <w:r w:rsidR="00811352" w:rsidRPr="007B599E">
        <w:rPr>
          <w:rFonts w:ascii="Arial" w:hAnsi="Arial" w:cs="Arial"/>
          <w:sz w:val="24"/>
          <w:szCs w:val="24"/>
        </w:rPr>
        <w:t xml:space="preserve"> to have been had out;</w:t>
      </w:r>
    </w:p>
    <w:p w14:paraId="2F2ECE46" w14:textId="77777777" w:rsidR="008B4CF8" w:rsidRDefault="008B4CF8" w:rsidP="00653277">
      <w:pPr>
        <w:pStyle w:val="ListParagraph"/>
        <w:spacing w:after="0" w:line="360" w:lineRule="auto"/>
        <w:ind w:left="0"/>
        <w:contextualSpacing w:val="0"/>
        <w:jc w:val="both"/>
        <w:rPr>
          <w:rFonts w:ascii="Arial" w:hAnsi="Arial" w:cs="Arial"/>
          <w:sz w:val="24"/>
          <w:szCs w:val="24"/>
        </w:rPr>
      </w:pPr>
    </w:p>
    <w:p w14:paraId="4B8834F0" w14:textId="11316650" w:rsidR="00811352" w:rsidRDefault="00653277" w:rsidP="00653277">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 xml:space="preserve">(2) </w:t>
      </w:r>
      <w:r w:rsidR="00811352" w:rsidRPr="007B599E">
        <w:rPr>
          <w:rFonts w:ascii="Arial" w:hAnsi="Arial" w:cs="Arial"/>
          <w:sz w:val="24"/>
          <w:szCs w:val="24"/>
        </w:rPr>
        <w:t xml:space="preserve">or to the extent that it </w:t>
      </w:r>
      <w:r>
        <w:rPr>
          <w:rFonts w:ascii="Arial" w:hAnsi="Arial" w:cs="Arial"/>
          <w:sz w:val="24"/>
          <w:szCs w:val="24"/>
        </w:rPr>
        <w:t>wa</w:t>
      </w:r>
      <w:r w:rsidR="00811352" w:rsidRPr="007B599E">
        <w:rPr>
          <w:rFonts w:ascii="Arial" w:hAnsi="Arial" w:cs="Arial"/>
          <w:sz w:val="24"/>
          <w:szCs w:val="24"/>
        </w:rPr>
        <w:t xml:space="preserve">s found </w:t>
      </w:r>
      <w:r>
        <w:rPr>
          <w:rFonts w:ascii="Arial" w:hAnsi="Arial" w:cs="Arial"/>
          <w:sz w:val="24"/>
          <w:szCs w:val="24"/>
        </w:rPr>
        <w:t xml:space="preserve">that </w:t>
      </w:r>
      <w:r w:rsidR="00811352" w:rsidRPr="007B599E">
        <w:rPr>
          <w:rFonts w:ascii="Arial" w:hAnsi="Arial" w:cs="Arial"/>
          <w:sz w:val="24"/>
          <w:szCs w:val="24"/>
        </w:rPr>
        <w:t>Khalid ha</w:t>
      </w:r>
      <w:r>
        <w:rPr>
          <w:rFonts w:ascii="Arial" w:hAnsi="Arial" w:cs="Arial"/>
          <w:sz w:val="24"/>
          <w:szCs w:val="24"/>
        </w:rPr>
        <w:t>d</w:t>
      </w:r>
      <w:r w:rsidR="00811352" w:rsidRPr="007B599E">
        <w:rPr>
          <w:rFonts w:ascii="Arial" w:hAnsi="Arial" w:cs="Arial"/>
          <w:sz w:val="24"/>
          <w:szCs w:val="24"/>
        </w:rPr>
        <w:t xml:space="preserve"> taken cash, to find </w:t>
      </w:r>
      <w:r>
        <w:rPr>
          <w:rFonts w:ascii="Arial" w:hAnsi="Arial" w:cs="Arial"/>
          <w:sz w:val="24"/>
          <w:szCs w:val="24"/>
        </w:rPr>
        <w:t xml:space="preserve">that </w:t>
      </w:r>
      <w:r w:rsidR="00811352" w:rsidRPr="007B599E">
        <w:rPr>
          <w:rFonts w:ascii="Arial" w:hAnsi="Arial" w:cs="Arial"/>
          <w:sz w:val="24"/>
          <w:szCs w:val="24"/>
        </w:rPr>
        <w:t>an equal and opposite amount was made in income through bad debts or unrecorded sales;</w:t>
      </w:r>
    </w:p>
    <w:p w14:paraId="7DA8F04A" w14:textId="77777777" w:rsidR="00653277" w:rsidRPr="007B599E" w:rsidRDefault="00653277" w:rsidP="00653277">
      <w:pPr>
        <w:pStyle w:val="ListParagraph"/>
        <w:spacing w:after="0" w:line="360" w:lineRule="auto"/>
        <w:ind w:left="0"/>
        <w:contextualSpacing w:val="0"/>
        <w:jc w:val="both"/>
        <w:rPr>
          <w:rFonts w:ascii="Arial" w:hAnsi="Arial" w:cs="Arial"/>
          <w:sz w:val="24"/>
          <w:szCs w:val="24"/>
        </w:rPr>
      </w:pPr>
    </w:p>
    <w:p w14:paraId="4363B28E" w14:textId="034E8A40" w:rsidR="00811352" w:rsidRPr="00FB575E" w:rsidRDefault="00653277" w:rsidP="00653277">
      <w:pPr>
        <w:pStyle w:val="ListParagraph"/>
        <w:spacing w:after="0" w:line="360" w:lineRule="auto"/>
        <w:ind w:left="0"/>
        <w:contextualSpacing w:val="0"/>
        <w:jc w:val="both"/>
        <w:rPr>
          <w:rFonts w:ascii="Times New Roman" w:hAnsi="Times New Roman" w:cs="Times New Roman"/>
        </w:rPr>
      </w:pPr>
      <w:r>
        <w:rPr>
          <w:rFonts w:ascii="Arial" w:hAnsi="Arial" w:cs="Arial"/>
          <w:sz w:val="24"/>
          <w:szCs w:val="24"/>
          <w:lang w:val="en-US"/>
        </w:rPr>
        <w:t xml:space="preserve">(3) </w:t>
      </w:r>
      <w:r w:rsidR="00811352" w:rsidRPr="007B599E">
        <w:rPr>
          <w:rFonts w:ascii="Arial" w:hAnsi="Arial" w:cs="Arial"/>
          <w:sz w:val="24"/>
          <w:szCs w:val="24"/>
          <w:lang w:val="en-US"/>
        </w:rPr>
        <w:t>or leave should be given to rectify the erroneous bad debts entries with liberty to falsify and surcharge upon an account directed of Khalid</w:t>
      </w:r>
      <w:r>
        <w:rPr>
          <w:rFonts w:ascii="Arial" w:hAnsi="Arial" w:cs="Arial"/>
          <w:sz w:val="24"/>
          <w:szCs w:val="24"/>
          <w:lang w:val="en-US"/>
        </w:rPr>
        <w:t>’s estate</w:t>
      </w:r>
      <w:r w:rsidR="00811352">
        <w:rPr>
          <w:rFonts w:ascii="Times New Roman" w:hAnsi="Times New Roman" w:cs="Times New Roman"/>
          <w:lang w:val="en-US"/>
        </w:rPr>
        <w:t>.</w:t>
      </w:r>
    </w:p>
    <w:p w14:paraId="59BCF248" w14:textId="77777777" w:rsidR="00811352" w:rsidRPr="00EF729D" w:rsidRDefault="00811352" w:rsidP="008C27A2">
      <w:pPr>
        <w:spacing w:after="0" w:line="360" w:lineRule="auto"/>
        <w:jc w:val="both"/>
        <w:rPr>
          <w:rFonts w:ascii="Arial" w:hAnsi="Arial" w:cs="Arial"/>
          <w:sz w:val="24"/>
          <w:szCs w:val="24"/>
        </w:rPr>
      </w:pPr>
    </w:p>
    <w:p w14:paraId="6D1D2CE0" w14:textId="7426D2B7" w:rsidR="003A1C96" w:rsidRPr="003A1C96" w:rsidRDefault="00E31836" w:rsidP="003A1C96">
      <w:pPr>
        <w:spacing w:after="0" w:line="360" w:lineRule="auto"/>
        <w:jc w:val="both"/>
        <w:rPr>
          <w:rFonts w:ascii="Arial" w:hAnsi="Arial" w:cs="Arial"/>
          <w:sz w:val="24"/>
          <w:szCs w:val="24"/>
        </w:rPr>
      </w:pPr>
      <w:r>
        <w:rPr>
          <w:rFonts w:ascii="Arial" w:hAnsi="Arial" w:cs="Arial"/>
          <w:sz w:val="24"/>
          <w:szCs w:val="24"/>
        </w:rPr>
        <w:t>3</w:t>
      </w:r>
      <w:r w:rsidR="00A66929">
        <w:rPr>
          <w:rFonts w:ascii="Arial" w:hAnsi="Arial" w:cs="Arial"/>
          <w:sz w:val="24"/>
          <w:szCs w:val="24"/>
        </w:rPr>
        <w:t>91</w:t>
      </w:r>
      <w:r w:rsidR="008C27A2">
        <w:rPr>
          <w:rFonts w:ascii="Arial" w:hAnsi="Arial" w:cs="Arial"/>
          <w:sz w:val="24"/>
          <w:szCs w:val="24"/>
        </w:rPr>
        <w:t xml:space="preserve">. </w:t>
      </w:r>
      <w:r w:rsidR="003A1C96">
        <w:rPr>
          <w:rFonts w:ascii="Arial" w:hAnsi="Arial" w:cs="Arial"/>
          <w:sz w:val="24"/>
          <w:szCs w:val="24"/>
        </w:rPr>
        <w:t xml:space="preserve">Whilst I entirely agree with Mr Davidson that the level of </w:t>
      </w:r>
      <w:r w:rsidR="003A1C96" w:rsidRPr="003A1C96">
        <w:rPr>
          <w:rFonts w:ascii="Arial" w:hAnsi="Arial" w:cs="Arial"/>
          <w:sz w:val="24"/>
          <w:szCs w:val="24"/>
        </w:rPr>
        <w:t xml:space="preserve">bad debts </w:t>
      </w:r>
      <w:r w:rsidR="003A1C96">
        <w:rPr>
          <w:rFonts w:ascii="Arial" w:hAnsi="Arial" w:cs="Arial"/>
          <w:sz w:val="24"/>
          <w:szCs w:val="24"/>
        </w:rPr>
        <w:t xml:space="preserve">which the business allowed to accrue </w:t>
      </w:r>
      <w:r w:rsidR="00A15754">
        <w:rPr>
          <w:rFonts w:ascii="Arial" w:hAnsi="Arial" w:cs="Arial"/>
          <w:sz w:val="24"/>
          <w:szCs w:val="24"/>
        </w:rPr>
        <w:t xml:space="preserve">was </w:t>
      </w:r>
      <w:r w:rsidR="003A1C96" w:rsidRPr="003A1C96">
        <w:rPr>
          <w:rFonts w:ascii="Arial" w:hAnsi="Arial" w:cs="Arial"/>
          <w:sz w:val="24"/>
          <w:szCs w:val="24"/>
        </w:rPr>
        <w:t xml:space="preserve">particularly excessive and the fact that customers were allowed to continue to receive goods even though they had not paid out debts </w:t>
      </w:r>
      <w:r w:rsidR="00A15754">
        <w:rPr>
          <w:rFonts w:ascii="Arial" w:hAnsi="Arial" w:cs="Arial"/>
          <w:sz w:val="24"/>
          <w:szCs w:val="24"/>
        </w:rPr>
        <w:t xml:space="preserve">was entirely </w:t>
      </w:r>
      <w:r w:rsidR="003A1C96" w:rsidRPr="003A1C96">
        <w:rPr>
          <w:rFonts w:ascii="Arial" w:hAnsi="Arial" w:cs="Arial"/>
          <w:sz w:val="24"/>
          <w:szCs w:val="24"/>
        </w:rPr>
        <w:t>uncommercial</w:t>
      </w:r>
      <w:r w:rsidR="00A15754">
        <w:rPr>
          <w:rFonts w:ascii="Arial" w:hAnsi="Arial" w:cs="Arial"/>
          <w:sz w:val="24"/>
          <w:szCs w:val="24"/>
        </w:rPr>
        <w:t>, that was a constant theme of the running of th</w:t>
      </w:r>
      <w:r w:rsidR="005C0A48">
        <w:rPr>
          <w:rFonts w:ascii="Arial" w:hAnsi="Arial" w:cs="Arial"/>
          <w:sz w:val="24"/>
          <w:szCs w:val="24"/>
        </w:rPr>
        <w:t>e</w:t>
      </w:r>
      <w:r w:rsidR="00A15754">
        <w:rPr>
          <w:rFonts w:ascii="Arial" w:hAnsi="Arial" w:cs="Arial"/>
          <w:sz w:val="24"/>
          <w:szCs w:val="24"/>
        </w:rPr>
        <w:t xml:space="preserve"> business</w:t>
      </w:r>
      <w:r w:rsidR="003A1C96" w:rsidRPr="003A1C96">
        <w:rPr>
          <w:rFonts w:ascii="Arial" w:hAnsi="Arial" w:cs="Arial"/>
          <w:sz w:val="24"/>
          <w:szCs w:val="24"/>
        </w:rPr>
        <w:t>.</w:t>
      </w:r>
      <w:r w:rsidR="005C0A48">
        <w:rPr>
          <w:rFonts w:ascii="Arial" w:hAnsi="Arial" w:cs="Arial"/>
          <w:sz w:val="24"/>
          <w:szCs w:val="24"/>
        </w:rPr>
        <w:t xml:space="preserve"> When the issue was raised during</w:t>
      </w:r>
      <w:r w:rsidR="00AE1EF4">
        <w:rPr>
          <w:rFonts w:ascii="Arial" w:hAnsi="Arial" w:cs="Arial"/>
          <w:sz w:val="24"/>
          <w:szCs w:val="24"/>
        </w:rPr>
        <w:t xml:space="preserve"> </w:t>
      </w:r>
      <w:r w:rsidR="0001768E">
        <w:rPr>
          <w:rFonts w:ascii="Arial" w:hAnsi="Arial" w:cs="Arial"/>
          <w:sz w:val="24"/>
          <w:szCs w:val="24"/>
        </w:rPr>
        <w:t>t</w:t>
      </w:r>
      <w:r w:rsidR="005C0A48">
        <w:rPr>
          <w:rFonts w:ascii="Arial" w:hAnsi="Arial" w:cs="Arial"/>
          <w:sz w:val="24"/>
          <w:szCs w:val="24"/>
        </w:rPr>
        <w:t>h</w:t>
      </w:r>
      <w:r w:rsidR="0001768E">
        <w:rPr>
          <w:rFonts w:ascii="Arial" w:hAnsi="Arial" w:cs="Arial"/>
          <w:sz w:val="24"/>
          <w:szCs w:val="24"/>
        </w:rPr>
        <w:t>e</w:t>
      </w:r>
      <w:r w:rsidR="005C0A48">
        <w:rPr>
          <w:rFonts w:ascii="Arial" w:hAnsi="Arial" w:cs="Arial"/>
          <w:sz w:val="24"/>
          <w:szCs w:val="24"/>
        </w:rPr>
        <w:t xml:space="preserve"> meeting between Khalid and Ahmed </w:t>
      </w:r>
      <w:r w:rsidR="00FD7645">
        <w:rPr>
          <w:rFonts w:ascii="Arial" w:hAnsi="Arial" w:cs="Arial"/>
          <w:sz w:val="24"/>
          <w:szCs w:val="24"/>
        </w:rPr>
        <w:t>a</w:t>
      </w:r>
      <w:r w:rsidR="005C0A48">
        <w:rPr>
          <w:rFonts w:ascii="Arial" w:hAnsi="Arial" w:cs="Arial"/>
          <w:sz w:val="24"/>
          <w:szCs w:val="24"/>
        </w:rPr>
        <w:t>nd their accountants and HMRC on 19 May 20</w:t>
      </w:r>
      <w:r w:rsidR="0001768E">
        <w:rPr>
          <w:rFonts w:ascii="Arial" w:hAnsi="Arial" w:cs="Arial"/>
          <w:sz w:val="24"/>
          <w:szCs w:val="24"/>
        </w:rPr>
        <w:t>0</w:t>
      </w:r>
      <w:r w:rsidR="005C0A48">
        <w:rPr>
          <w:rFonts w:ascii="Arial" w:hAnsi="Arial" w:cs="Arial"/>
          <w:sz w:val="24"/>
          <w:szCs w:val="24"/>
        </w:rPr>
        <w:t>9</w:t>
      </w:r>
      <w:r w:rsidR="0001768E">
        <w:rPr>
          <w:rFonts w:ascii="Arial" w:hAnsi="Arial" w:cs="Arial"/>
          <w:sz w:val="24"/>
          <w:szCs w:val="24"/>
        </w:rPr>
        <w:t xml:space="preserve"> with regard to the partnership return for y/e </w:t>
      </w:r>
      <w:r w:rsidR="003C4BCC">
        <w:rPr>
          <w:rFonts w:ascii="Arial" w:hAnsi="Arial" w:cs="Arial"/>
          <w:sz w:val="24"/>
          <w:szCs w:val="24"/>
        </w:rPr>
        <w:t>5</w:t>
      </w:r>
      <w:r w:rsidR="0001768E">
        <w:rPr>
          <w:rFonts w:ascii="Arial" w:hAnsi="Arial" w:cs="Arial"/>
          <w:sz w:val="24"/>
          <w:szCs w:val="24"/>
        </w:rPr>
        <w:t xml:space="preserve"> April</w:t>
      </w:r>
      <w:r w:rsidR="003C4BCC">
        <w:rPr>
          <w:rFonts w:ascii="Arial" w:hAnsi="Arial" w:cs="Arial"/>
          <w:sz w:val="24"/>
          <w:szCs w:val="24"/>
        </w:rPr>
        <w:t xml:space="preserve"> 2006, which was based on the accounts for y/e 31 July 2005</w:t>
      </w:r>
      <w:r w:rsidR="005C0A48">
        <w:rPr>
          <w:rFonts w:ascii="Arial" w:hAnsi="Arial" w:cs="Arial"/>
          <w:sz w:val="24"/>
          <w:szCs w:val="24"/>
        </w:rPr>
        <w:t xml:space="preserve">, the </w:t>
      </w:r>
      <w:r w:rsidR="00AE1EF4">
        <w:rPr>
          <w:rFonts w:ascii="Arial" w:hAnsi="Arial" w:cs="Arial"/>
          <w:sz w:val="24"/>
          <w:szCs w:val="24"/>
        </w:rPr>
        <w:t>minutes of the meeting record that</w:t>
      </w:r>
      <w:r w:rsidR="00351006">
        <w:rPr>
          <w:rFonts w:ascii="Arial" w:hAnsi="Arial" w:cs="Arial"/>
          <w:sz w:val="24"/>
          <w:szCs w:val="24"/>
        </w:rPr>
        <w:t>:</w:t>
      </w:r>
      <w:r w:rsidR="00AE1EF4">
        <w:rPr>
          <w:rFonts w:ascii="Arial" w:hAnsi="Arial" w:cs="Arial"/>
          <w:sz w:val="24"/>
          <w:szCs w:val="24"/>
        </w:rPr>
        <w:t xml:space="preserve"> </w:t>
      </w:r>
    </w:p>
    <w:p w14:paraId="5C741A2E" w14:textId="77777777" w:rsidR="003A1C96" w:rsidRDefault="003A1C96" w:rsidP="005A0046">
      <w:pPr>
        <w:spacing w:after="0" w:line="360" w:lineRule="auto"/>
        <w:jc w:val="both"/>
        <w:rPr>
          <w:rFonts w:ascii="Arial" w:hAnsi="Arial" w:cs="Arial"/>
          <w:sz w:val="24"/>
          <w:szCs w:val="24"/>
        </w:rPr>
      </w:pPr>
    </w:p>
    <w:p w14:paraId="5DCD3B89" w14:textId="7CD0C54E" w:rsidR="00B9230C" w:rsidRPr="00B9230C" w:rsidRDefault="003C4BCC" w:rsidP="004361FE">
      <w:pPr>
        <w:spacing w:after="0" w:line="240" w:lineRule="auto"/>
        <w:ind w:left="1134" w:right="1134"/>
        <w:jc w:val="both"/>
        <w:rPr>
          <w:rFonts w:ascii="Arial" w:hAnsi="Arial" w:cs="Arial"/>
          <w:b/>
          <w:bCs/>
          <w:sz w:val="24"/>
          <w:szCs w:val="24"/>
        </w:rPr>
      </w:pPr>
      <w:r w:rsidRPr="00B9230C">
        <w:rPr>
          <w:rFonts w:ascii="Arial" w:hAnsi="Arial" w:cs="Arial"/>
          <w:b/>
          <w:bCs/>
          <w:sz w:val="24"/>
          <w:szCs w:val="24"/>
        </w:rPr>
        <w:t>“</w:t>
      </w:r>
      <w:r w:rsidR="00B9230C" w:rsidRPr="00B9230C">
        <w:rPr>
          <w:rFonts w:ascii="Arial" w:hAnsi="Arial" w:cs="Arial"/>
          <w:b/>
          <w:bCs/>
          <w:sz w:val="24"/>
          <w:szCs w:val="24"/>
        </w:rPr>
        <w:t>Trade Debtors</w:t>
      </w:r>
    </w:p>
    <w:p w14:paraId="0721A935" w14:textId="4BE2FB3D" w:rsidR="005A0046" w:rsidRPr="005A0046" w:rsidRDefault="005A0046" w:rsidP="004361FE">
      <w:pPr>
        <w:spacing w:after="0" w:line="240" w:lineRule="auto"/>
        <w:ind w:left="1134" w:right="1134"/>
        <w:jc w:val="both"/>
        <w:rPr>
          <w:rFonts w:ascii="Arial" w:hAnsi="Arial" w:cs="Arial"/>
          <w:sz w:val="24"/>
          <w:szCs w:val="24"/>
        </w:rPr>
      </w:pPr>
      <w:r>
        <w:rPr>
          <w:rFonts w:ascii="Arial" w:hAnsi="Arial" w:cs="Arial"/>
          <w:sz w:val="24"/>
          <w:szCs w:val="24"/>
        </w:rPr>
        <w:t xml:space="preserve">76. </w:t>
      </w:r>
      <w:r w:rsidRPr="005A0046">
        <w:rPr>
          <w:rFonts w:ascii="Arial" w:hAnsi="Arial" w:cs="Arial"/>
          <w:sz w:val="24"/>
          <w:szCs w:val="24"/>
        </w:rPr>
        <w:t xml:space="preserve">In 2004-05, customers were usually allowed, on average, 21 days to make payment. Originally, customers were supposed to have paid on a week by week basis but bad payers had stretched the amount of time taken for customers to settle their bills. The partners tried to recover outstanding monies by making personal calls to the customers. Over the years, the partners had tried from time to time using debt collection agencies but this had not really worked. Legal proceedings had never been used to try and recover outstanding debts. With their regular customers they preferred to trust them to eventually pay the outstanding amount. On looking at the sales invoices SKP commented regarding one for Umar Halal Butchers that showed an outstanding balance of £11,345 with no payments received. This invoice was dated 16 October 2004 and SKP said that Umar’s balance was now over £40,000. Outstanding amounts were only written off as bad debts as a last resort. Each year the accountants discussed the </w:t>
      </w:r>
    </w:p>
    <w:p w14:paraId="23E9420B" w14:textId="634EE274" w:rsidR="005A0046" w:rsidRPr="005A0046" w:rsidRDefault="005A0046" w:rsidP="004361FE">
      <w:pPr>
        <w:spacing w:after="0" w:line="240" w:lineRule="auto"/>
        <w:ind w:left="1134" w:right="1134"/>
        <w:jc w:val="both"/>
        <w:rPr>
          <w:rFonts w:ascii="Arial" w:hAnsi="Arial" w:cs="Arial"/>
          <w:sz w:val="24"/>
          <w:szCs w:val="24"/>
        </w:rPr>
      </w:pPr>
      <w:r w:rsidRPr="005A0046">
        <w:rPr>
          <w:rFonts w:ascii="Arial" w:hAnsi="Arial" w:cs="Arial"/>
          <w:sz w:val="24"/>
          <w:szCs w:val="24"/>
        </w:rPr>
        <w:t>debtor's position with the partners and identified those where payments would not be forthcoming. The increase in year ended 31 July 2005 was probably due to removing some debts which had been on the system for a long time.</w:t>
      </w:r>
    </w:p>
    <w:p w14:paraId="4697587E" w14:textId="77777777" w:rsidR="005A0046" w:rsidRPr="005A0046" w:rsidRDefault="005A0046" w:rsidP="004361FE">
      <w:pPr>
        <w:spacing w:after="0" w:line="240" w:lineRule="auto"/>
        <w:ind w:left="1134" w:right="1134"/>
        <w:jc w:val="both"/>
        <w:rPr>
          <w:rFonts w:ascii="Arial" w:hAnsi="Arial" w:cs="Arial"/>
          <w:sz w:val="24"/>
          <w:szCs w:val="24"/>
        </w:rPr>
      </w:pPr>
    </w:p>
    <w:p w14:paraId="328451ED" w14:textId="6EDA619C" w:rsidR="008C27A2" w:rsidRDefault="005A0046" w:rsidP="004361FE">
      <w:pPr>
        <w:spacing w:after="0" w:line="240" w:lineRule="auto"/>
        <w:ind w:left="1134" w:right="1134"/>
        <w:jc w:val="both"/>
        <w:rPr>
          <w:rFonts w:ascii="Arial" w:hAnsi="Arial" w:cs="Arial"/>
          <w:sz w:val="24"/>
          <w:szCs w:val="24"/>
        </w:rPr>
      </w:pPr>
      <w:r w:rsidRPr="005A0046">
        <w:rPr>
          <w:rFonts w:ascii="Arial" w:hAnsi="Arial" w:cs="Arial"/>
          <w:sz w:val="24"/>
          <w:szCs w:val="24"/>
        </w:rPr>
        <w:lastRenderedPageBreak/>
        <w:t>77. PFA explained that during the enquiry it had emerged the amounts included in the accounts as trade debtors were substantially wrong. PFA understood that the customers in question had in fact paid in cash so they did not owe the amounts as shown in the business' Sage records. The total amounts incorrectly treated as trade debtors were £66,870 in year ended 31 July 2005 and £26,139 in year ended 31 July 2006. PFA understood this related mainly to cash on delivery transactions.</w:t>
      </w:r>
    </w:p>
    <w:p w14:paraId="11EA2E3A" w14:textId="77777777" w:rsidR="00E60B41" w:rsidRDefault="00E60B41" w:rsidP="004361FE">
      <w:pPr>
        <w:spacing w:after="0" w:line="240" w:lineRule="auto"/>
        <w:ind w:left="1134" w:right="1134"/>
        <w:jc w:val="both"/>
        <w:rPr>
          <w:rFonts w:ascii="Arial" w:hAnsi="Arial" w:cs="Arial"/>
          <w:sz w:val="24"/>
          <w:szCs w:val="24"/>
        </w:rPr>
      </w:pPr>
    </w:p>
    <w:p w14:paraId="68CC396A" w14:textId="11A5C1F9" w:rsidR="00E60B41" w:rsidRDefault="00E60B41" w:rsidP="004361FE">
      <w:pPr>
        <w:spacing w:after="0" w:line="240" w:lineRule="auto"/>
        <w:ind w:left="1134" w:right="1134"/>
        <w:jc w:val="both"/>
        <w:rPr>
          <w:rFonts w:ascii="Arial" w:hAnsi="Arial" w:cs="Arial"/>
          <w:sz w:val="24"/>
          <w:szCs w:val="24"/>
        </w:rPr>
      </w:pPr>
      <w:r>
        <w:rPr>
          <w:rFonts w:ascii="Arial" w:hAnsi="Arial" w:cs="Arial"/>
          <w:sz w:val="24"/>
          <w:szCs w:val="24"/>
        </w:rPr>
        <w:t>...</w:t>
      </w:r>
    </w:p>
    <w:p w14:paraId="02AF5581" w14:textId="77777777" w:rsidR="004361FE" w:rsidRDefault="004361FE" w:rsidP="008C27A2">
      <w:pPr>
        <w:spacing w:after="0" w:line="360" w:lineRule="auto"/>
        <w:jc w:val="both"/>
        <w:rPr>
          <w:rFonts w:ascii="Arial" w:hAnsi="Arial" w:cs="Arial"/>
          <w:sz w:val="24"/>
          <w:szCs w:val="24"/>
        </w:rPr>
      </w:pPr>
    </w:p>
    <w:p w14:paraId="0B886EEB" w14:textId="703B8279" w:rsidR="00E60B41" w:rsidRPr="00E60B41" w:rsidRDefault="00E60B41" w:rsidP="00E60B41">
      <w:pPr>
        <w:spacing w:after="0" w:line="240" w:lineRule="auto"/>
        <w:ind w:left="1134" w:right="1134"/>
        <w:jc w:val="both"/>
        <w:rPr>
          <w:rFonts w:ascii="Arial" w:hAnsi="Arial" w:cs="Arial"/>
          <w:sz w:val="24"/>
          <w:szCs w:val="24"/>
        </w:rPr>
      </w:pPr>
      <w:r>
        <w:rPr>
          <w:rFonts w:ascii="Arial" w:hAnsi="Arial" w:cs="Arial"/>
          <w:sz w:val="24"/>
          <w:szCs w:val="24"/>
        </w:rPr>
        <w:t xml:space="preserve">79. </w:t>
      </w:r>
      <w:r w:rsidRPr="00E60B41">
        <w:rPr>
          <w:rFonts w:ascii="Arial" w:hAnsi="Arial" w:cs="Arial"/>
          <w:sz w:val="24"/>
          <w:szCs w:val="24"/>
        </w:rPr>
        <w:t xml:space="preserve">PFA thought the essential point was that the trade debtor's figures were substantially incorrect and this showed again that the control of cash in the business was very poor, placing question marks over the reliability of all the figures in the accounts. A large amount of cash was coming into the business that was not effectively recorded. The additional cash received had been regarded by Peel Walker as increasing the amount of each partner’s drawings and correspondingly reducing debtors. If this was so then, not only was cash coming </w:t>
      </w:r>
      <w:r>
        <w:rPr>
          <w:rFonts w:ascii="Arial" w:hAnsi="Arial" w:cs="Arial"/>
          <w:sz w:val="24"/>
          <w:szCs w:val="24"/>
        </w:rPr>
        <w:t>i</w:t>
      </w:r>
      <w:r w:rsidRPr="00E60B41">
        <w:rPr>
          <w:rFonts w:ascii="Arial" w:hAnsi="Arial" w:cs="Arial"/>
          <w:sz w:val="24"/>
          <w:szCs w:val="24"/>
        </w:rPr>
        <w:t xml:space="preserve">n without being properly recorded, but the partners were also taking cash out as </w:t>
      </w:r>
    </w:p>
    <w:p w14:paraId="0C13E665" w14:textId="77777777" w:rsidR="00E60B41" w:rsidRPr="00E60B41" w:rsidRDefault="00E60B41" w:rsidP="00E60B41">
      <w:pPr>
        <w:spacing w:after="0" w:line="240" w:lineRule="auto"/>
        <w:ind w:left="1134" w:right="1134"/>
        <w:jc w:val="both"/>
        <w:rPr>
          <w:rFonts w:ascii="Arial" w:hAnsi="Arial" w:cs="Arial"/>
          <w:sz w:val="24"/>
          <w:szCs w:val="24"/>
        </w:rPr>
      </w:pPr>
      <w:r w:rsidRPr="00E60B41">
        <w:rPr>
          <w:rFonts w:ascii="Arial" w:hAnsi="Arial" w:cs="Arial"/>
          <w:sz w:val="24"/>
          <w:szCs w:val="24"/>
        </w:rPr>
        <w:t>and when required without being recorded.</w:t>
      </w:r>
    </w:p>
    <w:p w14:paraId="727A6CEE" w14:textId="77777777" w:rsidR="00E60B41" w:rsidRPr="00E60B41" w:rsidRDefault="00E60B41" w:rsidP="00E60B41">
      <w:pPr>
        <w:spacing w:after="0" w:line="240" w:lineRule="auto"/>
        <w:ind w:left="1134" w:right="1134"/>
        <w:jc w:val="both"/>
        <w:rPr>
          <w:rFonts w:ascii="Arial" w:hAnsi="Arial" w:cs="Arial"/>
          <w:sz w:val="24"/>
          <w:szCs w:val="24"/>
        </w:rPr>
      </w:pPr>
    </w:p>
    <w:p w14:paraId="37F817FF" w14:textId="38B1CD8A" w:rsidR="00E60B41" w:rsidRDefault="00E60B41" w:rsidP="00E60B41">
      <w:pPr>
        <w:spacing w:after="0" w:line="240" w:lineRule="auto"/>
        <w:ind w:left="1134" w:right="1134"/>
        <w:jc w:val="both"/>
        <w:rPr>
          <w:rFonts w:ascii="Arial" w:hAnsi="Arial" w:cs="Arial"/>
          <w:sz w:val="24"/>
          <w:szCs w:val="24"/>
        </w:rPr>
      </w:pPr>
      <w:r w:rsidRPr="00E60B41">
        <w:rPr>
          <w:rFonts w:ascii="Arial" w:hAnsi="Arial" w:cs="Arial"/>
          <w:sz w:val="24"/>
          <w:szCs w:val="24"/>
        </w:rPr>
        <w:t>80. PFA thought there were 2 possibilities regarding the cash received from debtors. Firstly, the cash could have been taken out by the partners as additional drawings. Secondly, the cash could have been used to purchase stock for slaughter with both the purchase and sale of the stock going unrecorded.</w:t>
      </w:r>
      <w:r w:rsidR="00B9230C">
        <w:rPr>
          <w:rFonts w:ascii="Arial" w:hAnsi="Arial" w:cs="Arial"/>
          <w:sz w:val="24"/>
          <w:szCs w:val="24"/>
        </w:rPr>
        <w:t>”</w:t>
      </w:r>
    </w:p>
    <w:p w14:paraId="4D029B2D" w14:textId="77777777" w:rsidR="00E60B41" w:rsidRDefault="00E60B41" w:rsidP="008C27A2">
      <w:pPr>
        <w:spacing w:after="0" w:line="360" w:lineRule="auto"/>
        <w:jc w:val="both"/>
        <w:rPr>
          <w:rFonts w:ascii="Arial" w:hAnsi="Arial" w:cs="Arial"/>
          <w:sz w:val="24"/>
          <w:szCs w:val="24"/>
        </w:rPr>
      </w:pPr>
    </w:p>
    <w:p w14:paraId="3D4D0A65" w14:textId="6766EA61" w:rsidR="00FB3D72" w:rsidRDefault="00E31836" w:rsidP="008C27A2">
      <w:pPr>
        <w:spacing w:after="0" w:line="360" w:lineRule="auto"/>
        <w:jc w:val="both"/>
        <w:rPr>
          <w:rFonts w:ascii="Arial" w:hAnsi="Arial" w:cs="Arial"/>
          <w:sz w:val="24"/>
          <w:szCs w:val="24"/>
        </w:rPr>
      </w:pPr>
      <w:r>
        <w:rPr>
          <w:rFonts w:ascii="Arial" w:hAnsi="Arial" w:cs="Arial"/>
          <w:sz w:val="24"/>
          <w:szCs w:val="24"/>
        </w:rPr>
        <w:t>3</w:t>
      </w:r>
      <w:r w:rsidR="00A66929">
        <w:rPr>
          <w:rFonts w:ascii="Arial" w:hAnsi="Arial" w:cs="Arial"/>
          <w:sz w:val="24"/>
          <w:szCs w:val="24"/>
        </w:rPr>
        <w:t>92</w:t>
      </w:r>
      <w:r w:rsidR="008C27A2">
        <w:rPr>
          <w:rFonts w:ascii="Arial" w:hAnsi="Arial" w:cs="Arial"/>
          <w:sz w:val="24"/>
          <w:szCs w:val="24"/>
        </w:rPr>
        <w:t xml:space="preserve">.  </w:t>
      </w:r>
      <w:r w:rsidR="00FC7CB3">
        <w:rPr>
          <w:rFonts w:ascii="Arial" w:hAnsi="Arial" w:cs="Arial"/>
          <w:sz w:val="24"/>
          <w:szCs w:val="24"/>
        </w:rPr>
        <w:t xml:space="preserve">Moreover, what emerged on the first day of the trial </w:t>
      </w:r>
      <w:r w:rsidR="002543F2">
        <w:rPr>
          <w:rFonts w:ascii="Arial" w:hAnsi="Arial" w:cs="Arial"/>
          <w:sz w:val="24"/>
          <w:szCs w:val="24"/>
        </w:rPr>
        <w:t>were three str</w:t>
      </w:r>
      <w:r w:rsidR="00BC40AB">
        <w:rPr>
          <w:rFonts w:ascii="Arial" w:hAnsi="Arial" w:cs="Arial"/>
          <w:sz w:val="24"/>
          <w:szCs w:val="24"/>
        </w:rPr>
        <w:t>a</w:t>
      </w:r>
      <w:r w:rsidR="002543F2">
        <w:rPr>
          <w:rFonts w:ascii="Arial" w:hAnsi="Arial" w:cs="Arial"/>
          <w:sz w:val="24"/>
          <w:szCs w:val="24"/>
        </w:rPr>
        <w:t xml:space="preserve">y pages from the firm’s </w:t>
      </w:r>
      <w:r w:rsidR="00BC40AB">
        <w:rPr>
          <w:rFonts w:ascii="Arial" w:hAnsi="Arial" w:cs="Arial"/>
          <w:sz w:val="24"/>
          <w:szCs w:val="24"/>
        </w:rPr>
        <w:t>collection list, which Kasim by chance found that he had photographed and which were still on his mobile phone.</w:t>
      </w:r>
      <w:r w:rsidR="0072055B">
        <w:rPr>
          <w:rFonts w:ascii="Arial" w:hAnsi="Arial" w:cs="Arial"/>
          <w:sz w:val="24"/>
          <w:szCs w:val="24"/>
        </w:rPr>
        <w:t xml:space="preserve"> The basis figures in the four left hand columns would have been automatically generated by the computer system</w:t>
      </w:r>
      <w:r w:rsidR="002626D6">
        <w:rPr>
          <w:rFonts w:ascii="Arial" w:hAnsi="Arial" w:cs="Arial"/>
          <w:sz w:val="24"/>
          <w:szCs w:val="24"/>
        </w:rPr>
        <w:t xml:space="preserve">. </w:t>
      </w:r>
      <w:r w:rsidR="005E5518">
        <w:rPr>
          <w:rFonts w:ascii="Arial" w:hAnsi="Arial" w:cs="Arial"/>
          <w:sz w:val="24"/>
          <w:szCs w:val="24"/>
        </w:rPr>
        <w:t>That would show the customer reference, the outstanding balance on the acco</w:t>
      </w:r>
      <w:r w:rsidR="006C4103">
        <w:rPr>
          <w:rFonts w:ascii="Arial" w:hAnsi="Arial" w:cs="Arial"/>
          <w:sz w:val="24"/>
          <w:szCs w:val="24"/>
        </w:rPr>
        <w:t>u</w:t>
      </w:r>
      <w:r w:rsidR="005E5518">
        <w:rPr>
          <w:rFonts w:ascii="Arial" w:hAnsi="Arial" w:cs="Arial"/>
          <w:sz w:val="24"/>
          <w:szCs w:val="24"/>
        </w:rPr>
        <w:t>nt</w:t>
      </w:r>
      <w:r w:rsidR="006C4103">
        <w:rPr>
          <w:rFonts w:ascii="Arial" w:hAnsi="Arial" w:cs="Arial"/>
          <w:sz w:val="24"/>
          <w:szCs w:val="24"/>
        </w:rPr>
        <w:t xml:space="preserve"> and the date of that balance, and the amount of the most recent invoice. </w:t>
      </w:r>
      <w:r w:rsidR="002626D6">
        <w:rPr>
          <w:rFonts w:ascii="Arial" w:hAnsi="Arial" w:cs="Arial"/>
          <w:sz w:val="24"/>
          <w:szCs w:val="24"/>
        </w:rPr>
        <w:t xml:space="preserve">Someone in the office </w:t>
      </w:r>
      <w:r w:rsidR="00127755">
        <w:rPr>
          <w:rFonts w:ascii="Arial" w:hAnsi="Arial" w:cs="Arial"/>
          <w:sz w:val="24"/>
          <w:szCs w:val="24"/>
        </w:rPr>
        <w:t xml:space="preserve">(not necessarily the same person) </w:t>
      </w:r>
      <w:r w:rsidR="002626D6">
        <w:rPr>
          <w:rFonts w:ascii="Arial" w:hAnsi="Arial" w:cs="Arial"/>
          <w:sz w:val="24"/>
          <w:szCs w:val="24"/>
        </w:rPr>
        <w:t xml:space="preserve">would </w:t>
      </w:r>
      <w:r w:rsidR="006C4103">
        <w:rPr>
          <w:rFonts w:ascii="Arial" w:hAnsi="Arial" w:cs="Arial"/>
          <w:sz w:val="24"/>
          <w:szCs w:val="24"/>
        </w:rPr>
        <w:t xml:space="preserve">manually </w:t>
      </w:r>
      <w:r w:rsidR="002626D6">
        <w:rPr>
          <w:rFonts w:ascii="Arial" w:hAnsi="Arial" w:cs="Arial"/>
          <w:sz w:val="24"/>
          <w:szCs w:val="24"/>
        </w:rPr>
        <w:t xml:space="preserve">have entered the amounts </w:t>
      </w:r>
      <w:r w:rsidR="00127755">
        <w:rPr>
          <w:rFonts w:ascii="Arial" w:hAnsi="Arial" w:cs="Arial"/>
          <w:sz w:val="24"/>
          <w:szCs w:val="24"/>
        </w:rPr>
        <w:t xml:space="preserve">actually </w:t>
      </w:r>
      <w:r w:rsidR="002626D6">
        <w:rPr>
          <w:rFonts w:ascii="Arial" w:hAnsi="Arial" w:cs="Arial"/>
          <w:sz w:val="24"/>
          <w:szCs w:val="24"/>
        </w:rPr>
        <w:t>paid</w:t>
      </w:r>
      <w:r w:rsidR="00127755">
        <w:rPr>
          <w:rFonts w:ascii="Arial" w:hAnsi="Arial" w:cs="Arial"/>
          <w:sz w:val="24"/>
          <w:szCs w:val="24"/>
        </w:rPr>
        <w:t xml:space="preserve"> on the day and in the week </w:t>
      </w:r>
      <w:r w:rsidR="006C4103">
        <w:rPr>
          <w:rFonts w:ascii="Arial" w:hAnsi="Arial" w:cs="Arial"/>
          <w:sz w:val="24"/>
          <w:szCs w:val="24"/>
        </w:rPr>
        <w:t xml:space="preserve">specified </w:t>
      </w:r>
      <w:r w:rsidR="00127755">
        <w:rPr>
          <w:rFonts w:ascii="Arial" w:hAnsi="Arial" w:cs="Arial"/>
          <w:sz w:val="24"/>
          <w:szCs w:val="24"/>
        </w:rPr>
        <w:t>at the head of the page</w:t>
      </w:r>
      <w:r w:rsidR="005E5518">
        <w:rPr>
          <w:rFonts w:ascii="Arial" w:hAnsi="Arial" w:cs="Arial"/>
          <w:sz w:val="24"/>
          <w:szCs w:val="24"/>
        </w:rPr>
        <w:t>.</w:t>
      </w:r>
      <w:r w:rsidR="002626D6">
        <w:rPr>
          <w:rFonts w:ascii="Arial" w:hAnsi="Arial" w:cs="Arial"/>
          <w:sz w:val="24"/>
          <w:szCs w:val="24"/>
        </w:rPr>
        <w:t xml:space="preserve"> </w:t>
      </w:r>
      <w:r w:rsidR="006C4103">
        <w:rPr>
          <w:rFonts w:ascii="Arial" w:hAnsi="Arial" w:cs="Arial"/>
          <w:sz w:val="24"/>
          <w:szCs w:val="24"/>
        </w:rPr>
        <w:t xml:space="preserve">Ordinarily the collections list would be destroyed a few weeks later once the figures had been inputted on to the system, but the record of these three pages had perchance survived. </w:t>
      </w:r>
      <w:r w:rsidR="0072055B">
        <w:rPr>
          <w:rFonts w:ascii="Arial" w:hAnsi="Arial" w:cs="Arial"/>
          <w:sz w:val="24"/>
          <w:szCs w:val="24"/>
        </w:rPr>
        <w:t xml:space="preserve"> </w:t>
      </w:r>
    </w:p>
    <w:p w14:paraId="12FD1FCE" w14:textId="77777777" w:rsidR="00FB3D72" w:rsidRDefault="00FB3D72" w:rsidP="008C27A2">
      <w:pPr>
        <w:spacing w:after="0" w:line="360" w:lineRule="auto"/>
        <w:jc w:val="both"/>
        <w:rPr>
          <w:rFonts w:ascii="Arial" w:hAnsi="Arial" w:cs="Arial"/>
          <w:sz w:val="24"/>
          <w:szCs w:val="24"/>
        </w:rPr>
      </w:pPr>
    </w:p>
    <w:p w14:paraId="1947C458" w14:textId="291F2EEC" w:rsidR="008C27A2" w:rsidRDefault="00FB3D72" w:rsidP="008C27A2">
      <w:pPr>
        <w:spacing w:after="0" w:line="360" w:lineRule="auto"/>
        <w:jc w:val="both"/>
        <w:rPr>
          <w:rFonts w:ascii="Arial" w:hAnsi="Arial" w:cs="Arial"/>
          <w:sz w:val="24"/>
          <w:szCs w:val="24"/>
        </w:rPr>
      </w:pPr>
      <w:r>
        <w:rPr>
          <w:rFonts w:ascii="Arial" w:hAnsi="Arial" w:cs="Arial"/>
          <w:sz w:val="24"/>
          <w:szCs w:val="24"/>
        </w:rPr>
        <w:t xml:space="preserve">393. </w:t>
      </w:r>
      <w:r w:rsidR="00C26B3C">
        <w:rPr>
          <w:rFonts w:ascii="Arial" w:hAnsi="Arial" w:cs="Arial"/>
          <w:sz w:val="24"/>
          <w:szCs w:val="24"/>
        </w:rPr>
        <w:t xml:space="preserve">What survives were the </w:t>
      </w:r>
      <w:r w:rsidR="00850501">
        <w:rPr>
          <w:rFonts w:ascii="Arial" w:hAnsi="Arial" w:cs="Arial"/>
          <w:sz w:val="24"/>
          <w:szCs w:val="24"/>
        </w:rPr>
        <w:t xml:space="preserve">first page of the </w:t>
      </w:r>
      <w:r w:rsidR="00290C5A">
        <w:rPr>
          <w:rFonts w:ascii="Arial" w:hAnsi="Arial" w:cs="Arial"/>
          <w:sz w:val="24"/>
          <w:szCs w:val="24"/>
        </w:rPr>
        <w:t>col</w:t>
      </w:r>
      <w:r w:rsidR="00850501">
        <w:rPr>
          <w:rFonts w:ascii="Arial" w:hAnsi="Arial" w:cs="Arial"/>
          <w:sz w:val="24"/>
          <w:szCs w:val="24"/>
        </w:rPr>
        <w:t>l</w:t>
      </w:r>
      <w:r w:rsidR="00290C5A">
        <w:rPr>
          <w:rFonts w:ascii="Arial" w:hAnsi="Arial" w:cs="Arial"/>
          <w:sz w:val="24"/>
          <w:szCs w:val="24"/>
        </w:rPr>
        <w:t xml:space="preserve">ections list for </w:t>
      </w:r>
      <w:r w:rsidR="00850501">
        <w:rPr>
          <w:rFonts w:ascii="Arial" w:hAnsi="Arial" w:cs="Arial"/>
          <w:sz w:val="24"/>
          <w:szCs w:val="24"/>
        </w:rPr>
        <w:t xml:space="preserve">the week commencing 8 June 2015 and the full 2 pages of the list for the following week commencing 15 </w:t>
      </w:r>
      <w:r w:rsidR="00850501">
        <w:rPr>
          <w:rFonts w:ascii="Arial" w:hAnsi="Arial" w:cs="Arial"/>
          <w:sz w:val="24"/>
          <w:szCs w:val="24"/>
        </w:rPr>
        <w:lastRenderedPageBreak/>
        <w:t>June 2015</w:t>
      </w:r>
      <w:r w:rsidR="00C26B3C">
        <w:rPr>
          <w:rFonts w:ascii="Arial" w:hAnsi="Arial" w:cs="Arial"/>
          <w:sz w:val="24"/>
          <w:szCs w:val="24"/>
        </w:rPr>
        <w:t xml:space="preserve">. </w:t>
      </w:r>
      <w:r w:rsidR="001A04F6">
        <w:rPr>
          <w:rFonts w:ascii="Arial" w:hAnsi="Arial" w:cs="Arial"/>
          <w:sz w:val="24"/>
          <w:szCs w:val="24"/>
        </w:rPr>
        <w:t>As to the former, what the automatically generated columns demonstrated was as follows:</w:t>
      </w:r>
      <w:r w:rsidR="00850501">
        <w:rPr>
          <w:rFonts w:ascii="Arial" w:hAnsi="Arial" w:cs="Arial"/>
          <w:sz w:val="24"/>
          <w:szCs w:val="24"/>
        </w:rPr>
        <w:t xml:space="preserve">   </w:t>
      </w:r>
    </w:p>
    <w:p w14:paraId="7144363D" w14:textId="77777777" w:rsidR="008C27A2" w:rsidRDefault="008C27A2" w:rsidP="008C27A2">
      <w:pPr>
        <w:spacing w:after="0" w:line="360" w:lineRule="auto"/>
        <w:jc w:val="both"/>
        <w:rPr>
          <w:rFonts w:ascii="Arial" w:hAnsi="Arial" w:cs="Arial"/>
          <w:sz w:val="24"/>
          <w:szCs w:val="24"/>
        </w:rPr>
      </w:pPr>
    </w:p>
    <w:tbl>
      <w:tblPr>
        <w:tblStyle w:val="TableGrid"/>
        <w:tblW w:w="0" w:type="auto"/>
        <w:tblLook w:val="04A0" w:firstRow="1" w:lastRow="0" w:firstColumn="1" w:lastColumn="0" w:noHBand="0" w:noVBand="1"/>
      </w:tblPr>
      <w:tblGrid>
        <w:gridCol w:w="2254"/>
        <w:gridCol w:w="2254"/>
        <w:gridCol w:w="2254"/>
        <w:gridCol w:w="2254"/>
      </w:tblGrid>
      <w:tr w:rsidR="00D00D02" w:rsidRPr="00604D97" w14:paraId="48FB7255" w14:textId="77777777" w:rsidTr="00D00D02">
        <w:tc>
          <w:tcPr>
            <w:tcW w:w="2254" w:type="dxa"/>
          </w:tcPr>
          <w:p w14:paraId="3D1FF2D6" w14:textId="506CB931" w:rsidR="00D00D02" w:rsidRPr="00604D97" w:rsidRDefault="00D00D02" w:rsidP="008C27A2">
            <w:pPr>
              <w:spacing w:line="360" w:lineRule="auto"/>
              <w:jc w:val="both"/>
              <w:rPr>
                <w:rFonts w:ascii="Arial" w:hAnsi="Arial" w:cs="Arial"/>
                <w:b/>
                <w:bCs/>
                <w:sz w:val="24"/>
                <w:szCs w:val="24"/>
              </w:rPr>
            </w:pPr>
            <w:r w:rsidRPr="00604D97">
              <w:rPr>
                <w:rFonts w:ascii="Arial" w:hAnsi="Arial" w:cs="Arial"/>
                <w:b/>
                <w:bCs/>
                <w:sz w:val="24"/>
                <w:szCs w:val="24"/>
              </w:rPr>
              <w:t xml:space="preserve">     Reference</w:t>
            </w:r>
          </w:p>
        </w:tc>
        <w:tc>
          <w:tcPr>
            <w:tcW w:w="2254" w:type="dxa"/>
          </w:tcPr>
          <w:p w14:paraId="0DB3D0B7" w14:textId="0FD4E1A5" w:rsidR="00D00D02" w:rsidRPr="00604D97" w:rsidRDefault="00D00D02" w:rsidP="008C27A2">
            <w:pPr>
              <w:spacing w:line="360" w:lineRule="auto"/>
              <w:jc w:val="both"/>
              <w:rPr>
                <w:rFonts w:ascii="Arial" w:hAnsi="Arial" w:cs="Arial"/>
                <w:b/>
                <w:bCs/>
                <w:sz w:val="24"/>
                <w:szCs w:val="24"/>
              </w:rPr>
            </w:pPr>
            <w:r w:rsidRPr="00604D97">
              <w:rPr>
                <w:rFonts w:ascii="Arial" w:hAnsi="Arial" w:cs="Arial"/>
                <w:b/>
                <w:bCs/>
                <w:sz w:val="24"/>
                <w:szCs w:val="24"/>
              </w:rPr>
              <w:t xml:space="preserve">     Balance</w:t>
            </w:r>
            <w:r w:rsidR="00DE385F">
              <w:rPr>
                <w:rFonts w:ascii="Arial" w:hAnsi="Arial" w:cs="Arial"/>
                <w:b/>
                <w:bCs/>
                <w:sz w:val="24"/>
                <w:szCs w:val="24"/>
              </w:rPr>
              <w:t xml:space="preserve"> (</w:t>
            </w:r>
            <w:r w:rsidR="009207D0">
              <w:rPr>
                <w:rFonts w:ascii="Arial" w:hAnsi="Arial" w:cs="Arial"/>
                <w:b/>
                <w:bCs/>
                <w:sz w:val="24"/>
                <w:szCs w:val="24"/>
              </w:rPr>
              <w:t>£)</w:t>
            </w:r>
          </w:p>
        </w:tc>
        <w:tc>
          <w:tcPr>
            <w:tcW w:w="2254" w:type="dxa"/>
          </w:tcPr>
          <w:p w14:paraId="465AAF35" w14:textId="09892CB5" w:rsidR="00D00D02" w:rsidRPr="00604D97" w:rsidRDefault="00604D97" w:rsidP="008C27A2">
            <w:pPr>
              <w:spacing w:line="360" w:lineRule="auto"/>
              <w:jc w:val="both"/>
              <w:rPr>
                <w:rFonts w:ascii="Arial" w:hAnsi="Arial" w:cs="Arial"/>
                <w:b/>
                <w:bCs/>
                <w:sz w:val="24"/>
                <w:szCs w:val="24"/>
              </w:rPr>
            </w:pPr>
            <w:r w:rsidRPr="00604D97">
              <w:rPr>
                <w:rFonts w:ascii="Arial" w:hAnsi="Arial" w:cs="Arial"/>
                <w:b/>
                <w:bCs/>
                <w:sz w:val="24"/>
                <w:szCs w:val="24"/>
              </w:rPr>
              <w:t xml:space="preserve">        Date</w:t>
            </w:r>
          </w:p>
        </w:tc>
        <w:tc>
          <w:tcPr>
            <w:tcW w:w="2254" w:type="dxa"/>
          </w:tcPr>
          <w:p w14:paraId="20005CF9" w14:textId="364D37E2" w:rsidR="00D00D02" w:rsidRPr="00604D97" w:rsidRDefault="00604D97" w:rsidP="008C27A2">
            <w:pPr>
              <w:spacing w:line="360" w:lineRule="auto"/>
              <w:jc w:val="both"/>
              <w:rPr>
                <w:rFonts w:ascii="Arial" w:hAnsi="Arial" w:cs="Arial"/>
                <w:b/>
                <w:bCs/>
                <w:sz w:val="24"/>
                <w:szCs w:val="24"/>
              </w:rPr>
            </w:pPr>
            <w:r w:rsidRPr="00604D97">
              <w:rPr>
                <w:rFonts w:ascii="Arial" w:hAnsi="Arial" w:cs="Arial"/>
                <w:b/>
                <w:bCs/>
                <w:sz w:val="24"/>
                <w:szCs w:val="24"/>
              </w:rPr>
              <w:t xml:space="preserve"> Last Invoice</w:t>
            </w:r>
            <w:r w:rsidR="009207D0">
              <w:rPr>
                <w:rFonts w:ascii="Arial" w:hAnsi="Arial" w:cs="Arial"/>
                <w:b/>
                <w:bCs/>
                <w:sz w:val="24"/>
                <w:szCs w:val="24"/>
              </w:rPr>
              <w:t xml:space="preserve"> (£)</w:t>
            </w:r>
          </w:p>
        </w:tc>
      </w:tr>
      <w:tr w:rsidR="00D00D02" w14:paraId="52D6E02A" w14:textId="77777777" w:rsidTr="00D00D02">
        <w:tc>
          <w:tcPr>
            <w:tcW w:w="2254" w:type="dxa"/>
          </w:tcPr>
          <w:p w14:paraId="715DF15B" w14:textId="4F2EF9D2" w:rsidR="00D00D02" w:rsidRDefault="00604D97" w:rsidP="008C27A2">
            <w:pPr>
              <w:spacing w:line="360" w:lineRule="auto"/>
              <w:jc w:val="both"/>
              <w:rPr>
                <w:rFonts w:ascii="Arial" w:hAnsi="Arial" w:cs="Arial"/>
                <w:sz w:val="24"/>
                <w:szCs w:val="24"/>
              </w:rPr>
            </w:pPr>
            <w:r>
              <w:rPr>
                <w:rFonts w:ascii="Arial" w:hAnsi="Arial" w:cs="Arial"/>
                <w:sz w:val="24"/>
                <w:szCs w:val="24"/>
              </w:rPr>
              <w:t xml:space="preserve">    A &amp; S Halal</w:t>
            </w:r>
          </w:p>
        </w:tc>
        <w:tc>
          <w:tcPr>
            <w:tcW w:w="2254" w:type="dxa"/>
          </w:tcPr>
          <w:p w14:paraId="3C011F07" w14:textId="0C4D3508" w:rsidR="00D00D02" w:rsidRDefault="007F69DA" w:rsidP="008C27A2">
            <w:pPr>
              <w:spacing w:line="360" w:lineRule="auto"/>
              <w:jc w:val="both"/>
              <w:rPr>
                <w:rFonts w:ascii="Arial" w:hAnsi="Arial" w:cs="Arial"/>
                <w:sz w:val="24"/>
                <w:szCs w:val="24"/>
              </w:rPr>
            </w:pPr>
            <w:r>
              <w:rPr>
                <w:rFonts w:ascii="Arial" w:hAnsi="Arial" w:cs="Arial"/>
                <w:sz w:val="24"/>
                <w:szCs w:val="24"/>
              </w:rPr>
              <w:t xml:space="preserve">     4,084.56</w:t>
            </w:r>
          </w:p>
        </w:tc>
        <w:tc>
          <w:tcPr>
            <w:tcW w:w="2254" w:type="dxa"/>
          </w:tcPr>
          <w:p w14:paraId="121029D6" w14:textId="225E840F" w:rsidR="00D00D02" w:rsidRDefault="007F69DA" w:rsidP="008C27A2">
            <w:pPr>
              <w:spacing w:line="360" w:lineRule="auto"/>
              <w:jc w:val="both"/>
              <w:rPr>
                <w:rFonts w:ascii="Arial" w:hAnsi="Arial" w:cs="Arial"/>
                <w:sz w:val="24"/>
                <w:szCs w:val="24"/>
              </w:rPr>
            </w:pPr>
            <w:r>
              <w:rPr>
                <w:rFonts w:ascii="Arial" w:hAnsi="Arial" w:cs="Arial"/>
                <w:sz w:val="24"/>
                <w:szCs w:val="24"/>
              </w:rPr>
              <w:t xml:space="preserve">        06/6</w:t>
            </w:r>
          </w:p>
        </w:tc>
        <w:tc>
          <w:tcPr>
            <w:tcW w:w="2254" w:type="dxa"/>
          </w:tcPr>
          <w:p w14:paraId="1121A580" w14:textId="6E76449A" w:rsidR="00D00D02" w:rsidRDefault="00D1040D" w:rsidP="008C27A2">
            <w:pPr>
              <w:spacing w:line="360" w:lineRule="auto"/>
              <w:jc w:val="both"/>
              <w:rPr>
                <w:rFonts w:ascii="Arial" w:hAnsi="Arial" w:cs="Arial"/>
                <w:sz w:val="24"/>
                <w:szCs w:val="24"/>
              </w:rPr>
            </w:pPr>
            <w:r>
              <w:rPr>
                <w:rFonts w:ascii="Arial" w:hAnsi="Arial" w:cs="Arial"/>
                <w:sz w:val="24"/>
                <w:szCs w:val="24"/>
              </w:rPr>
              <w:t xml:space="preserve">       </w:t>
            </w:r>
            <w:r w:rsidR="00387457">
              <w:rPr>
                <w:rFonts w:ascii="Arial" w:hAnsi="Arial" w:cs="Arial"/>
                <w:sz w:val="24"/>
                <w:szCs w:val="24"/>
              </w:rPr>
              <w:t xml:space="preserve">  </w:t>
            </w:r>
            <w:r>
              <w:rPr>
                <w:rFonts w:ascii="Arial" w:hAnsi="Arial" w:cs="Arial"/>
                <w:sz w:val="24"/>
                <w:szCs w:val="24"/>
              </w:rPr>
              <w:t>658.73</w:t>
            </w:r>
          </w:p>
        </w:tc>
      </w:tr>
      <w:tr w:rsidR="00D00D02" w14:paraId="7766DDFB" w14:textId="77777777" w:rsidTr="00D00D02">
        <w:tc>
          <w:tcPr>
            <w:tcW w:w="2254" w:type="dxa"/>
          </w:tcPr>
          <w:p w14:paraId="18627BBC" w14:textId="34F0D743" w:rsidR="00D00D02" w:rsidRDefault="00FF1811" w:rsidP="008C27A2">
            <w:pPr>
              <w:spacing w:line="360" w:lineRule="auto"/>
              <w:jc w:val="both"/>
              <w:rPr>
                <w:rFonts w:ascii="Arial" w:hAnsi="Arial" w:cs="Arial"/>
                <w:sz w:val="24"/>
                <w:szCs w:val="24"/>
              </w:rPr>
            </w:pPr>
            <w:r>
              <w:rPr>
                <w:rFonts w:ascii="Arial" w:hAnsi="Arial" w:cs="Arial"/>
                <w:sz w:val="24"/>
                <w:szCs w:val="24"/>
              </w:rPr>
              <w:t xml:space="preserve">      Al Nafaj</w:t>
            </w:r>
          </w:p>
        </w:tc>
        <w:tc>
          <w:tcPr>
            <w:tcW w:w="2254" w:type="dxa"/>
          </w:tcPr>
          <w:p w14:paraId="153191EC" w14:textId="4B5B566C" w:rsidR="00D00D02" w:rsidRDefault="00D1040D" w:rsidP="008C27A2">
            <w:pPr>
              <w:spacing w:line="360" w:lineRule="auto"/>
              <w:jc w:val="both"/>
              <w:rPr>
                <w:rFonts w:ascii="Arial" w:hAnsi="Arial" w:cs="Arial"/>
                <w:sz w:val="24"/>
                <w:szCs w:val="24"/>
              </w:rPr>
            </w:pPr>
            <w:r>
              <w:rPr>
                <w:rFonts w:ascii="Arial" w:hAnsi="Arial" w:cs="Arial"/>
                <w:sz w:val="24"/>
                <w:szCs w:val="24"/>
              </w:rPr>
              <w:t xml:space="preserve">   61,823.43</w:t>
            </w:r>
          </w:p>
        </w:tc>
        <w:tc>
          <w:tcPr>
            <w:tcW w:w="2254" w:type="dxa"/>
          </w:tcPr>
          <w:p w14:paraId="29B7CE2C" w14:textId="71FF6299" w:rsidR="00D00D02" w:rsidRDefault="00387457" w:rsidP="008C27A2">
            <w:pPr>
              <w:spacing w:line="360" w:lineRule="auto"/>
              <w:jc w:val="both"/>
              <w:rPr>
                <w:rFonts w:ascii="Arial" w:hAnsi="Arial" w:cs="Arial"/>
                <w:sz w:val="24"/>
                <w:szCs w:val="24"/>
              </w:rPr>
            </w:pPr>
            <w:r>
              <w:rPr>
                <w:rFonts w:ascii="Arial" w:hAnsi="Arial" w:cs="Arial"/>
                <w:sz w:val="24"/>
                <w:szCs w:val="24"/>
              </w:rPr>
              <w:t xml:space="preserve">        28/3</w:t>
            </w:r>
          </w:p>
        </w:tc>
        <w:tc>
          <w:tcPr>
            <w:tcW w:w="2254" w:type="dxa"/>
          </w:tcPr>
          <w:p w14:paraId="0B6D33BF" w14:textId="06F9A363" w:rsidR="00D00D02" w:rsidRDefault="00387457" w:rsidP="008C27A2">
            <w:pPr>
              <w:spacing w:line="360" w:lineRule="auto"/>
              <w:jc w:val="both"/>
              <w:rPr>
                <w:rFonts w:ascii="Arial" w:hAnsi="Arial" w:cs="Arial"/>
                <w:sz w:val="24"/>
                <w:szCs w:val="24"/>
              </w:rPr>
            </w:pPr>
            <w:r>
              <w:rPr>
                <w:rFonts w:ascii="Arial" w:hAnsi="Arial" w:cs="Arial"/>
                <w:sz w:val="24"/>
                <w:szCs w:val="24"/>
              </w:rPr>
              <w:t xml:space="preserve">    13,649.35</w:t>
            </w:r>
          </w:p>
        </w:tc>
      </w:tr>
      <w:tr w:rsidR="00D00D02" w14:paraId="320CA2A9" w14:textId="77777777" w:rsidTr="00D00D02">
        <w:tc>
          <w:tcPr>
            <w:tcW w:w="2254" w:type="dxa"/>
          </w:tcPr>
          <w:p w14:paraId="405EDDD8" w14:textId="60128BAB" w:rsidR="00D00D02" w:rsidRDefault="00FF1811" w:rsidP="008C27A2">
            <w:pPr>
              <w:spacing w:line="360" w:lineRule="auto"/>
              <w:jc w:val="both"/>
              <w:rPr>
                <w:rFonts w:ascii="Arial" w:hAnsi="Arial" w:cs="Arial"/>
                <w:sz w:val="24"/>
                <w:szCs w:val="24"/>
              </w:rPr>
            </w:pPr>
            <w:r>
              <w:rPr>
                <w:rFonts w:ascii="Arial" w:hAnsi="Arial" w:cs="Arial"/>
                <w:sz w:val="24"/>
                <w:szCs w:val="24"/>
              </w:rPr>
              <w:t xml:space="preserve">      </w:t>
            </w:r>
            <w:r w:rsidR="007256FE">
              <w:rPr>
                <w:rFonts w:ascii="Arial" w:hAnsi="Arial" w:cs="Arial"/>
                <w:sz w:val="24"/>
                <w:szCs w:val="24"/>
              </w:rPr>
              <w:t>Al Poultry</w:t>
            </w:r>
          </w:p>
        </w:tc>
        <w:tc>
          <w:tcPr>
            <w:tcW w:w="2254" w:type="dxa"/>
          </w:tcPr>
          <w:p w14:paraId="12718475" w14:textId="6B781F13" w:rsidR="00D00D02" w:rsidRDefault="00387457" w:rsidP="008C27A2">
            <w:pPr>
              <w:spacing w:line="360" w:lineRule="auto"/>
              <w:jc w:val="both"/>
              <w:rPr>
                <w:rFonts w:ascii="Arial" w:hAnsi="Arial" w:cs="Arial"/>
                <w:sz w:val="24"/>
                <w:szCs w:val="24"/>
              </w:rPr>
            </w:pPr>
            <w:r>
              <w:rPr>
                <w:rFonts w:ascii="Arial" w:hAnsi="Arial" w:cs="Arial"/>
                <w:sz w:val="24"/>
                <w:szCs w:val="24"/>
              </w:rPr>
              <w:t xml:space="preserve">    </w:t>
            </w:r>
            <w:r w:rsidR="00DE385F">
              <w:rPr>
                <w:rFonts w:ascii="Arial" w:hAnsi="Arial" w:cs="Arial"/>
                <w:sz w:val="24"/>
                <w:szCs w:val="24"/>
              </w:rPr>
              <w:t xml:space="preserve"> </w:t>
            </w:r>
            <w:r>
              <w:rPr>
                <w:rFonts w:ascii="Arial" w:hAnsi="Arial" w:cs="Arial"/>
                <w:sz w:val="24"/>
                <w:szCs w:val="24"/>
              </w:rPr>
              <w:t>7,173.</w:t>
            </w:r>
            <w:r w:rsidR="00DE385F">
              <w:rPr>
                <w:rFonts w:ascii="Arial" w:hAnsi="Arial" w:cs="Arial"/>
                <w:sz w:val="24"/>
                <w:szCs w:val="24"/>
              </w:rPr>
              <w:t>88</w:t>
            </w:r>
          </w:p>
        </w:tc>
        <w:tc>
          <w:tcPr>
            <w:tcW w:w="2254" w:type="dxa"/>
          </w:tcPr>
          <w:p w14:paraId="27F33FF1" w14:textId="728EDC51" w:rsidR="00D00D02" w:rsidRDefault="00DE385F" w:rsidP="008C27A2">
            <w:pPr>
              <w:spacing w:line="360" w:lineRule="auto"/>
              <w:jc w:val="both"/>
              <w:rPr>
                <w:rFonts w:ascii="Arial" w:hAnsi="Arial" w:cs="Arial"/>
                <w:sz w:val="24"/>
                <w:szCs w:val="24"/>
              </w:rPr>
            </w:pPr>
            <w:r>
              <w:rPr>
                <w:rFonts w:ascii="Arial" w:hAnsi="Arial" w:cs="Arial"/>
                <w:sz w:val="24"/>
                <w:szCs w:val="24"/>
              </w:rPr>
              <w:t xml:space="preserve">        06/6</w:t>
            </w:r>
          </w:p>
        </w:tc>
        <w:tc>
          <w:tcPr>
            <w:tcW w:w="2254" w:type="dxa"/>
          </w:tcPr>
          <w:p w14:paraId="39E8C64F" w14:textId="0D1A1720" w:rsidR="00D00D02" w:rsidRDefault="00DE385F" w:rsidP="008C27A2">
            <w:pPr>
              <w:spacing w:line="360" w:lineRule="auto"/>
              <w:jc w:val="both"/>
              <w:rPr>
                <w:rFonts w:ascii="Arial" w:hAnsi="Arial" w:cs="Arial"/>
                <w:sz w:val="24"/>
                <w:szCs w:val="24"/>
              </w:rPr>
            </w:pPr>
            <w:r>
              <w:rPr>
                <w:rFonts w:ascii="Arial" w:hAnsi="Arial" w:cs="Arial"/>
                <w:sz w:val="24"/>
                <w:szCs w:val="24"/>
              </w:rPr>
              <w:t xml:space="preserve">      1,454.88</w:t>
            </w:r>
          </w:p>
        </w:tc>
      </w:tr>
      <w:tr w:rsidR="00D00D02" w14:paraId="513C729E" w14:textId="77777777" w:rsidTr="00D00D02">
        <w:tc>
          <w:tcPr>
            <w:tcW w:w="2254" w:type="dxa"/>
          </w:tcPr>
          <w:p w14:paraId="29C8FEB2" w14:textId="03ADFC44" w:rsidR="00D00D02" w:rsidRDefault="007256FE" w:rsidP="008C27A2">
            <w:pPr>
              <w:spacing w:line="360" w:lineRule="auto"/>
              <w:jc w:val="both"/>
              <w:rPr>
                <w:rFonts w:ascii="Arial" w:hAnsi="Arial" w:cs="Arial"/>
                <w:sz w:val="24"/>
                <w:szCs w:val="24"/>
              </w:rPr>
            </w:pPr>
            <w:r>
              <w:rPr>
                <w:rFonts w:ascii="Arial" w:hAnsi="Arial" w:cs="Arial"/>
                <w:sz w:val="24"/>
                <w:szCs w:val="24"/>
              </w:rPr>
              <w:t xml:space="preserve">       Amaan</w:t>
            </w:r>
          </w:p>
        </w:tc>
        <w:tc>
          <w:tcPr>
            <w:tcW w:w="2254" w:type="dxa"/>
          </w:tcPr>
          <w:p w14:paraId="1EDFA937" w14:textId="79CC8B07" w:rsidR="00D00D02" w:rsidRDefault="009207D0" w:rsidP="008C27A2">
            <w:pPr>
              <w:spacing w:line="360" w:lineRule="auto"/>
              <w:jc w:val="both"/>
              <w:rPr>
                <w:rFonts w:ascii="Arial" w:hAnsi="Arial" w:cs="Arial"/>
                <w:sz w:val="24"/>
                <w:szCs w:val="24"/>
              </w:rPr>
            </w:pPr>
            <w:r>
              <w:rPr>
                <w:rFonts w:ascii="Arial" w:hAnsi="Arial" w:cs="Arial"/>
                <w:sz w:val="24"/>
                <w:szCs w:val="24"/>
              </w:rPr>
              <w:t xml:space="preserve">     6,262.60</w:t>
            </w:r>
          </w:p>
        </w:tc>
        <w:tc>
          <w:tcPr>
            <w:tcW w:w="2254" w:type="dxa"/>
          </w:tcPr>
          <w:p w14:paraId="056B5F74" w14:textId="283AE0AF" w:rsidR="00D00D02" w:rsidRDefault="009207D0" w:rsidP="008C27A2">
            <w:pPr>
              <w:spacing w:line="360" w:lineRule="auto"/>
              <w:jc w:val="both"/>
              <w:rPr>
                <w:rFonts w:ascii="Arial" w:hAnsi="Arial" w:cs="Arial"/>
                <w:sz w:val="24"/>
                <w:szCs w:val="24"/>
              </w:rPr>
            </w:pPr>
            <w:r>
              <w:rPr>
                <w:rFonts w:ascii="Arial" w:hAnsi="Arial" w:cs="Arial"/>
                <w:sz w:val="24"/>
                <w:szCs w:val="24"/>
              </w:rPr>
              <w:t xml:space="preserve">        06/6</w:t>
            </w:r>
          </w:p>
        </w:tc>
        <w:tc>
          <w:tcPr>
            <w:tcW w:w="2254" w:type="dxa"/>
          </w:tcPr>
          <w:p w14:paraId="033988A9" w14:textId="7C988756" w:rsidR="00D00D02" w:rsidRDefault="008B0B71" w:rsidP="008C27A2">
            <w:pPr>
              <w:spacing w:line="360" w:lineRule="auto"/>
              <w:jc w:val="both"/>
              <w:rPr>
                <w:rFonts w:ascii="Arial" w:hAnsi="Arial" w:cs="Arial"/>
                <w:sz w:val="24"/>
                <w:szCs w:val="24"/>
              </w:rPr>
            </w:pPr>
            <w:r>
              <w:rPr>
                <w:rFonts w:ascii="Arial" w:hAnsi="Arial" w:cs="Arial"/>
                <w:sz w:val="24"/>
                <w:szCs w:val="24"/>
              </w:rPr>
              <w:t xml:space="preserve">      3,004.49</w:t>
            </w:r>
          </w:p>
        </w:tc>
      </w:tr>
      <w:tr w:rsidR="00D00D02" w14:paraId="06C99D07" w14:textId="77777777" w:rsidTr="00D00D02">
        <w:tc>
          <w:tcPr>
            <w:tcW w:w="2254" w:type="dxa"/>
          </w:tcPr>
          <w:p w14:paraId="1705EC39" w14:textId="328CF32D" w:rsidR="00D00D02" w:rsidRDefault="007256FE" w:rsidP="008C27A2">
            <w:pPr>
              <w:spacing w:line="360" w:lineRule="auto"/>
              <w:jc w:val="both"/>
              <w:rPr>
                <w:rFonts w:ascii="Arial" w:hAnsi="Arial" w:cs="Arial"/>
                <w:sz w:val="24"/>
                <w:szCs w:val="24"/>
              </w:rPr>
            </w:pPr>
            <w:r>
              <w:rPr>
                <w:rFonts w:ascii="Arial" w:hAnsi="Arial" w:cs="Arial"/>
                <w:sz w:val="24"/>
                <w:szCs w:val="24"/>
              </w:rPr>
              <w:t xml:space="preserve">         Arif</w:t>
            </w:r>
          </w:p>
        </w:tc>
        <w:tc>
          <w:tcPr>
            <w:tcW w:w="2254" w:type="dxa"/>
          </w:tcPr>
          <w:p w14:paraId="59440280" w14:textId="03A404A1" w:rsidR="00D00D02" w:rsidRDefault="008B0B71" w:rsidP="008C27A2">
            <w:pPr>
              <w:spacing w:line="360" w:lineRule="auto"/>
              <w:jc w:val="both"/>
              <w:rPr>
                <w:rFonts w:ascii="Arial" w:hAnsi="Arial" w:cs="Arial"/>
                <w:sz w:val="24"/>
                <w:szCs w:val="24"/>
              </w:rPr>
            </w:pPr>
            <w:r>
              <w:rPr>
                <w:rFonts w:ascii="Arial" w:hAnsi="Arial" w:cs="Arial"/>
                <w:sz w:val="24"/>
                <w:szCs w:val="24"/>
              </w:rPr>
              <w:t xml:space="preserve">   30,741.27</w:t>
            </w:r>
          </w:p>
        </w:tc>
        <w:tc>
          <w:tcPr>
            <w:tcW w:w="2254" w:type="dxa"/>
          </w:tcPr>
          <w:p w14:paraId="2120C065" w14:textId="6C4906E3" w:rsidR="00D00D02" w:rsidRDefault="008B0B71" w:rsidP="008C27A2">
            <w:pPr>
              <w:spacing w:line="360" w:lineRule="auto"/>
              <w:jc w:val="both"/>
              <w:rPr>
                <w:rFonts w:ascii="Arial" w:hAnsi="Arial" w:cs="Arial"/>
                <w:sz w:val="24"/>
                <w:szCs w:val="24"/>
              </w:rPr>
            </w:pPr>
            <w:r>
              <w:rPr>
                <w:rFonts w:ascii="Arial" w:hAnsi="Arial" w:cs="Arial"/>
                <w:sz w:val="24"/>
                <w:szCs w:val="24"/>
              </w:rPr>
              <w:t xml:space="preserve">        06/6</w:t>
            </w:r>
          </w:p>
        </w:tc>
        <w:tc>
          <w:tcPr>
            <w:tcW w:w="2254" w:type="dxa"/>
          </w:tcPr>
          <w:p w14:paraId="008198A5" w14:textId="4F8B4CAD" w:rsidR="00D00D02" w:rsidRDefault="00BC5FDB" w:rsidP="008C27A2">
            <w:pPr>
              <w:spacing w:line="360" w:lineRule="auto"/>
              <w:jc w:val="both"/>
              <w:rPr>
                <w:rFonts w:ascii="Arial" w:hAnsi="Arial" w:cs="Arial"/>
                <w:sz w:val="24"/>
                <w:szCs w:val="24"/>
              </w:rPr>
            </w:pPr>
            <w:r>
              <w:rPr>
                <w:rFonts w:ascii="Arial" w:hAnsi="Arial" w:cs="Arial"/>
                <w:sz w:val="24"/>
                <w:szCs w:val="24"/>
              </w:rPr>
              <w:t xml:space="preserve">      5,093.61</w:t>
            </w:r>
          </w:p>
        </w:tc>
      </w:tr>
      <w:tr w:rsidR="00D00D02" w14:paraId="082D1D82" w14:textId="77777777" w:rsidTr="00D00D02">
        <w:tc>
          <w:tcPr>
            <w:tcW w:w="2254" w:type="dxa"/>
          </w:tcPr>
          <w:p w14:paraId="7F99DA06" w14:textId="28629EE0" w:rsidR="00D00D02" w:rsidRDefault="00A5669C" w:rsidP="008C27A2">
            <w:pPr>
              <w:spacing w:line="360" w:lineRule="auto"/>
              <w:jc w:val="both"/>
              <w:rPr>
                <w:rFonts w:ascii="Arial" w:hAnsi="Arial" w:cs="Arial"/>
                <w:sz w:val="24"/>
                <w:szCs w:val="24"/>
              </w:rPr>
            </w:pPr>
            <w:r>
              <w:rPr>
                <w:rFonts w:ascii="Arial" w:hAnsi="Arial" w:cs="Arial"/>
                <w:sz w:val="24"/>
                <w:szCs w:val="24"/>
              </w:rPr>
              <w:t xml:space="preserve">    Awami C/O</w:t>
            </w:r>
          </w:p>
        </w:tc>
        <w:tc>
          <w:tcPr>
            <w:tcW w:w="2254" w:type="dxa"/>
          </w:tcPr>
          <w:p w14:paraId="4C4E24A2" w14:textId="5AED72BC" w:rsidR="00D00D02" w:rsidRDefault="00BC5FDB" w:rsidP="008C27A2">
            <w:pPr>
              <w:spacing w:line="360" w:lineRule="auto"/>
              <w:jc w:val="both"/>
              <w:rPr>
                <w:rFonts w:ascii="Arial" w:hAnsi="Arial" w:cs="Arial"/>
                <w:sz w:val="24"/>
                <w:szCs w:val="24"/>
              </w:rPr>
            </w:pPr>
            <w:r>
              <w:rPr>
                <w:rFonts w:ascii="Arial" w:hAnsi="Arial" w:cs="Arial"/>
                <w:sz w:val="24"/>
                <w:szCs w:val="24"/>
              </w:rPr>
              <w:t xml:space="preserve">  12,939.35</w:t>
            </w:r>
          </w:p>
        </w:tc>
        <w:tc>
          <w:tcPr>
            <w:tcW w:w="2254" w:type="dxa"/>
          </w:tcPr>
          <w:p w14:paraId="6CE0343D" w14:textId="5EBF6028" w:rsidR="00D00D02" w:rsidRDefault="00BC5FDB" w:rsidP="008C27A2">
            <w:pPr>
              <w:spacing w:line="360" w:lineRule="auto"/>
              <w:jc w:val="both"/>
              <w:rPr>
                <w:rFonts w:ascii="Arial" w:hAnsi="Arial" w:cs="Arial"/>
                <w:sz w:val="24"/>
                <w:szCs w:val="24"/>
              </w:rPr>
            </w:pPr>
            <w:r>
              <w:rPr>
                <w:rFonts w:ascii="Arial" w:hAnsi="Arial" w:cs="Arial"/>
                <w:sz w:val="24"/>
                <w:szCs w:val="24"/>
              </w:rPr>
              <w:t xml:space="preserve">        06/6</w:t>
            </w:r>
          </w:p>
        </w:tc>
        <w:tc>
          <w:tcPr>
            <w:tcW w:w="2254" w:type="dxa"/>
          </w:tcPr>
          <w:p w14:paraId="7040FCBF" w14:textId="35C1EDD4" w:rsidR="00D00D02" w:rsidRDefault="0054069B" w:rsidP="008C27A2">
            <w:pPr>
              <w:spacing w:line="360" w:lineRule="auto"/>
              <w:jc w:val="both"/>
              <w:rPr>
                <w:rFonts w:ascii="Arial" w:hAnsi="Arial" w:cs="Arial"/>
                <w:sz w:val="24"/>
                <w:szCs w:val="24"/>
              </w:rPr>
            </w:pPr>
            <w:r>
              <w:rPr>
                <w:rFonts w:ascii="Arial" w:hAnsi="Arial" w:cs="Arial"/>
                <w:sz w:val="24"/>
                <w:szCs w:val="24"/>
              </w:rPr>
              <w:t xml:space="preserve">      3,256.72</w:t>
            </w:r>
          </w:p>
        </w:tc>
      </w:tr>
      <w:tr w:rsidR="00D00D02" w14:paraId="6E59E8C1" w14:textId="77777777" w:rsidTr="00D00D02">
        <w:tc>
          <w:tcPr>
            <w:tcW w:w="2254" w:type="dxa"/>
          </w:tcPr>
          <w:p w14:paraId="45D1A9EA" w14:textId="375011A5" w:rsidR="00D00D02" w:rsidRDefault="00A5669C" w:rsidP="008C27A2">
            <w:pPr>
              <w:spacing w:line="360" w:lineRule="auto"/>
              <w:jc w:val="both"/>
              <w:rPr>
                <w:rFonts w:ascii="Arial" w:hAnsi="Arial" w:cs="Arial"/>
                <w:sz w:val="24"/>
                <w:szCs w:val="24"/>
              </w:rPr>
            </w:pPr>
            <w:r>
              <w:rPr>
                <w:rFonts w:ascii="Arial" w:hAnsi="Arial" w:cs="Arial"/>
                <w:sz w:val="24"/>
                <w:szCs w:val="24"/>
              </w:rPr>
              <w:t xml:space="preserve">      Azeem</w:t>
            </w:r>
          </w:p>
        </w:tc>
        <w:tc>
          <w:tcPr>
            <w:tcW w:w="2254" w:type="dxa"/>
          </w:tcPr>
          <w:p w14:paraId="17705DDC" w14:textId="382FE682" w:rsidR="00D00D02" w:rsidRDefault="0054069B" w:rsidP="008C27A2">
            <w:pPr>
              <w:spacing w:line="360" w:lineRule="auto"/>
              <w:jc w:val="both"/>
              <w:rPr>
                <w:rFonts w:ascii="Arial" w:hAnsi="Arial" w:cs="Arial"/>
                <w:sz w:val="24"/>
                <w:szCs w:val="24"/>
              </w:rPr>
            </w:pPr>
            <w:r>
              <w:rPr>
                <w:rFonts w:ascii="Arial" w:hAnsi="Arial" w:cs="Arial"/>
                <w:sz w:val="24"/>
                <w:szCs w:val="24"/>
              </w:rPr>
              <w:t xml:space="preserve">    7,446.76</w:t>
            </w:r>
          </w:p>
        </w:tc>
        <w:tc>
          <w:tcPr>
            <w:tcW w:w="2254" w:type="dxa"/>
          </w:tcPr>
          <w:p w14:paraId="4CCD9152" w14:textId="3FEE8719" w:rsidR="00D00D02" w:rsidRDefault="0054069B" w:rsidP="008C27A2">
            <w:pPr>
              <w:spacing w:line="360" w:lineRule="auto"/>
              <w:jc w:val="both"/>
              <w:rPr>
                <w:rFonts w:ascii="Arial" w:hAnsi="Arial" w:cs="Arial"/>
                <w:sz w:val="24"/>
                <w:szCs w:val="24"/>
              </w:rPr>
            </w:pPr>
            <w:r>
              <w:rPr>
                <w:rFonts w:ascii="Arial" w:hAnsi="Arial" w:cs="Arial"/>
                <w:sz w:val="24"/>
                <w:szCs w:val="24"/>
              </w:rPr>
              <w:t xml:space="preserve">        </w:t>
            </w:r>
            <w:r w:rsidR="00344AFA">
              <w:rPr>
                <w:rFonts w:ascii="Arial" w:hAnsi="Arial" w:cs="Arial"/>
                <w:sz w:val="24"/>
                <w:szCs w:val="24"/>
              </w:rPr>
              <w:t>06/6</w:t>
            </w:r>
          </w:p>
        </w:tc>
        <w:tc>
          <w:tcPr>
            <w:tcW w:w="2254" w:type="dxa"/>
          </w:tcPr>
          <w:p w14:paraId="054CCCD0" w14:textId="342F7F25" w:rsidR="00D00D02" w:rsidRDefault="00344AFA" w:rsidP="008C27A2">
            <w:pPr>
              <w:spacing w:line="360" w:lineRule="auto"/>
              <w:jc w:val="both"/>
              <w:rPr>
                <w:rFonts w:ascii="Arial" w:hAnsi="Arial" w:cs="Arial"/>
                <w:sz w:val="24"/>
                <w:szCs w:val="24"/>
              </w:rPr>
            </w:pPr>
            <w:r>
              <w:rPr>
                <w:rFonts w:ascii="Arial" w:hAnsi="Arial" w:cs="Arial"/>
                <w:sz w:val="24"/>
                <w:szCs w:val="24"/>
              </w:rPr>
              <w:t xml:space="preserve">      1,372.20</w:t>
            </w:r>
          </w:p>
        </w:tc>
      </w:tr>
      <w:tr w:rsidR="00D00D02" w14:paraId="4AF1907F" w14:textId="77777777" w:rsidTr="00D00D02">
        <w:tc>
          <w:tcPr>
            <w:tcW w:w="2254" w:type="dxa"/>
          </w:tcPr>
          <w:p w14:paraId="0A431FDD" w14:textId="6E62F436" w:rsidR="00D00D02" w:rsidRDefault="00AC7645" w:rsidP="008C27A2">
            <w:pPr>
              <w:spacing w:line="360" w:lineRule="auto"/>
              <w:jc w:val="both"/>
              <w:rPr>
                <w:rFonts w:ascii="Arial" w:hAnsi="Arial" w:cs="Arial"/>
                <w:sz w:val="24"/>
                <w:szCs w:val="24"/>
              </w:rPr>
            </w:pPr>
            <w:r>
              <w:rPr>
                <w:rFonts w:ascii="Arial" w:hAnsi="Arial" w:cs="Arial"/>
                <w:sz w:val="24"/>
                <w:szCs w:val="24"/>
              </w:rPr>
              <w:t xml:space="preserve">        Bali</w:t>
            </w:r>
          </w:p>
        </w:tc>
        <w:tc>
          <w:tcPr>
            <w:tcW w:w="2254" w:type="dxa"/>
          </w:tcPr>
          <w:p w14:paraId="4C2A1C8E" w14:textId="5707A36B" w:rsidR="00D00D02" w:rsidRDefault="00344AFA" w:rsidP="008C27A2">
            <w:pPr>
              <w:spacing w:line="360" w:lineRule="auto"/>
              <w:jc w:val="both"/>
              <w:rPr>
                <w:rFonts w:ascii="Arial" w:hAnsi="Arial" w:cs="Arial"/>
                <w:sz w:val="24"/>
                <w:szCs w:val="24"/>
              </w:rPr>
            </w:pPr>
            <w:r>
              <w:rPr>
                <w:rFonts w:ascii="Arial" w:hAnsi="Arial" w:cs="Arial"/>
                <w:sz w:val="24"/>
                <w:szCs w:val="24"/>
              </w:rPr>
              <w:t xml:space="preserve">    6,806.26</w:t>
            </w:r>
          </w:p>
        </w:tc>
        <w:tc>
          <w:tcPr>
            <w:tcW w:w="2254" w:type="dxa"/>
          </w:tcPr>
          <w:p w14:paraId="06964111" w14:textId="79CE7F8D" w:rsidR="00D00D02" w:rsidRDefault="0007324A" w:rsidP="008C27A2">
            <w:pPr>
              <w:spacing w:line="360" w:lineRule="auto"/>
              <w:jc w:val="both"/>
              <w:rPr>
                <w:rFonts w:ascii="Arial" w:hAnsi="Arial" w:cs="Arial"/>
                <w:sz w:val="24"/>
                <w:szCs w:val="24"/>
              </w:rPr>
            </w:pPr>
            <w:r>
              <w:rPr>
                <w:rFonts w:ascii="Arial" w:hAnsi="Arial" w:cs="Arial"/>
                <w:sz w:val="24"/>
                <w:szCs w:val="24"/>
              </w:rPr>
              <w:t xml:space="preserve">        06/6</w:t>
            </w:r>
          </w:p>
        </w:tc>
        <w:tc>
          <w:tcPr>
            <w:tcW w:w="2254" w:type="dxa"/>
          </w:tcPr>
          <w:p w14:paraId="4D4AD59C" w14:textId="43AB86FC" w:rsidR="00D00D02" w:rsidRDefault="0007324A" w:rsidP="008C27A2">
            <w:pPr>
              <w:spacing w:line="360" w:lineRule="auto"/>
              <w:jc w:val="both"/>
              <w:rPr>
                <w:rFonts w:ascii="Arial" w:hAnsi="Arial" w:cs="Arial"/>
                <w:sz w:val="24"/>
                <w:szCs w:val="24"/>
              </w:rPr>
            </w:pPr>
            <w:r>
              <w:rPr>
                <w:rFonts w:ascii="Arial" w:hAnsi="Arial" w:cs="Arial"/>
                <w:sz w:val="24"/>
                <w:szCs w:val="24"/>
              </w:rPr>
              <w:t xml:space="preserve">         466.40</w:t>
            </w:r>
          </w:p>
        </w:tc>
      </w:tr>
      <w:tr w:rsidR="00D00D02" w14:paraId="108EB60A" w14:textId="77777777" w:rsidTr="00D00D02">
        <w:tc>
          <w:tcPr>
            <w:tcW w:w="2254" w:type="dxa"/>
          </w:tcPr>
          <w:p w14:paraId="30413546" w14:textId="6876A9FF" w:rsidR="00D00D02" w:rsidRDefault="00AC7645" w:rsidP="008C27A2">
            <w:pPr>
              <w:spacing w:line="360" w:lineRule="auto"/>
              <w:jc w:val="both"/>
              <w:rPr>
                <w:rFonts w:ascii="Arial" w:hAnsi="Arial" w:cs="Arial"/>
                <w:sz w:val="24"/>
                <w:szCs w:val="24"/>
              </w:rPr>
            </w:pPr>
            <w:r>
              <w:rPr>
                <w:rFonts w:ascii="Arial" w:hAnsi="Arial" w:cs="Arial"/>
                <w:sz w:val="24"/>
                <w:szCs w:val="24"/>
              </w:rPr>
              <w:t xml:space="preserve">   Beeston Meat</w:t>
            </w:r>
          </w:p>
        </w:tc>
        <w:tc>
          <w:tcPr>
            <w:tcW w:w="2254" w:type="dxa"/>
          </w:tcPr>
          <w:p w14:paraId="50A58FCD" w14:textId="26D66B8B" w:rsidR="00D00D02" w:rsidRDefault="0007324A" w:rsidP="008C27A2">
            <w:pPr>
              <w:spacing w:line="360" w:lineRule="auto"/>
              <w:jc w:val="both"/>
              <w:rPr>
                <w:rFonts w:ascii="Arial" w:hAnsi="Arial" w:cs="Arial"/>
                <w:sz w:val="24"/>
                <w:szCs w:val="24"/>
              </w:rPr>
            </w:pPr>
            <w:r>
              <w:rPr>
                <w:rFonts w:ascii="Arial" w:hAnsi="Arial" w:cs="Arial"/>
                <w:sz w:val="24"/>
                <w:szCs w:val="24"/>
              </w:rPr>
              <w:t xml:space="preserve">  10,072.21</w:t>
            </w:r>
          </w:p>
        </w:tc>
        <w:tc>
          <w:tcPr>
            <w:tcW w:w="2254" w:type="dxa"/>
          </w:tcPr>
          <w:p w14:paraId="7A8A8F59" w14:textId="0788127F" w:rsidR="00D00D02" w:rsidRDefault="0007324A" w:rsidP="008C27A2">
            <w:pPr>
              <w:spacing w:line="360" w:lineRule="auto"/>
              <w:jc w:val="both"/>
              <w:rPr>
                <w:rFonts w:ascii="Arial" w:hAnsi="Arial" w:cs="Arial"/>
                <w:sz w:val="24"/>
                <w:szCs w:val="24"/>
              </w:rPr>
            </w:pPr>
            <w:r>
              <w:rPr>
                <w:rFonts w:ascii="Arial" w:hAnsi="Arial" w:cs="Arial"/>
                <w:sz w:val="24"/>
                <w:szCs w:val="24"/>
              </w:rPr>
              <w:t xml:space="preserve">        06/6</w:t>
            </w:r>
          </w:p>
        </w:tc>
        <w:tc>
          <w:tcPr>
            <w:tcW w:w="2254" w:type="dxa"/>
          </w:tcPr>
          <w:p w14:paraId="30AA4E68" w14:textId="1AF63388" w:rsidR="00D00D02" w:rsidRDefault="00EF142C" w:rsidP="008C27A2">
            <w:pPr>
              <w:spacing w:line="360" w:lineRule="auto"/>
              <w:jc w:val="both"/>
              <w:rPr>
                <w:rFonts w:ascii="Arial" w:hAnsi="Arial" w:cs="Arial"/>
                <w:sz w:val="24"/>
                <w:szCs w:val="24"/>
              </w:rPr>
            </w:pPr>
            <w:r>
              <w:rPr>
                <w:rFonts w:ascii="Arial" w:hAnsi="Arial" w:cs="Arial"/>
                <w:sz w:val="24"/>
                <w:szCs w:val="24"/>
              </w:rPr>
              <w:t xml:space="preserve">      2,603.31</w:t>
            </w:r>
          </w:p>
        </w:tc>
      </w:tr>
      <w:tr w:rsidR="00D00D02" w14:paraId="68A550A9" w14:textId="77777777" w:rsidTr="00D00D02">
        <w:tc>
          <w:tcPr>
            <w:tcW w:w="2254" w:type="dxa"/>
          </w:tcPr>
          <w:p w14:paraId="4DEA5155" w14:textId="2D77B3A6" w:rsidR="00D00D02" w:rsidRDefault="00D15261" w:rsidP="008C27A2">
            <w:pPr>
              <w:spacing w:line="360" w:lineRule="auto"/>
              <w:jc w:val="both"/>
              <w:rPr>
                <w:rFonts w:ascii="Arial" w:hAnsi="Arial" w:cs="Arial"/>
                <w:sz w:val="24"/>
                <w:szCs w:val="24"/>
              </w:rPr>
            </w:pPr>
            <w:r>
              <w:rPr>
                <w:rFonts w:ascii="Arial" w:hAnsi="Arial" w:cs="Arial"/>
                <w:sz w:val="24"/>
                <w:szCs w:val="24"/>
              </w:rPr>
              <w:t xml:space="preserve">     Britannia</w:t>
            </w:r>
          </w:p>
        </w:tc>
        <w:tc>
          <w:tcPr>
            <w:tcW w:w="2254" w:type="dxa"/>
          </w:tcPr>
          <w:p w14:paraId="313F1075" w14:textId="783357D9" w:rsidR="00D00D02" w:rsidRDefault="00EF142C" w:rsidP="008C27A2">
            <w:pPr>
              <w:spacing w:line="360" w:lineRule="auto"/>
              <w:jc w:val="both"/>
              <w:rPr>
                <w:rFonts w:ascii="Arial" w:hAnsi="Arial" w:cs="Arial"/>
                <w:sz w:val="24"/>
                <w:szCs w:val="24"/>
              </w:rPr>
            </w:pPr>
            <w:r>
              <w:rPr>
                <w:rFonts w:ascii="Arial" w:hAnsi="Arial" w:cs="Arial"/>
                <w:sz w:val="24"/>
                <w:szCs w:val="24"/>
              </w:rPr>
              <w:t xml:space="preserve">  85,545.80</w:t>
            </w:r>
          </w:p>
        </w:tc>
        <w:tc>
          <w:tcPr>
            <w:tcW w:w="2254" w:type="dxa"/>
          </w:tcPr>
          <w:p w14:paraId="5B672587" w14:textId="496BEB86" w:rsidR="00D00D02" w:rsidRDefault="00EF142C" w:rsidP="008C27A2">
            <w:pPr>
              <w:spacing w:line="360" w:lineRule="auto"/>
              <w:jc w:val="both"/>
              <w:rPr>
                <w:rFonts w:ascii="Arial" w:hAnsi="Arial" w:cs="Arial"/>
                <w:sz w:val="24"/>
                <w:szCs w:val="24"/>
              </w:rPr>
            </w:pPr>
            <w:r>
              <w:rPr>
                <w:rFonts w:ascii="Arial" w:hAnsi="Arial" w:cs="Arial"/>
                <w:sz w:val="24"/>
                <w:szCs w:val="24"/>
              </w:rPr>
              <w:t xml:space="preserve">        06/6</w:t>
            </w:r>
          </w:p>
        </w:tc>
        <w:tc>
          <w:tcPr>
            <w:tcW w:w="2254" w:type="dxa"/>
          </w:tcPr>
          <w:p w14:paraId="1F17A1C2" w14:textId="3DAB8660" w:rsidR="00D00D02" w:rsidRDefault="00EF142C" w:rsidP="008C27A2">
            <w:pPr>
              <w:spacing w:line="360" w:lineRule="auto"/>
              <w:jc w:val="both"/>
              <w:rPr>
                <w:rFonts w:ascii="Arial" w:hAnsi="Arial" w:cs="Arial"/>
                <w:sz w:val="24"/>
                <w:szCs w:val="24"/>
              </w:rPr>
            </w:pPr>
            <w:r>
              <w:rPr>
                <w:rFonts w:ascii="Arial" w:hAnsi="Arial" w:cs="Arial"/>
                <w:sz w:val="24"/>
                <w:szCs w:val="24"/>
              </w:rPr>
              <w:t xml:space="preserve">    </w:t>
            </w:r>
            <w:r w:rsidR="00252987">
              <w:rPr>
                <w:rFonts w:ascii="Arial" w:hAnsi="Arial" w:cs="Arial"/>
                <w:sz w:val="24"/>
                <w:szCs w:val="24"/>
              </w:rPr>
              <w:t>49,362.06</w:t>
            </w:r>
          </w:p>
        </w:tc>
      </w:tr>
      <w:tr w:rsidR="00EE5C91" w14:paraId="5F0D9E28" w14:textId="77777777" w:rsidTr="00D00D02">
        <w:tc>
          <w:tcPr>
            <w:tcW w:w="2254" w:type="dxa"/>
          </w:tcPr>
          <w:p w14:paraId="01B00585" w14:textId="0FA059F7" w:rsidR="00EE5C91" w:rsidRDefault="00360D7A" w:rsidP="008C27A2">
            <w:pPr>
              <w:spacing w:line="360" w:lineRule="auto"/>
              <w:jc w:val="both"/>
              <w:rPr>
                <w:rFonts w:ascii="Arial" w:hAnsi="Arial" w:cs="Arial"/>
                <w:sz w:val="24"/>
                <w:szCs w:val="24"/>
              </w:rPr>
            </w:pPr>
            <w:r>
              <w:rPr>
                <w:rFonts w:ascii="Arial" w:hAnsi="Arial" w:cs="Arial"/>
                <w:sz w:val="24"/>
                <w:szCs w:val="24"/>
              </w:rPr>
              <w:t xml:space="preserve">     City Store</w:t>
            </w:r>
          </w:p>
        </w:tc>
        <w:tc>
          <w:tcPr>
            <w:tcW w:w="2254" w:type="dxa"/>
          </w:tcPr>
          <w:p w14:paraId="58D08034" w14:textId="1507967A" w:rsidR="00EE5C91" w:rsidRDefault="00252987" w:rsidP="008C27A2">
            <w:pPr>
              <w:spacing w:line="360" w:lineRule="auto"/>
              <w:jc w:val="both"/>
              <w:rPr>
                <w:rFonts w:ascii="Arial" w:hAnsi="Arial" w:cs="Arial"/>
                <w:sz w:val="24"/>
                <w:szCs w:val="24"/>
              </w:rPr>
            </w:pPr>
            <w:r>
              <w:rPr>
                <w:rFonts w:ascii="Arial" w:hAnsi="Arial" w:cs="Arial"/>
                <w:sz w:val="24"/>
                <w:szCs w:val="24"/>
              </w:rPr>
              <w:t xml:space="preserve">    4,876.70</w:t>
            </w:r>
          </w:p>
        </w:tc>
        <w:tc>
          <w:tcPr>
            <w:tcW w:w="2254" w:type="dxa"/>
          </w:tcPr>
          <w:p w14:paraId="51D33045" w14:textId="2EDA6B0B" w:rsidR="00EE5C91" w:rsidRDefault="00252987" w:rsidP="008C27A2">
            <w:pPr>
              <w:spacing w:line="360" w:lineRule="auto"/>
              <w:jc w:val="both"/>
              <w:rPr>
                <w:rFonts w:ascii="Arial" w:hAnsi="Arial" w:cs="Arial"/>
                <w:sz w:val="24"/>
                <w:szCs w:val="24"/>
              </w:rPr>
            </w:pPr>
            <w:r>
              <w:rPr>
                <w:rFonts w:ascii="Arial" w:hAnsi="Arial" w:cs="Arial"/>
                <w:sz w:val="24"/>
                <w:szCs w:val="24"/>
              </w:rPr>
              <w:t xml:space="preserve">        06/6</w:t>
            </w:r>
          </w:p>
        </w:tc>
        <w:tc>
          <w:tcPr>
            <w:tcW w:w="2254" w:type="dxa"/>
          </w:tcPr>
          <w:p w14:paraId="2DEFAEB2" w14:textId="3F3F508D" w:rsidR="00EE5C91" w:rsidRDefault="00252987" w:rsidP="008C27A2">
            <w:pPr>
              <w:spacing w:line="360" w:lineRule="auto"/>
              <w:jc w:val="both"/>
              <w:rPr>
                <w:rFonts w:ascii="Arial" w:hAnsi="Arial" w:cs="Arial"/>
                <w:sz w:val="24"/>
                <w:szCs w:val="24"/>
              </w:rPr>
            </w:pPr>
            <w:r>
              <w:rPr>
                <w:rFonts w:ascii="Arial" w:hAnsi="Arial" w:cs="Arial"/>
                <w:sz w:val="24"/>
                <w:szCs w:val="24"/>
              </w:rPr>
              <w:t xml:space="preserve">     </w:t>
            </w:r>
            <w:r w:rsidR="0089383F">
              <w:rPr>
                <w:rFonts w:ascii="Arial" w:hAnsi="Arial" w:cs="Arial"/>
                <w:sz w:val="24"/>
                <w:szCs w:val="24"/>
              </w:rPr>
              <w:t xml:space="preserve">    808.64</w:t>
            </w:r>
          </w:p>
        </w:tc>
      </w:tr>
      <w:tr w:rsidR="00EE5C91" w14:paraId="4A685B52" w14:textId="77777777" w:rsidTr="00D00D02">
        <w:tc>
          <w:tcPr>
            <w:tcW w:w="2254" w:type="dxa"/>
          </w:tcPr>
          <w:p w14:paraId="287946EA" w14:textId="784216D5" w:rsidR="00EE5C91" w:rsidRDefault="00360D7A" w:rsidP="008C27A2">
            <w:pPr>
              <w:spacing w:line="360" w:lineRule="auto"/>
              <w:jc w:val="both"/>
              <w:rPr>
                <w:rFonts w:ascii="Arial" w:hAnsi="Arial" w:cs="Arial"/>
                <w:sz w:val="24"/>
                <w:szCs w:val="24"/>
              </w:rPr>
            </w:pPr>
            <w:r>
              <w:rPr>
                <w:rFonts w:ascii="Arial" w:hAnsi="Arial" w:cs="Arial"/>
                <w:sz w:val="24"/>
                <w:szCs w:val="24"/>
              </w:rPr>
              <w:t xml:space="preserve">    Dadipatel 2</w:t>
            </w:r>
          </w:p>
        </w:tc>
        <w:tc>
          <w:tcPr>
            <w:tcW w:w="2254" w:type="dxa"/>
          </w:tcPr>
          <w:p w14:paraId="4FA24571" w14:textId="36ACD373" w:rsidR="00EE5C91" w:rsidRDefault="0089383F" w:rsidP="008C27A2">
            <w:pPr>
              <w:spacing w:line="360" w:lineRule="auto"/>
              <w:jc w:val="both"/>
              <w:rPr>
                <w:rFonts w:ascii="Arial" w:hAnsi="Arial" w:cs="Arial"/>
                <w:sz w:val="24"/>
                <w:szCs w:val="24"/>
              </w:rPr>
            </w:pPr>
            <w:r>
              <w:rPr>
                <w:rFonts w:ascii="Arial" w:hAnsi="Arial" w:cs="Arial"/>
                <w:sz w:val="24"/>
                <w:szCs w:val="24"/>
              </w:rPr>
              <w:t xml:space="preserve">  23,975.96</w:t>
            </w:r>
          </w:p>
        </w:tc>
        <w:tc>
          <w:tcPr>
            <w:tcW w:w="2254" w:type="dxa"/>
          </w:tcPr>
          <w:p w14:paraId="1F4ED000" w14:textId="0C0C0729" w:rsidR="00EE5C91" w:rsidRDefault="0089383F" w:rsidP="008C27A2">
            <w:pPr>
              <w:spacing w:line="360" w:lineRule="auto"/>
              <w:jc w:val="both"/>
              <w:rPr>
                <w:rFonts w:ascii="Arial" w:hAnsi="Arial" w:cs="Arial"/>
                <w:sz w:val="24"/>
                <w:szCs w:val="24"/>
              </w:rPr>
            </w:pPr>
            <w:r>
              <w:rPr>
                <w:rFonts w:ascii="Arial" w:hAnsi="Arial" w:cs="Arial"/>
                <w:sz w:val="24"/>
                <w:szCs w:val="24"/>
              </w:rPr>
              <w:t xml:space="preserve">        04/6</w:t>
            </w:r>
          </w:p>
        </w:tc>
        <w:tc>
          <w:tcPr>
            <w:tcW w:w="2254" w:type="dxa"/>
          </w:tcPr>
          <w:p w14:paraId="2D8E6293" w14:textId="7FD9C9CD" w:rsidR="00EE5C91" w:rsidRDefault="00E57EDC" w:rsidP="008C27A2">
            <w:pPr>
              <w:spacing w:line="360" w:lineRule="auto"/>
              <w:jc w:val="both"/>
              <w:rPr>
                <w:rFonts w:ascii="Arial" w:hAnsi="Arial" w:cs="Arial"/>
                <w:sz w:val="24"/>
                <w:szCs w:val="24"/>
              </w:rPr>
            </w:pPr>
            <w:r>
              <w:rPr>
                <w:rFonts w:ascii="Arial" w:hAnsi="Arial" w:cs="Arial"/>
                <w:sz w:val="24"/>
                <w:szCs w:val="24"/>
              </w:rPr>
              <w:t xml:space="preserve">      </w:t>
            </w:r>
            <w:r w:rsidR="0089383F">
              <w:rPr>
                <w:rFonts w:ascii="Arial" w:hAnsi="Arial" w:cs="Arial"/>
                <w:sz w:val="24"/>
                <w:szCs w:val="24"/>
              </w:rPr>
              <w:t>6,767.</w:t>
            </w:r>
            <w:r>
              <w:rPr>
                <w:rFonts w:ascii="Arial" w:hAnsi="Arial" w:cs="Arial"/>
                <w:sz w:val="24"/>
                <w:szCs w:val="24"/>
              </w:rPr>
              <w:t>60</w:t>
            </w:r>
          </w:p>
        </w:tc>
      </w:tr>
      <w:tr w:rsidR="00EE5C91" w14:paraId="02903F43" w14:textId="77777777" w:rsidTr="00D00D02">
        <w:tc>
          <w:tcPr>
            <w:tcW w:w="2254" w:type="dxa"/>
          </w:tcPr>
          <w:p w14:paraId="2084424A" w14:textId="49EDDD0E" w:rsidR="00EE5C91" w:rsidRDefault="00360D7A" w:rsidP="008C27A2">
            <w:pPr>
              <w:spacing w:line="360" w:lineRule="auto"/>
              <w:jc w:val="both"/>
              <w:rPr>
                <w:rFonts w:ascii="Arial" w:hAnsi="Arial" w:cs="Arial"/>
                <w:sz w:val="24"/>
                <w:szCs w:val="24"/>
              </w:rPr>
            </w:pPr>
            <w:r>
              <w:rPr>
                <w:rFonts w:ascii="Arial" w:hAnsi="Arial" w:cs="Arial"/>
                <w:sz w:val="24"/>
                <w:szCs w:val="24"/>
              </w:rPr>
              <w:t xml:space="preserve">      Eastern</w:t>
            </w:r>
          </w:p>
        </w:tc>
        <w:tc>
          <w:tcPr>
            <w:tcW w:w="2254" w:type="dxa"/>
          </w:tcPr>
          <w:p w14:paraId="0CEFE122" w14:textId="75E9AA82" w:rsidR="00EE5C91" w:rsidRDefault="00E57EDC" w:rsidP="008C27A2">
            <w:pPr>
              <w:spacing w:line="360" w:lineRule="auto"/>
              <w:jc w:val="both"/>
              <w:rPr>
                <w:rFonts w:ascii="Arial" w:hAnsi="Arial" w:cs="Arial"/>
                <w:sz w:val="24"/>
                <w:szCs w:val="24"/>
              </w:rPr>
            </w:pPr>
            <w:r>
              <w:rPr>
                <w:rFonts w:ascii="Arial" w:hAnsi="Arial" w:cs="Arial"/>
                <w:sz w:val="24"/>
                <w:szCs w:val="24"/>
              </w:rPr>
              <w:t xml:space="preserve">  20,937.37</w:t>
            </w:r>
          </w:p>
        </w:tc>
        <w:tc>
          <w:tcPr>
            <w:tcW w:w="2254" w:type="dxa"/>
          </w:tcPr>
          <w:p w14:paraId="699C9D6E" w14:textId="6B1CD5B6" w:rsidR="00EE5C91" w:rsidRDefault="00E57EDC" w:rsidP="008C27A2">
            <w:pPr>
              <w:spacing w:line="360" w:lineRule="auto"/>
              <w:jc w:val="both"/>
              <w:rPr>
                <w:rFonts w:ascii="Arial" w:hAnsi="Arial" w:cs="Arial"/>
                <w:sz w:val="24"/>
                <w:szCs w:val="24"/>
              </w:rPr>
            </w:pPr>
            <w:r>
              <w:rPr>
                <w:rFonts w:ascii="Arial" w:hAnsi="Arial" w:cs="Arial"/>
                <w:sz w:val="24"/>
                <w:szCs w:val="24"/>
              </w:rPr>
              <w:t xml:space="preserve">        06/6</w:t>
            </w:r>
          </w:p>
        </w:tc>
        <w:tc>
          <w:tcPr>
            <w:tcW w:w="2254" w:type="dxa"/>
          </w:tcPr>
          <w:p w14:paraId="38507B20" w14:textId="15C609D2" w:rsidR="00EE5C91" w:rsidRDefault="00E57EDC" w:rsidP="008C27A2">
            <w:pPr>
              <w:spacing w:line="360" w:lineRule="auto"/>
              <w:jc w:val="both"/>
              <w:rPr>
                <w:rFonts w:ascii="Arial" w:hAnsi="Arial" w:cs="Arial"/>
                <w:sz w:val="24"/>
                <w:szCs w:val="24"/>
              </w:rPr>
            </w:pPr>
            <w:r>
              <w:rPr>
                <w:rFonts w:ascii="Arial" w:hAnsi="Arial" w:cs="Arial"/>
                <w:sz w:val="24"/>
                <w:szCs w:val="24"/>
              </w:rPr>
              <w:t xml:space="preserve">     </w:t>
            </w:r>
            <w:r w:rsidR="0099054C">
              <w:rPr>
                <w:rFonts w:ascii="Arial" w:hAnsi="Arial" w:cs="Arial"/>
                <w:sz w:val="24"/>
                <w:szCs w:val="24"/>
              </w:rPr>
              <w:t xml:space="preserve"> 4,281.95</w:t>
            </w:r>
          </w:p>
        </w:tc>
      </w:tr>
      <w:tr w:rsidR="00EE5C91" w14:paraId="7E8EFAF8" w14:textId="77777777" w:rsidTr="00D00D02">
        <w:tc>
          <w:tcPr>
            <w:tcW w:w="2254" w:type="dxa"/>
          </w:tcPr>
          <w:p w14:paraId="72D7AF80" w14:textId="4B9C371C" w:rsidR="00EE5C91" w:rsidRDefault="007F69DA" w:rsidP="008C27A2">
            <w:pPr>
              <w:spacing w:line="360" w:lineRule="auto"/>
              <w:jc w:val="both"/>
              <w:rPr>
                <w:rFonts w:ascii="Arial" w:hAnsi="Arial" w:cs="Arial"/>
                <w:sz w:val="24"/>
                <w:szCs w:val="24"/>
              </w:rPr>
            </w:pPr>
            <w:r>
              <w:rPr>
                <w:rFonts w:ascii="Arial" w:hAnsi="Arial" w:cs="Arial"/>
                <w:sz w:val="24"/>
                <w:szCs w:val="24"/>
              </w:rPr>
              <w:t xml:space="preserve">      Ghanis</w:t>
            </w:r>
          </w:p>
        </w:tc>
        <w:tc>
          <w:tcPr>
            <w:tcW w:w="2254" w:type="dxa"/>
          </w:tcPr>
          <w:p w14:paraId="5774AA40" w14:textId="0E3C9B36" w:rsidR="00EE5C91" w:rsidRDefault="0099054C" w:rsidP="008C27A2">
            <w:pPr>
              <w:spacing w:line="360" w:lineRule="auto"/>
              <w:jc w:val="both"/>
              <w:rPr>
                <w:rFonts w:ascii="Arial" w:hAnsi="Arial" w:cs="Arial"/>
                <w:sz w:val="24"/>
                <w:szCs w:val="24"/>
              </w:rPr>
            </w:pPr>
            <w:r>
              <w:rPr>
                <w:rFonts w:ascii="Arial" w:hAnsi="Arial" w:cs="Arial"/>
                <w:sz w:val="24"/>
                <w:szCs w:val="24"/>
              </w:rPr>
              <w:t xml:space="preserve">    5,554.93</w:t>
            </w:r>
          </w:p>
        </w:tc>
        <w:tc>
          <w:tcPr>
            <w:tcW w:w="2254" w:type="dxa"/>
          </w:tcPr>
          <w:p w14:paraId="31B4479F" w14:textId="5C0B6A3F" w:rsidR="00EE5C91" w:rsidRDefault="0099054C" w:rsidP="008C27A2">
            <w:pPr>
              <w:spacing w:line="360" w:lineRule="auto"/>
              <w:jc w:val="both"/>
              <w:rPr>
                <w:rFonts w:ascii="Arial" w:hAnsi="Arial" w:cs="Arial"/>
                <w:sz w:val="24"/>
                <w:szCs w:val="24"/>
              </w:rPr>
            </w:pPr>
            <w:r>
              <w:rPr>
                <w:rFonts w:ascii="Arial" w:hAnsi="Arial" w:cs="Arial"/>
                <w:sz w:val="24"/>
                <w:szCs w:val="24"/>
              </w:rPr>
              <w:t xml:space="preserve">        </w:t>
            </w:r>
            <w:r w:rsidR="005B60AB">
              <w:rPr>
                <w:rFonts w:ascii="Arial" w:hAnsi="Arial" w:cs="Arial"/>
                <w:sz w:val="24"/>
                <w:szCs w:val="24"/>
              </w:rPr>
              <w:t>06/6</w:t>
            </w:r>
          </w:p>
        </w:tc>
        <w:tc>
          <w:tcPr>
            <w:tcW w:w="2254" w:type="dxa"/>
          </w:tcPr>
          <w:p w14:paraId="6C2C6797" w14:textId="5E330544" w:rsidR="00EE5C91" w:rsidRDefault="005B60AB" w:rsidP="008C27A2">
            <w:pPr>
              <w:spacing w:line="360" w:lineRule="auto"/>
              <w:jc w:val="both"/>
              <w:rPr>
                <w:rFonts w:ascii="Arial" w:hAnsi="Arial" w:cs="Arial"/>
                <w:sz w:val="24"/>
                <w:szCs w:val="24"/>
              </w:rPr>
            </w:pPr>
            <w:r>
              <w:rPr>
                <w:rFonts w:ascii="Arial" w:hAnsi="Arial" w:cs="Arial"/>
                <w:sz w:val="24"/>
                <w:szCs w:val="24"/>
              </w:rPr>
              <w:t xml:space="preserve">         657.02</w:t>
            </w:r>
          </w:p>
        </w:tc>
      </w:tr>
    </w:tbl>
    <w:p w14:paraId="74A590EB" w14:textId="77777777" w:rsidR="002752D9" w:rsidRPr="00EF729D" w:rsidRDefault="002752D9" w:rsidP="008C27A2">
      <w:pPr>
        <w:spacing w:after="0" w:line="360" w:lineRule="auto"/>
        <w:jc w:val="both"/>
        <w:rPr>
          <w:rFonts w:ascii="Arial" w:hAnsi="Arial" w:cs="Arial"/>
          <w:sz w:val="24"/>
          <w:szCs w:val="24"/>
        </w:rPr>
      </w:pPr>
    </w:p>
    <w:p w14:paraId="1A6101CF" w14:textId="13FA0151" w:rsidR="00C6452F" w:rsidRDefault="00E31836" w:rsidP="00C6452F">
      <w:pPr>
        <w:spacing w:after="0" w:line="360" w:lineRule="auto"/>
        <w:jc w:val="both"/>
        <w:rPr>
          <w:rFonts w:ascii="Arial" w:hAnsi="Arial" w:cs="Arial"/>
          <w:sz w:val="24"/>
          <w:szCs w:val="24"/>
        </w:rPr>
      </w:pPr>
      <w:r>
        <w:rPr>
          <w:rFonts w:ascii="Arial" w:hAnsi="Arial" w:cs="Arial"/>
          <w:sz w:val="24"/>
          <w:szCs w:val="24"/>
        </w:rPr>
        <w:t>3</w:t>
      </w:r>
      <w:r w:rsidR="00A66929">
        <w:rPr>
          <w:rFonts w:ascii="Arial" w:hAnsi="Arial" w:cs="Arial"/>
          <w:sz w:val="24"/>
          <w:szCs w:val="24"/>
        </w:rPr>
        <w:t>9</w:t>
      </w:r>
      <w:r w:rsidR="00FB3D72">
        <w:rPr>
          <w:rFonts w:ascii="Arial" w:hAnsi="Arial" w:cs="Arial"/>
          <w:sz w:val="24"/>
          <w:szCs w:val="24"/>
        </w:rPr>
        <w:t>4</w:t>
      </w:r>
      <w:r w:rsidR="008C27A2">
        <w:rPr>
          <w:rFonts w:ascii="Arial" w:hAnsi="Arial" w:cs="Arial"/>
          <w:sz w:val="24"/>
          <w:szCs w:val="24"/>
        </w:rPr>
        <w:t xml:space="preserve">. </w:t>
      </w:r>
      <w:r w:rsidR="00C6452F">
        <w:rPr>
          <w:rFonts w:ascii="Arial" w:hAnsi="Arial" w:cs="Arial"/>
          <w:sz w:val="24"/>
          <w:szCs w:val="24"/>
        </w:rPr>
        <w:t xml:space="preserve">Payments were made on some of these accounts, the most substantial being payments of </w:t>
      </w:r>
      <w:r w:rsidR="00106E7D">
        <w:rPr>
          <w:rFonts w:ascii="Arial" w:hAnsi="Arial" w:cs="Arial"/>
          <w:sz w:val="24"/>
          <w:szCs w:val="24"/>
        </w:rPr>
        <w:t>£12,000, £6,000 and £16,000 o</w:t>
      </w:r>
      <w:r w:rsidR="00C6452F">
        <w:rPr>
          <w:rFonts w:ascii="Arial" w:hAnsi="Arial" w:cs="Arial"/>
          <w:sz w:val="24"/>
          <w:szCs w:val="24"/>
        </w:rPr>
        <w:t xml:space="preserve">n the </w:t>
      </w:r>
      <w:r w:rsidR="00106E7D">
        <w:rPr>
          <w:rFonts w:ascii="Arial" w:hAnsi="Arial" w:cs="Arial"/>
          <w:sz w:val="24"/>
          <w:szCs w:val="24"/>
        </w:rPr>
        <w:t xml:space="preserve">Britannia </w:t>
      </w:r>
      <w:r w:rsidR="00C6452F">
        <w:rPr>
          <w:rFonts w:ascii="Arial" w:hAnsi="Arial" w:cs="Arial"/>
          <w:sz w:val="24"/>
          <w:szCs w:val="24"/>
        </w:rPr>
        <w:t>account, on an outstanding debt of £</w:t>
      </w:r>
      <w:r w:rsidR="00EA4058">
        <w:rPr>
          <w:rFonts w:ascii="Arial" w:hAnsi="Arial" w:cs="Arial"/>
          <w:sz w:val="24"/>
          <w:szCs w:val="24"/>
        </w:rPr>
        <w:t>8</w:t>
      </w:r>
      <w:r w:rsidR="00C6452F">
        <w:rPr>
          <w:rFonts w:ascii="Arial" w:hAnsi="Arial" w:cs="Arial"/>
          <w:sz w:val="24"/>
          <w:szCs w:val="24"/>
        </w:rPr>
        <w:t>5,</w:t>
      </w:r>
      <w:r w:rsidR="00EA4058">
        <w:rPr>
          <w:rFonts w:ascii="Arial" w:hAnsi="Arial" w:cs="Arial"/>
          <w:sz w:val="24"/>
          <w:szCs w:val="24"/>
        </w:rPr>
        <w:t>545</w:t>
      </w:r>
      <w:r w:rsidR="00C6452F">
        <w:rPr>
          <w:rFonts w:ascii="Arial" w:hAnsi="Arial" w:cs="Arial"/>
          <w:sz w:val="24"/>
          <w:szCs w:val="24"/>
        </w:rPr>
        <w:t>.</w:t>
      </w:r>
      <w:r w:rsidR="00EA4058">
        <w:rPr>
          <w:rFonts w:ascii="Arial" w:hAnsi="Arial" w:cs="Arial"/>
          <w:sz w:val="24"/>
          <w:szCs w:val="24"/>
        </w:rPr>
        <w:t>80</w:t>
      </w:r>
      <w:r w:rsidR="00C6452F">
        <w:rPr>
          <w:rFonts w:ascii="Arial" w:hAnsi="Arial" w:cs="Arial"/>
          <w:sz w:val="24"/>
          <w:szCs w:val="24"/>
        </w:rPr>
        <w:t>.</w:t>
      </w:r>
    </w:p>
    <w:p w14:paraId="6B15139A" w14:textId="77777777" w:rsidR="001C345B" w:rsidRDefault="001C345B" w:rsidP="008C27A2">
      <w:pPr>
        <w:spacing w:after="0" w:line="360" w:lineRule="auto"/>
        <w:jc w:val="both"/>
        <w:rPr>
          <w:rFonts w:ascii="Arial" w:hAnsi="Arial" w:cs="Arial"/>
          <w:sz w:val="24"/>
          <w:szCs w:val="24"/>
        </w:rPr>
      </w:pPr>
    </w:p>
    <w:p w14:paraId="60E1ACEE" w14:textId="106EA96C" w:rsidR="008C27A2" w:rsidRDefault="001C345B" w:rsidP="008C27A2">
      <w:pPr>
        <w:spacing w:after="0" w:line="360" w:lineRule="auto"/>
        <w:jc w:val="both"/>
        <w:rPr>
          <w:rFonts w:ascii="Arial" w:hAnsi="Arial" w:cs="Arial"/>
          <w:sz w:val="24"/>
          <w:szCs w:val="24"/>
        </w:rPr>
      </w:pPr>
      <w:r>
        <w:rPr>
          <w:rFonts w:ascii="Arial" w:hAnsi="Arial" w:cs="Arial"/>
          <w:sz w:val="24"/>
          <w:szCs w:val="24"/>
        </w:rPr>
        <w:t xml:space="preserve">395. </w:t>
      </w:r>
      <w:r w:rsidR="00850501">
        <w:rPr>
          <w:rFonts w:ascii="Arial" w:hAnsi="Arial" w:cs="Arial"/>
          <w:sz w:val="24"/>
          <w:szCs w:val="24"/>
        </w:rPr>
        <w:t>Only the first page of the first week was the subject of questions by counsel, but a similar pattern is to be observed if one looks at the second page of the list for the second week. Again to take but some examples</w:t>
      </w:r>
      <w:r w:rsidR="00351006">
        <w:rPr>
          <w:rFonts w:ascii="Arial" w:hAnsi="Arial" w:cs="Arial"/>
          <w:sz w:val="24"/>
          <w:szCs w:val="24"/>
        </w:rPr>
        <w:t>:</w:t>
      </w:r>
    </w:p>
    <w:p w14:paraId="4CB42085" w14:textId="77777777" w:rsidR="008C27A2" w:rsidRDefault="008C27A2" w:rsidP="008C27A2">
      <w:pPr>
        <w:spacing w:after="0" w:line="360" w:lineRule="auto"/>
        <w:jc w:val="both"/>
        <w:rPr>
          <w:rFonts w:ascii="Arial" w:hAnsi="Arial" w:cs="Arial"/>
          <w:b/>
          <w:bCs/>
          <w:sz w:val="24"/>
          <w:szCs w:val="24"/>
        </w:rPr>
      </w:pPr>
    </w:p>
    <w:tbl>
      <w:tblPr>
        <w:tblStyle w:val="TableGrid"/>
        <w:tblW w:w="0" w:type="auto"/>
        <w:tblLook w:val="04A0" w:firstRow="1" w:lastRow="0" w:firstColumn="1" w:lastColumn="0" w:noHBand="0" w:noVBand="1"/>
      </w:tblPr>
      <w:tblGrid>
        <w:gridCol w:w="2254"/>
        <w:gridCol w:w="2254"/>
        <w:gridCol w:w="2254"/>
        <w:gridCol w:w="2254"/>
      </w:tblGrid>
      <w:tr w:rsidR="00F07321" w14:paraId="7E537E32" w14:textId="77777777" w:rsidTr="00F07321">
        <w:tc>
          <w:tcPr>
            <w:tcW w:w="2254" w:type="dxa"/>
          </w:tcPr>
          <w:p w14:paraId="12A829BF" w14:textId="4CDFC8EC" w:rsidR="00F07321" w:rsidRDefault="00F07321" w:rsidP="008C27A2">
            <w:pPr>
              <w:spacing w:line="360" w:lineRule="auto"/>
              <w:jc w:val="both"/>
              <w:rPr>
                <w:rFonts w:ascii="Arial" w:hAnsi="Arial" w:cs="Arial"/>
                <w:b/>
                <w:bCs/>
                <w:sz w:val="24"/>
                <w:szCs w:val="24"/>
              </w:rPr>
            </w:pPr>
            <w:r>
              <w:rPr>
                <w:rFonts w:ascii="Arial" w:hAnsi="Arial" w:cs="Arial"/>
                <w:b/>
                <w:bCs/>
                <w:sz w:val="24"/>
                <w:szCs w:val="24"/>
              </w:rPr>
              <w:t xml:space="preserve">    </w:t>
            </w:r>
            <w:r w:rsidRPr="00604D97">
              <w:rPr>
                <w:rFonts w:ascii="Arial" w:hAnsi="Arial" w:cs="Arial"/>
                <w:b/>
                <w:bCs/>
                <w:sz w:val="24"/>
                <w:szCs w:val="24"/>
              </w:rPr>
              <w:t>Reference</w:t>
            </w:r>
          </w:p>
        </w:tc>
        <w:tc>
          <w:tcPr>
            <w:tcW w:w="2254" w:type="dxa"/>
          </w:tcPr>
          <w:p w14:paraId="58562D39" w14:textId="4AE106F8" w:rsidR="00F07321" w:rsidRDefault="00F07321" w:rsidP="008C27A2">
            <w:pPr>
              <w:spacing w:line="360" w:lineRule="auto"/>
              <w:jc w:val="both"/>
              <w:rPr>
                <w:rFonts w:ascii="Arial" w:hAnsi="Arial" w:cs="Arial"/>
                <w:b/>
                <w:bCs/>
                <w:sz w:val="24"/>
                <w:szCs w:val="24"/>
              </w:rPr>
            </w:pPr>
            <w:r>
              <w:rPr>
                <w:rFonts w:ascii="Arial" w:hAnsi="Arial" w:cs="Arial"/>
                <w:b/>
                <w:bCs/>
                <w:sz w:val="24"/>
                <w:szCs w:val="24"/>
              </w:rPr>
              <w:t xml:space="preserve">     </w:t>
            </w:r>
            <w:r w:rsidRPr="00604D97">
              <w:rPr>
                <w:rFonts w:ascii="Arial" w:hAnsi="Arial" w:cs="Arial"/>
                <w:b/>
                <w:bCs/>
                <w:sz w:val="24"/>
                <w:szCs w:val="24"/>
              </w:rPr>
              <w:t>Balance</w:t>
            </w:r>
            <w:r>
              <w:rPr>
                <w:rFonts w:ascii="Arial" w:hAnsi="Arial" w:cs="Arial"/>
                <w:b/>
                <w:bCs/>
                <w:sz w:val="24"/>
                <w:szCs w:val="24"/>
              </w:rPr>
              <w:t xml:space="preserve"> (£)</w:t>
            </w:r>
          </w:p>
        </w:tc>
        <w:tc>
          <w:tcPr>
            <w:tcW w:w="2254" w:type="dxa"/>
          </w:tcPr>
          <w:p w14:paraId="7D11BD51" w14:textId="17615785" w:rsidR="00F07321" w:rsidRDefault="00F07321" w:rsidP="008C27A2">
            <w:pPr>
              <w:spacing w:line="360" w:lineRule="auto"/>
              <w:jc w:val="both"/>
              <w:rPr>
                <w:rFonts w:ascii="Arial" w:hAnsi="Arial" w:cs="Arial"/>
                <w:b/>
                <w:bCs/>
                <w:sz w:val="24"/>
                <w:szCs w:val="24"/>
              </w:rPr>
            </w:pPr>
            <w:r>
              <w:rPr>
                <w:rFonts w:ascii="Arial" w:hAnsi="Arial" w:cs="Arial"/>
                <w:b/>
                <w:bCs/>
                <w:sz w:val="24"/>
                <w:szCs w:val="24"/>
              </w:rPr>
              <w:t xml:space="preserve">        </w:t>
            </w:r>
            <w:r w:rsidRPr="00604D97">
              <w:rPr>
                <w:rFonts w:ascii="Arial" w:hAnsi="Arial" w:cs="Arial"/>
                <w:b/>
                <w:bCs/>
                <w:sz w:val="24"/>
                <w:szCs w:val="24"/>
              </w:rPr>
              <w:t>Date</w:t>
            </w:r>
          </w:p>
        </w:tc>
        <w:tc>
          <w:tcPr>
            <w:tcW w:w="2254" w:type="dxa"/>
          </w:tcPr>
          <w:p w14:paraId="2C98D5EC" w14:textId="7F9182D7" w:rsidR="00F07321" w:rsidRDefault="00F07321" w:rsidP="008C27A2">
            <w:pPr>
              <w:spacing w:line="360" w:lineRule="auto"/>
              <w:jc w:val="both"/>
              <w:rPr>
                <w:rFonts w:ascii="Arial" w:hAnsi="Arial" w:cs="Arial"/>
                <w:b/>
                <w:bCs/>
                <w:sz w:val="24"/>
                <w:szCs w:val="24"/>
              </w:rPr>
            </w:pPr>
            <w:r>
              <w:rPr>
                <w:rFonts w:ascii="Arial" w:hAnsi="Arial" w:cs="Arial"/>
                <w:b/>
                <w:bCs/>
                <w:sz w:val="24"/>
                <w:szCs w:val="24"/>
              </w:rPr>
              <w:t xml:space="preserve">  </w:t>
            </w:r>
            <w:r w:rsidRPr="00604D97">
              <w:rPr>
                <w:rFonts w:ascii="Arial" w:hAnsi="Arial" w:cs="Arial"/>
                <w:b/>
                <w:bCs/>
                <w:sz w:val="24"/>
                <w:szCs w:val="24"/>
              </w:rPr>
              <w:t>Last Invoice</w:t>
            </w:r>
            <w:r>
              <w:rPr>
                <w:rFonts w:ascii="Arial" w:hAnsi="Arial" w:cs="Arial"/>
                <w:b/>
                <w:bCs/>
                <w:sz w:val="24"/>
                <w:szCs w:val="24"/>
              </w:rPr>
              <w:t xml:space="preserve"> (£)</w:t>
            </w:r>
          </w:p>
        </w:tc>
      </w:tr>
      <w:tr w:rsidR="00F07321" w14:paraId="35B2CA6F" w14:textId="77777777" w:rsidTr="00F07321">
        <w:tc>
          <w:tcPr>
            <w:tcW w:w="2254" w:type="dxa"/>
          </w:tcPr>
          <w:p w14:paraId="641D3E98" w14:textId="057991B1" w:rsidR="00F07321" w:rsidRPr="00133FFD" w:rsidRDefault="00133FFD" w:rsidP="008C27A2">
            <w:pPr>
              <w:spacing w:line="360" w:lineRule="auto"/>
              <w:jc w:val="both"/>
              <w:rPr>
                <w:rFonts w:ascii="Arial" w:hAnsi="Arial" w:cs="Arial"/>
                <w:sz w:val="24"/>
                <w:szCs w:val="24"/>
              </w:rPr>
            </w:pPr>
            <w:r w:rsidRPr="00133FFD">
              <w:rPr>
                <w:rFonts w:ascii="Arial" w:hAnsi="Arial" w:cs="Arial"/>
                <w:sz w:val="24"/>
                <w:szCs w:val="24"/>
              </w:rPr>
              <w:t xml:space="preserve">     Grantham</w:t>
            </w:r>
          </w:p>
        </w:tc>
        <w:tc>
          <w:tcPr>
            <w:tcW w:w="2254" w:type="dxa"/>
          </w:tcPr>
          <w:p w14:paraId="50F745ED" w14:textId="5997E909" w:rsidR="00F07321" w:rsidRPr="00E972E1" w:rsidRDefault="00E972E1" w:rsidP="008C27A2">
            <w:pPr>
              <w:spacing w:line="360" w:lineRule="auto"/>
              <w:jc w:val="both"/>
              <w:rPr>
                <w:rFonts w:ascii="Arial" w:hAnsi="Arial" w:cs="Arial"/>
                <w:sz w:val="24"/>
                <w:szCs w:val="24"/>
              </w:rPr>
            </w:pPr>
            <w:r w:rsidRPr="00E972E1">
              <w:rPr>
                <w:rFonts w:ascii="Arial" w:hAnsi="Arial" w:cs="Arial"/>
                <w:sz w:val="24"/>
                <w:szCs w:val="24"/>
              </w:rPr>
              <w:t xml:space="preserve">      11,788.58</w:t>
            </w:r>
          </w:p>
        </w:tc>
        <w:tc>
          <w:tcPr>
            <w:tcW w:w="2254" w:type="dxa"/>
          </w:tcPr>
          <w:p w14:paraId="394286D7" w14:textId="671B88FD" w:rsidR="00F07321" w:rsidRPr="00E972E1" w:rsidRDefault="00E972E1" w:rsidP="008C27A2">
            <w:pPr>
              <w:spacing w:line="360" w:lineRule="auto"/>
              <w:jc w:val="both"/>
              <w:rPr>
                <w:rFonts w:ascii="Arial" w:hAnsi="Arial" w:cs="Arial"/>
                <w:sz w:val="24"/>
                <w:szCs w:val="24"/>
              </w:rPr>
            </w:pPr>
            <w:r w:rsidRPr="00E972E1">
              <w:rPr>
                <w:rFonts w:ascii="Arial" w:hAnsi="Arial" w:cs="Arial"/>
                <w:sz w:val="24"/>
                <w:szCs w:val="24"/>
              </w:rPr>
              <w:t xml:space="preserve">        20/9</w:t>
            </w:r>
          </w:p>
        </w:tc>
        <w:tc>
          <w:tcPr>
            <w:tcW w:w="2254" w:type="dxa"/>
          </w:tcPr>
          <w:p w14:paraId="483BB59B" w14:textId="0ED3DC54" w:rsidR="00F07321" w:rsidRPr="00E972E1" w:rsidRDefault="00E972E1" w:rsidP="008C27A2">
            <w:pPr>
              <w:spacing w:line="360" w:lineRule="auto"/>
              <w:jc w:val="both"/>
              <w:rPr>
                <w:rFonts w:ascii="Arial" w:hAnsi="Arial" w:cs="Arial"/>
                <w:sz w:val="24"/>
                <w:szCs w:val="24"/>
              </w:rPr>
            </w:pPr>
            <w:r w:rsidRPr="00E972E1">
              <w:rPr>
                <w:rFonts w:ascii="Arial" w:hAnsi="Arial" w:cs="Arial"/>
                <w:sz w:val="24"/>
                <w:szCs w:val="24"/>
              </w:rPr>
              <w:t xml:space="preserve">        206.26</w:t>
            </w:r>
          </w:p>
        </w:tc>
      </w:tr>
      <w:tr w:rsidR="00F07321" w14:paraId="7D27D18F" w14:textId="77777777" w:rsidTr="00F07321">
        <w:tc>
          <w:tcPr>
            <w:tcW w:w="2254" w:type="dxa"/>
          </w:tcPr>
          <w:p w14:paraId="270CD6F9" w14:textId="17256B5F" w:rsidR="00F07321" w:rsidRPr="00197FCA" w:rsidRDefault="003722AD" w:rsidP="008C27A2">
            <w:pPr>
              <w:spacing w:line="360" w:lineRule="auto"/>
              <w:jc w:val="both"/>
              <w:rPr>
                <w:rFonts w:ascii="Arial" w:hAnsi="Arial" w:cs="Arial"/>
                <w:sz w:val="24"/>
                <w:szCs w:val="24"/>
              </w:rPr>
            </w:pPr>
            <w:r w:rsidRPr="00197FCA">
              <w:rPr>
                <w:rFonts w:ascii="Arial" w:hAnsi="Arial" w:cs="Arial"/>
                <w:sz w:val="24"/>
                <w:szCs w:val="24"/>
              </w:rPr>
              <w:t xml:space="preserve">      Karwan</w:t>
            </w:r>
          </w:p>
        </w:tc>
        <w:tc>
          <w:tcPr>
            <w:tcW w:w="2254" w:type="dxa"/>
          </w:tcPr>
          <w:p w14:paraId="329FCF59" w14:textId="39D89EE5" w:rsidR="00F07321" w:rsidRPr="00236B98" w:rsidRDefault="002D7501" w:rsidP="008C27A2">
            <w:pPr>
              <w:spacing w:line="360" w:lineRule="auto"/>
              <w:jc w:val="both"/>
              <w:rPr>
                <w:rFonts w:ascii="Arial" w:hAnsi="Arial" w:cs="Arial"/>
                <w:sz w:val="24"/>
                <w:szCs w:val="24"/>
              </w:rPr>
            </w:pPr>
            <w:r w:rsidRPr="00236B98">
              <w:rPr>
                <w:rFonts w:ascii="Arial" w:hAnsi="Arial" w:cs="Arial"/>
                <w:sz w:val="24"/>
                <w:szCs w:val="24"/>
              </w:rPr>
              <w:t xml:space="preserve">        8,721.79</w:t>
            </w:r>
          </w:p>
        </w:tc>
        <w:tc>
          <w:tcPr>
            <w:tcW w:w="2254" w:type="dxa"/>
          </w:tcPr>
          <w:p w14:paraId="37E24859" w14:textId="0B89127A" w:rsidR="00F07321" w:rsidRPr="00236B98" w:rsidRDefault="002D7501" w:rsidP="008C27A2">
            <w:pPr>
              <w:spacing w:line="360" w:lineRule="auto"/>
              <w:jc w:val="both"/>
              <w:rPr>
                <w:rFonts w:ascii="Arial" w:hAnsi="Arial" w:cs="Arial"/>
                <w:sz w:val="24"/>
                <w:szCs w:val="24"/>
              </w:rPr>
            </w:pPr>
            <w:r w:rsidRPr="00236B98">
              <w:rPr>
                <w:rFonts w:ascii="Arial" w:hAnsi="Arial" w:cs="Arial"/>
                <w:sz w:val="24"/>
                <w:szCs w:val="24"/>
              </w:rPr>
              <w:t xml:space="preserve">        13/6</w:t>
            </w:r>
          </w:p>
        </w:tc>
        <w:tc>
          <w:tcPr>
            <w:tcW w:w="2254" w:type="dxa"/>
          </w:tcPr>
          <w:p w14:paraId="7EFE4EF4" w14:textId="08F275EC" w:rsidR="00F07321" w:rsidRPr="00236B98" w:rsidRDefault="002D7501" w:rsidP="008C27A2">
            <w:pPr>
              <w:spacing w:line="360" w:lineRule="auto"/>
              <w:jc w:val="both"/>
              <w:rPr>
                <w:rFonts w:ascii="Arial" w:hAnsi="Arial" w:cs="Arial"/>
                <w:sz w:val="24"/>
                <w:szCs w:val="24"/>
              </w:rPr>
            </w:pPr>
            <w:r w:rsidRPr="00236B98">
              <w:rPr>
                <w:rFonts w:ascii="Arial" w:hAnsi="Arial" w:cs="Arial"/>
                <w:sz w:val="24"/>
                <w:szCs w:val="24"/>
              </w:rPr>
              <w:t xml:space="preserve">     4,226.</w:t>
            </w:r>
            <w:r w:rsidR="009B2FCC" w:rsidRPr="00236B98">
              <w:rPr>
                <w:rFonts w:ascii="Arial" w:hAnsi="Arial" w:cs="Arial"/>
                <w:sz w:val="24"/>
                <w:szCs w:val="24"/>
              </w:rPr>
              <w:t>67</w:t>
            </w:r>
          </w:p>
        </w:tc>
      </w:tr>
      <w:tr w:rsidR="00F07321" w14:paraId="6E64A301" w14:textId="77777777" w:rsidTr="00F07321">
        <w:tc>
          <w:tcPr>
            <w:tcW w:w="2254" w:type="dxa"/>
          </w:tcPr>
          <w:p w14:paraId="7B9F62F1" w14:textId="32D3844E" w:rsidR="00F07321" w:rsidRPr="00197FCA" w:rsidRDefault="003722AD" w:rsidP="008C27A2">
            <w:pPr>
              <w:spacing w:line="360" w:lineRule="auto"/>
              <w:jc w:val="both"/>
              <w:rPr>
                <w:rFonts w:ascii="Arial" w:hAnsi="Arial" w:cs="Arial"/>
                <w:sz w:val="24"/>
                <w:szCs w:val="24"/>
              </w:rPr>
            </w:pPr>
            <w:r w:rsidRPr="00197FCA">
              <w:rPr>
                <w:rFonts w:ascii="Arial" w:hAnsi="Arial" w:cs="Arial"/>
                <w:sz w:val="24"/>
                <w:szCs w:val="24"/>
              </w:rPr>
              <w:t xml:space="preserve">       Khan</w:t>
            </w:r>
          </w:p>
        </w:tc>
        <w:tc>
          <w:tcPr>
            <w:tcW w:w="2254" w:type="dxa"/>
          </w:tcPr>
          <w:p w14:paraId="2CA3AB77" w14:textId="10132E77" w:rsidR="00F07321" w:rsidRPr="00236B98" w:rsidRDefault="009B2FCC" w:rsidP="008C27A2">
            <w:pPr>
              <w:spacing w:line="360" w:lineRule="auto"/>
              <w:jc w:val="both"/>
              <w:rPr>
                <w:rFonts w:ascii="Arial" w:hAnsi="Arial" w:cs="Arial"/>
                <w:sz w:val="24"/>
                <w:szCs w:val="24"/>
              </w:rPr>
            </w:pPr>
            <w:r w:rsidRPr="00236B98">
              <w:rPr>
                <w:rFonts w:ascii="Arial" w:hAnsi="Arial" w:cs="Arial"/>
                <w:sz w:val="24"/>
                <w:szCs w:val="24"/>
              </w:rPr>
              <w:t xml:space="preserve">        4,907.44</w:t>
            </w:r>
          </w:p>
        </w:tc>
        <w:tc>
          <w:tcPr>
            <w:tcW w:w="2254" w:type="dxa"/>
          </w:tcPr>
          <w:p w14:paraId="1DF5CE12" w14:textId="6193A768" w:rsidR="00F07321" w:rsidRPr="00236B98" w:rsidRDefault="009B2FCC" w:rsidP="008C27A2">
            <w:pPr>
              <w:spacing w:line="360" w:lineRule="auto"/>
              <w:jc w:val="both"/>
              <w:rPr>
                <w:rFonts w:ascii="Arial" w:hAnsi="Arial" w:cs="Arial"/>
                <w:sz w:val="24"/>
                <w:szCs w:val="24"/>
              </w:rPr>
            </w:pPr>
            <w:r w:rsidRPr="00236B98">
              <w:rPr>
                <w:rFonts w:ascii="Arial" w:hAnsi="Arial" w:cs="Arial"/>
                <w:sz w:val="24"/>
                <w:szCs w:val="24"/>
              </w:rPr>
              <w:t xml:space="preserve">        13/6</w:t>
            </w:r>
          </w:p>
        </w:tc>
        <w:tc>
          <w:tcPr>
            <w:tcW w:w="2254" w:type="dxa"/>
          </w:tcPr>
          <w:p w14:paraId="79EF5A35" w14:textId="680EB915" w:rsidR="00F07321" w:rsidRPr="00236B98" w:rsidRDefault="009B2FCC" w:rsidP="008C27A2">
            <w:pPr>
              <w:spacing w:line="360" w:lineRule="auto"/>
              <w:jc w:val="both"/>
              <w:rPr>
                <w:rFonts w:ascii="Arial" w:hAnsi="Arial" w:cs="Arial"/>
                <w:sz w:val="24"/>
                <w:szCs w:val="24"/>
              </w:rPr>
            </w:pPr>
            <w:r w:rsidRPr="00236B98">
              <w:rPr>
                <w:rFonts w:ascii="Arial" w:hAnsi="Arial" w:cs="Arial"/>
                <w:sz w:val="24"/>
                <w:szCs w:val="24"/>
              </w:rPr>
              <w:t xml:space="preserve">     </w:t>
            </w:r>
            <w:r w:rsidR="000A6F11" w:rsidRPr="00236B98">
              <w:rPr>
                <w:rFonts w:ascii="Arial" w:hAnsi="Arial" w:cs="Arial"/>
                <w:sz w:val="24"/>
                <w:szCs w:val="24"/>
              </w:rPr>
              <w:t xml:space="preserve">   517.98</w:t>
            </w:r>
          </w:p>
        </w:tc>
      </w:tr>
      <w:tr w:rsidR="00F07321" w14:paraId="1E9ECA75" w14:textId="77777777" w:rsidTr="00F07321">
        <w:tc>
          <w:tcPr>
            <w:tcW w:w="2254" w:type="dxa"/>
          </w:tcPr>
          <w:p w14:paraId="25CE5207" w14:textId="38B75A2B" w:rsidR="00F07321" w:rsidRPr="00197FCA" w:rsidRDefault="003722AD" w:rsidP="008C27A2">
            <w:pPr>
              <w:spacing w:line="360" w:lineRule="auto"/>
              <w:jc w:val="both"/>
              <w:rPr>
                <w:rFonts w:ascii="Arial" w:hAnsi="Arial" w:cs="Arial"/>
                <w:sz w:val="24"/>
                <w:szCs w:val="24"/>
              </w:rPr>
            </w:pPr>
            <w:r w:rsidRPr="00197FCA">
              <w:rPr>
                <w:rFonts w:ascii="Arial" w:hAnsi="Arial" w:cs="Arial"/>
                <w:sz w:val="24"/>
                <w:szCs w:val="24"/>
              </w:rPr>
              <w:t xml:space="preserve">      Khwaja</w:t>
            </w:r>
          </w:p>
        </w:tc>
        <w:tc>
          <w:tcPr>
            <w:tcW w:w="2254" w:type="dxa"/>
          </w:tcPr>
          <w:p w14:paraId="772DA956" w14:textId="7EF08778" w:rsidR="00F07321" w:rsidRPr="00236B98" w:rsidRDefault="000A6F11" w:rsidP="008C27A2">
            <w:pPr>
              <w:spacing w:line="360" w:lineRule="auto"/>
              <w:jc w:val="both"/>
              <w:rPr>
                <w:rFonts w:ascii="Arial" w:hAnsi="Arial" w:cs="Arial"/>
                <w:sz w:val="24"/>
                <w:szCs w:val="24"/>
              </w:rPr>
            </w:pPr>
            <w:r w:rsidRPr="00236B98">
              <w:rPr>
                <w:rFonts w:ascii="Arial" w:hAnsi="Arial" w:cs="Arial"/>
                <w:sz w:val="24"/>
                <w:szCs w:val="24"/>
              </w:rPr>
              <w:t xml:space="preserve">      45,033.45</w:t>
            </w:r>
          </w:p>
        </w:tc>
        <w:tc>
          <w:tcPr>
            <w:tcW w:w="2254" w:type="dxa"/>
          </w:tcPr>
          <w:p w14:paraId="2DC63D6E" w14:textId="52320C57" w:rsidR="00F07321" w:rsidRPr="00236B98" w:rsidRDefault="000A6F11" w:rsidP="008C27A2">
            <w:pPr>
              <w:spacing w:line="360" w:lineRule="auto"/>
              <w:jc w:val="both"/>
              <w:rPr>
                <w:rFonts w:ascii="Arial" w:hAnsi="Arial" w:cs="Arial"/>
                <w:sz w:val="24"/>
                <w:szCs w:val="24"/>
              </w:rPr>
            </w:pPr>
            <w:r w:rsidRPr="00236B98">
              <w:rPr>
                <w:rFonts w:ascii="Arial" w:hAnsi="Arial" w:cs="Arial"/>
                <w:sz w:val="24"/>
                <w:szCs w:val="24"/>
              </w:rPr>
              <w:t xml:space="preserve">        </w:t>
            </w:r>
            <w:r w:rsidR="00C33F14" w:rsidRPr="00236B98">
              <w:rPr>
                <w:rFonts w:ascii="Arial" w:hAnsi="Arial" w:cs="Arial"/>
                <w:sz w:val="24"/>
                <w:szCs w:val="24"/>
              </w:rPr>
              <w:t>13/6</w:t>
            </w:r>
          </w:p>
        </w:tc>
        <w:tc>
          <w:tcPr>
            <w:tcW w:w="2254" w:type="dxa"/>
          </w:tcPr>
          <w:p w14:paraId="292F8219" w14:textId="15C13D0A" w:rsidR="00F07321" w:rsidRPr="00236B98" w:rsidRDefault="00C33F14" w:rsidP="008C27A2">
            <w:pPr>
              <w:spacing w:line="360" w:lineRule="auto"/>
              <w:jc w:val="both"/>
              <w:rPr>
                <w:rFonts w:ascii="Arial" w:hAnsi="Arial" w:cs="Arial"/>
                <w:sz w:val="24"/>
                <w:szCs w:val="24"/>
              </w:rPr>
            </w:pPr>
            <w:r w:rsidRPr="00236B98">
              <w:rPr>
                <w:rFonts w:ascii="Arial" w:hAnsi="Arial" w:cs="Arial"/>
                <w:sz w:val="24"/>
                <w:szCs w:val="24"/>
              </w:rPr>
              <w:t xml:space="preserve">   20,256.08</w:t>
            </w:r>
          </w:p>
        </w:tc>
      </w:tr>
      <w:tr w:rsidR="00F07321" w14:paraId="2C91E102" w14:textId="77777777" w:rsidTr="00F07321">
        <w:tc>
          <w:tcPr>
            <w:tcW w:w="2254" w:type="dxa"/>
          </w:tcPr>
          <w:p w14:paraId="4CC9A805" w14:textId="359B1FA9" w:rsidR="00F07321" w:rsidRPr="00197FCA" w:rsidRDefault="00D358C2" w:rsidP="008C27A2">
            <w:pPr>
              <w:spacing w:line="360" w:lineRule="auto"/>
              <w:jc w:val="both"/>
              <w:rPr>
                <w:rFonts w:ascii="Arial" w:hAnsi="Arial" w:cs="Arial"/>
                <w:sz w:val="24"/>
                <w:szCs w:val="24"/>
              </w:rPr>
            </w:pPr>
            <w:r w:rsidRPr="00197FCA">
              <w:rPr>
                <w:rFonts w:ascii="Arial" w:hAnsi="Arial" w:cs="Arial"/>
                <w:sz w:val="24"/>
                <w:szCs w:val="24"/>
              </w:rPr>
              <w:t xml:space="preserve">   Manningham</w:t>
            </w:r>
          </w:p>
        </w:tc>
        <w:tc>
          <w:tcPr>
            <w:tcW w:w="2254" w:type="dxa"/>
          </w:tcPr>
          <w:p w14:paraId="6F3FA686" w14:textId="536D2FF8" w:rsidR="00F07321" w:rsidRPr="00236B98" w:rsidRDefault="00C33F14" w:rsidP="008C27A2">
            <w:pPr>
              <w:spacing w:line="360" w:lineRule="auto"/>
              <w:jc w:val="both"/>
              <w:rPr>
                <w:rFonts w:ascii="Arial" w:hAnsi="Arial" w:cs="Arial"/>
                <w:sz w:val="24"/>
                <w:szCs w:val="24"/>
              </w:rPr>
            </w:pPr>
            <w:r w:rsidRPr="00236B98">
              <w:rPr>
                <w:rFonts w:ascii="Arial" w:hAnsi="Arial" w:cs="Arial"/>
                <w:sz w:val="24"/>
                <w:szCs w:val="24"/>
              </w:rPr>
              <w:t xml:space="preserve"> </w:t>
            </w:r>
            <w:r w:rsidR="00236B98" w:rsidRPr="00236B98">
              <w:rPr>
                <w:rFonts w:ascii="Arial" w:hAnsi="Arial" w:cs="Arial"/>
                <w:sz w:val="24"/>
                <w:szCs w:val="24"/>
              </w:rPr>
              <w:t xml:space="preserve">       </w:t>
            </w:r>
            <w:r w:rsidRPr="00236B98">
              <w:rPr>
                <w:rFonts w:ascii="Arial" w:hAnsi="Arial" w:cs="Arial"/>
                <w:sz w:val="24"/>
                <w:szCs w:val="24"/>
              </w:rPr>
              <w:t>4,076</w:t>
            </w:r>
            <w:r w:rsidR="00236B98" w:rsidRPr="00236B98">
              <w:rPr>
                <w:rFonts w:ascii="Arial" w:hAnsi="Arial" w:cs="Arial"/>
                <w:sz w:val="24"/>
                <w:szCs w:val="24"/>
              </w:rPr>
              <w:t>.51</w:t>
            </w:r>
          </w:p>
        </w:tc>
        <w:tc>
          <w:tcPr>
            <w:tcW w:w="2254" w:type="dxa"/>
          </w:tcPr>
          <w:p w14:paraId="77E4534B" w14:textId="723756C0" w:rsidR="00F07321" w:rsidRPr="00236B98" w:rsidRDefault="00236B98" w:rsidP="008C27A2">
            <w:pPr>
              <w:spacing w:line="360" w:lineRule="auto"/>
              <w:jc w:val="both"/>
              <w:rPr>
                <w:rFonts w:ascii="Arial" w:hAnsi="Arial" w:cs="Arial"/>
                <w:sz w:val="24"/>
                <w:szCs w:val="24"/>
              </w:rPr>
            </w:pPr>
            <w:r w:rsidRPr="00236B98">
              <w:rPr>
                <w:rFonts w:ascii="Arial" w:hAnsi="Arial" w:cs="Arial"/>
                <w:sz w:val="24"/>
                <w:szCs w:val="24"/>
              </w:rPr>
              <w:t xml:space="preserve">        13/6</w:t>
            </w:r>
          </w:p>
        </w:tc>
        <w:tc>
          <w:tcPr>
            <w:tcW w:w="2254" w:type="dxa"/>
          </w:tcPr>
          <w:p w14:paraId="0D5C64C0" w14:textId="429FB186" w:rsidR="00F07321" w:rsidRPr="00236B98" w:rsidRDefault="00236B98" w:rsidP="008C27A2">
            <w:pPr>
              <w:spacing w:line="360" w:lineRule="auto"/>
              <w:jc w:val="both"/>
              <w:rPr>
                <w:rFonts w:ascii="Arial" w:hAnsi="Arial" w:cs="Arial"/>
                <w:sz w:val="24"/>
                <w:szCs w:val="24"/>
              </w:rPr>
            </w:pPr>
            <w:r w:rsidRPr="00236B98">
              <w:rPr>
                <w:rFonts w:ascii="Arial" w:hAnsi="Arial" w:cs="Arial"/>
                <w:sz w:val="24"/>
                <w:szCs w:val="24"/>
              </w:rPr>
              <w:t xml:space="preserve">     2,153.69</w:t>
            </w:r>
          </w:p>
        </w:tc>
      </w:tr>
      <w:tr w:rsidR="00F07321" w14:paraId="0237D4C4" w14:textId="77777777" w:rsidTr="00F07321">
        <w:tc>
          <w:tcPr>
            <w:tcW w:w="2254" w:type="dxa"/>
          </w:tcPr>
          <w:p w14:paraId="7371D999" w14:textId="1B1A5DCE" w:rsidR="00F07321" w:rsidRPr="00197FCA" w:rsidRDefault="00D358C2" w:rsidP="008C27A2">
            <w:pPr>
              <w:spacing w:line="360" w:lineRule="auto"/>
              <w:jc w:val="both"/>
              <w:rPr>
                <w:rFonts w:ascii="Arial" w:hAnsi="Arial" w:cs="Arial"/>
                <w:sz w:val="24"/>
                <w:szCs w:val="24"/>
              </w:rPr>
            </w:pPr>
            <w:r w:rsidRPr="00197FCA">
              <w:rPr>
                <w:rFonts w:ascii="Arial" w:hAnsi="Arial" w:cs="Arial"/>
                <w:sz w:val="24"/>
                <w:szCs w:val="24"/>
              </w:rPr>
              <w:lastRenderedPageBreak/>
              <w:t xml:space="preserve">    Mobasher </w:t>
            </w:r>
          </w:p>
        </w:tc>
        <w:tc>
          <w:tcPr>
            <w:tcW w:w="2254" w:type="dxa"/>
          </w:tcPr>
          <w:p w14:paraId="71B5B48C" w14:textId="6B6B685C" w:rsidR="00F07321" w:rsidRPr="006E671A" w:rsidRDefault="00236B98" w:rsidP="008C27A2">
            <w:pPr>
              <w:spacing w:line="360" w:lineRule="auto"/>
              <w:jc w:val="both"/>
              <w:rPr>
                <w:rFonts w:ascii="Arial" w:hAnsi="Arial" w:cs="Arial"/>
                <w:sz w:val="24"/>
                <w:szCs w:val="24"/>
              </w:rPr>
            </w:pPr>
            <w:r w:rsidRPr="006E671A">
              <w:rPr>
                <w:rFonts w:ascii="Arial" w:hAnsi="Arial" w:cs="Arial"/>
                <w:sz w:val="24"/>
                <w:szCs w:val="24"/>
              </w:rPr>
              <w:t xml:space="preserve">       </w:t>
            </w:r>
            <w:r w:rsidR="00D12408">
              <w:rPr>
                <w:rFonts w:ascii="Arial" w:hAnsi="Arial" w:cs="Arial"/>
                <w:sz w:val="24"/>
                <w:szCs w:val="24"/>
              </w:rPr>
              <w:t xml:space="preserve"> </w:t>
            </w:r>
            <w:r w:rsidR="00ED46C9" w:rsidRPr="006E671A">
              <w:rPr>
                <w:rFonts w:ascii="Arial" w:hAnsi="Arial" w:cs="Arial"/>
                <w:sz w:val="24"/>
                <w:szCs w:val="24"/>
              </w:rPr>
              <w:t>4,675.75</w:t>
            </w:r>
          </w:p>
        </w:tc>
        <w:tc>
          <w:tcPr>
            <w:tcW w:w="2254" w:type="dxa"/>
          </w:tcPr>
          <w:p w14:paraId="62DC4356" w14:textId="2BF1207D" w:rsidR="00F07321" w:rsidRPr="006E671A" w:rsidRDefault="00ED46C9" w:rsidP="008C27A2">
            <w:pPr>
              <w:spacing w:line="360" w:lineRule="auto"/>
              <w:jc w:val="both"/>
              <w:rPr>
                <w:rFonts w:ascii="Arial" w:hAnsi="Arial" w:cs="Arial"/>
                <w:sz w:val="24"/>
                <w:szCs w:val="24"/>
              </w:rPr>
            </w:pPr>
            <w:r w:rsidRPr="006E671A">
              <w:rPr>
                <w:rFonts w:ascii="Arial" w:hAnsi="Arial" w:cs="Arial"/>
                <w:sz w:val="24"/>
                <w:szCs w:val="24"/>
              </w:rPr>
              <w:t xml:space="preserve">        </w:t>
            </w:r>
            <w:r w:rsidR="00357E18" w:rsidRPr="006E671A">
              <w:rPr>
                <w:rFonts w:ascii="Arial" w:hAnsi="Arial" w:cs="Arial"/>
                <w:sz w:val="24"/>
                <w:szCs w:val="24"/>
              </w:rPr>
              <w:t>13/6</w:t>
            </w:r>
          </w:p>
        </w:tc>
        <w:tc>
          <w:tcPr>
            <w:tcW w:w="2254" w:type="dxa"/>
          </w:tcPr>
          <w:p w14:paraId="37102A69" w14:textId="36FD9513" w:rsidR="00F07321" w:rsidRPr="007C5948" w:rsidRDefault="00822DD3" w:rsidP="008C27A2">
            <w:pPr>
              <w:spacing w:line="360" w:lineRule="auto"/>
              <w:jc w:val="both"/>
              <w:rPr>
                <w:rFonts w:ascii="Arial" w:hAnsi="Arial" w:cs="Arial"/>
                <w:sz w:val="24"/>
                <w:szCs w:val="24"/>
              </w:rPr>
            </w:pPr>
            <w:r w:rsidRPr="007C5948">
              <w:rPr>
                <w:rFonts w:ascii="Arial" w:hAnsi="Arial" w:cs="Arial"/>
                <w:sz w:val="24"/>
                <w:szCs w:val="24"/>
              </w:rPr>
              <w:t xml:space="preserve">        933.03</w:t>
            </w:r>
          </w:p>
        </w:tc>
      </w:tr>
      <w:tr w:rsidR="00F07321" w14:paraId="4C37B8C2" w14:textId="77777777" w:rsidTr="00F07321">
        <w:tc>
          <w:tcPr>
            <w:tcW w:w="2254" w:type="dxa"/>
          </w:tcPr>
          <w:p w14:paraId="32EA15C8" w14:textId="3CCB23C2" w:rsidR="00F07321" w:rsidRPr="00197FCA" w:rsidRDefault="00D358C2" w:rsidP="008C27A2">
            <w:pPr>
              <w:spacing w:line="360" w:lineRule="auto"/>
              <w:jc w:val="both"/>
              <w:rPr>
                <w:rFonts w:ascii="Arial" w:hAnsi="Arial" w:cs="Arial"/>
                <w:sz w:val="24"/>
                <w:szCs w:val="24"/>
              </w:rPr>
            </w:pPr>
            <w:r w:rsidRPr="00197FCA">
              <w:rPr>
                <w:rFonts w:ascii="Arial" w:hAnsi="Arial" w:cs="Arial"/>
                <w:sz w:val="24"/>
                <w:szCs w:val="24"/>
              </w:rPr>
              <w:t xml:space="preserve">  </w:t>
            </w:r>
            <w:r w:rsidR="00197FCA">
              <w:rPr>
                <w:rFonts w:ascii="Arial" w:hAnsi="Arial" w:cs="Arial"/>
                <w:sz w:val="24"/>
                <w:szCs w:val="24"/>
              </w:rPr>
              <w:t xml:space="preserve"> </w:t>
            </w:r>
            <w:r w:rsidR="0037035C" w:rsidRPr="00197FCA">
              <w:rPr>
                <w:rFonts w:ascii="Arial" w:hAnsi="Arial" w:cs="Arial"/>
                <w:sz w:val="24"/>
                <w:szCs w:val="24"/>
              </w:rPr>
              <w:t>Paak Poultry</w:t>
            </w:r>
          </w:p>
        </w:tc>
        <w:tc>
          <w:tcPr>
            <w:tcW w:w="2254" w:type="dxa"/>
          </w:tcPr>
          <w:p w14:paraId="59526470" w14:textId="128F700F" w:rsidR="00F07321" w:rsidRPr="006E671A" w:rsidRDefault="00D12408" w:rsidP="008C27A2">
            <w:pPr>
              <w:spacing w:line="360" w:lineRule="auto"/>
              <w:jc w:val="both"/>
              <w:rPr>
                <w:rFonts w:ascii="Arial" w:hAnsi="Arial" w:cs="Arial"/>
                <w:sz w:val="24"/>
                <w:szCs w:val="24"/>
              </w:rPr>
            </w:pPr>
            <w:r>
              <w:rPr>
                <w:rFonts w:ascii="Arial" w:hAnsi="Arial" w:cs="Arial"/>
                <w:sz w:val="24"/>
                <w:szCs w:val="24"/>
              </w:rPr>
              <w:t xml:space="preserve">    165,790.74</w:t>
            </w:r>
          </w:p>
        </w:tc>
        <w:tc>
          <w:tcPr>
            <w:tcW w:w="2254" w:type="dxa"/>
          </w:tcPr>
          <w:p w14:paraId="48E3F1CE" w14:textId="41D8863A" w:rsidR="00F07321" w:rsidRPr="006E671A" w:rsidRDefault="006E671A" w:rsidP="008C27A2">
            <w:pPr>
              <w:spacing w:line="360" w:lineRule="auto"/>
              <w:jc w:val="both"/>
              <w:rPr>
                <w:rFonts w:ascii="Arial" w:hAnsi="Arial" w:cs="Arial"/>
                <w:sz w:val="24"/>
                <w:szCs w:val="24"/>
              </w:rPr>
            </w:pPr>
            <w:r w:rsidRPr="006E671A">
              <w:rPr>
                <w:rFonts w:ascii="Arial" w:hAnsi="Arial" w:cs="Arial"/>
                <w:sz w:val="24"/>
                <w:szCs w:val="24"/>
              </w:rPr>
              <w:t xml:space="preserve">        13/6</w:t>
            </w:r>
          </w:p>
        </w:tc>
        <w:tc>
          <w:tcPr>
            <w:tcW w:w="2254" w:type="dxa"/>
          </w:tcPr>
          <w:p w14:paraId="6BC052DC" w14:textId="05D2FBE9" w:rsidR="00F07321" w:rsidRPr="007C5948" w:rsidRDefault="002503EC" w:rsidP="008C27A2">
            <w:pPr>
              <w:spacing w:line="360" w:lineRule="auto"/>
              <w:jc w:val="both"/>
              <w:rPr>
                <w:rFonts w:ascii="Arial" w:hAnsi="Arial" w:cs="Arial"/>
                <w:sz w:val="24"/>
                <w:szCs w:val="24"/>
              </w:rPr>
            </w:pPr>
            <w:r w:rsidRPr="007C5948">
              <w:rPr>
                <w:rFonts w:ascii="Arial" w:hAnsi="Arial" w:cs="Arial"/>
                <w:sz w:val="24"/>
                <w:szCs w:val="24"/>
              </w:rPr>
              <w:t xml:space="preserve">   28,343.90</w:t>
            </w:r>
          </w:p>
        </w:tc>
      </w:tr>
      <w:tr w:rsidR="00F07321" w14:paraId="24A00FEF" w14:textId="77777777" w:rsidTr="00F07321">
        <w:tc>
          <w:tcPr>
            <w:tcW w:w="2254" w:type="dxa"/>
          </w:tcPr>
          <w:p w14:paraId="10B7C79E" w14:textId="1C952238" w:rsidR="00F07321" w:rsidRPr="00197FCA" w:rsidRDefault="0037035C" w:rsidP="008C27A2">
            <w:pPr>
              <w:spacing w:line="360" w:lineRule="auto"/>
              <w:jc w:val="both"/>
              <w:rPr>
                <w:rFonts w:ascii="Arial" w:hAnsi="Arial" w:cs="Arial"/>
                <w:sz w:val="24"/>
                <w:szCs w:val="24"/>
              </w:rPr>
            </w:pPr>
            <w:r w:rsidRPr="00197FCA">
              <w:rPr>
                <w:rFonts w:ascii="Arial" w:hAnsi="Arial" w:cs="Arial"/>
                <w:sz w:val="24"/>
                <w:szCs w:val="24"/>
              </w:rPr>
              <w:t xml:space="preserve">    Pak Super</w:t>
            </w:r>
          </w:p>
        </w:tc>
        <w:tc>
          <w:tcPr>
            <w:tcW w:w="2254" w:type="dxa"/>
          </w:tcPr>
          <w:p w14:paraId="7571A368" w14:textId="4CCC1591" w:rsidR="00F07321" w:rsidRPr="006E671A" w:rsidRDefault="00D12408" w:rsidP="008C27A2">
            <w:pPr>
              <w:spacing w:line="360" w:lineRule="auto"/>
              <w:jc w:val="both"/>
              <w:rPr>
                <w:rFonts w:ascii="Arial" w:hAnsi="Arial" w:cs="Arial"/>
                <w:sz w:val="24"/>
                <w:szCs w:val="24"/>
              </w:rPr>
            </w:pPr>
            <w:r>
              <w:rPr>
                <w:rFonts w:ascii="Arial" w:hAnsi="Arial" w:cs="Arial"/>
                <w:sz w:val="24"/>
                <w:szCs w:val="24"/>
              </w:rPr>
              <w:t xml:space="preserve">      54,651.07</w:t>
            </w:r>
          </w:p>
        </w:tc>
        <w:tc>
          <w:tcPr>
            <w:tcW w:w="2254" w:type="dxa"/>
          </w:tcPr>
          <w:p w14:paraId="2396B0AA" w14:textId="2005DBE8" w:rsidR="00F07321" w:rsidRPr="006E671A" w:rsidRDefault="006E671A" w:rsidP="008C27A2">
            <w:pPr>
              <w:spacing w:line="360" w:lineRule="auto"/>
              <w:jc w:val="both"/>
              <w:rPr>
                <w:rFonts w:ascii="Arial" w:hAnsi="Arial" w:cs="Arial"/>
                <w:sz w:val="24"/>
                <w:szCs w:val="24"/>
              </w:rPr>
            </w:pPr>
            <w:r w:rsidRPr="006E671A">
              <w:rPr>
                <w:rFonts w:ascii="Arial" w:hAnsi="Arial" w:cs="Arial"/>
                <w:sz w:val="24"/>
                <w:szCs w:val="24"/>
              </w:rPr>
              <w:t xml:space="preserve">        13/6</w:t>
            </w:r>
          </w:p>
        </w:tc>
        <w:tc>
          <w:tcPr>
            <w:tcW w:w="2254" w:type="dxa"/>
          </w:tcPr>
          <w:p w14:paraId="6704222D" w14:textId="5338D685" w:rsidR="00F07321" w:rsidRPr="007C5948" w:rsidRDefault="002503EC" w:rsidP="008C27A2">
            <w:pPr>
              <w:spacing w:line="360" w:lineRule="auto"/>
              <w:jc w:val="both"/>
              <w:rPr>
                <w:rFonts w:ascii="Arial" w:hAnsi="Arial" w:cs="Arial"/>
                <w:sz w:val="24"/>
                <w:szCs w:val="24"/>
              </w:rPr>
            </w:pPr>
            <w:r w:rsidRPr="007C5948">
              <w:rPr>
                <w:rFonts w:ascii="Arial" w:hAnsi="Arial" w:cs="Arial"/>
                <w:sz w:val="24"/>
                <w:szCs w:val="24"/>
              </w:rPr>
              <w:t xml:space="preserve">     8,459.30</w:t>
            </w:r>
          </w:p>
        </w:tc>
      </w:tr>
      <w:tr w:rsidR="00F07321" w14:paraId="4E802D4C" w14:textId="77777777" w:rsidTr="00F07321">
        <w:tc>
          <w:tcPr>
            <w:tcW w:w="2254" w:type="dxa"/>
          </w:tcPr>
          <w:p w14:paraId="2B9019C5" w14:textId="12A962E0" w:rsidR="00F07321" w:rsidRPr="00197FCA" w:rsidRDefault="00922B56" w:rsidP="008C27A2">
            <w:pPr>
              <w:spacing w:line="360" w:lineRule="auto"/>
              <w:jc w:val="both"/>
              <w:rPr>
                <w:rFonts w:ascii="Arial" w:hAnsi="Arial" w:cs="Arial"/>
                <w:sz w:val="24"/>
                <w:szCs w:val="24"/>
              </w:rPr>
            </w:pPr>
            <w:r w:rsidRPr="00197FCA">
              <w:rPr>
                <w:rFonts w:ascii="Arial" w:hAnsi="Arial" w:cs="Arial"/>
                <w:sz w:val="24"/>
                <w:szCs w:val="24"/>
              </w:rPr>
              <w:t xml:space="preserve">    R B Halal</w:t>
            </w:r>
          </w:p>
        </w:tc>
        <w:tc>
          <w:tcPr>
            <w:tcW w:w="2254" w:type="dxa"/>
          </w:tcPr>
          <w:p w14:paraId="52395B27" w14:textId="0AD82A46" w:rsidR="00F07321" w:rsidRPr="006E671A" w:rsidRDefault="00D12408" w:rsidP="008C27A2">
            <w:pPr>
              <w:spacing w:line="360" w:lineRule="auto"/>
              <w:jc w:val="both"/>
              <w:rPr>
                <w:rFonts w:ascii="Arial" w:hAnsi="Arial" w:cs="Arial"/>
                <w:sz w:val="24"/>
                <w:szCs w:val="24"/>
              </w:rPr>
            </w:pPr>
            <w:r>
              <w:rPr>
                <w:rFonts w:ascii="Arial" w:hAnsi="Arial" w:cs="Arial"/>
                <w:sz w:val="24"/>
                <w:szCs w:val="24"/>
              </w:rPr>
              <w:t xml:space="preserve">      </w:t>
            </w:r>
            <w:r w:rsidR="006F7B30">
              <w:rPr>
                <w:rFonts w:ascii="Arial" w:hAnsi="Arial" w:cs="Arial"/>
                <w:sz w:val="24"/>
                <w:szCs w:val="24"/>
              </w:rPr>
              <w:t>12,374.05</w:t>
            </w:r>
          </w:p>
        </w:tc>
        <w:tc>
          <w:tcPr>
            <w:tcW w:w="2254" w:type="dxa"/>
          </w:tcPr>
          <w:p w14:paraId="7D6AD708" w14:textId="4712D1B0" w:rsidR="00F07321" w:rsidRPr="006E671A" w:rsidRDefault="006E671A" w:rsidP="008C27A2">
            <w:pPr>
              <w:spacing w:line="360" w:lineRule="auto"/>
              <w:jc w:val="both"/>
              <w:rPr>
                <w:rFonts w:ascii="Arial" w:hAnsi="Arial" w:cs="Arial"/>
                <w:sz w:val="24"/>
                <w:szCs w:val="24"/>
              </w:rPr>
            </w:pPr>
            <w:r w:rsidRPr="006E671A">
              <w:rPr>
                <w:rFonts w:ascii="Arial" w:hAnsi="Arial" w:cs="Arial"/>
                <w:sz w:val="24"/>
                <w:szCs w:val="24"/>
              </w:rPr>
              <w:t xml:space="preserve">        13/6</w:t>
            </w:r>
          </w:p>
        </w:tc>
        <w:tc>
          <w:tcPr>
            <w:tcW w:w="2254" w:type="dxa"/>
          </w:tcPr>
          <w:p w14:paraId="06C85561" w14:textId="48015C2F" w:rsidR="00F07321" w:rsidRPr="007C5948" w:rsidRDefault="002503EC" w:rsidP="008C27A2">
            <w:pPr>
              <w:spacing w:line="360" w:lineRule="auto"/>
              <w:jc w:val="both"/>
              <w:rPr>
                <w:rFonts w:ascii="Arial" w:hAnsi="Arial" w:cs="Arial"/>
                <w:sz w:val="24"/>
                <w:szCs w:val="24"/>
              </w:rPr>
            </w:pPr>
            <w:r w:rsidRPr="007C5948">
              <w:rPr>
                <w:rFonts w:ascii="Arial" w:hAnsi="Arial" w:cs="Arial"/>
                <w:sz w:val="24"/>
                <w:szCs w:val="24"/>
              </w:rPr>
              <w:t xml:space="preserve">     3,586.80</w:t>
            </w:r>
          </w:p>
        </w:tc>
      </w:tr>
      <w:tr w:rsidR="00F07321" w14:paraId="1C4237F7" w14:textId="77777777" w:rsidTr="00F07321">
        <w:tc>
          <w:tcPr>
            <w:tcW w:w="2254" w:type="dxa"/>
          </w:tcPr>
          <w:p w14:paraId="2656AC41" w14:textId="7F9579D2" w:rsidR="00F07321" w:rsidRPr="00197FCA" w:rsidRDefault="00922B56" w:rsidP="008C27A2">
            <w:pPr>
              <w:spacing w:line="360" w:lineRule="auto"/>
              <w:jc w:val="both"/>
              <w:rPr>
                <w:rFonts w:ascii="Arial" w:hAnsi="Arial" w:cs="Arial"/>
                <w:sz w:val="24"/>
                <w:szCs w:val="24"/>
              </w:rPr>
            </w:pPr>
            <w:r w:rsidRPr="00197FCA">
              <w:rPr>
                <w:rFonts w:ascii="Arial" w:hAnsi="Arial" w:cs="Arial"/>
                <w:sz w:val="24"/>
                <w:szCs w:val="24"/>
              </w:rPr>
              <w:t xml:space="preserve">  Shabbir BFD</w:t>
            </w:r>
          </w:p>
        </w:tc>
        <w:tc>
          <w:tcPr>
            <w:tcW w:w="2254" w:type="dxa"/>
          </w:tcPr>
          <w:p w14:paraId="661B05D0" w14:textId="5557385D" w:rsidR="00F07321" w:rsidRPr="006E671A" w:rsidRDefault="006F7B30" w:rsidP="008C27A2">
            <w:pPr>
              <w:spacing w:line="360" w:lineRule="auto"/>
              <w:jc w:val="both"/>
              <w:rPr>
                <w:rFonts w:ascii="Arial" w:hAnsi="Arial" w:cs="Arial"/>
                <w:sz w:val="24"/>
                <w:szCs w:val="24"/>
              </w:rPr>
            </w:pPr>
            <w:r>
              <w:rPr>
                <w:rFonts w:ascii="Arial" w:hAnsi="Arial" w:cs="Arial"/>
                <w:sz w:val="24"/>
                <w:szCs w:val="24"/>
              </w:rPr>
              <w:t xml:space="preserve">       4,503.87</w:t>
            </w:r>
          </w:p>
        </w:tc>
        <w:tc>
          <w:tcPr>
            <w:tcW w:w="2254" w:type="dxa"/>
          </w:tcPr>
          <w:p w14:paraId="35BAF25A" w14:textId="4BC8B9A6" w:rsidR="00F07321" w:rsidRPr="006E671A" w:rsidRDefault="006E671A" w:rsidP="008C27A2">
            <w:pPr>
              <w:spacing w:line="360" w:lineRule="auto"/>
              <w:jc w:val="both"/>
              <w:rPr>
                <w:rFonts w:ascii="Arial" w:hAnsi="Arial" w:cs="Arial"/>
                <w:sz w:val="24"/>
                <w:szCs w:val="24"/>
              </w:rPr>
            </w:pPr>
            <w:r w:rsidRPr="006E671A">
              <w:rPr>
                <w:rFonts w:ascii="Arial" w:hAnsi="Arial" w:cs="Arial"/>
                <w:sz w:val="24"/>
                <w:szCs w:val="24"/>
              </w:rPr>
              <w:t xml:space="preserve">        13/6</w:t>
            </w:r>
          </w:p>
        </w:tc>
        <w:tc>
          <w:tcPr>
            <w:tcW w:w="2254" w:type="dxa"/>
          </w:tcPr>
          <w:p w14:paraId="5FF02EDA" w14:textId="6674B2FD" w:rsidR="00F07321" w:rsidRPr="007C5948" w:rsidRDefault="007C5948" w:rsidP="008C27A2">
            <w:pPr>
              <w:spacing w:line="360" w:lineRule="auto"/>
              <w:jc w:val="both"/>
              <w:rPr>
                <w:rFonts w:ascii="Arial" w:hAnsi="Arial" w:cs="Arial"/>
                <w:sz w:val="24"/>
                <w:szCs w:val="24"/>
              </w:rPr>
            </w:pPr>
            <w:r w:rsidRPr="007C5948">
              <w:rPr>
                <w:rFonts w:ascii="Arial" w:hAnsi="Arial" w:cs="Arial"/>
                <w:sz w:val="24"/>
                <w:szCs w:val="24"/>
              </w:rPr>
              <w:t xml:space="preserve">     1,056.16</w:t>
            </w:r>
          </w:p>
        </w:tc>
      </w:tr>
      <w:tr w:rsidR="00F07321" w14:paraId="7AC7610A" w14:textId="77777777" w:rsidTr="00F07321">
        <w:tc>
          <w:tcPr>
            <w:tcW w:w="2254" w:type="dxa"/>
          </w:tcPr>
          <w:p w14:paraId="3369BF3F" w14:textId="2BFC785D" w:rsidR="00F07321" w:rsidRPr="00197FCA" w:rsidRDefault="00922B56" w:rsidP="008C27A2">
            <w:pPr>
              <w:spacing w:line="360" w:lineRule="auto"/>
              <w:jc w:val="both"/>
              <w:rPr>
                <w:rFonts w:ascii="Arial" w:hAnsi="Arial" w:cs="Arial"/>
                <w:sz w:val="24"/>
                <w:szCs w:val="24"/>
              </w:rPr>
            </w:pPr>
            <w:r w:rsidRPr="00197FCA">
              <w:rPr>
                <w:rFonts w:ascii="Arial" w:hAnsi="Arial" w:cs="Arial"/>
                <w:sz w:val="24"/>
                <w:szCs w:val="24"/>
              </w:rPr>
              <w:t xml:space="preserve">    Shakoor</w:t>
            </w:r>
          </w:p>
        </w:tc>
        <w:tc>
          <w:tcPr>
            <w:tcW w:w="2254" w:type="dxa"/>
          </w:tcPr>
          <w:p w14:paraId="7ADA966B" w14:textId="49A8B0C4" w:rsidR="00F07321" w:rsidRPr="006E671A" w:rsidRDefault="006F7B30" w:rsidP="008C27A2">
            <w:pPr>
              <w:spacing w:line="360" w:lineRule="auto"/>
              <w:jc w:val="both"/>
              <w:rPr>
                <w:rFonts w:ascii="Arial" w:hAnsi="Arial" w:cs="Arial"/>
                <w:sz w:val="24"/>
                <w:szCs w:val="24"/>
              </w:rPr>
            </w:pPr>
            <w:r>
              <w:rPr>
                <w:rFonts w:ascii="Arial" w:hAnsi="Arial" w:cs="Arial"/>
                <w:sz w:val="24"/>
                <w:szCs w:val="24"/>
              </w:rPr>
              <w:t xml:space="preserve">       8,050.13</w:t>
            </w:r>
          </w:p>
        </w:tc>
        <w:tc>
          <w:tcPr>
            <w:tcW w:w="2254" w:type="dxa"/>
          </w:tcPr>
          <w:p w14:paraId="2EC99277" w14:textId="10338134" w:rsidR="00F07321" w:rsidRPr="006E671A" w:rsidRDefault="006E671A" w:rsidP="008C27A2">
            <w:pPr>
              <w:spacing w:line="360" w:lineRule="auto"/>
              <w:jc w:val="both"/>
              <w:rPr>
                <w:rFonts w:ascii="Arial" w:hAnsi="Arial" w:cs="Arial"/>
                <w:sz w:val="24"/>
                <w:szCs w:val="24"/>
              </w:rPr>
            </w:pPr>
            <w:r w:rsidRPr="006E671A">
              <w:rPr>
                <w:rFonts w:ascii="Arial" w:hAnsi="Arial" w:cs="Arial"/>
                <w:sz w:val="24"/>
                <w:szCs w:val="24"/>
              </w:rPr>
              <w:t xml:space="preserve">        13/6</w:t>
            </w:r>
          </w:p>
        </w:tc>
        <w:tc>
          <w:tcPr>
            <w:tcW w:w="2254" w:type="dxa"/>
          </w:tcPr>
          <w:p w14:paraId="0604A1FF" w14:textId="252A5F02" w:rsidR="00F07321" w:rsidRPr="007C5948" w:rsidRDefault="007C5948" w:rsidP="008C27A2">
            <w:pPr>
              <w:spacing w:line="360" w:lineRule="auto"/>
              <w:jc w:val="both"/>
              <w:rPr>
                <w:rFonts w:ascii="Arial" w:hAnsi="Arial" w:cs="Arial"/>
                <w:sz w:val="24"/>
                <w:szCs w:val="24"/>
              </w:rPr>
            </w:pPr>
            <w:r w:rsidRPr="007C5948">
              <w:rPr>
                <w:rFonts w:ascii="Arial" w:hAnsi="Arial" w:cs="Arial"/>
                <w:sz w:val="24"/>
                <w:szCs w:val="24"/>
              </w:rPr>
              <w:t xml:space="preserve">     1,230.82</w:t>
            </w:r>
          </w:p>
        </w:tc>
      </w:tr>
      <w:tr w:rsidR="00F07321" w14:paraId="0556DBA3" w14:textId="77777777" w:rsidTr="00F07321">
        <w:tc>
          <w:tcPr>
            <w:tcW w:w="2254" w:type="dxa"/>
          </w:tcPr>
          <w:p w14:paraId="4DE2BFAF" w14:textId="52A1891B" w:rsidR="00F07321" w:rsidRPr="00197FCA" w:rsidRDefault="00686F75" w:rsidP="008C27A2">
            <w:pPr>
              <w:spacing w:line="360" w:lineRule="auto"/>
              <w:jc w:val="both"/>
              <w:rPr>
                <w:rFonts w:ascii="Arial" w:hAnsi="Arial" w:cs="Arial"/>
                <w:sz w:val="24"/>
                <w:szCs w:val="24"/>
              </w:rPr>
            </w:pPr>
            <w:r w:rsidRPr="00197FCA">
              <w:rPr>
                <w:rFonts w:ascii="Arial" w:hAnsi="Arial" w:cs="Arial"/>
                <w:sz w:val="24"/>
                <w:szCs w:val="24"/>
              </w:rPr>
              <w:t xml:space="preserve">    Shams</w:t>
            </w:r>
          </w:p>
        </w:tc>
        <w:tc>
          <w:tcPr>
            <w:tcW w:w="2254" w:type="dxa"/>
          </w:tcPr>
          <w:p w14:paraId="0EE06A94" w14:textId="1667ADA8" w:rsidR="00F07321" w:rsidRPr="006E671A" w:rsidRDefault="005D267D" w:rsidP="008C27A2">
            <w:pPr>
              <w:spacing w:line="360" w:lineRule="auto"/>
              <w:jc w:val="both"/>
              <w:rPr>
                <w:rFonts w:ascii="Arial" w:hAnsi="Arial" w:cs="Arial"/>
                <w:sz w:val="24"/>
                <w:szCs w:val="24"/>
              </w:rPr>
            </w:pPr>
            <w:r>
              <w:rPr>
                <w:rFonts w:ascii="Arial" w:hAnsi="Arial" w:cs="Arial"/>
                <w:sz w:val="24"/>
                <w:szCs w:val="24"/>
              </w:rPr>
              <w:t xml:space="preserve">   105,085.51</w:t>
            </w:r>
          </w:p>
        </w:tc>
        <w:tc>
          <w:tcPr>
            <w:tcW w:w="2254" w:type="dxa"/>
          </w:tcPr>
          <w:p w14:paraId="5265669D" w14:textId="7B53441E" w:rsidR="00F07321" w:rsidRPr="006E671A" w:rsidRDefault="006E671A" w:rsidP="008C27A2">
            <w:pPr>
              <w:spacing w:line="360" w:lineRule="auto"/>
              <w:jc w:val="both"/>
              <w:rPr>
                <w:rFonts w:ascii="Arial" w:hAnsi="Arial" w:cs="Arial"/>
                <w:sz w:val="24"/>
                <w:szCs w:val="24"/>
              </w:rPr>
            </w:pPr>
            <w:r w:rsidRPr="006E671A">
              <w:rPr>
                <w:rFonts w:ascii="Arial" w:hAnsi="Arial" w:cs="Arial"/>
                <w:sz w:val="24"/>
                <w:szCs w:val="24"/>
              </w:rPr>
              <w:t xml:space="preserve">        13/6</w:t>
            </w:r>
          </w:p>
        </w:tc>
        <w:tc>
          <w:tcPr>
            <w:tcW w:w="2254" w:type="dxa"/>
          </w:tcPr>
          <w:p w14:paraId="171E6D61" w14:textId="6BC695C7" w:rsidR="00F07321" w:rsidRPr="00392DE3" w:rsidRDefault="007C5948" w:rsidP="008C27A2">
            <w:pPr>
              <w:spacing w:line="360" w:lineRule="auto"/>
              <w:jc w:val="both"/>
              <w:rPr>
                <w:rFonts w:ascii="Arial" w:hAnsi="Arial" w:cs="Arial"/>
                <w:sz w:val="24"/>
                <w:szCs w:val="24"/>
              </w:rPr>
            </w:pPr>
            <w:r w:rsidRPr="00392DE3">
              <w:rPr>
                <w:rFonts w:ascii="Arial" w:hAnsi="Arial" w:cs="Arial"/>
                <w:sz w:val="24"/>
                <w:szCs w:val="24"/>
              </w:rPr>
              <w:t xml:space="preserve">   45,012.48</w:t>
            </w:r>
          </w:p>
        </w:tc>
      </w:tr>
      <w:tr w:rsidR="00F07321" w14:paraId="24A2D909" w14:textId="77777777" w:rsidTr="00F07321">
        <w:tc>
          <w:tcPr>
            <w:tcW w:w="2254" w:type="dxa"/>
          </w:tcPr>
          <w:p w14:paraId="7034B4EF" w14:textId="58279B5F" w:rsidR="00F07321" w:rsidRPr="00197FCA" w:rsidRDefault="00686F75" w:rsidP="008C27A2">
            <w:pPr>
              <w:spacing w:line="360" w:lineRule="auto"/>
              <w:jc w:val="both"/>
              <w:rPr>
                <w:rFonts w:ascii="Arial" w:hAnsi="Arial" w:cs="Arial"/>
                <w:sz w:val="24"/>
                <w:szCs w:val="24"/>
              </w:rPr>
            </w:pPr>
            <w:r w:rsidRPr="00197FCA">
              <w:rPr>
                <w:rFonts w:ascii="Arial" w:hAnsi="Arial" w:cs="Arial"/>
                <w:sz w:val="24"/>
                <w:szCs w:val="24"/>
              </w:rPr>
              <w:t xml:space="preserve">   </w:t>
            </w:r>
            <w:r w:rsidR="00197FCA">
              <w:rPr>
                <w:rFonts w:ascii="Arial" w:hAnsi="Arial" w:cs="Arial"/>
                <w:sz w:val="24"/>
                <w:szCs w:val="24"/>
              </w:rPr>
              <w:t xml:space="preserve"> </w:t>
            </w:r>
            <w:r w:rsidRPr="00197FCA">
              <w:rPr>
                <w:rFonts w:ascii="Arial" w:hAnsi="Arial" w:cs="Arial"/>
                <w:sz w:val="24"/>
                <w:szCs w:val="24"/>
              </w:rPr>
              <w:t>Takbeer</w:t>
            </w:r>
          </w:p>
        </w:tc>
        <w:tc>
          <w:tcPr>
            <w:tcW w:w="2254" w:type="dxa"/>
          </w:tcPr>
          <w:p w14:paraId="310E21EC" w14:textId="31304513" w:rsidR="00F07321" w:rsidRPr="006E671A" w:rsidRDefault="005D267D" w:rsidP="008C27A2">
            <w:pPr>
              <w:spacing w:line="360" w:lineRule="auto"/>
              <w:jc w:val="both"/>
              <w:rPr>
                <w:rFonts w:ascii="Arial" w:hAnsi="Arial" w:cs="Arial"/>
                <w:sz w:val="24"/>
                <w:szCs w:val="24"/>
              </w:rPr>
            </w:pPr>
            <w:r>
              <w:rPr>
                <w:rFonts w:ascii="Arial" w:hAnsi="Arial" w:cs="Arial"/>
                <w:sz w:val="24"/>
                <w:szCs w:val="24"/>
              </w:rPr>
              <w:t xml:space="preserve">       6,565.38</w:t>
            </w:r>
          </w:p>
        </w:tc>
        <w:tc>
          <w:tcPr>
            <w:tcW w:w="2254" w:type="dxa"/>
          </w:tcPr>
          <w:p w14:paraId="06382032" w14:textId="27319C5F" w:rsidR="00F07321" w:rsidRPr="006E671A" w:rsidRDefault="006E671A" w:rsidP="008C27A2">
            <w:pPr>
              <w:spacing w:line="360" w:lineRule="auto"/>
              <w:jc w:val="both"/>
              <w:rPr>
                <w:rFonts w:ascii="Arial" w:hAnsi="Arial" w:cs="Arial"/>
                <w:sz w:val="24"/>
                <w:szCs w:val="24"/>
              </w:rPr>
            </w:pPr>
            <w:r w:rsidRPr="006E671A">
              <w:rPr>
                <w:rFonts w:ascii="Arial" w:hAnsi="Arial" w:cs="Arial"/>
                <w:sz w:val="24"/>
                <w:szCs w:val="24"/>
              </w:rPr>
              <w:t xml:space="preserve">        09/5</w:t>
            </w:r>
          </w:p>
        </w:tc>
        <w:tc>
          <w:tcPr>
            <w:tcW w:w="2254" w:type="dxa"/>
          </w:tcPr>
          <w:p w14:paraId="3237E041" w14:textId="3319B85D" w:rsidR="00F07321" w:rsidRPr="00392DE3" w:rsidRDefault="00392DE3" w:rsidP="008C27A2">
            <w:pPr>
              <w:spacing w:line="360" w:lineRule="auto"/>
              <w:jc w:val="both"/>
              <w:rPr>
                <w:rFonts w:ascii="Arial" w:hAnsi="Arial" w:cs="Arial"/>
                <w:sz w:val="24"/>
                <w:szCs w:val="24"/>
              </w:rPr>
            </w:pPr>
            <w:r w:rsidRPr="00392DE3">
              <w:rPr>
                <w:rFonts w:ascii="Arial" w:hAnsi="Arial" w:cs="Arial"/>
                <w:sz w:val="24"/>
                <w:szCs w:val="24"/>
              </w:rPr>
              <w:t xml:space="preserve">        403.13</w:t>
            </w:r>
          </w:p>
        </w:tc>
      </w:tr>
      <w:tr w:rsidR="00F07321" w14:paraId="489E1F61" w14:textId="77777777" w:rsidTr="00F07321">
        <w:tc>
          <w:tcPr>
            <w:tcW w:w="2254" w:type="dxa"/>
          </w:tcPr>
          <w:p w14:paraId="166CE352" w14:textId="028079CF" w:rsidR="00F07321" w:rsidRPr="00197FCA" w:rsidRDefault="00686F75" w:rsidP="008C27A2">
            <w:pPr>
              <w:spacing w:line="360" w:lineRule="auto"/>
              <w:jc w:val="both"/>
              <w:rPr>
                <w:rFonts w:ascii="Arial" w:hAnsi="Arial" w:cs="Arial"/>
                <w:sz w:val="24"/>
                <w:szCs w:val="24"/>
              </w:rPr>
            </w:pPr>
            <w:r w:rsidRPr="00197FCA">
              <w:rPr>
                <w:rFonts w:ascii="Arial" w:hAnsi="Arial" w:cs="Arial"/>
                <w:sz w:val="24"/>
                <w:szCs w:val="24"/>
              </w:rPr>
              <w:t xml:space="preserve">    </w:t>
            </w:r>
            <w:r w:rsidR="00197FCA">
              <w:rPr>
                <w:rFonts w:ascii="Arial" w:hAnsi="Arial" w:cs="Arial"/>
                <w:sz w:val="24"/>
                <w:szCs w:val="24"/>
              </w:rPr>
              <w:t xml:space="preserve"> </w:t>
            </w:r>
            <w:r w:rsidRPr="00197FCA">
              <w:rPr>
                <w:rFonts w:ascii="Arial" w:hAnsi="Arial" w:cs="Arial"/>
                <w:sz w:val="24"/>
                <w:szCs w:val="24"/>
              </w:rPr>
              <w:t>Today</w:t>
            </w:r>
          </w:p>
        </w:tc>
        <w:tc>
          <w:tcPr>
            <w:tcW w:w="2254" w:type="dxa"/>
          </w:tcPr>
          <w:p w14:paraId="6A598B57" w14:textId="480E924A" w:rsidR="00F07321" w:rsidRPr="006E671A" w:rsidRDefault="00822DD3" w:rsidP="008C27A2">
            <w:pPr>
              <w:spacing w:line="360" w:lineRule="auto"/>
              <w:jc w:val="both"/>
              <w:rPr>
                <w:rFonts w:ascii="Arial" w:hAnsi="Arial" w:cs="Arial"/>
                <w:sz w:val="24"/>
                <w:szCs w:val="24"/>
              </w:rPr>
            </w:pPr>
            <w:r>
              <w:rPr>
                <w:rFonts w:ascii="Arial" w:hAnsi="Arial" w:cs="Arial"/>
                <w:sz w:val="24"/>
                <w:szCs w:val="24"/>
              </w:rPr>
              <w:t xml:space="preserve">     32,045.80</w:t>
            </w:r>
          </w:p>
        </w:tc>
        <w:tc>
          <w:tcPr>
            <w:tcW w:w="2254" w:type="dxa"/>
          </w:tcPr>
          <w:p w14:paraId="08437E8C" w14:textId="5BC162E9" w:rsidR="00F07321" w:rsidRPr="006E671A" w:rsidRDefault="006E671A" w:rsidP="008C27A2">
            <w:pPr>
              <w:spacing w:line="360" w:lineRule="auto"/>
              <w:jc w:val="both"/>
              <w:rPr>
                <w:rFonts w:ascii="Arial" w:hAnsi="Arial" w:cs="Arial"/>
                <w:sz w:val="24"/>
                <w:szCs w:val="24"/>
              </w:rPr>
            </w:pPr>
            <w:r w:rsidRPr="006E671A">
              <w:rPr>
                <w:rFonts w:ascii="Arial" w:hAnsi="Arial" w:cs="Arial"/>
                <w:sz w:val="24"/>
                <w:szCs w:val="24"/>
              </w:rPr>
              <w:t xml:space="preserve">        04/10</w:t>
            </w:r>
          </w:p>
        </w:tc>
        <w:tc>
          <w:tcPr>
            <w:tcW w:w="2254" w:type="dxa"/>
          </w:tcPr>
          <w:p w14:paraId="205A7097" w14:textId="0CC1E4CB" w:rsidR="00F07321" w:rsidRPr="00392DE3" w:rsidRDefault="00392DE3" w:rsidP="008C27A2">
            <w:pPr>
              <w:spacing w:line="360" w:lineRule="auto"/>
              <w:jc w:val="both"/>
              <w:rPr>
                <w:rFonts w:ascii="Arial" w:hAnsi="Arial" w:cs="Arial"/>
                <w:sz w:val="24"/>
                <w:szCs w:val="24"/>
              </w:rPr>
            </w:pPr>
            <w:r w:rsidRPr="00392DE3">
              <w:rPr>
                <w:rFonts w:ascii="Arial" w:hAnsi="Arial" w:cs="Arial"/>
                <w:sz w:val="24"/>
                <w:szCs w:val="24"/>
              </w:rPr>
              <w:t xml:space="preserve">     2,050.06</w:t>
            </w:r>
          </w:p>
        </w:tc>
      </w:tr>
    </w:tbl>
    <w:p w14:paraId="008D5A0E" w14:textId="77777777" w:rsidR="00A66929" w:rsidRPr="008E1F83" w:rsidRDefault="00A66929" w:rsidP="008C27A2">
      <w:pPr>
        <w:spacing w:after="0" w:line="360" w:lineRule="auto"/>
        <w:jc w:val="both"/>
        <w:rPr>
          <w:rFonts w:ascii="Arial" w:hAnsi="Arial" w:cs="Arial"/>
          <w:b/>
          <w:bCs/>
          <w:sz w:val="24"/>
          <w:szCs w:val="24"/>
        </w:rPr>
      </w:pPr>
    </w:p>
    <w:p w14:paraId="298CA826" w14:textId="60E93B85" w:rsidR="004D178C" w:rsidRDefault="004D178C" w:rsidP="008C27A2">
      <w:pPr>
        <w:spacing w:after="0" w:line="360" w:lineRule="auto"/>
        <w:jc w:val="both"/>
        <w:rPr>
          <w:rFonts w:ascii="Arial" w:hAnsi="Arial" w:cs="Arial"/>
          <w:sz w:val="24"/>
          <w:szCs w:val="24"/>
        </w:rPr>
      </w:pPr>
      <w:r>
        <w:rPr>
          <w:rFonts w:ascii="Arial" w:hAnsi="Arial" w:cs="Arial"/>
          <w:sz w:val="24"/>
          <w:szCs w:val="24"/>
        </w:rPr>
        <w:t xml:space="preserve">Small payments were made on </w:t>
      </w:r>
      <w:r w:rsidR="00633259">
        <w:rPr>
          <w:rFonts w:ascii="Arial" w:hAnsi="Arial" w:cs="Arial"/>
          <w:sz w:val="24"/>
          <w:szCs w:val="24"/>
        </w:rPr>
        <w:t>s</w:t>
      </w:r>
      <w:r>
        <w:rPr>
          <w:rFonts w:ascii="Arial" w:hAnsi="Arial" w:cs="Arial"/>
          <w:sz w:val="24"/>
          <w:szCs w:val="24"/>
        </w:rPr>
        <w:t>ome of thes</w:t>
      </w:r>
      <w:r w:rsidR="00633259">
        <w:rPr>
          <w:rFonts w:ascii="Arial" w:hAnsi="Arial" w:cs="Arial"/>
          <w:sz w:val="24"/>
          <w:szCs w:val="24"/>
        </w:rPr>
        <w:t>e</w:t>
      </w:r>
      <w:r>
        <w:rPr>
          <w:rFonts w:ascii="Arial" w:hAnsi="Arial" w:cs="Arial"/>
          <w:sz w:val="24"/>
          <w:szCs w:val="24"/>
        </w:rPr>
        <w:t xml:space="preserve"> account</w:t>
      </w:r>
      <w:r w:rsidR="00633259">
        <w:rPr>
          <w:rFonts w:ascii="Arial" w:hAnsi="Arial" w:cs="Arial"/>
          <w:sz w:val="24"/>
          <w:szCs w:val="24"/>
        </w:rPr>
        <w:t>s</w:t>
      </w:r>
      <w:r>
        <w:rPr>
          <w:rFonts w:ascii="Arial" w:hAnsi="Arial" w:cs="Arial"/>
          <w:sz w:val="24"/>
          <w:szCs w:val="24"/>
        </w:rPr>
        <w:t>. The only one of su</w:t>
      </w:r>
      <w:r w:rsidR="00633259">
        <w:rPr>
          <w:rFonts w:ascii="Arial" w:hAnsi="Arial" w:cs="Arial"/>
          <w:sz w:val="24"/>
          <w:szCs w:val="24"/>
        </w:rPr>
        <w:t>b</w:t>
      </w:r>
      <w:r>
        <w:rPr>
          <w:rFonts w:ascii="Arial" w:hAnsi="Arial" w:cs="Arial"/>
          <w:sz w:val="24"/>
          <w:szCs w:val="24"/>
        </w:rPr>
        <w:t>stan</w:t>
      </w:r>
      <w:r w:rsidR="00633259">
        <w:rPr>
          <w:rFonts w:ascii="Arial" w:hAnsi="Arial" w:cs="Arial"/>
          <w:sz w:val="24"/>
          <w:szCs w:val="24"/>
        </w:rPr>
        <w:t>c</w:t>
      </w:r>
      <w:r>
        <w:rPr>
          <w:rFonts w:ascii="Arial" w:hAnsi="Arial" w:cs="Arial"/>
          <w:sz w:val="24"/>
          <w:szCs w:val="24"/>
        </w:rPr>
        <w:t xml:space="preserve">e </w:t>
      </w:r>
      <w:r w:rsidR="00633259">
        <w:rPr>
          <w:rFonts w:ascii="Arial" w:hAnsi="Arial" w:cs="Arial"/>
          <w:sz w:val="24"/>
          <w:szCs w:val="24"/>
        </w:rPr>
        <w:t>w</w:t>
      </w:r>
      <w:r>
        <w:rPr>
          <w:rFonts w:ascii="Arial" w:hAnsi="Arial" w:cs="Arial"/>
          <w:sz w:val="24"/>
          <w:szCs w:val="24"/>
        </w:rPr>
        <w:t xml:space="preserve">as </w:t>
      </w:r>
      <w:r w:rsidR="00633259">
        <w:rPr>
          <w:rFonts w:ascii="Arial" w:hAnsi="Arial" w:cs="Arial"/>
          <w:sz w:val="24"/>
          <w:szCs w:val="24"/>
        </w:rPr>
        <w:t>£58,580 on the Shams account, on an outstanding debt of £105,085.51.</w:t>
      </w:r>
    </w:p>
    <w:p w14:paraId="7E0DF7FA" w14:textId="77777777" w:rsidR="00633259" w:rsidRDefault="00633259" w:rsidP="008C27A2">
      <w:pPr>
        <w:spacing w:after="0" w:line="360" w:lineRule="auto"/>
        <w:jc w:val="both"/>
        <w:rPr>
          <w:rFonts w:ascii="Arial" w:hAnsi="Arial" w:cs="Arial"/>
          <w:sz w:val="24"/>
          <w:szCs w:val="24"/>
        </w:rPr>
      </w:pPr>
    </w:p>
    <w:p w14:paraId="60983E2C" w14:textId="16933CB5" w:rsidR="00E31836" w:rsidRDefault="00E31836" w:rsidP="008C27A2">
      <w:pPr>
        <w:spacing w:after="0" w:line="360" w:lineRule="auto"/>
        <w:jc w:val="both"/>
        <w:rPr>
          <w:rFonts w:ascii="Arial" w:hAnsi="Arial" w:cs="Arial"/>
          <w:sz w:val="24"/>
          <w:szCs w:val="24"/>
        </w:rPr>
      </w:pPr>
      <w:r>
        <w:rPr>
          <w:rFonts w:ascii="Arial" w:hAnsi="Arial" w:cs="Arial"/>
          <w:sz w:val="24"/>
          <w:szCs w:val="24"/>
        </w:rPr>
        <w:t>3</w:t>
      </w:r>
      <w:r w:rsidR="00A66929">
        <w:rPr>
          <w:rFonts w:ascii="Arial" w:hAnsi="Arial" w:cs="Arial"/>
          <w:sz w:val="24"/>
          <w:szCs w:val="24"/>
        </w:rPr>
        <w:t>9</w:t>
      </w:r>
      <w:r w:rsidR="001C345B">
        <w:rPr>
          <w:rFonts w:ascii="Arial" w:hAnsi="Arial" w:cs="Arial"/>
          <w:sz w:val="24"/>
          <w:szCs w:val="24"/>
        </w:rPr>
        <w:t>6</w:t>
      </w:r>
      <w:r>
        <w:rPr>
          <w:rFonts w:ascii="Arial" w:hAnsi="Arial" w:cs="Arial"/>
          <w:sz w:val="24"/>
          <w:szCs w:val="24"/>
        </w:rPr>
        <w:t>.</w:t>
      </w:r>
      <w:r w:rsidR="00A25C8E">
        <w:rPr>
          <w:rFonts w:ascii="Arial" w:hAnsi="Arial" w:cs="Arial"/>
          <w:sz w:val="24"/>
          <w:szCs w:val="24"/>
        </w:rPr>
        <w:t xml:space="preserve">  In the light of this, M</w:t>
      </w:r>
      <w:r w:rsidR="00FC7CB3">
        <w:rPr>
          <w:rFonts w:ascii="Arial" w:hAnsi="Arial" w:cs="Arial"/>
          <w:sz w:val="24"/>
          <w:szCs w:val="24"/>
        </w:rPr>
        <w:t>r</w:t>
      </w:r>
      <w:r w:rsidR="00A25C8E">
        <w:rPr>
          <w:rFonts w:ascii="Arial" w:hAnsi="Arial" w:cs="Arial"/>
          <w:sz w:val="24"/>
          <w:szCs w:val="24"/>
        </w:rPr>
        <w:t xml:space="preserve"> Fennel</w:t>
      </w:r>
      <w:r w:rsidR="00FC7CB3">
        <w:rPr>
          <w:rFonts w:ascii="Arial" w:hAnsi="Arial" w:cs="Arial"/>
          <w:sz w:val="24"/>
          <w:szCs w:val="24"/>
        </w:rPr>
        <w:t>l</w:t>
      </w:r>
      <w:r w:rsidR="00A25C8E">
        <w:rPr>
          <w:rFonts w:ascii="Arial" w:hAnsi="Arial" w:cs="Arial"/>
          <w:sz w:val="24"/>
          <w:szCs w:val="24"/>
        </w:rPr>
        <w:t xml:space="preserve"> submitted that </w:t>
      </w:r>
      <w:r w:rsidR="00366402">
        <w:rPr>
          <w:rFonts w:ascii="Arial" w:hAnsi="Arial" w:cs="Arial"/>
          <w:sz w:val="24"/>
          <w:szCs w:val="24"/>
        </w:rPr>
        <w:t xml:space="preserve">the practice from 2004/2005 in letting </w:t>
      </w:r>
      <w:r w:rsidR="00FC7CB3">
        <w:rPr>
          <w:rFonts w:ascii="Arial" w:hAnsi="Arial" w:cs="Arial"/>
          <w:sz w:val="24"/>
          <w:szCs w:val="24"/>
        </w:rPr>
        <w:t xml:space="preserve">customers </w:t>
      </w:r>
      <w:r w:rsidR="00366402">
        <w:rPr>
          <w:rFonts w:ascii="Arial" w:hAnsi="Arial" w:cs="Arial"/>
          <w:sz w:val="24"/>
          <w:szCs w:val="24"/>
        </w:rPr>
        <w:t>run up</w:t>
      </w:r>
      <w:r w:rsidR="00FC7CB3">
        <w:rPr>
          <w:rFonts w:ascii="Arial" w:hAnsi="Arial" w:cs="Arial"/>
          <w:sz w:val="24"/>
          <w:szCs w:val="24"/>
        </w:rPr>
        <w:t xml:space="preserve"> </w:t>
      </w:r>
      <w:r w:rsidR="00366402">
        <w:rPr>
          <w:rFonts w:ascii="Arial" w:hAnsi="Arial" w:cs="Arial"/>
          <w:sz w:val="24"/>
          <w:szCs w:val="24"/>
        </w:rPr>
        <w:t>bad debts</w:t>
      </w:r>
      <w:r w:rsidR="00E04C3D">
        <w:rPr>
          <w:rFonts w:ascii="Arial" w:hAnsi="Arial" w:cs="Arial"/>
          <w:sz w:val="24"/>
          <w:szCs w:val="24"/>
        </w:rPr>
        <w:t xml:space="preserve"> never changed. The partnership never kept proper record</w:t>
      </w:r>
      <w:r w:rsidR="00FC7CB3">
        <w:rPr>
          <w:rFonts w:ascii="Arial" w:hAnsi="Arial" w:cs="Arial"/>
          <w:sz w:val="24"/>
          <w:szCs w:val="24"/>
        </w:rPr>
        <w:t>s</w:t>
      </w:r>
      <w:r w:rsidR="00E04C3D">
        <w:rPr>
          <w:rFonts w:ascii="Arial" w:hAnsi="Arial" w:cs="Arial"/>
          <w:sz w:val="24"/>
          <w:szCs w:val="24"/>
        </w:rPr>
        <w:t xml:space="preserve"> of cash transactions and the simple fact was that it </w:t>
      </w:r>
      <w:r w:rsidR="00FC7CB3">
        <w:rPr>
          <w:rFonts w:ascii="Arial" w:hAnsi="Arial" w:cs="Arial"/>
          <w:sz w:val="24"/>
          <w:szCs w:val="24"/>
        </w:rPr>
        <w:t>w</w:t>
      </w:r>
      <w:r w:rsidR="00E04C3D">
        <w:rPr>
          <w:rFonts w:ascii="Arial" w:hAnsi="Arial" w:cs="Arial"/>
          <w:sz w:val="24"/>
          <w:szCs w:val="24"/>
        </w:rPr>
        <w:t xml:space="preserve">as now impossible to work out </w:t>
      </w:r>
      <w:r w:rsidR="00FC7CB3">
        <w:rPr>
          <w:rFonts w:ascii="Arial" w:hAnsi="Arial" w:cs="Arial"/>
          <w:sz w:val="24"/>
          <w:szCs w:val="24"/>
        </w:rPr>
        <w:t xml:space="preserve">who received what from whom and when. </w:t>
      </w:r>
    </w:p>
    <w:p w14:paraId="756F1AF3" w14:textId="77777777" w:rsidR="00B502EC" w:rsidRDefault="00B502EC" w:rsidP="008C27A2">
      <w:pPr>
        <w:spacing w:after="0" w:line="360" w:lineRule="auto"/>
        <w:jc w:val="both"/>
        <w:rPr>
          <w:rFonts w:ascii="Arial" w:hAnsi="Arial" w:cs="Arial"/>
          <w:sz w:val="24"/>
          <w:szCs w:val="24"/>
        </w:rPr>
      </w:pPr>
    </w:p>
    <w:p w14:paraId="239F15B4" w14:textId="437022EE" w:rsidR="00B502EC" w:rsidRDefault="00B502EC" w:rsidP="008C27A2">
      <w:pPr>
        <w:spacing w:after="0" w:line="360" w:lineRule="auto"/>
        <w:jc w:val="both"/>
        <w:rPr>
          <w:rFonts w:ascii="Arial" w:hAnsi="Arial" w:cs="Arial"/>
          <w:sz w:val="24"/>
          <w:szCs w:val="24"/>
        </w:rPr>
      </w:pPr>
      <w:r>
        <w:rPr>
          <w:rFonts w:ascii="Arial" w:hAnsi="Arial" w:cs="Arial"/>
          <w:sz w:val="24"/>
          <w:szCs w:val="24"/>
        </w:rPr>
        <w:t>3</w:t>
      </w:r>
      <w:r w:rsidR="00A66929">
        <w:rPr>
          <w:rFonts w:ascii="Arial" w:hAnsi="Arial" w:cs="Arial"/>
          <w:sz w:val="24"/>
          <w:szCs w:val="24"/>
        </w:rPr>
        <w:t>9</w:t>
      </w:r>
      <w:r>
        <w:rPr>
          <w:rFonts w:ascii="Arial" w:hAnsi="Arial" w:cs="Arial"/>
          <w:sz w:val="24"/>
          <w:szCs w:val="24"/>
        </w:rPr>
        <w:t>7.</w:t>
      </w:r>
      <w:r w:rsidR="00E016A7">
        <w:rPr>
          <w:rFonts w:ascii="Arial" w:hAnsi="Arial" w:cs="Arial"/>
          <w:sz w:val="24"/>
          <w:szCs w:val="24"/>
        </w:rPr>
        <w:t xml:space="preserve"> I see the force of Mr Fenell’s point</w:t>
      </w:r>
      <w:r w:rsidR="00B345AE">
        <w:rPr>
          <w:rFonts w:ascii="Arial" w:hAnsi="Arial" w:cs="Arial"/>
          <w:sz w:val="24"/>
          <w:szCs w:val="24"/>
        </w:rPr>
        <w:t xml:space="preserve"> and have paused over this issue for some time. Nevertheless, I have concluded that Dr Wilkinson is right that t</w:t>
      </w:r>
      <w:r w:rsidR="00B345AE" w:rsidRPr="007B599E">
        <w:rPr>
          <w:rFonts w:ascii="Arial" w:hAnsi="Arial" w:cs="Arial"/>
          <w:sz w:val="24"/>
          <w:szCs w:val="24"/>
        </w:rPr>
        <w:t xml:space="preserve">here </w:t>
      </w:r>
      <w:r w:rsidR="00B345AE">
        <w:rPr>
          <w:rFonts w:ascii="Arial" w:hAnsi="Arial" w:cs="Arial"/>
          <w:sz w:val="24"/>
          <w:szCs w:val="24"/>
        </w:rPr>
        <w:t>wa</w:t>
      </w:r>
      <w:r w:rsidR="00B345AE" w:rsidRPr="007B599E">
        <w:rPr>
          <w:rFonts w:ascii="Arial" w:hAnsi="Arial" w:cs="Arial"/>
          <w:sz w:val="24"/>
          <w:szCs w:val="24"/>
        </w:rPr>
        <w:t>s a consistent pattern of writing off debts and not recording sale</w:t>
      </w:r>
      <w:r w:rsidR="00CA2CB4">
        <w:rPr>
          <w:rFonts w:ascii="Arial" w:hAnsi="Arial" w:cs="Arial"/>
          <w:sz w:val="24"/>
          <w:szCs w:val="24"/>
        </w:rPr>
        <w:t>s</w:t>
      </w:r>
      <w:r w:rsidR="00B345AE" w:rsidRPr="007B599E">
        <w:rPr>
          <w:rFonts w:ascii="Arial" w:hAnsi="Arial" w:cs="Arial"/>
          <w:sz w:val="24"/>
          <w:szCs w:val="24"/>
        </w:rPr>
        <w:t xml:space="preserve"> for which Khalid</w:t>
      </w:r>
      <w:r w:rsidR="00B345AE">
        <w:rPr>
          <w:rFonts w:ascii="Arial" w:hAnsi="Arial" w:cs="Arial"/>
          <w:sz w:val="24"/>
          <w:szCs w:val="24"/>
        </w:rPr>
        <w:t xml:space="preserve">, as the dominant partner, was ultimately </w:t>
      </w:r>
      <w:r w:rsidR="00B345AE" w:rsidRPr="007B599E">
        <w:rPr>
          <w:rFonts w:ascii="Arial" w:hAnsi="Arial" w:cs="Arial"/>
          <w:sz w:val="24"/>
          <w:szCs w:val="24"/>
        </w:rPr>
        <w:t xml:space="preserve">responsible. There </w:t>
      </w:r>
      <w:r w:rsidR="00B345AE">
        <w:rPr>
          <w:rFonts w:ascii="Arial" w:hAnsi="Arial" w:cs="Arial"/>
          <w:sz w:val="24"/>
          <w:szCs w:val="24"/>
        </w:rPr>
        <w:t>i</w:t>
      </w:r>
      <w:r w:rsidR="00B345AE" w:rsidRPr="007B599E">
        <w:rPr>
          <w:rFonts w:ascii="Arial" w:hAnsi="Arial" w:cs="Arial"/>
          <w:sz w:val="24"/>
          <w:szCs w:val="24"/>
        </w:rPr>
        <w:t xml:space="preserve">s </w:t>
      </w:r>
      <w:r w:rsidR="00B345AE">
        <w:rPr>
          <w:rFonts w:ascii="Arial" w:hAnsi="Arial" w:cs="Arial"/>
          <w:sz w:val="24"/>
          <w:szCs w:val="24"/>
        </w:rPr>
        <w:t xml:space="preserve">indeed </w:t>
      </w:r>
      <w:r w:rsidR="00B345AE" w:rsidRPr="007B599E">
        <w:rPr>
          <w:rFonts w:ascii="Arial" w:hAnsi="Arial" w:cs="Arial"/>
          <w:sz w:val="24"/>
          <w:szCs w:val="24"/>
        </w:rPr>
        <w:t xml:space="preserve">a conspicuous </w:t>
      </w:r>
      <w:r w:rsidR="00B345AE" w:rsidRPr="007B599E">
        <w:rPr>
          <w:rFonts w:ascii="Arial" w:hAnsi="Arial" w:cs="Arial"/>
          <w:sz w:val="24"/>
          <w:szCs w:val="24"/>
          <w:lang w:val="en-US"/>
        </w:rPr>
        <w:t>absence of documentation relevant to th</w:t>
      </w:r>
      <w:r w:rsidR="00B345AE">
        <w:rPr>
          <w:rFonts w:ascii="Arial" w:hAnsi="Arial" w:cs="Arial"/>
          <w:sz w:val="24"/>
          <w:szCs w:val="24"/>
          <w:lang w:val="en-US"/>
        </w:rPr>
        <w:t xml:space="preserve">at matter, </w:t>
      </w:r>
      <w:r w:rsidR="00B345AE" w:rsidRPr="007B599E">
        <w:rPr>
          <w:rFonts w:ascii="Arial" w:hAnsi="Arial" w:cs="Arial"/>
          <w:sz w:val="24"/>
          <w:szCs w:val="24"/>
          <w:lang w:val="en-US"/>
        </w:rPr>
        <w:t>for example correspondence chasing those debts or relating to meetings discussing the debt or recording any motivated decision to write</w:t>
      </w:r>
      <w:r w:rsidR="00B345AE">
        <w:rPr>
          <w:rFonts w:ascii="Arial" w:hAnsi="Arial" w:cs="Arial"/>
          <w:sz w:val="24"/>
          <w:szCs w:val="24"/>
          <w:lang w:val="en-US"/>
        </w:rPr>
        <w:t xml:space="preserve"> them o</w:t>
      </w:r>
      <w:r w:rsidR="00B345AE" w:rsidRPr="007B599E">
        <w:rPr>
          <w:rFonts w:ascii="Arial" w:hAnsi="Arial" w:cs="Arial"/>
          <w:sz w:val="24"/>
          <w:szCs w:val="24"/>
          <w:lang w:val="en-US"/>
        </w:rPr>
        <w:t>ff</w:t>
      </w:r>
      <w:r w:rsidR="00BF4CF4">
        <w:rPr>
          <w:rFonts w:ascii="Arial" w:hAnsi="Arial" w:cs="Arial"/>
          <w:sz w:val="24"/>
          <w:szCs w:val="24"/>
          <w:lang w:val="en-US"/>
        </w:rPr>
        <w:t>. That said, it is a conspicuous feature of the affairs of the partnership, as demonst</w:t>
      </w:r>
      <w:r w:rsidR="00F270C5">
        <w:rPr>
          <w:rFonts w:ascii="Arial" w:hAnsi="Arial" w:cs="Arial"/>
          <w:sz w:val="24"/>
          <w:szCs w:val="24"/>
          <w:lang w:val="en-US"/>
        </w:rPr>
        <w:t xml:space="preserve">rated </w:t>
      </w:r>
      <w:r w:rsidR="00BF4CF4">
        <w:rPr>
          <w:rFonts w:ascii="Arial" w:hAnsi="Arial" w:cs="Arial"/>
          <w:sz w:val="24"/>
          <w:szCs w:val="24"/>
          <w:lang w:val="en-US"/>
        </w:rPr>
        <w:t>by the minutes of the HMR</w:t>
      </w:r>
      <w:r w:rsidR="00F270C5">
        <w:rPr>
          <w:rFonts w:ascii="Arial" w:hAnsi="Arial" w:cs="Arial"/>
          <w:sz w:val="24"/>
          <w:szCs w:val="24"/>
          <w:lang w:val="en-US"/>
        </w:rPr>
        <w:t>C</w:t>
      </w:r>
      <w:r w:rsidR="00BF4CF4">
        <w:rPr>
          <w:rFonts w:ascii="Arial" w:hAnsi="Arial" w:cs="Arial"/>
          <w:sz w:val="24"/>
          <w:szCs w:val="24"/>
          <w:lang w:val="en-US"/>
        </w:rPr>
        <w:t xml:space="preserve"> meeting</w:t>
      </w:r>
      <w:r w:rsidR="00F270C5">
        <w:rPr>
          <w:rFonts w:ascii="Arial" w:hAnsi="Arial" w:cs="Arial"/>
          <w:sz w:val="24"/>
          <w:szCs w:val="24"/>
          <w:lang w:val="en-US"/>
        </w:rPr>
        <w:t xml:space="preserve"> </w:t>
      </w:r>
      <w:r w:rsidR="00BF4CF4">
        <w:rPr>
          <w:rFonts w:ascii="Arial" w:hAnsi="Arial" w:cs="Arial"/>
          <w:sz w:val="24"/>
          <w:szCs w:val="24"/>
          <w:lang w:val="en-US"/>
        </w:rPr>
        <w:t>in 2</w:t>
      </w:r>
      <w:r w:rsidR="00F270C5">
        <w:rPr>
          <w:rFonts w:ascii="Arial" w:hAnsi="Arial" w:cs="Arial"/>
          <w:sz w:val="24"/>
          <w:szCs w:val="24"/>
          <w:lang w:val="en-US"/>
        </w:rPr>
        <w:t>0</w:t>
      </w:r>
      <w:r w:rsidR="00BF4CF4">
        <w:rPr>
          <w:rFonts w:ascii="Arial" w:hAnsi="Arial" w:cs="Arial"/>
          <w:sz w:val="24"/>
          <w:szCs w:val="24"/>
          <w:lang w:val="en-US"/>
        </w:rPr>
        <w:t>09 and the collection li</w:t>
      </w:r>
      <w:r w:rsidR="00F270C5">
        <w:rPr>
          <w:rFonts w:ascii="Arial" w:hAnsi="Arial" w:cs="Arial"/>
          <w:sz w:val="24"/>
          <w:szCs w:val="24"/>
          <w:lang w:val="en-US"/>
        </w:rPr>
        <w:t>s</w:t>
      </w:r>
      <w:r w:rsidR="00BF4CF4">
        <w:rPr>
          <w:rFonts w:ascii="Arial" w:hAnsi="Arial" w:cs="Arial"/>
          <w:sz w:val="24"/>
          <w:szCs w:val="24"/>
          <w:lang w:val="en-US"/>
        </w:rPr>
        <w:t>ts fr</w:t>
      </w:r>
      <w:r w:rsidR="00F270C5">
        <w:rPr>
          <w:rFonts w:ascii="Arial" w:hAnsi="Arial" w:cs="Arial"/>
          <w:sz w:val="24"/>
          <w:szCs w:val="24"/>
          <w:lang w:val="en-US"/>
        </w:rPr>
        <w:t>o</w:t>
      </w:r>
      <w:r w:rsidR="00BF4CF4">
        <w:rPr>
          <w:rFonts w:ascii="Arial" w:hAnsi="Arial" w:cs="Arial"/>
          <w:sz w:val="24"/>
          <w:szCs w:val="24"/>
          <w:lang w:val="en-US"/>
        </w:rPr>
        <w:t xml:space="preserve">m </w:t>
      </w:r>
      <w:r w:rsidR="00F270C5">
        <w:rPr>
          <w:rFonts w:ascii="Arial" w:hAnsi="Arial" w:cs="Arial"/>
          <w:sz w:val="24"/>
          <w:szCs w:val="24"/>
          <w:lang w:val="en-US"/>
        </w:rPr>
        <w:t xml:space="preserve">2015 that debtors were allowed to run up very significant arrears without apparently being chased or payment or still being </w:t>
      </w:r>
      <w:r w:rsidR="00C92256">
        <w:rPr>
          <w:rFonts w:ascii="Arial" w:hAnsi="Arial" w:cs="Arial"/>
          <w:sz w:val="24"/>
          <w:szCs w:val="24"/>
          <w:lang w:val="en-US"/>
        </w:rPr>
        <w:t xml:space="preserve">granted the facility to transact business </w:t>
      </w:r>
      <w:r w:rsidR="00F270C5">
        <w:rPr>
          <w:rFonts w:ascii="Arial" w:hAnsi="Arial" w:cs="Arial"/>
          <w:sz w:val="24"/>
          <w:szCs w:val="24"/>
          <w:lang w:val="en-US"/>
        </w:rPr>
        <w:t>notwithstanding persi</w:t>
      </w:r>
      <w:r w:rsidR="00C92256">
        <w:rPr>
          <w:rFonts w:ascii="Arial" w:hAnsi="Arial" w:cs="Arial"/>
          <w:sz w:val="24"/>
          <w:szCs w:val="24"/>
          <w:lang w:val="en-US"/>
        </w:rPr>
        <w:t>s</w:t>
      </w:r>
      <w:r w:rsidR="00F270C5">
        <w:rPr>
          <w:rFonts w:ascii="Arial" w:hAnsi="Arial" w:cs="Arial"/>
          <w:sz w:val="24"/>
          <w:szCs w:val="24"/>
          <w:lang w:val="en-US"/>
        </w:rPr>
        <w:t xml:space="preserve">tent defaults. </w:t>
      </w:r>
    </w:p>
    <w:p w14:paraId="02B3243F" w14:textId="77777777" w:rsidR="00B345AE" w:rsidRDefault="00B345AE" w:rsidP="008C27A2">
      <w:pPr>
        <w:spacing w:after="0" w:line="360" w:lineRule="auto"/>
        <w:jc w:val="both"/>
        <w:rPr>
          <w:rFonts w:ascii="Arial" w:hAnsi="Arial" w:cs="Arial"/>
          <w:sz w:val="24"/>
          <w:szCs w:val="24"/>
        </w:rPr>
      </w:pPr>
    </w:p>
    <w:p w14:paraId="46BF3FD5" w14:textId="3FD8FFA7" w:rsidR="00B345AE" w:rsidRDefault="00B502EC" w:rsidP="00481A32">
      <w:pPr>
        <w:spacing w:after="0" w:line="360" w:lineRule="auto"/>
        <w:jc w:val="both"/>
        <w:rPr>
          <w:rFonts w:ascii="Arial" w:hAnsi="Arial" w:cs="Arial"/>
          <w:sz w:val="24"/>
          <w:szCs w:val="24"/>
        </w:rPr>
      </w:pPr>
      <w:r>
        <w:rPr>
          <w:rFonts w:ascii="Arial" w:hAnsi="Arial" w:cs="Arial"/>
          <w:sz w:val="24"/>
          <w:szCs w:val="24"/>
        </w:rPr>
        <w:t>3</w:t>
      </w:r>
      <w:r w:rsidR="00A66929">
        <w:rPr>
          <w:rFonts w:ascii="Arial" w:hAnsi="Arial" w:cs="Arial"/>
          <w:sz w:val="24"/>
          <w:szCs w:val="24"/>
        </w:rPr>
        <w:t>9</w:t>
      </w:r>
      <w:r>
        <w:rPr>
          <w:rFonts w:ascii="Arial" w:hAnsi="Arial" w:cs="Arial"/>
          <w:sz w:val="24"/>
          <w:szCs w:val="24"/>
        </w:rPr>
        <w:t>8.</w:t>
      </w:r>
      <w:r w:rsidR="00E559C2" w:rsidRPr="00E559C2">
        <w:rPr>
          <w:rFonts w:ascii="Arial" w:hAnsi="Arial" w:cs="Arial"/>
          <w:sz w:val="24"/>
          <w:szCs w:val="24"/>
        </w:rPr>
        <w:t xml:space="preserve"> </w:t>
      </w:r>
      <w:r w:rsidR="00E559C2" w:rsidRPr="007B599E">
        <w:rPr>
          <w:rFonts w:ascii="Arial" w:hAnsi="Arial" w:cs="Arial"/>
          <w:sz w:val="24"/>
          <w:szCs w:val="24"/>
        </w:rPr>
        <w:t>Mr Davidson identified</w:t>
      </w:r>
      <w:r w:rsidR="00E559C2">
        <w:rPr>
          <w:rFonts w:ascii="Arial" w:hAnsi="Arial" w:cs="Arial"/>
          <w:sz w:val="24"/>
          <w:szCs w:val="24"/>
        </w:rPr>
        <w:t xml:space="preserve"> that</w:t>
      </w:r>
      <w:r w:rsidR="00E559C2" w:rsidRPr="007B599E">
        <w:rPr>
          <w:rFonts w:ascii="Arial" w:hAnsi="Arial" w:cs="Arial"/>
          <w:sz w:val="24"/>
          <w:szCs w:val="24"/>
        </w:rPr>
        <w:t xml:space="preserve"> there were large amounts of bad debts said to be written off by the partnership</w:t>
      </w:r>
      <w:r w:rsidR="00E559C2">
        <w:rPr>
          <w:rFonts w:ascii="Arial" w:hAnsi="Arial" w:cs="Arial"/>
          <w:sz w:val="24"/>
          <w:szCs w:val="24"/>
        </w:rPr>
        <w:t xml:space="preserve">, in the region of </w:t>
      </w:r>
      <w:r w:rsidR="00E559C2" w:rsidRPr="007B599E">
        <w:rPr>
          <w:rFonts w:ascii="Arial" w:hAnsi="Arial" w:cs="Arial"/>
          <w:sz w:val="24"/>
          <w:szCs w:val="24"/>
        </w:rPr>
        <w:t>£1,730,745</w:t>
      </w:r>
      <w:r w:rsidR="00E559C2">
        <w:rPr>
          <w:rFonts w:ascii="Arial" w:hAnsi="Arial" w:cs="Arial"/>
          <w:sz w:val="24"/>
          <w:szCs w:val="24"/>
        </w:rPr>
        <w:t xml:space="preserve">, although he </w:t>
      </w:r>
      <w:r w:rsidR="00E559C2" w:rsidRPr="007B599E">
        <w:rPr>
          <w:rFonts w:ascii="Arial" w:hAnsi="Arial" w:cs="Arial"/>
          <w:sz w:val="24"/>
          <w:szCs w:val="24"/>
        </w:rPr>
        <w:t xml:space="preserve">concluded </w:t>
      </w:r>
      <w:r w:rsidR="00E559C2">
        <w:rPr>
          <w:rFonts w:ascii="Arial" w:hAnsi="Arial" w:cs="Arial"/>
          <w:sz w:val="24"/>
          <w:szCs w:val="24"/>
        </w:rPr>
        <w:t xml:space="preserve">(and I accept) </w:t>
      </w:r>
      <w:r w:rsidR="00E559C2" w:rsidRPr="007B599E">
        <w:rPr>
          <w:rFonts w:ascii="Arial" w:hAnsi="Arial" w:cs="Arial"/>
          <w:sz w:val="24"/>
          <w:szCs w:val="24"/>
        </w:rPr>
        <w:t xml:space="preserve">that </w:t>
      </w:r>
      <w:r w:rsidR="000A36DD">
        <w:rPr>
          <w:rFonts w:ascii="Arial" w:hAnsi="Arial" w:cs="Arial"/>
          <w:sz w:val="24"/>
          <w:szCs w:val="24"/>
        </w:rPr>
        <w:t xml:space="preserve">some at least of </w:t>
      </w:r>
      <w:r w:rsidR="00E559C2" w:rsidRPr="007B599E">
        <w:rPr>
          <w:rFonts w:ascii="Arial" w:hAnsi="Arial" w:cs="Arial"/>
          <w:sz w:val="24"/>
          <w:szCs w:val="24"/>
        </w:rPr>
        <w:t>th</w:t>
      </w:r>
      <w:r w:rsidR="00E559C2">
        <w:rPr>
          <w:rFonts w:ascii="Arial" w:hAnsi="Arial" w:cs="Arial"/>
          <w:sz w:val="24"/>
          <w:szCs w:val="24"/>
        </w:rPr>
        <w:t xml:space="preserve">at </w:t>
      </w:r>
      <w:r w:rsidR="000A36DD">
        <w:rPr>
          <w:rFonts w:ascii="Arial" w:hAnsi="Arial" w:cs="Arial"/>
          <w:sz w:val="24"/>
          <w:szCs w:val="24"/>
        </w:rPr>
        <w:t>sum w</w:t>
      </w:r>
      <w:r w:rsidR="00E559C2" w:rsidRPr="007B599E">
        <w:rPr>
          <w:rFonts w:ascii="Arial" w:hAnsi="Arial" w:cs="Arial"/>
          <w:sz w:val="24"/>
          <w:szCs w:val="24"/>
        </w:rPr>
        <w:t>as probably not bad debt at all</w:t>
      </w:r>
      <w:r w:rsidR="00E559C2">
        <w:rPr>
          <w:rFonts w:ascii="Arial" w:hAnsi="Arial" w:cs="Arial"/>
          <w:sz w:val="24"/>
          <w:szCs w:val="24"/>
        </w:rPr>
        <w:t>,</w:t>
      </w:r>
      <w:r w:rsidR="00E559C2" w:rsidRPr="007B599E">
        <w:rPr>
          <w:rFonts w:ascii="Arial" w:hAnsi="Arial" w:cs="Arial"/>
          <w:sz w:val="24"/>
          <w:szCs w:val="24"/>
        </w:rPr>
        <w:t xml:space="preserve"> but had been </w:t>
      </w:r>
      <w:r w:rsidR="00E559C2" w:rsidRPr="007B599E">
        <w:rPr>
          <w:rFonts w:ascii="Arial" w:hAnsi="Arial" w:cs="Arial"/>
          <w:sz w:val="24"/>
          <w:szCs w:val="24"/>
        </w:rPr>
        <w:lastRenderedPageBreak/>
        <w:t>payments collected and not accounted for.</w:t>
      </w:r>
      <w:r w:rsidR="000A36DD">
        <w:rPr>
          <w:rFonts w:ascii="Arial" w:hAnsi="Arial" w:cs="Arial"/>
          <w:sz w:val="24"/>
          <w:szCs w:val="24"/>
        </w:rPr>
        <w:t xml:space="preserve"> I also take into account that Mr Davidson  </w:t>
      </w:r>
      <w:r w:rsidR="00E559C2" w:rsidRPr="007B599E">
        <w:rPr>
          <w:rFonts w:ascii="Arial" w:hAnsi="Arial" w:cs="Arial"/>
          <w:sz w:val="24"/>
          <w:szCs w:val="24"/>
        </w:rPr>
        <w:t>identifie</w:t>
      </w:r>
      <w:r w:rsidR="00E559C2">
        <w:rPr>
          <w:rFonts w:ascii="Arial" w:hAnsi="Arial" w:cs="Arial"/>
          <w:sz w:val="24"/>
          <w:szCs w:val="24"/>
        </w:rPr>
        <w:t>d</w:t>
      </w:r>
      <w:r w:rsidR="00E559C2" w:rsidRPr="007B599E">
        <w:rPr>
          <w:rFonts w:ascii="Arial" w:hAnsi="Arial" w:cs="Arial"/>
          <w:sz w:val="24"/>
          <w:szCs w:val="24"/>
        </w:rPr>
        <w:t xml:space="preserve"> that</w:t>
      </w:r>
      <w:r w:rsidR="000A36DD">
        <w:rPr>
          <w:rFonts w:ascii="Arial" w:hAnsi="Arial" w:cs="Arial"/>
          <w:sz w:val="24"/>
          <w:szCs w:val="24"/>
        </w:rPr>
        <w:t>,</w:t>
      </w:r>
      <w:r w:rsidR="00E559C2" w:rsidRPr="007B599E">
        <w:rPr>
          <w:rFonts w:ascii="Arial" w:hAnsi="Arial" w:cs="Arial"/>
          <w:sz w:val="24"/>
          <w:szCs w:val="24"/>
        </w:rPr>
        <w:t xml:space="preserve"> in the period between 21 October 2008 and 11 July 2016</w:t>
      </w:r>
      <w:r w:rsidR="000A36DD">
        <w:rPr>
          <w:rFonts w:ascii="Arial" w:hAnsi="Arial" w:cs="Arial"/>
          <w:sz w:val="24"/>
          <w:szCs w:val="24"/>
        </w:rPr>
        <w:t>,</w:t>
      </w:r>
      <w:r w:rsidR="00E559C2" w:rsidRPr="007B599E">
        <w:rPr>
          <w:rFonts w:ascii="Arial" w:hAnsi="Arial" w:cs="Arial"/>
          <w:sz w:val="24"/>
          <w:szCs w:val="24"/>
        </w:rPr>
        <w:t xml:space="preserve"> an amount of £1,170,489.01 was transacted on the Barclays account relating to the partnership</w:t>
      </w:r>
      <w:r w:rsidR="00481A32">
        <w:rPr>
          <w:rFonts w:ascii="Arial" w:hAnsi="Arial" w:cs="Arial"/>
          <w:sz w:val="24"/>
          <w:szCs w:val="24"/>
        </w:rPr>
        <w:t xml:space="preserve">. It is also significant that both </w:t>
      </w:r>
      <w:r w:rsidR="00481A32">
        <w:rPr>
          <w:rFonts w:ascii="Arial" w:hAnsi="Arial" w:cs="Arial"/>
          <w:sz w:val="24"/>
          <w:szCs w:val="24"/>
          <w:lang w:val="en-US"/>
        </w:rPr>
        <w:t xml:space="preserve">Mr </w:t>
      </w:r>
      <w:r w:rsidR="00481A32" w:rsidRPr="007B599E">
        <w:rPr>
          <w:rFonts w:ascii="Arial" w:hAnsi="Arial" w:cs="Arial"/>
          <w:sz w:val="24"/>
          <w:szCs w:val="24"/>
          <w:lang w:val="en-US"/>
        </w:rPr>
        <w:t xml:space="preserve">Iqbal and </w:t>
      </w:r>
      <w:r w:rsidR="00481A32">
        <w:rPr>
          <w:rFonts w:ascii="Arial" w:hAnsi="Arial" w:cs="Arial"/>
          <w:sz w:val="24"/>
          <w:szCs w:val="24"/>
          <w:lang w:val="en-US"/>
        </w:rPr>
        <w:t xml:space="preserve">Mr </w:t>
      </w:r>
      <w:r w:rsidR="00481A32" w:rsidRPr="007B599E">
        <w:rPr>
          <w:rFonts w:ascii="Arial" w:hAnsi="Arial" w:cs="Arial"/>
          <w:sz w:val="24"/>
          <w:szCs w:val="24"/>
          <w:lang w:val="en-US"/>
        </w:rPr>
        <w:t>Ahmed</w:t>
      </w:r>
      <w:r w:rsidR="00481A32">
        <w:rPr>
          <w:rFonts w:ascii="Arial" w:hAnsi="Arial" w:cs="Arial"/>
          <w:sz w:val="24"/>
          <w:szCs w:val="24"/>
          <w:lang w:val="en-US"/>
        </w:rPr>
        <w:t xml:space="preserve">, </w:t>
      </w:r>
      <w:r w:rsidR="00481A32" w:rsidRPr="007B599E">
        <w:rPr>
          <w:rFonts w:ascii="Arial" w:hAnsi="Arial" w:cs="Arial"/>
          <w:sz w:val="24"/>
          <w:szCs w:val="24"/>
          <w:lang w:val="en-US"/>
        </w:rPr>
        <w:t>who ran businesses which were significant clients of the partnership</w:t>
      </w:r>
      <w:r w:rsidR="00481A32">
        <w:rPr>
          <w:rFonts w:ascii="Arial" w:hAnsi="Arial" w:cs="Arial"/>
          <w:sz w:val="24"/>
          <w:szCs w:val="24"/>
          <w:lang w:val="en-US"/>
        </w:rPr>
        <w:t>,</w:t>
      </w:r>
      <w:r w:rsidR="00481A32" w:rsidRPr="007B599E">
        <w:rPr>
          <w:rFonts w:ascii="Arial" w:hAnsi="Arial" w:cs="Arial"/>
          <w:sz w:val="24"/>
          <w:szCs w:val="24"/>
          <w:lang w:val="en-US"/>
        </w:rPr>
        <w:t xml:space="preserve"> confirmed that their businesses engaged in greater sales than were recorded and </w:t>
      </w:r>
      <w:r w:rsidR="00481A32">
        <w:rPr>
          <w:rFonts w:ascii="Arial" w:hAnsi="Arial" w:cs="Arial"/>
          <w:sz w:val="24"/>
          <w:szCs w:val="24"/>
          <w:lang w:val="en-US"/>
        </w:rPr>
        <w:t xml:space="preserve">that they </w:t>
      </w:r>
      <w:r w:rsidR="00481A32" w:rsidRPr="007B599E">
        <w:rPr>
          <w:rFonts w:ascii="Arial" w:hAnsi="Arial" w:cs="Arial"/>
          <w:sz w:val="24"/>
          <w:szCs w:val="24"/>
          <w:lang w:val="en-US"/>
        </w:rPr>
        <w:t>were not bad debtors, nor chased for debt, nor did they give reason for the partnership to write off any debts</w:t>
      </w:r>
      <w:r w:rsidR="00481A32">
        <w:rPr>
          <w:rFonts w:ascii="Arial" w:hAnsi="Arial" w:cs="Arial"/>
          <w:sz w:val="24"/>
          <w:szCs w:val="24"/>
          <w:lang w:val="en-US"/>
        </w:rPr>
        <w:t>.</w:t>
      </w:r>
    </w:p>
    <w:p w14:paraId="596B4A14" w14:textId="5B0C5813" w:rsidR="00E016A7" w:rsidRPr="00EF729D" w:rsidRDefault="00E016A7" w:rsidP="00E016A7">
      <w:pPr>
        <w:pStyle w:val="ListParagraph"/>
        <w:spacing w:after="0" w:line="360" w:lineRule="auto"/>
        <w:ind w:left="0"/>
        <w:contextualSpacing w:val="0"/>
        <w:jc w:val="both"/>
        <w:rPr>
          <w:rFonts w:ascii="Arial" w:hAnsi="Arial" w:cs="Arial"/>
          <w:sz w:val="24"/>
          <w:szCs w:val="24"/>
        </w:rPr>
      </w:pPr>
    </w:p>
    <w:p w14:paraId="0405CF57" w14:textId="5D601898" w:rsidR="00E016A7" w:rsidRPr="007B599E" w:rsidRDefault="00E016A7" w:rsidP="00E016A7">
      <w:pPr>
        <w:spacing w:after="0" w:line="360" w:lineRule="auto"/>
        <w:jc w:val="both"/>
        <w:rPr>
          <w:rFonts w:ascii="Arial" w:hAnsi="Arial" w:cs="Arial"/>
          <w:sz w:val="24"/>
          <w:szCs w:val="24"/>
        </w:rPr>
      </w:pPr>
      <w:r>
        <w:rPr>
          <w:rFonts w:ascii="Arial" w:hAnsi="Arial" w:cs="Arial"/>
          <w:sz w:val="24"/>
          <w:szCs w:val="24"/>
        </w:rPr>
        <w:t>3</w:t>
      </w:r>
      <w:r w:rsidR="003C1DD6">
        <w:rPr>
          <w:rFonts w:ascii="Arial" w:hAnsi="Arial" w:cs="Arial"/>
          <w:sz w:val="24"/>
          <w:szCs w:val="24"/>
        </w:rPr>
        <w:t>99</w:t>
      </w:r>
      <w:r>
        <w:rPr>
          <w:rFonts w:ascii="Arial" w:hAnsi="Arial" w:cs="Arial"/>
          <w:sz w:val="24"/>
          <w:szCs w:val="24"/>
        </w:rPr>
        <w:t xml:space="preserve">. </w:t>
      </w:r>
      <w:r w:rsidR="003C1DD6">
        <w:rPr>
          <w:rFonts w:ascii="Arial" w:hAnsi="Arial" w:cs="Arial"/>
          <w:sz w:val="24"/>
          <w:szCs w:val="24"/>
        </w:rPr>
        <w:t xml:space="preserve">I also agree with </w:t>
      </w:r>
      <w:r>
        <w:rPr>
          <w:rFonts w:ascii="Arial" w:hAnsi="Arial" w:cs="Arial"/>
          <w:sz w:val="24"/>
          <w:szCs w:val="24"/>
        </w:rPr>
        <w:t>Dr Wilkinson that t</w:t>
      </w:r>
      <w:r w:rsidRPr="007B599E">
        <w:rPr>
          <w:rFonts w:ascii="Arial" w:hAnsi="Arial" w:cs="Arial"/>
          <w:sz w:val="24"/>
          <w:szCs w:val="24"/>
        </w:rPr>
        <w:t xml:space="preserve">he </w:t>
      </w:r>
      <w:r w:rsidR="003C1DD6">
        <w:rPr>
          <w:rFonts w:ascii="Arial" w:hAnsi="Arial" w:cs="Arial"/>
          <w:sz w:val="24"/>
          <w:szCs w:val="24"/>
        </w:rPr>
        <w:t xml:space="preserve">real </w:t>
      </w:r>
      <w:r w:rsidRPr="007B599E">
        <w:rPr>
          <w:rFonts w:ascii="Arial" w:hAnsi="Arial" w:cs="Arial"/>
          <w:sz w:val="24"/>
          <w:szCs w:val="24"/>
        </w:rPr>
        <w:t>extent of the bad debts may never be known</w:t>
      </w:r>
      <w:r w:rsidR="003C1DD6">
        <w:rPr>
          <w:rFonts w:ascii="Arial" w:hAnsi="Arial" w:cs="Arial"/>
          <w:sz w:val="24"/>
          <w:szCs w:val="24"/>
        </w:rPr>
        <w:t xml:space="preserve">, given that even </w:t>
      </w:r>
      <w:r w:rsidRPr="007B599E">
        <w:rPr>
          <w:rFonts w:ascii="Arial" w:hAnsi="Arial" w:cs="Arial"/>
          <w:sz w:val="24"/>
          <w:szCs w:val="24"/>
        </w:rPr>
        <w:t xml:space="preserve">Mr Davidson could not provide a definitive figure. </w:t>
      </w:r>
      <w:r w:rsidR="003C1DD6">
        <w:rPr>
          <w:rFonts w:ascii="Arial" w:hAnsi="Arial" w:cs="Arial"/>
          <w:sz w:val="24"/>
          <w:szCs w:val="24"/>
        </w:rPr>
        <w:t xml:space="preserve">I see no attraction in ordering yet further accounts </w:t>
      </w:r>
      <w:r w:rsidR="005E59C0">
        <w:rPr>
          <w:rFonts w:ascii="Arial" w:hAnsi="Arial" w:cs="Arial"/>
          <w:sz w:val="24"/>
          <w:szCs w:val="24"/>
        </w:rPr>
        <w:t xml:space="preserve">to pursue a will o’the wisp. The simplest and most proportionate </w:t>
      </w:r>
      <w:r w:rsidR="004A5CF6">
        <w:rPr>
          <w:rFonts w:ascii="Arial" w:hAnsi="Arial" w:cs="Arial"/>
          <w:sz w:val="24"/>
          <w:szCs w:val="24"/>
        </w:rPr>
        <w:t xml:space="preserve">way to proceed is </w:t>
      </w:r>
      <w:r w:rsidRPr="007B599E">
        <w:rPr>
          <w:rFonts w:ascii="Arial" w:hAnsi="Arial" w:cs="Arial"/>
          <w:sz w:val="24"/>
          <w:szCs w:val="24"/>
        </w:rPr>
        <w:t>to make a finding that Khalid ha</w:t>
      </w:r>
      <w:r>
        <w:rPr>
          <w:rFonts w:ascii="Arial" w:hAnsi="Arial" w:cs="Arial"/>
          <w:sz w:val="24"/>
          <w:szCs w:val="24"/>
        </w:rPr>
        <w:t>d</w:t>
      </w:r>
      <w:r w:rsidRPr="007B599E">
        <w:rPr>
          <w:rFonts w:ascii="Arial" w:hAnsi="Arial" w:cs="Arial"/>
          <w:sz w:val="24"/>
          <w:szCs w:val="24"/>
        </w:rPr>
        <w:t xml:space="preserve"> out of the partnership in cash sums </w:t>
      </w:r>
      <w:r>
        <w:rPr>
          <w:rFonts w:ascii="Arial" w:hAnsi="Arial" w:cs="Arial"/>
          <w:sz w:val="24"/>
          <w:szCs w:val="24"/>
        </w:rPr>
        <w:t xml:space="preserve">which </w:t>
      </w:r>
      <w:r w:rsidRPr="007B599E">
        <w:rPr>
          <w:rFonts w:ascii="Arial" w:hAnsi="Arial" w:cs="Arial"/>
          <w:sz w:val="24"/>
          <w:szCs w:val="24"/>
        </w:rPr>
        <w:t>he wrongly declared as bad debts and to adopt a fraction of the total</w:t>
      </w:r>
      <w:r w:rsidR="00042C89">
        <w:rPr>
          <w:rFonts w:ascii="Arial" w:hAnsi="Arial" w:cs="Arial"/>
          <w:sz w:val="24"/>
          <w:szCs w:val="24"/>
        </w:rPr>
        <w:t>. Dr Wilkinson clearly accepted that any such sum would have to be very heavily discounted in the light of the attendant uncertainties surrounding the bad debts. He proposed a figure of</w:t>
      </w:r>
      <w:r w:rsidRPr="007B599E">
        <w:rPr>
          <w:rFonts w:ascii="Arial" w:hAnsi="Arial" w:cs="Arial"/>
          <w:sz w:val="24"/>
          <w:szCs w:val="24"/>
        </w:rPr>
        <w:t xml:space="preserve"> £500,000</w:t>
      </w:r>
      <w:r w:rsidR="00042C89">
        <w:rPr>
          <w:rFonts w:ascii="Arial" w:hAnsi="Arial" w:cs="Arial"/>
          <w:sz w:val="24"/>
          <w:szCs w:val="24"/>
        </w:rPr>
        <w:t xml:space="preserve">, which he said was appropriate </w:t>
      </w:r>
      <w:r w:rsidRPr="007B599E">
        <w:rPr>
          <w:rFonts w:ascii="Arial" w:hAnsi="Arial" w:cs="Arial"/>
          <w:sz w:val="24"/>
          <w:szCs w:val="24"/>
        </w:rPr>
        <w:t xml:space="preserve">since </w:t>
      </w:r>
      <w:r w:rsidR="00042C89">
        <w:rPr>
          <w:rFonts w:ascii="Arial" w:hAnsi="Arial" w:cs="Arial"/>
          <w:sz w:val="24"/>
          <w:szCs w:val="24"/>
        </w:rPr>
        <w:t xml:space="preserve">it </w:t>
      </w:r>
      <w:r>
        <w:rPr>
          <w:rFonts w:ascii="Arial" w:hAnsi="Arial" w:cs="Arial"/>
          <w:sz w:val="24"/>
          <w:szCs w:val="24"/>
        </w:rPr>
        <w:t>wa</w:t>
      </w:r>
      <w:r w:rsidRPr="007B599E">
        <w:rPr>
          <w:rFonts w:ascii="Arial" w:hAnsi="Arial" w:cs="Arial"/>
          <w:sz w:val="24"/>
          <w:szCs w:val="24"/>
        </w:rPr>
        <w:t>s a mere fraction of the total</w:t>
      </w:r>
      <w:r>
        <w:rPr>
          <w:rFonts w:ascii="Arial" w:hAnsi="Arial" w:cs="Arial"/>
          <w:sz w:val="24"/>
          <w:szCs w:val="24"/>
        </w:rPr>
        <w:t>,</w:t>
      </w:r>
      <w:r w:rsidRPr="007B599E">
        <w:rPr>
          <w:rFonts w:ascii="Arial" w:hAnsi="Arial" w:cs="Arial"/>
          <w:sz w:val="24"/>
          <w:szCs w:val="24"/>
        </w:rPr>
        <w:t xml:space="preserve"> </w:t>
      </w:r>
      <w:r w:rsidR="00042C89">
        <w:rPr>
          <w:rFonts w:ascii="Arial" w:hAnsi="Arial" w:cs="Arial"/>
          <w:sz w:val="24"/>
          <w:szCs w:val="24"/>
        </w:rPr>
        <w:t xml:space="preserve">in fact </w:t>
      </w:r>
      <w:r w:rsidRPr="007B599E">
        <w:rPr>
          <w:rFonts w:ascii="Arial" w:hAnsi="Arial" w:cs="Arial"/>
          <w:sz w:val="24"/>
          <w:szCs w:val="24"/>
        </w:rPr>
        <w:t>less than 1/3</w:t>
      </w:r>
      <w:r w:rsidR="00042C89">
        <w:rPr>
          <w:rFonts w:ascii="Arial" w:hAnsi="Arial" w:cs="Arial"/>
          <w:sz w:val="24"/>
          <w:szCs w:val="24"/>
        </w:rPr>
        <w:t>.</w:t>
      </w:r>
    </w:p>
    <w:p w14:paraId="0B2F9AB9" w14:textId="77777777" w:rsidR="00B502EC" w:rsidRDefault="00B502EC" w:rsidP="008C27A2">
      <w:pPr>
        <w:spacing w:after="0" w:line="360" w:lineRule="auto"/>
        <w:jc w:val="both"/>
        <w:rPr>
          <w:rFonts w:ascii="Arial" w:hAnsi="Arial" w:cs="Arial"/>
          <w:sz w:val="24"/>
          <w:szCs w:val="24"/>
        </w:rPr>
      </w:pPr>
    </w:p>
    <w:p w14:paraId="1DC997A8" w14:textId="63A5B4C9" w:rsidR="00816981" w:rsidRPr="007B599E" w:rsidRDefault="00A66929" w:rsidP="00816981">
      <w:pPr>
        <w:spacing w:after="0" w:line="360" w:lineRule="auto"/>
        <w:jc w:val="both"/>
        <w:rPr>
          <w:rFonts w:ascii="Arial" w:hAnsi="Arial" w:cs="Arial"/>
          <w:sz w:val="24"/>
          <w:szCs w:val="24"/>
        </w:rPr>
      </w:pPr>
      <w:r>
        <w:rPr>
          <w:rFonts w:ascii="Arial" w:hAnsi="Arial" w:cs="Arial"/>
          <w:sz w:val="24"/>
          <w:szCs w:val="24"/>
        </w:rPr>
        <w:t>400</w:t>
      </w:r>
      <w:r w:rsidR="00B502EC">
        <w:rPr>
          <w:rFonts w:ascii="Arial" w:hAnsi="Arial" w:cs="Arial"/>
          <w:sz w:val="24"/>
          <w:szCs w:val="24"/>
        </w:rPr>
        <w:t>.</w:t>
      </w:r>
      <w:r w:rsidR="00855E72">
        <w:rPr>
          <w:rFonts w:ascii="Arial" w:hAnsi="Arial" w:cs="Arial"/>
          <w:sz w:val="24"/>
          <w:szCs w:val="24"/>
        </w:rPr>
        <w:t xml:space="preserve"> </w:t>
      </w:r>
      <w:r w:rsidR="00D02E1C">
        <w:rPr>
          <w:rFonts w:ascii="Arial" w:hAnsi="Arial" w:cs="Arial"/>
          <w:sz w:val="24"/>
          <w:szCs w:val="24"/>
        </w:rPr>
        <w:t>That even on the Defendants</w:t>
      </w:r>
      <w:r w:rsidR="00773463">
        <w:rPr>
          <w:rFonts w:ascii="Arial" w:hAnsi="Arial" w:cs="Arial"/>
          <w:sz w:val="24"/>
          <w:szCs w:val="24"/>
        </w:rPr>
        <w:t>’</w:t>
      </w:r>
      <w:r w:rsidR="00D02E1C">
        <w:rPr>
          <w:rFonts w:ascii="Arial" w:hAnsi="Arial" w:cs="Arial"/>
          <w:sz w:val="24"/>
          <w:szCs w:val="24"/>
        </w:rPr>
        <w:t xml:space="preserve"> best case Dr Wilkinson was only proffering a figure of 30</w:t>
      </w:r>
      <w:r w:rsidR="00773463">
        <w:rPr>
          <w:rFonts w:ascii="Arial" w:hAnsi="Arial" w:cs="Arial"/>
          <w:sz w:val="24"/>
          <w:szCs w:val="24"/>
        </w:rPr>
        <w:t>%</w:t>
      </w:r>
      <w:r w:rsidR="00D02E1C">
        <w:rPr>
          <w:rFonts w:ascii="Arial" w:hAnsi="Arial" w:cs="Arial"/>
          <w:sz w:val="24"/>
          <w:szCs w:val="24"/>
        </w:rPr>
        <w:t xml:space="preserve"> of the total a</w:t>
      </w:r>
      <w:r w:rsidR="00773463">
        <w:rPr>
          <w:rFonts w:ascii="Arial" w:hAnsi="Arial" w:cs="Arial"/>
          <w:sz w:val="24"/>
          <w:szCs w:val="24"/>
        </w:rPr>
        <w:t>m</w:t>
      </w:r>
      <w:r w:rsidR="00D02E1C">
        <w:rPr>
          <w:rFonts w:ascii="Arial" w:hAnsi="Arial" w:cs="Arial"/>
          <w:sz w:val="24"/>
          <w:szCs w:val="24"/>
        </w:rPr>
        <w:t xml:space="preserve">ount </w:t>
      </w:r>
      <w:r w:rsidR="00773463">
        <w:rPr>
          <w:rFonts w:ascii="Arial" w:hAnsi="Arial" w:cs="Arial"/>
          <w:sz w:val="24"/>
          <w:szCs w:val="24"/>
        </w:rPr>
        <w:t xml:space="preserve">is indicative of the difficulty of the exercise. In my judgment, that figure is too high, particularly given the </w:t>
      </w:r>
      <w:r w:rsidR="00E754E7">
        <w:rPr>
          <w:rFonts w:ascii="Arial" w:hAnsi="Arial" w:cs="Arial"/>
          <w:sz w:val="24"/>
          <w:szCs w:val="24"/>
        </w:rPr>
        <w:t>ongoing nature of the running up of bad debts throughout the life of the business. Taking all of the attendant uncertainties into account, the appropriate figu</w:t>
      </w:r>
      <w:r w:rsidR="0062001B">
        <w:rPr>
          <w:rFonts w:ascii="Arial" w:hAnsi="Arial" w:cs="Arial"/>
          <w:sz w:val="24"/>
          <w:szCs w:val="24"/>
        </w:rPr>
        <w:t>r</w:t>
      </w:r>
      <w:r w:rsidR="00E754E7">
        <w:rPr>
          <w:rFonts w:ascii="Arial" w:hAnsi="Arial" w:cs="Arial"/>
          <w:sz w:val="24"/>
          <w:szCs w:val="24"/>
        </w:rPr>
        <w:t>e to ascri</w:t>
      </w:r>
      <w:r w:rsidR="0062001B">
        <w:rPr>
          <w:rFonts w:ascii="Arial" w:hAnsi="Arial" w:cs="Arial"/>
          <w:sz w:val="24"/>
          <w:szCs w:val="24"/>
        </w:rPr>
        <w:t>b</w:t>
      </w:r>
      <w:r w:rsidR="00E754E7">
        <w:rPr>
          <w:rFonts w:ascii="Arial" w:hAnsi="Arial" w:cs="Arial"/>
          <w:sz w:val="24"/>
          <w:szCs w:val="24"/>
        </w:rPr>
        <w:t xml:space="preserve">e to </w:t>
      </w:r>
      <w:r w:rsidR="0062001B">
        <w:rPr>
          <w:rFonts w:ascii="Arial" w:hAnsi="Arial" w:cs="Arial"/>
          <w:sz w:val="24"/>
          <w:szCs w:val="24"/>
        </w:rPr>
        <w:t xml:space="preserve">Khalid’s abstractions is 20% of the total figure, which comes to just over £346,000, which I have rounded up to £350,000. </w:t>
      </w:r>
      <w:r w:rsidR="00855E72">
        <w:rPr>
          <w:rFonts w:ascii="Arial" w:hAnsi="Arial" w:cs="Arial"/>
          <w:sz w:val="24"/>
          <w:szCs w:val="24"/>
        </w:rPr>
        <w:t>In answer to issue 8 therefore</w:t>
      </w:r>
      <w:r w:rsidR="00D94CDD">
        <w:rPr>
          <w:rFonts w:ascii="Arial" w:hAnsi="Arial" w:cs="Arial"/>
          <w:sz w:val="24"/>
          <w:szCs w:val="24"/>
        </w:rPr>
        <w:t>:</w:t>
      </w:r>
      <w:r w:rsidR="00816981">
        <w:rPr>
          <w:rFonts w:ascii="Arial" w:hAnsi="Arial" w:cs="Arial"/>
          <w:sz w:val="24"/>
          <w:szCs w:val="24"/>
        </w:rPr>
        <w:t xml:space="preserve"> I find that </w:t>
      </w:r>
      <w:r w:rsidR="00816981" w:rsidRPr="007B599E">
        <w:rPr>
          <w:rFonts w:ascii="Arial" w:hAnsi="Arial" w:cs="Arial"/>
          <w:sz w:val="24"/>
          <w:szCs w:val="24"/>
        </w:rPr>
        <w:t>Khalid ha</w:t>
      </w:r>
      <w:r w:rsidR="00816981">
        <w:rPr>
          <w:rFonts w:ascii="Arial" w:hAnsi="Arial" w:cs="Arial"/>
          <w:sz w:val="24"/>
          <w:szCs w:val="24"/>
        </w:rPr>
        <w:t>d</w:t>
      </w:r>
      <w:r w:rsidR="00816981" w:rsidRPr="007B599E">
        <w:rPr>
          <w:rFonts w:ascii="Arial" w:hAnsi="Arial" w:cs="Arial"/>
          <w:sz w:val="24"/>
          <w:szCs w:val="24"/>
        </w:rPr>
        <w:t xml:space="preserve"> out of the partnership in cash sums </w:t>
      </w:r>
      <w:r w:rsidR="00816981">
        <w:rPr>
          <w:rFonts w:ascii="Arial" w:hAnsi="Arial" w:cs="Arial"/>
          <w:sz w:val="24"/>
          <w:szCs w:val="24"/>
        </w:rPr>
        <w:t xml:space="preserve">which </w:t>
      </w:r>
      <w:r w:rsidR="00816981" w:rsidRPr="007B599E">
        <w:rPr>
          <w:rFonts w:ascii="Arial" w:hAnsi="Arial" w:cs="Arial"/>
          <w:sz w:val="24"/>
          <w:szCs w:val="24"/>
        </w:rPr>
        <w:t xml:space="preserve">he wrongly declared as bad debts and </w:t>
      </w:r>
      <w:r w:rsidR="00816981">
        <w:rPr>
          <w:rFonts w:ascii="Arial" w:hAnsi="Arial" w:cs="Arial"/>
          <w:sz w:val="24"/>
          <w:szCs w:val="24"/>
        </w:rPr>
        <w:t xml:space="preserve">that </w:t>
      </w:r>
      <w:r w:rsidR="00B242A1">
        <w:rPr>
          <w:rFonts w:ascii="Arial" w:hAnsi="Arial" w:cs="Arial"/>
          <w:sz w:val="24"/>
          <w:szCs w:val="24"/>
        </w:rPr>
        <w:t>t</w:t>
      </w:r>
      <w:r w:rsidR="00816981">
        <w:rPr>
          <w:rFonts w:ascii="Arial" w:hAnsi="Arial" w:cs="Arial"/>
          <w:sz w:val="24"/>
          <w:szCs w:val="24"/>
        </w:rPr>
        <w:t>he appropriate figu</w:t>
      </w:r>
      <w:r w:rsidR="00D94CDD">
        <w:rPr>
          <w:rFonts w:ascii="Arial" w:hAnsi="Arial" w:cs="Arial"/>
          <w:sz w:val="24"/>
          <w:szCs w:val="24"/>
        </w:rPr>
        <w:t>r</w:t>
      </w:r>
      <w:r w:rsidR="00816981">
        <w:rPr>
          <w:rFonts w:ascii="Arial" w:hAnsi="Arial" w:cs="Arial"/>
          <w:sz w:val="24"/>
          <w:szCs w:val="24"/>
        </w:rPr>
        <w:t>e to ascribe to that situation is £350,000</w:t>
      </w:r>
      <w:r w:rsidR="009832FF">
        <w:rPr>
          <w:rFonts w:ascii="Arial" w:hAnsi="Arial" w:cs="Arial"/>
          <w:sz w:val="24"/>
          <w:szCs w:val="24"/>
        </w:rPr>
        <w:t>,</w:t>
      </w:r>
      <w:r w:rsidR="00816981">
        <w:rPr>
          <w:rFonts w:ascii="Arial" w:hAnsi="Arial" w:cs="Arial"/>
          <w:sz w:val="24"/>
          <w:szCs w:val="24"/>
        </w:rPr>
        <w:t xml:space="preserve"> </w:t>
      </w:r>
      <w:r w:rsidR="00D94CDD">
        <w:rPr>
          <w:rFonts w:ascii="Arial" w:hAnsi="Arial" w:cs="Arial"/>
          <w:sz w:val="24"/>
          <w:szCs w:val="24"/>
        </w:rPr>
        <w:t>being approximately 20% of the alleged total figure</w:t>
      </w:r>
      <w:r w:rsidR="00816981">
        <w:rPr>
          <w:rFonts w:ascii="Arial" w:hAnsi="Arial" w:cs="Arial"/>
          <w:sz w:val="24"/>
          <w:szCs w:val="24"/>
        </w:rPr>
        <w:t>.</w:t>
      </w:r>
    </w:p>
    <w:p w14:paraId="09925128" w14:textId="58A20500" w:rsidR="00E7179B" w:rsidRDefault="00855E72" w:rsidP="00E7179B">
      <w:pPr>
        <w:spacing w:after="0" w:line="360" w:lineRule="auto"/>
        <w:jc w:val="both"/>
        <w:rPr>
          <w:rFonts w:ascii="Arial" w:hAnsi="Arial" w:cs="Arial"/>
          <w:sz w:val="24"/>
          <w:szCs w:val="24"/>
        </w:rPr>
      </w:pPr>
      <w:r>
        <w:rPr>
          <w:rFonts w:ascii="Arial" w:hAnsi="Arial" w:cs="Arial"/>
          <w:sz w:val="24"/>
          <w:szCs w:val="24"/>
        </w:rPr>
        <w:t xml:space="preserve"> </w:t>
      </w:r>
    </w:p>
    <w:p w14:paraId="52A4580C" w14:textId="29EA1B9B" w:rsidR="00416435" w:rsidRPr="00416435" w:rsidRDefault="00416435" w:rsidP="00E7179B">
      <w:pPr>
        <w:spacing w:after="0" w:line="360" w:lineRule="auto"/>
        <w:jc w:val="both"/>
        <w:rPr>
          <w:rFonts w:ascii="Arial" w:hAnsi="Arial" w:cs="Arial"/>
          <w:b/>
          <w:bCs/>
          <w:sz w:val="24"/>
          <w:szCs w:val="24"/>
        </w:rPr>
      </w:pPr>
      <w:r w:rsidRPr="00416435">
        <w:rPr>
          <w:rFonts w:ascii="Arial" w:hAnsi="Arial" w:cs="Arial"/>
          <w:b/>
          <w:bCs/>
          <w:sz w:val="24"/>
          <w:szCs w:val="24"/>
        </w:rPr>
        <w:t>Issue 9: diversion of income</w:t>
      </w:r>
    </w:p>
    <w:p w14:paraId="1676C2D0" w14:textId="406811CC" w:rsidR="008C27A2" w:rsidRPr="00EF729D" w:rsidRDefault="005B5BD1" w:rsidP="008C27A2">
      <w:pPr>
        <w:spacing w:after="0" w:line="360" w:lineRule="auto"/>
        <w:jc w:val="both"/>
        <w:rPr>
          <w:rFonts w:ascii="Arial" w:hAnsi="Arial" w:cs="Arial"/>
          <w:sz w:val="24"/>
          <w:szCs w:val="24"/>
        </w:rPr>
      </w:pPr>
      <w:r>
        <w:rPr>
          <w:rFonts w:ascii="Arial" w:hAnsi="Arial" w:cs="Arial"/>
          <w:sz w:val="24"/>
          <w:szCs w:val="24"/>
        </w:rPr>
        <w:t>401</w:t>
      </w:r>
      <w:r w:rsidR="008C27A2">
        <w:rPr>
          <w:rFonts w:ascii="Arial" w:hAnsi="Arial" w:cs="Arial"/>
          <w:sz w:val="24"/>
          <w:szCs w:val="24"/>
        </w:rPr>
        <w:t xml:space="preserve">. </w:t>
      </w:r>
      <w:r w:rsidR="002F3B6B">
        <w:rPr>
          <w:rFonts w:ascii="Arial" w:hAnsi="Arial" w:cs="Arial"/>
          <w:sz w:val="24"/>
          <w:szCs w:val="24"/>
        </w:rPr>
        <w:t>This issue has two parts</w:t>
      </w:r>
      <w:r w:rsidR="0001108B">
        <w:rPr>
          <w:rFonts w:ascii="Arial" w:hAnsi="Arial" w:cs="Arial"/>
          <w:sz w:val="24"/>
          <w:szCs w:val="24"/>
        </w:rPr>
        <w:t>:</w:t>
      </w:r>
      <w:r w:rsidR="002F3B6B">
        <w:rPr>
          <w:rFonts w:ascii="Arial" w:hAnsi="Arial" w:cs="Arial"/>
          <w:sz w:val="24"/>
          <w:szCs w:val="24"/>
        </w:rPr>
        <w:t xml:space="preserve"> (a) the Premier Halal rent and (b) the contract kil</w:t>
      </w:r>
      <w:r w:rsidR="0001108B">
        <w:rPr>
          <w:rFonts w:ascii="Arial" w:hAnsi="Arial" w:cs="Arial"/>
          <w:sz w:val="24"/>
          <w:szCs w:val="24"/>
        </w:rPr>
        <w:t>l</w:t>
      </w:r>
      <w:r w:rsidR="002F3B6B">
        <w:rPr>
          <w:rFonts w:ascii="Arial" w:hAnsi="Arial" w:cs="Arial"/>
          <w:sz w:val="24"/>
          <w:szCs w:val="24"/>
        </w:rPr>
        <w:t xml:space="preserve"> monies and they need to be treated separately. </w:t>
      </w:r>
    </w:p>
    <w:p w14:paraId="651C6686" w14:textId="77777777" w:rsidR="008C27A2" w:rsidRDefault="008C27A2" w:rsidP="008C27A2">
      <w:pPr>
        <w:spacing w:after="0" w:line="360" w:lineRule="auto"/>
        <w:jc w:val="both"/>
        <w:rPr>
          <w:rFonts w:ascii="Arial" w:hAnsi="Arial" w:cs="Arial"/>
          <w:sz w:val="24"/>
          <w:szCs w:val="24"/>
        </w:rPr>
      </w:pPr>
    </w:p>
    <w:p w14:paraId="5D34F4FD" w14:textId="1C1B8E64" w:rsidR="00845C7A" w:rsidRPr="002F3B6B" w:rsidRDefault="00A94296" w:rsidP="008C27A2">
      <w:pPr>
        <w:spacing w:after="0" w:line="360" w:lineRule="auto"/>
        <w:jc w:val="both"/>
        <w:rPr>
          <w:rFonts w:ascii="Arial" w:hAnsi="Arial" w:cs="Arial"/>
          <w:b/>
          <w:bCs/>
          <w:sz w:val="24"/>
          <w:szCs w:val="24"/>
        </w:rPr>
      </w:pPr>
      <w:r>
        <w:rPr>
          <w:rFonts w:ascii="Arial" w:hAnsi="Arial" w:cs="Arial"/>
          <w:b/>
          <w:bCs/>
          <w:sz w:val="24"/>
          <w:szCs w:val="24"/>
        </w:rPr>
        <w:t xml:space="preserve">(a) </w:t>
      </w:r>
      <w:r w:rsidR="002F3B6B" w:rsidRPr="002F3B6B">
        <w:rPr>
          <w:rFonts w:ascii="Arial" w:hAnsi="Arial" w:cs="Arial"/>
          <w:b/>
          <w:bCs/>
          <w:sz w:val="24"/>
          <w:szCs w:val="24"/>
        </w:rPr>
        <w:t>Premier Halal Rent</w:t>
      </w:r>
    </w:p>
    <w:p w14:paraId="2D7532CE" w14:textId="5BEE3B3C" w:rsidR="002F3B6B" w:rsidRDefault="005B5BD1" w:rsidP="002F3B6B">
      <w:pPr>
        <w:spacing w:after="0" w:line="360" w:lineRule="auto"/>
        <w:jc w:val="both"/>
        <w:rPr>
          <w:rFonts w:ascii="Arial" w:hAnsi="Arial" w:cs="Arial"/>
          <w:sz w:val="24"/>
          <w:szCs w:val="24"/>
        </w:rPr>
      </w:pPr>
      <w:r>
        <w:rPr>
          <w:rFonts w:ascii="Arial" w:hAnsi="Arial" w:cs="Arial"/>
          <w:sz w:val="24"/>
          <w:szCs w:val="24"/>
        </w:rPr>
        <w:lastRenderedPageBreak/>
        <w:t>402</w:t>
      </w:r>
      <w:r w:rsidR="008C27A2">
        <w:rPr>
          <w:rFonts w:ascii="Arial" w:hAnsi="Arial" w:cs="Arial"/>
          <w:sz w:val="24"/>
          <w:szCs w:val="24"/>
        </w:rPr>
        <w:t xml:space="preserve">.  </w:t>
      </w:r>
      <w:r w:rsidR="002F3B6B">
        <w:rPr>
          <w:rFonts w:ascii="Arial" w:hAnsi="Arial" w:cs="Arial"/>
          <w:sz w:val="24"/>
          <w:szCs w:val="24"/>
        </w:rPr>
        <w:t>Th</w:t>
      </w:r>
      <w:r w:rsidR="000905D1">
        <w:rPr>
          <w:rFonts w:ascii="Arial" w:hAnsi="Arial" w:cs="Arial"/>
          <w:sz w:val="24"/>
          <w:szCs w:val="24"/>
        </w:rPr>
        <w:t>is</w:t>
      </w:r>
      <w:r w:rsidR="002F3B6B">
        <w:rPr>
          <w:rFonts w:ascii="Arial" w:hAnsi="Arial" w:cs="Arial"/>
          <w:sz w:val="24"/>
          <w:szCs w:val="24"/>
        </w:rPr>
        <w:t xml:space="preserve"> issue is </w:t>
      </w:r>
      <w:r w:rsidR="002F3B6B" w:rsidRPr="007A48D8">
        <w:rPr>
          <w:rFonts w:ascii="Arial" w:hAnsi="Arial" w:cs="Arial"/>
          <w:sz w:val="24"/>
          <w:szCs w:val="24"/>
        </w:rPr>
        <w:t>raised by the Counterclaim in paragraph 52(</w:t>
      </w:r>
      <w:r w:rsidR="00CB4B84">
        <w:rPr>
          <w:rFonts w:ascii="Arial" w:hAnsi="Arial" w:cs="Arial"/>
          <w:sz w:val="24"/>
          <w:szCs w:val="24"/>
        </w:rPr>
        <w:t>2</w:t>
      </w:r>
      <w:r w:rsidR="002F3B6B" w:rsidRPr="007A48D8">
        <w:rPr>
          <w:rFonts w:ascii="Arial" w:hAnsi="Arial" w:cs="Arial"/>
          <w:sz w:val="24"/>
          <w:szCs w:val="24"/>
        </w:rPr>
        <w:t xml:space="preserve">) and covered by Mr Davidson at </w:t>
      </w:r>
      <w:r w:rsidR="00A91656">
        <w:rPr>
          <w:rFonts w:ascii="Arial" w:hAnsi="Arial" w:cs="Arial"/>
          <w:sz w:val="24"/>
          <w:szCs w:val="24"/>
        </w:rPr>
        <w:t xml:space="preserve">paragraphs </w:t>
      </w:r>
      <w:r w:rsidR="00CB4B84">
        <w:rPr>
          <w:rFonts w:ascii="Arial" w:hAnsi="Arial" w:cs="Arial"/>
          <w:sz w:val="24"/>
          <w:szCs w:val="24"/>
        </w:rPr>
        <w:t>3</w:t>
      </w:r>
      <w:r w:rsidR="002F3B6B" w:rsidRPr="007A48D8">
        <w:rPr>
          <w:rFonts w:ascii="Arial" w:hAnsi="Arial" w:cs="Arial"/>
          <w:sz w:val="24"/>
          <w:szCs w:val="24"/>
        </w:rPr>
        <w:t>.</w:t>
      </w:r>
      <w:r w:rsidR="002F3B6B">
        <w:rPr>
          <w:rFonts w:ascii="Arial" w:hAnsi="Arial" w:cs="Arial"/>
          <w:sz w:val="24"/>
          <w:szCs w:val="24"/>
        </w:rPr>
        <w:t>1</w:t>
      </w:r>
      <w:r w:rsidR="002F3B6B" w:rsidRPr="007A48D8">
        <w:rPr>
          <w:rFonts w:ascii="Arial" w:hAnsi="Arial" w:cs="Arial"/>
          <w:sz w:val="24"/>
          <w:szCs w:val="24"/>
        </w:rPr>
        <w:t xml:space="preserve"> to </w:t>
      </w:r>
      <w:r w:rsidR="00CB4B84">
        <w:rPr>
          <w:rFonts w:ascii="Arial" w:hAnsi="Arial" w:cs="Arial"/>
          <w:sz w:val="24"/>
          <w:szCs w:val="24"/>
        </w:rPr>
        <w:t>3</w:t>
      </w:r>
      <w:r w:rsidR="002F3B6B" w:rsidRPr="007A48D8">
        <w:rPr>
          <w:rFonts w:ascii="Arial" w:hAnsi="Arial" w:cs="Arial"/>
          <w:sz w:val="24"/>
          <w:szCs w:val="24"/>
        </w:rPr>
        <w:t>.</w:t>
      </w:r>
      <w:r w:rsidR="00CB4B84">
        <w:rPr>
          <w:rFonts w:ascii="Arial" w:hAnsi="Arial" w:cs="Arial"/>
          <w:sz w:val="24"/>
          <w:szCs w:val="24"/>
        </w:rPr>
        <w:t>30</w:t>
      </w:r>
      <w:r w:rsidR="002F3B6B">
        <w:rPr>
          <w:rFonts w:ascii="Arial" w:hAnsi="Arial" w:cs="Arial"/>
          <w:sz w:val="24"/>
          <w:szCs w:val="24"/>
        </w:rPr>
        <w:t xml:space="preserve"> of his report</w:t>
      </w:r>
      <w:r w:rsidR="00CB4B84">
        <w:rPr>
          <w:rFonts w:ascii="Arial" w:hAnsi="Arial" w:cs="Arial"/>
          <w:sz w:val="24"/>
          <w:szCs w:val="24"/>
        </w:rPr>
        <w:t xml:space="preserve"> and</w:t>
      </w:r>
      <w:r w:rsidR="002F3B6B">
        <w:rPr>
          <w:rFonts w:ascii="Arial" w:hAnsi="Arial" w:cs="Arial"/>
          <w:sz w:val="24"/>
          <w:szCs w:val="24"/>
        </w:rPr>
        <w:t xml:space="preserve"> paragraph</w:t>
      </w:r>
      <w:r w:rsidR="00CB4B84">
        <w:rPr>
          <w:rFonts w:ascii="Arial" w:hAnsi="Arial" w:cs="Arial"/>
          <w:sz w:val="24"/>
          <w:szCs w:val="24"/>
        </w:rPr>
        <w:t>s</w:t>
      </w:r>
      <w:r w:rsidR="002F3B6B">
        <w:rPr>
          <w:rFonts w:ascii="Arial" w:hAnsi="Arial" w:cs="Arial"/>
          <w:sz w:val="24"/>
          <w:szCs w:val="24"/>
        </w:rPr>
        <w:t xml:space="preserve"> </w:t>
      </w:r>
      <w:r w:rsidR="00CB4B84">
        <w:rPr>
          <w:rFonts w:ascii="Arial" w:hAnsi="Arial" w:cs="Arial"/>
          <w:sz w:val="24"/>
          <w:szCs w:val="24"/>
        </w:rPr>
        <w:t>3.8</w:t>
      </w:r>
      <w:r w:rsidR="002F3B6B">
        <w:rPr>
          <w:rFonts w:ascii="Arial" w:hAnsi="Arial" w:cs="Arial"/>
          <w:sz w:val="24"/>
          <w:szCs w:val="24"/>
        </w:rPr>
        <w:t xml:space="preserve"> </w:t>
      </w:r>
      <w:r w:rsidR="00CB4B84">
        <w:rPr>
          <w:rFonts w:ascii="Arial" w:hAnsi="Arial" w:cs="Arial"/>
          <w:sz w:val="24"/>
          <w:szCs w:val="24"/>
        </w:rPr>
        <w:t xml:space="preserve">to 3.21 </w:t>
      </w:r>
      <w:r w:rsidR="002F3B6B">
        <w:rPr>
          <w:rFonts w:ascii="Arial" w:hAnsi="Arial" w:cs="Arial"/>
          <w:sz w:val="24"/>
          <w:szCs w:val="24"/>
        </w:rPr>
        <w:t>of his supplemental report.</w:t>
      </w:r>
    </w:p>
    <w:p w14:paraId="50CB4C0B" w14:textId="77777777" w:rsidR="008C27A2" w:rsidRPr="00EF729D" w:rsidRDefault="008C27A2" w:rsidP="008C27A2">
      <w:pPr>
        <w:spacing w:after="0" w:line="360" w:lineRule="auto"/>
        <w:jc w:val="both"/>
        <w:rPr>
          <w:rFonts w:ascii="Arial" w:hAnsi="Arial" w:cs="Arial"/>
          <w:sz w:val="24"/>
          <w:szCs w:val="24"/>
        </w:rPr>
      </w:pPr>
    </w:p>
    <w:p w14:paraId="22312D4C" w14:textId="08D46726" w:rsidR="008C27A2" w:rsidRPr="00EF729D" w:rsidRDefault="005B5BD1" w:rsidP="008C27A2">
      <w:pPr>
        <w:keepNext/>
        <w:keepLines/>
        <w:spacing w:after="0" w:line="360" w:lineRule="auto"/>
        <w:jc w:val="both"/>
        <w:rPr>
          <w:rFonts w:ascii="Arial" w:hAnsi="Arial" w:cs="Arial"/>
          <w:sz w:val="24"/>
          <w:szCs w:val="24"/>
        </w:rPr>
      </w:pPr>
      <w:r>
        <w:rPr>
          <w:rFonts w:ascii="Arial" w:hAnsi="Arial" w:cs="Arial"/>
          <w:sz w:val="24"/>
          <w:szCs w:val="24"/>
        </w:rPr>
        <w:t>40</w:t>
      </w:r>
      <w:r w:rsidR="00B502EC">
        <w:rPr>
          <w:rFonts w:ascii="Arial" w:hAnsi="Arial" w:cs="Arial"/>
          <w:sz w:val="24"/>
          <w:szCs w:val="24"/>
        </w:rPr>
        <w:t>3</w:t>
      </w:r>
      <w:r w:rsidR="008C27A2">
        <w:rPr>
          <w:rFonts w:ascii="Arial" w:hAnsi="Arial" w:cs="Arial"/>
          <w:sz w:val="24"/>
          <w:szCs w:val="24"/>
        </w:rPr>
        <w:t xml:space="preserve">.  </w:t>
      </w:r>
      <w:r w:rsidR="00B6631F">
        <w:rPr>
          <w:rFonts w:ascii="Arial" w:hAnsi="Arial" w:cs="Arial"/>
          <w:sz w:val="24"/>
          <w:szCs w:val="24"/>
        </w:rPr>
        <w:t>In his original report Mr Davidson said</w:t>
      </w:r>
      <w:r w:rsidR="00E0033A">
        <w:rPr>
          <w:rFonts w:ascii="Arial" w:hAnsi="Arial" w:cs="Arial"/>
          <w:sz w:val="24"/>
          <w:szCs w:val="24"/>
        </w:rPr>
        <w:t>:</w:t>
      </w:r>
      <w:r w:rsidR="00B6631F">
        <w:rPr>
          <w:rFonts w:ascii="Arial" w:hAnsi="Arial" w:cs="Arial"/>
          <w:sz w:val="24"/>
          <w:szCs w:val="24"/>
        </w:rPr>
        <w:t xml:space="preserve"> </w:t>
      </w:r>
      <w:r w:rsidR="008C27A2">
        <w:rPr>
          <w:rFonts w:ascii="Arial" w:hAnsi="Arial" w:cs="Arial"/>
          <w:sz w:val="24"/>
          <w:szCs w:val="24"/>
        </w:rPr>
        <w:t xml:space="preserve"> </w:t>
      </w:r>
    </w:p>
    <w:p w14:paraId="53A37448" w14:textId="77777777" w:rsidR="008C27A2" w:rsidRDefault="008C27A2" w:rsidP="008C27A2">
      <w:pPr>
        <w:pStyle w:val="Heading1"/>
        <w:spacing w:before="0" w:line="240" w:lineRule="auto"/>
        <w:jc w:val="both"/>
        <w:rPr>
          <w:rFonts w:ascii="Arial" w:hAnsi="Arial" w:cs="Arial"/>
          <w:b/>
          <w:bCs/>
          <w:color w:val="auto"/>
          <w:sz w:val="24"/>
          <w:szCs w:val="24"/>
        </w:rPr>
      </w:pPr>
    </w:p>
    <w:p w14:paraId="02B2CA51" w14:textId="6EAC829D" w:rsidR="00A92687" w:rsidRPr="00A92687" w:rsidRDefault="0032622A" w:rsidP="00A92687">
      <w:pPr>
        <w:spacing w:after="0" w:line="240" w:lineRule="auto"/>
        <w:ind w:left="1134" w:right="1134"/>
        <w:jc w:val="both"/>
        <w:rPr>
          <w:rFonts w:ascii="Arial" w:hAnsi="Arial" w:cs="Arial"/>
          <w:sz w:val="24"/>
          <w:szCs w:val="24"/>
        </w:rPr>
      </w:pPr>
      <w:r>
        <w:rPr>
          <w:rFonts w:ascii="Arial" w:hAnsi="Arial" w:cs="Arial"/>
          <w:sz w:val="24"/>
          <w:szCs w:val="24"/>
        </w:rPr>
        <w:t>“</w:t>
      </w:r>
      <w:r w:rsidR="00A92687" w:rsidRPr="00A92687">
        <w:rPr>
          <w:rFonts w:ascii="Arial" w:hAnsi="Arial" w:cs="Arial"/>
          <w:sz w:val="24"/>
          <w:szCs w:val="24"/>
        </w:rPr>
        <w:t xml:space="preserve">3.1 I have been provided with a copy of a Commercial Lease Agreement dated 17 July 2009 between Medina Poultry (the “Landlord”) and Premier Hallal Meats Ltd (the “Tenant”). It would appear that in the agreement ‘Halal’ has been misspelt as ‘Hallal’ and therefore I assume the correct name of the tenant is Premier Halal Meats Ltd. A copy of this Commercial Lease Agreement is attached at Appendix F1 hereto. </w:t>
      </w:r>
    </w:p>
    <w:p w14:paraId="20083A7A" w14:textId="77777777" w:rsidR="00A92687" w:rsidRPr="00A92687" w:rsidRDefault="00A92687" w:rsidP="00A92687">
      <w:pPr>
        <w:spacing w:after="0" w:line="240" w:lineRule="auto"/>
        <w:ind w:left="1134" w:right="1134"/>
        <w:jc w:val="both"/>
        <w:rPr>
          <w:rFonts w:ascii="Arial" w:hAnsi="Arial" w:cs="Arial"/>
          <w:sz w:val="24"/>
          <w:szCs w:val="24"/>
        </w:rPr>
      </w:pPr>
    </w:p>
    <w:p w14:paraId="65E4DCBD" w14:textId="079C204E" w:rsidR="00A92687" w:rsidRPr="00A92687" w:rsidRDefault="00A92687" w:rsidP="00A92687">
      <w:pPr>
        <w:spacing w:after="0" w:line="240" w:lineRule="auto"/>
        <w:ind w:left="1134" w:right="1134"/>
        <w:jc w:val="both"/>
        <w:rPr>
          <w:rFonts w:ascii="Arial" w:hAnsi="Arial" w:cs="Arial"/>
          <w:sz w:val="24"/>
          <w:szCs w:val="24"/>
        </w:rPr>
      </w:pPr>
      <w:r w:rsidRPr="00A92687">
        <w:rPr>
          <w:rFonts w:ascii="Arial" w:hAnsi="Arial" w:cs="Arial"/>
          <w:sz w:val="24"/>
          <w:szCs w:val="24"/>
        </w:rPr>
        <w:t xml:space="preserve">3.2 The lease relates to commercial premises at Unit 2, Brookwoods Industrial Estate, Holywell Green, Halifax. The lease was for a period of three years commencing on 17 July 2009 at an initial rent of £2,000 per week (the “Base Rent”). The rent was subject to annual reviews.  </w:t>
      </w:r>
    </w:p>
    <w:p w14:paraId="17F53B58" w14:textId="77777777" w:rsidR="00A92687" w:rsidRPr="00A92687" w:rsidRDefault="00A92687" w:rsidP="00A92687">
      <w:pPr>
        <w:spacing w:after="0" w:line="240" w:lineRule="auto"/>
        <w:ind w:left="1134" w:right="1134"/>
        <w:jc w:val="both"/>
        <w:rPr>
          <w:rFonts w:ascii="Arial" w:hAnsi="Arial" w:cs="Arial"/>
          <w:sz w:val="24"/>
          <w:szCs w:val="24"/>
        </w:rPr>
      </w:pPr>
    </w:p>
    <w:p w14:paraId="2DC1A089" w14:textId="270D3977" w:rsidR="00A92687" w:rsidRPr="00A92687" w:rsidRDefault="00A92687" w:rsidP="00A92687">
      <w:pPr>
        <w:spacing w:after="0" w:line="240" w:lineRule="auto"/>
        <w:ind w:left="1134" w:right="1134"/>
        <w:jc w:val="both"/>
        <w:rPr>
          <w:rFonts w:ascii="Arial" w:hAnsi="Arial" w:cs="Arial"/>
          <w:sz w:val="24"/>
          <w:szCs w:val="24"/>
        </w:rPr>
      </w:pPr>
      <w:r w:rsidRPr="00A92687">
        <w:rPr>
          <w:rFonts w:ascii="Arial" w:hAnsi="Arial" w:cs="Arial"/>
          <w:sz w:val="24"/>
          <w:szCs w:val="24"/>
        </w:rPr>
        <w:t xml:space="preserve">3.3 Whilst there is no reference to VAT in the lease agreement, I note from the documentation provided that Medina Poultry had opted to tax the property for VAT purposes. </w:t>
      </w:r>
    </w:p>
    <w:p w14:paraId="78386462" w14:textId="77777777" w:rsidR="00A92687" w:rsidRPr="00A92687" w:rsidRDefault="00A92687" w:rsidP="00A92687">
      <w:pPr>
        <w:spacing w:after="0" w:line="240" w:lineRule="auto"/>
        <w:ind w:left="1134" w:right="1134"/>
        <w:jc w:val="both"/>
        <w:rPr>
          <w:rFonts w:ascii="Arial" w:hAnsi="Arial" w:cs="Arial"/>
          <w:sz w:val="24"/>
          <w:szCs w:val="24"/>
        </w:rPr>
      </w:pPr>
    </w:p>
    <w:p w14:paraId="71DB7491" w14:textId="4808493E" w:rsidR="00A92687" w:rsidRPr="00A92687" w:rsidRDefault="00A92687" w:rsidP="00A92687">
      <w:pPr>
        <w:spacing w:after="0" w:line="240" w:lineRule="auto"/>
        <w:ind w:left="1134" w:right="1134"/>
        <w:jc w:val="both"/>
        <w:rPr>
          <w:rFonts w:ascii="Arial" w:hAnsi="Arial" w:cs="Arial"/>
          <w:sz w:val="24"/>
          <w:szCs w:val="24"/>
        </w:rPr>
      </w:pPr>
      <w:r w:rsidRPr="00A92687">
        <w:rPr>
          <w:rFonts w:ascii="Arial" w:hAnsi="Arial" w:cs="Arial"/>
          <w:sz w:val="24"/>
          <w:szCs w:val="24"/>
        </w:rPr>
        <w:t xml:space="preserve">3.4 I have been provided with a schedule purporting to show the rents received under the lease (Appendix F2 hereto). I understand that this schedule was prepared by or on behalf of the Defendants, but I have not seen the source information from which it was prepared. </w:t>
      </w:r>
    </w:p>
    <w:p w14:paraId="0B13C927" w14:textId="77777777" w:rsidR="00A92687" w:rsidRPr="00A92687" w:rsidRDefault="00A92687" w:rsidP="00A92687">
      <w:pPr>
        <w:spacing w:after="0" w:line="240" w:lineRule="auto"/>
        <w:ind w:left="1134" w:right="1134"/>
        <w:jc w:val="both"/>
        <w:rPr>
          <w:rFonts w:ascii="Arial" w:hAnsi="Arial" w:cs="Arial"/>
          <w:sz w:val="24"/>
          <w:szCs w:val="24"/>
        </w:rPr>
      </w:pPr>
    </w:p>
    <w:p w14:paraId="3C2E018D" w14:textId="04F839AE" w:rsidR="00A92687" w:rsidRDefault="00A92687" w:rsidP="00A92687">
      <w:pPr>
        <w:spacing w:after="0" w:line="240" w:lineRule="auto"/>
        <w:ind w:left="1134" w:right="1134"/>
        <w:jc w:val="both"/>
        <w:rPr>
          <w:rFonts w:ascii="Arial" w:hAnsi="Arial" w:cs="Arial"/>
          <w:sz w:val="24"/>
          <w:szCs w:val="24"/>
        </w:rPr>
      </w:pPr>
      <w:r w:rsidRPr="00A92687">
        <w:rPr>
          <w:rFonts w:ascii="Arial" w:hAnsi="Arial" w:cs="Arial"/>
          <w:sz w:val="24"/>
          <w:szCs w:val="24"/>
        </w:rPr>
        <w:t>3.5 With regard to this schedule the rent for the first year is shown at £2,000 per week as per the lease agreement (Appendix F1) to which standard rate VAT has been added at the appropriate rate at the time it was received. Thereafter the rent would appear to have increased to £2,900 per week inclusive of VAT. I however note from the schedule at Appendix F2 that when the standard rate of VAT increased from 17.5% to 20% the amount received remained at £2,900 per week and was not increased to reflect the higher rate of VAT.</w:t>
      </w:r>
    </w:p>
    <w:p w14:paraId="60E4C2C6" w14:textId="77777777" w:rsidR="00B2494F" w:rsidRDefault="00B2494F" w:rsidP="00A92687">
      <w:pPr>
        <w:spacing w:after="0" w:line="240" w:lineRule="auto"/>
        <w:ind w:left="1134" w:right="1134"/>
        <w:jc w:val="both"/>
        <w:rPr>
          <w:rFonts w:ascii="Arial" w:hAnsi="Arial" w:cs="Arial"/>
          <w:sz w:val="24"/>
          <w:szCs w:val="24"/>
        </w:rPr>
      </w:pPr>
    </w:p>
    <w:p w14:paraId="15D10119" w14:textId="0655F002" w:rsidR="00B2494F" w:rsidRPr="00B2494F" w:rsidRDefault="00B2494F" w:rsidP="00B2494F">
      <w:pPr>
        <w:spacing w:after="0" w:line="240" w:lineRule="auto"/>
        <w:ind w:left="1134" w:right="1134"/>
        <w:jc w:val="both"/>
        <w:rPr>
          <w:rFonts w:ascii="Arial" w:hAnsi="Arial" w:cs="Arial"/>
          <w:sz w:val="24"/>
          <w:szCs w:val="24"/>
        </w:rPr>
      </w:pPr>
      <w:r>
        <w:rPr>
          <w:rFonts w:ascii="Arial" w:hAnsi="Arial" w:cs="Arial"/>
          <w:sz w:val="24"/>
          <w:szCs w:val="24"/>
        </w:rPr>
        <w:t xml:space="preserve">3.6 </w:t>
      </w:r>
      <w:r w:rsidRPr="00B2494F">
        <w:rPr>
          <w:rFonts w:ascii="Arial" w:hAnsi="Arial" w:cs="Arial"/>
          <w:sz w:val="24"/>
          <w:szCs w:val="24"/>
        </w:rPr>
        <w:t xml:space="preserve">It is noted that there are only 146 weeks rent included on the schedule provided (Appendix F2), whereas there should be 156 weeks had the full three years rent been paid. In this respect I am advised that the tenant left the building on or around 7 May 2012, the date of the reading on the final electricity bill rendered to them. </w:t>
      </w:r>
    </w:p>
    <w:p w14:paraId="0E23D3C2" w14:textId="77777777" w:rsidR="00B2494F" w:rsidRPr="00B2494F" w:rsidRDefault="00B2494F" w:rsidP="00B2494F">
      <w:pPr>
        <w:spacing w:after="0" w:line="240" w:lineRule="auto"/>
        <w:ind w:left="1134" w:right="1134"/>
        <w:jc w:val="both"/>
        <w:rPr>
          <w:rFonts w:ascii="Arial" w:hAnsi="Arial" w:cs="Arial"/>
          <w:sz w:val="24"/>
          <w:szCs w:val="24"/>
        </w:rPr>
      </w:pPr>
    </w:p>
    <w:p w14:paraId="16968CC0" w14:textId="5BBF6A62" w:rsidR="00B2494F" w:rsidRPr="00B2494F" w:rsidRDefault="00B2494F" w:rsidP="00B2494F">
      <w:pPr>
        <w:spacing w:after="0" w:line="240" w:lineRule="auto"/>
        <w:ind w:left="1134" w:right="1134"/>
        <w:jc w:val="both"/>
        <w:rPr>
          <w:rFonts w:ascii="Arial" w:hAnsi="Arial" w:cs="Arial"/>
          <w:sz w:val="24"/>
          <w:szCs w:val="24"/>
        </w:rPr>
      </w:pPr>
      <w:r w:rsidRPr="00B2494F">
        <w:rPr>
          <w:rFonts w:ascii="Arial" w:hAnsi="Arial" w:cs="Arial"/>
          <w:sz w:val="24"/>
          <w:szCs w:val="24"/>
        </w:rPr>
        <w:lastRenderedPageBreak/>
        <w:t xml:space="preserve">3.7 With regard to the property leased, this forms part of the freehold property with Land Registry Title Number WYK380090, known as Medina Poultry, Brookwoods Industrial Estate, Burrwood Way, Holywell Green, Halifax HX4 9BH.  </w:t>
      </w:r>
    </w:p>
    <w:p w14:paraId="28A2681C" w14:textId="77777777" w:rsidR="00B2494F" w:rsidRPr="00B2494F" w:rsidRDefault="00B2494F" w:rsidP="00B2494F">
      <w:pPr>
        <w:spacing w:after="0" w:line="240" w:lineRule="auto"/>
        <w:ind w:left="1134" w:right="1134"/>
        <w:jc w:val="both"/>
        <w:rPr>
          <w:rFonts w:ascii="Arial" w:hAnsi="Arial" w:cs="Arial"/>
          <w:sz w:val="24"/>
          <w:szCs w:val="24"/>
        </w:rPr>
      </w:pPr>
    </w:p>
    <w:p w14:paraId="5BCB85DC" w14:textId="412FAB1A" w:rsidR="00B2494F" w:rsidRPr="00B2494F" w:rsidRDefault="00B2494F" w:rsidP="00B2494F">
      <w:pPr>
        <w:spacing w:after="0" w:line="240" w:lineRule="auto"/>
        <w:ind w:left="1134" w:right="1134"/>
        <w:jc w:val="both"/>
        <w:rPr>
          <w:rFonts w:ascii="Arial" w:hAnsi="Arial" w:cs="Arial"/>
          <w:sz w:val="24"/>
          <w:szCs w:val="24"/>
        </w:rPr>
      </w:pPr>
      <w:r w:rsidRPr="00B2494F">
        <w:rPr>
          <w:rFonts w:ascii="Arial" w:hAnsi="Arial" w:cs="Arial"/>
          <w:sz w:val="24"/>
          <w:szCs w:val="24"/>
        </w:rPr>
        <w:t xml:space="preserve">3.8 The Land Registry shows that the freehold title to this property was on 12 October 1992 registered in the names of Shazada Khalid Pervaz and Mehboob Ahmed Pervaz (Appendix </w:t>
      </w:r>
    </w:p>
    <w:p w14:paraId="29DB28E8" w14:textId="77777777" w:rsidR="00B2494F" w:rsidRPr="00B2494F" w:rsidRDefault="00B2494F" w:rsidP="00B2494F">
      <w:pPr>
        <w:spacing w:after="0" w:line="240" w:lineRule="auto"/>
        <w:ind w:left="1134" w:right="1134"/>
        <w:jc w:val="both"/>
        <w:rPr>
          <w:rFonts w:ascii="Arial" w:hAnsi="Arial" w:cs="Arial"/>
          <w:sz w:val="24"/>
          <w:szCs w:val="24"/>
        </w:rPr>
      </w:pPr>
      <w:r w:rsidRPr="00B2494F">
        <w:rPr>
          <w:rFonts w:ascii="Arial" w:hAnsi="Arial" w:cs="Arial"/>
          <w:sz w:val="24"/>
          <w:szCs w:val="24"/>
        </w:rPr>
        <w:t xml:space="preserve">J2). </w:t>
      </w:r>
    </w:p>
    <w:p w14:paraId="57BD19E8" w14:textId="77777777" w:rsidR="00B2494F" w:rsidRPr="00B2494F" w:rsidRDefault="00B2494F" w:rsidP="00B2494F">
      <w:pPr>
        <w:spacing w:after="0" w:line="240" w:lineRule="auto"/>
        <w:ind w:left="1134" w:right="1134"/>
        <w:jc w:val="both"/>
        <w:rPr>
          <w:rFonts w:ascii="Arial" w:hAnsi="Arial" w:cs="Arial"/>
          <w:sz w:val="24"/>
          <w:szCs w:val="24"/>
        </w:rPr>
      </w:pPr>
    </w:p>
    <w:p w14:paraId="33C7F209" w14:textId="6D080986" w:rsidR="00B2494F" w:rsidRPr="00B2494F" w:rsidRDefault="00B2494F" w:rsidP="00B2494F">
      <w:pPr>
        <w:spacing w:after="0" w:line="240" w:lineRule="auto"/>
        <w:ind w:left="1134" w:right="1134"/>
        <w:jc w:val="both"/>
        <w:rPr>
          <w:rFonts w:ascii="Arial" w:hAnsi="Arial" w:cs="Arial"/>
          <w:sz w:val="24"/>
          <w:szCs w:val="24"/>
        </w:rPr>
      </w:pPr>
      <w:r w:rsidRPr="00B2494F">
        <w:rPr>
          <w:rFonts w:ascii="Arial" w:hAnsi="Arial" w:cs="Arial"/>
          <w:sz w:val="24"/>
          <w:szCs w:val="24"/>
        </w:rPr>
        <w:t xml:space="preserve">3.9 This property was shown as an addition to the partnership assets in the accounts of S S, S K &amp; M A Pervaz T/A Medina Poultry for the year ended 31 May 1993 at a cost of £215,000. </w:t>
      </w:r>
    </w:p>
    <w:p w14:paraId="189D2128" w14:textId="77777777" w:rsidR="00B2494F" w:rsidRPr="00B2494F" w:rsidRDefault="00B2494F" w:rsidP="00B2494F">
      <w:pPr>
        <w:spacing w:after="0" w:line="240" w:lineRule="auto"/>
        <w:ind w:left="1134" w:right="1134"/>
        <w:jc w:val="both"/>
        <w:rPr>
          <w:rFonts w:ascii="Arial" w:hAnsi="Arial" w:cs="Arial"/>
          <w:sz w:val="24"/>
          <w:szCs w:val="24"/>
        </w:rPr>
      </w:pPr>
    </w:p>
    <w:p w14:paraId="1029981A" w14:textId="00EAE0AE" w:rsidR="00B2494F" w:rsidRPr="00B2494F" w:rsidRDefault="00B2494F" w:rsidP="00B2494F">
      <w:pPr>
        <w:spacing w:after="0" w:line="240" w:lineRule="auto"/>
        <w:ind w:left="1134" w:right="1134"/>
        <w:jc w:val="both"/>
        <w:rPr>
          <w:rFonts w:ascii="Arial" w:hAnsi="Arial" w:cs="Arial"/>
          <w:sz w:val="24"/>
          <w:szCs w:val="24"/>
        </w:rPr>
      </w:pPr>
      <w:r w:rsidRPr="00B2494F">
        <w:rPr>
          <w:rFonts w:ascii="Arial" w:hAnsi="Arial" w:cs="Arial"/>
          <w:sz w:val="24"/>
          <w:szCs w:val="24"/>
        </w:rPr>
        <w:t xml:space="preserve">3.10 On 31 May 1999, when the trade of the partnership was transferred to the limited company, Medina Poultry (Halifax) Limited (paragraph 2.4 above) the property was not transferred and remained in the ownership of Shazada Khalid Pervaz and Mehboob Ahmed Pervaz.  </w:t>
      </w:r>
    </w:p>
    <w:p w14:paraId="26BCC47C" w14:textId="77777777" w:rsidR="00B2494F" w:rsidRPr="00B2494F" w:rsidRDefault="00B2494F" w:rsidP="00B2494F">
      <w:pPr>
        <w:spacing w:after="0" w:line="240" w:lineRule="auto"/>
        <w:ind w:left="1134" w:right="1134"/>
        <w:jc w:val="both"/>
        <w:rPr>
          <w:rFonts w:ascii="Arial" w:hAnsi="Arial" w:cs="Arial"/>
          <w:sz w:val="24"/>
          <w:szCs w:val="24"/>
        </w:rPr>
      </w:pPr>
    </w:p>
    <w:p w14:paraId="3A1DAE8D" w14:textId="72229228" w:rsidR="00B2494F" w:rsidRPr="00B2494F" w:rsidRDefault="00B2494F" w:rsidP="00B2494F">
      <w:pPr>
        <w:spacing w:after="0" w:line="240" w:lineRule="auto"/>
        <w:ind w:left="1134" w:right="1134"/>
        <w:jc w:val="both"/>
        <w:rPr>
          <w:rFonts w:ascii="Arial" w:hAnsi="Arial" w:cs="Arial"/>
          <w:sz w:val="24"/>
          <w:szCs w:val="24"/>
        </w:rPr>
      </w:pPr>
      <w:r w:rsidRPr="00B2494F">
        <w:rPr>
          <w:rFonts w:ascii="Arial" w:hAnsi="Arial" w:cs="Arial"/>
          <w:sz w:val="24"/>
          <w:szCs w:val="24"/>
        </w:rPr>
        <w:t>3.11 Following the transfer of the trade from Medina Poultry (Halifax) Limited to the new partnership on 31 July 200</w:t>
      </w:r>
      <w:r w:rsidR="00044CDE">
        <w:rPr>
          <w:rFonts w:ascii="Arial" w:hAnsi="Arial" w:cs="Arial"/>
          <w:sz w:val="24"/>
          <w:szCs w:val="24"/>
        </w:rPr>
        <w:t xml:space="preserve">1 </w:t>
      </w:r>
      <w:r w:rsidRPr="00B2494F">
        <w:rPr>
          <w:rFonts w:ascii="Arial" w:hAnsi="Arial" w:cs="Arial"/>
          <w:sz w:val="24"/>
          <w:szCs w:val="24"/>
        </w:rPr>
        <w:t xml:space="preserve">(paragraph 2.7 above) the property would appear to have been introduced into the Partnership by Khalid and Ahmed Pervaz.  </w:t>
      </w:r>
    </w:p>
    <w:p w14:paraId="1FBE2C1E" w14:textId="77777777" w:rsidR="00B2494F" w:rsidRPr="00B2494F" w:rsidRDefault="00B2494F" w:rsidP="00B2494F">
      <w:pPr>
        <w:spacing w:after="0" w:line="240" w:lineRule="auto"/>
        <w:ind w:left="1134" w:right="1134"/>
        <w:jc w:val="both"/>
        <w:rPr>
          <w:rFonts w:ascii="Arial" w:hAnsi="Arial" w:cs="Arial"/>
          <w:sz w:val="24"/>
          <w:szCs w:val="24"/>
        </w:rPr>
      </w:pPr>
    </w:p>
    <w:p w14:paraId="292A95A7" w14:textId="62AFAF9F" w:rsidR="00B2494F" w:rsidRPr="00B2494F" w:rsidRDefault="00B2494F" w:rsidP="00B2494F">
      <w:pPr>
        <w:spacing w:after="0" w:line="240" w:lineRule="auto"/>
        <w:ind w:left="1134" w:right="1134"/>
        <w:jc w:val="both"/>
        <w:rPr>
          <w:rFonts w:ascii="Arial" w:hAnsi="Arial" w:cs="Arial"/>
          <w:sz w:val="24"/>
          <w:szCs w:val="24"/>
        </w:rPr>
      </w:pPr>
      <w:r w:rsidRPr="00B2494F">
        <w:rPr>
          <w:rFonts w:ascii="Arial" w:hAnsi="Arial" w:cs="Arial"/>
          <w:sz w:val="24"/>
          <w:szCs w:val="24"/>
        </w:rPr>
        <w:t xml:space="preserve">3.12 From the information provided it would appear that there were two main buildings on the land, known as units 2 and 4. </w:t>
      </w:r>
    </w:p>
    <w:p w14:paraId="61BC0387" w14:textId="77777777" w:rsidR="00B2494F" w:rsidRPr="00B2494F" w:rsidRDefault="00B2494F" w:rsidP="00B2494F">
      <w:pPr>
        <w:spacing w:after="0" w:line="240" w:lineRule="auto"/>
        <w:ind w:left="1134" w:right="1134"/>
        <w:jc w:val="both"/>
        <w:rPr>
          <w:rFonts w:ascii="Arial" w:hAnsi="Arial" w:cs="Arial"/>
          <w:sz w:val="24"/>
          <w:szCs w:val="24"/>
        </w:rPr>
      </w:pPr>
    </w:p>
    <w:p w14:paraId="0280C895" w14:textId="1392AEC9" w:rsidR="00B2494F" w:rsidRPr="00A92687" w:rsidRDefault="00B2494F" w:rsidP="00B2494F">
      <w:pPr>
        <w:spacing w:after="0" w:line="240" w:lineRule="auto"/>
        <w:ind w:left="1134" w:right="1134"/>
        <w:jc w:val="both"/>
        <w:rPr>
          <w:rFonts w:ascii="Arial" w:hAnsi="Arial" w:cs="Arial"/>
          <w:sz w:val="24"/>
          <w:szCs w:val="24"/>
        </w:rPr>
      </w:pPr>
      <w:r w:rsidRPr="00B2494F">
        <w:rPr>
          <w:rFonts w:ascii="Arial" w:hAnsi="Arial" w:cs="Arial"/>
          <w:sz w:val="24"/>
          <w:szCs w:val="24"/>
        </w:rPr>
        <w:t>3.13 On the basis that the property had been leased for three years from 17 July 2009, I would expect there to be shown rent received therefrom in the accounts of the Partnership for the years ended 31 July 2009, 2010, 2011 and 2012. I note however that there is no separate amount shown in the accounts for those years in respect of rent received.</w:t>
      </w:r>
    </w:p>
    <w:p w14:paraId="1E3C0A8B" w14:textId="77777777" w:rsidR="00A92687" w:rsidRDefault="00A92687" w:rsidP="008C27A2">
      <w:pPr>
        <w:spacing w:after="0" w:line="360" w:lineRule="auto"/>
        <w:jc w:val="both"/>
        <w:rPr>
          <w:rFonts w:ascii="Arial" w:hAnsi="Arial" w:cs="Arial"/>
          <w:sz w:val="24"/>
          <w:szCs w:val="24"/>
        </w:rPr>
      </w:pPr>
    </w:p>
    <w:p w14:paraId="4EE4DE71" w14:textId="2EB5A3AF" w:rsidR="003A68FF" w:rsidRPr="003A68FF" w:rsidRDefault="003A68FF" w:rsidP="008D1857">
      <w:pPr>
        <w:spacing w:after="0" w:line="240" w:lineRule="auto"/>
        <w:ind w:left="1134" w:right="1134"/>
        <w:jc w:val="both"/>
        <w:rPr>
          <w:rFonts w:ascii="Arial" w:hAnsi="Arial" w:cs="Arial"/>
          <w:sz w:val="24"/>
          <w:szCs w:val="24"/>
        </w:rPr>
      </w:pPr>
      <w:r>
        <w:rPr>
          <w:rFonts w:ascii="Arial" w:hAnsi="Arial" w:cs="Arial"/>
          <w:sz w:val="24"/>
          <w:szCs w:val="24"/>
        </w:rPr>
        <w:t xml:space="preserve">3.14 </w:t>
      </w:r>
      <w:r w:rsidRPr="003A68FF">
        <w:rPr>
          <w:rFonts w:ascii="Arial" w:hAnsi="Arial" w:cs="Arial"/>
          <w:sz w:val="24"/>
          <w:szCs w:val="24"/>
        </w:rPr>
        <w:t xml:space="preserve">Without the availability of the full accounting records, and in particular the full computerised Sage records for those years, I have had to refer to the Sage audit trail provided which covers the period from 1 August 2001 to the cessation of the Partnership in 2016. </w:t>
      </w:r>
    </w:p>
    <w:p w14:paraId="3D3686F1" w14:textId="77777777" w:rsidR="003A68FF" w:rsidRPr="003A68FF" w:rsidRDefault="003A68FF" w:rsidP="008D1857">
      <w:pPr>
        <w:spacing w:after="0" w:line="240" w:lineRule="auto"/>
        <w:ind w:left="1134" w:right="1134"/>
        <w:jc w:val="both"/>
        <w:rPr>
          <w:rFonts w:ascii="Arial" w:hAnsi="Arial" w:cs="Arial"/>
          <w:sz w:val="24"/>
          <w:szCs w:val="24"/>
        </w:rPr>
      </w:pPr>
    </w:p>
    <w:p w14:paraId="0FA9F6A0" w14:textId="55EBFE47" w:rsidR="003A68FF" w:rsidRPr="003A68FF" w:rsidRDefault="003A68FF" w:rsidP="008D1857">
      <w:pPr>
        <w:spacing w:after="0" w:line="240" w:lineRule="auto"/>
        <w:ind w:left="1134" w:right="1134"/>
        <w:jc w:val="both"/>
        <w:rPr>
          <w:rFonts w:ascii="Arial" w:hAnsi="Arial" w:cs="Arial"/>
          <w:sz w:val="24"/>
          <w:szCs w:val="24"/>
        </w:rPr>
      </w:pPr>
      <w:r w:rsidRPr="003A68FF">
        <w:rPr>
          <w:rFonts w:ascii="Arial" w:hAnsi="Arial" w:cs="Arial"/>
          <w:sz w:val="24"/>
          <w:szCs w:val="24"/>
        </w:rPr>
        <w:t xml:space="preserve">3.15 On reviewing the Sage audit trail, I note that 28 sales invoices appear to have been raised by the Partnership to Premier Halal Meats Ltd between 3 August 2009 and 8 February 2010. These represent 28 weeks rent being 22 weeks at £2,800 (Net £2,500, VAT £300) totalling £61,600 (Net £55,000, VAT £6,600) and 6 weeks at £2,850 (Net £2,500, VAT £350) totalling £17,100 (Net £15,000, VAT £2,100). As a result, in total, invoices were raised amounting to £78,700 (£61,600 + £17,100) the net amount of which was £70,000 (£55,000 + £15,000) and VAT </w:t>
      </w:r>
      <w:r w:rsidRPr="003A68FF">
        <w:rPr>
          <w:rFonts w:ascii="Arial" w:hAnsi="Arial" w:cs="Arial"/>
          <w:sz w:val="24"/>
          <w:szCs w:val="24"/>
        </w:rPr>
        <w:lastRenderedPageBreak/>
        <w:t xml:space="preserve">£8,700 (£6,600 = £2,100) (see extracts from Sage audit trail at Appendix F3 hereto on which I have highlighted the relevant entries in orange).  </w:t>
      </w:r>
    </w:p>
    <w:p w14:paraId="06670F20" w14:textId="77777777" w:rsidR="003A68FF" w:rsidRPr="003A68FF" w:rsidRDefault="003A68FF" w:rsidP="008D1857">
      <w:pPr>
        <w:spacing w:after="0" w:line="240" w:lineRule="auto"/>
        <w:ind w:left="1134" w:right="1134"/>
        <w:jc w:val="both"/>
        <w:rPr>
          <w:rFonts w:ascii="Arial" w:hAnsi="Arial" w:cs="Arial"/>
          <w:sz w:val="24"/>
          <w:szCs w:val="24"/>
        </w:rPr>
      </w:pPr>
    </w:p>
    <w:p w14:paraId="37E747C5" w14:textId="7526AD7A" w:rsidR="003A68FF" w:rsidRPr="003A68FF" w:rsidRDefault="003A68FF" w:rsidP="008D1857">
      <w:pPr>
        <w:spacing w:after="0" w:line="240" w:lineRule="auto"/>
        <w:ind w:left="1134" w:right="1134"/>
        <w:jc w:val="both"/>
        <w:rPr>
          <w:rFonts w:ascii="Arial" w:hAnsi="Arial" w:cs="Arial"/>
          <w:sz w:val="24"/>
          <w:szCs w:val="24"/>
        </w:rPr>
      </w:pPr>
      <w:r w:rsidRPr="003A68FF">
        <w:rPr>
          <w:rFonts w:ascii="Arial" w:hAnsi="Arial" w:cs="Arial"/>
          <w:sz w:val="24"/>
          <w:szCs w:val="24"/>
        </w:rPr>
        <w:t xml:space="preserve">3.16 I however note that credit notes were subsequently raised by the Partnership effectively cancelling certain of these invoices. These credit notes totalled £28,300 (Net £25,000, VAT £3,300) (see extracts from Sage audit trail at Appendix F3 on which I have highlighted the relevant entries in green).   </w:t>
      </w:r>
    </w:p>
    <w:p w14:paraId="3EB9132E" w14:textId="77777777" w:rsidR="003A68FF" w:rsidRPr="003A68FF" w:rsidRDefault="003A68FF" w:rsidP="008D1857">
      <w:pPr>
        <w:spacing w:after="0" w:line="240" w:lineRule="auto"/>
        <w:ind w:left="1134" w:right="1134"/>
        <w:jc w:val="both"/>
        <w:rPr>
          <w:rFonts w:ascii="Arial" w:hAnsi="Arial" w:cs="Arial"/>
          <w:sz w:val="24"/>
          <w:szCs w:val="24"/>
        </w:rPr>
      </w:pPr>
    </w:p>
    <w:p w14:paraId="069E945A" w14:textId="2308BC94" w:rsidR="003A68FF" w:rsidRDefault="003A68FF" w:rsidP="008D1857">
      <w:pPr>
        <w:spacing w:after="0" w:line="240" w:lineRule="auto"/>
        <w:ind w:left="1134" w:right="1134"/>
        <w:jc w:val="both"/>
        <w:rPr>
          <w:rFonts w:ascii="Arial" w:hAnsi="Arial" w:cs="Arial"/>
          <w:sz w:val="24"/>
          <w:szCs w:val="24"/>
        </w:rPr>
      </w:pPr>
      <w:r w:rsidRPr="003A68FF">
        <w:rPr>
          <w:rFonts w:ascii="Arial" w:hAnsi="Arial" w:cs="Arial"/>
          <w:sz w:val="24"/>
          <w:szCs w:val="24"/>
        </w:rPr>
        <w:t>3.17 Deducting the credit notes from the invoices leaves £50,400 invoiced (Net £45,000, VAT £5,400). This equates to 18 weeks rent at £2,800 per week. Whilst the net amount of £45,000 appears to have been initially credited in the Sage records as income of the Partnership (Sage nominal ledger account No. 4500), it was then transferred and credited to the drawings account of Khalid Pervaz (Sage nominal ledger account No.8710). The narrative in respect thereof was ‘Reverse rental – Private Income’ (see extract from Sage audit trail at Appendix F4 hereto on which I have highlighted the relevant entries in blue). As far as I can ascertain from the limited accounting records available to me no adjustment was made in respect of the VAT of £5,400.</w:t>
      </w:r>
    </w:p>
    <w:p w14:paraId="33FD6129" w14:textId="77777777" w:rsidR="003A68FF" w:rsidRDefault="003A68FF" w:rsidP="008D1857">
      <w:pPr>
        <w:spacing w:after="0" w:line="240" w:lineRule="auto"/>
        <w:ind w:left="1134" w:right="1134"/>
        <w:jc w:val="both"/>
        <w:rPr>
          <w:rFonts w:ascii="Arial" w:hAnsi="Arial" w:cs="Arial"/>
          <w:sz w:val="24"/>
          <w:szCs w:val="24"/>
        </w:rPr>
      </w:pPr>
    </w:p>
    <w:p w14:paraId="0D922C8D" w14:textId="212797C1" w:rsidR="00BD479B" w:rsidRPr="00BD479B" w:rsidRDefault="00BD479B" w:rsidP="008D1857">
      <w:pPr>
        <w:spacing w:after="0" w:line="240" w:lineRule="auto"/>
        <w:ind w:left="1134" w:right="1134"/>
        <w:jc w:val="both"/>
        <w:rPr>
          <w:rFonts w:ascii="Arial" w:hAnsi="Arial" w:cs="Arial"/>
          <w:sz w:val="24"/>
          <w:szCs w:val="24"/>
        </w:rPr>
      </w:pPr>
      <w:r>
        <w:rPr>
          <w:rFonts w:ascii="Arial" w:hAnsi="Arial" w:cs="Arial"/>
          <w:sz w:val="24"/>
          <w:szCs w:val="24"/>
        </w:rPr>
        <w:t xml:space="preserve">3.18 </w:t>
      </w:r>
      <w:r w:rsidRPr="00BD479B">
        <w:rPr>
          <w:rFonts w:ascii="Arial" w:hAnsi="Arial" w:cs="Arial"/>
          <w:sz w:val="24"/>
          <w:szCs w:val="24"/>
        </w:rPr>
        <w:t xml:space="preserve">I note that the amounts invoiced per paragraph 3.15 above are £500 per week more than the amounts shown on the schedule of rents received at Appendix F2 hereto. The Sage audit trail shows the weekly invoice total as £2,800/£2,850 whereas the schedule at Appendix F2 shows only £2,300/£2,350. It would appear that this difference comprises of a weekly charge of £500 to cover rates and insurance. </w:t>
      </w:r>
    </w:p>
    <w:p w14:paraId="3BC3C2EA" w14:textId="77777777" w:rsidR="00BD479B" w:rsidRPr="00BD479B" w:rsidRDefault="00BD479B" w:rsidP="008D1857">
      <w:pPr>
        <w:spacing w:after="0" w:line="240" w:lineRule="auto"/>
        <w:ind w:left="1134" w:right="1134"/>
        <w:jc w:val="both"/>
        <w:rPr>
          <w:rFonts w:ascii="Arial" w:hAnsi="Arial" w:cs="Arial"/>
          <w:sz w:val="24"/>
          <w:szCs w:val="24"/>
        </w:rPr>
      </w:pPr>
    </w:p>
    <w:p w14:paraId="3598BD4F" w14:textId="0F569323" w:rsidR="00BD479B" w:rsidRPr="00BD479B" w:rsidRDefault="00BD479B" w:rsidP="008D1857">
      <w:pPr>
        <w:spacing w:after="0" w:line="240" w:lineRule="auto"/>
        <w:ind w:left="1134" w:right="1134"/>
        <w:jc w:val="both"/>
        <w:rPr>
          <w:rFonts w:ascii="Arial" w:hAnsi="Arial" w:cs="Arial"/>
          <w:sz w:val="24"/>
          <w:szCs w:val="24"/>
        </w:rPr>
      </w:pPr>
      <w:r w:rsidRPr="00BD479B">
        <w:rPr>
          <w:rFonts w:ascii="Arial" w:hAnsi="Arial" w:cs="Arial"/>
          <w:sz w:val="24"/>
          <w:szCs w:val="24"/>
        </w:rPr>
        <w:t xml:space="preserve">3.19 In addition to the invoices raised, the Sage audit trail shows 18 receipts from Premier Halal Meats Ltd of £2,800 each although 10 of these appear to have been subsequently deleted (see extracts from Sage Audit trail at Appendix F3 hereto on which I have highlighted the relevant entries in blue). As a result, there are only 8 receipts of £2,800 each recorded totalling £22,400 against the recorded invoices totalling £50,400 (paragraph 3.17 above). In the circumstances there would appear to be unpaid invoices of £28,000 (£50,400 - £22,400). </w:t>
      </w:r>
    </w:p>
    <w:p w14:paraId="3FA33F3D" w14:textId="77777777" w:rsidR="00BD479B" w:rsidRPr="00BD479B" w:rsidRDefault="00BD479B" w:rsidP="008D1857">
      <w:pPr>
        <w:spacing w:after="0" w:line="240" w:lineRule="auto"/>
        <w:ind w:left="1134" w:right="1134"/>
        <w:jc w:val="both"/>
        <w:rPr>
          <w:rFonts w:ascii="Arial" w:hAnsi="Arial" w:cs="Arial"/>
          <w:sz w:val="24"/>
          <w:szCs w:val="24"/>
        </w:rPr>
      </w:pPr>
    </w:p>
    <w:p w14:paraId="339B8C9B" w14:textId="3007CA9B" w:rsidR="00BD479B" w:rsidRPr="00BD479B" w:rsidRDefault="00BD479B" w:rsidP="008D1857">
      <w:pPr>
        <w:spacing w:after="0" w:line="240" w:lineRule="auto"/>
        <w:ind w:left="1134" w:right="1134"/>
        <w:jc w:val="both"/>
        <w:rPr>
          <w:rFonts w:ascii="Arial" w:hAnsi="Arial" w:cs="Arial"/>
          <w:sz w:val="24"/>
          <w:szCs w:val="24"/>
        </w:rPr>
      </w:pPr>
      <w:r w:rsidRPr="00BD479B">
        <w:rPr>
          <w:rFonts w:ascii="Arial" w:hAnsi="Arial" w:cs="Arial"/>
          <w:sz w:val="24"/>
          <w:szCs w:val="24"/>
        </w:rPr>
        <w:t xml:space="preserve">3.20 I have also looked at the Partnership bank account statements at around the time the above-mentioned invoices in respect of rent were raised. </w:t>
      </w:r>
    </w:p>
    <w:p w14:paraId="716DD446" w14:textId="77777777" w:rsidR="00BD479B" w:rsidRPr="00BD479B" w:rsidRDefault="00BD479B" w:rsidP="008D1857">
      <w:pPr>
        <w:spacing w:after="0" w:line="240" w:lineRule="auto"/>
        <w:ind w:left="1134" w:right="1134"/>
        <w:jc w:val="both"/>
        <w:rPr>
          <w:rFonts w:ascii="Arial" w:hAnsi="Arial" w:cs="Arial"/>
          <w:sz w:val="24"/>
          <w:szCs w:val="24"/>
        </w:rPr>
      </w:pPr>
    </w:p>
    <w:p w14:paraId="020FA6F8" w14:textId="2BA67A16" w:rsidR="003A68FF" w:rsidRDefault="00BD479B" w:rsidP="008D1857">
      <w:pPr>
        <w:spacing w:after="0" w:line="240" w:lineRule="auto"/>
        <w:ind w:left="1134" w:right="1134"/>
        <w:jc w:val="both"/>
        <w:rPr>
          <w:rFonts w:ascii="Arial" w:hAnsi="Arial" w:cs="Arial"/>
          <w:sz w:val="24"/>
          <w:szCs w:val="24"/>
        </w:rPr>
      </w:pPr>
      <w:r w:rsidRPr="00BD479B">
        <w:rPr>
          <w:rFonts w:ascii="Arial" w:hAnsi="Arial" w:cs="Arial"/>
          <w:sz w:val="24"/>
          <w:szCs w:val="24"/>
        </w:rPr>
        <w:t xml:space="preserve">3.21 With regard to National Westminster Bank account No, 00876186, I have identified, net of represented cheques, 8 amounts paid into the account of £2,800 each between 27 August 2009 and 25 November 2009, all of which I assume were </w:t>
      </w:r>
      <w:r w:rsidRPr="00BD479B">
        <w:rPr>
          <w:rFonts w:ascii="Arial" w:hAnsi="Arial" w:cs="Arial"/>
          <w:sz w:val="24"/>
          <w:szCs w:val="24"/>
        </w:rPr>
        <w:lastRenderedPageBreak/>
        <w:t>from Premier Halal Meats Ltd.  This therefore agrees with the 8 receipts referred to at paragraph 3.19 above. Whilst the aforementioned amounts of £2,800 are shown as separate receipts on the bank statements, it is possible that further amounts were paid into this account and included as part of larger amounts banked. However, without details showing the composition of the amounts banked it is not possible to ascertain whether or not this is the case.</w:t>
      </w:r>
    </w:p>
    <w:p w14:paraId="08C5FE43" w14:textId="77777777" w:rsidR="00BD479B" w:rsidRDefault="00BD479B" w:rsidP="008D1857">
      <w:pPr>
        <w:spacing w:after="0" w:line="240" w:lineRule="auto"/>
        <w:ind w:left="1134" w:right="1134"/>
        <w:jc w:val="both"/>
        <w:rPr>
          <w:rFonts w:ascii="Arial" w:hAnsi="Arial" w:cs="Arial"/>
          <w:sz w:val="24"/>
          <w:szCs w:val="24"/>
        </w:rPr>
      </w:pPr>
    </w:p>
    <w:p w14:paraId="51F9FC6A" w14:textId="3D293633" w:rsidR="007E10F3" w:rsidRPr="007E10F3" w:rsidRDefault="007E10F3" w:rsidP="008D1857">
      <w:pPr>
        <w:spacing w:after="0" w:line="240" w:lineRule="auto"/>
        <w:ind w:left="1134" w:right="1134"/>
        <w:jc w:val="both"/>
        <w:rPr>
          <w:rFonts w:ascii="Arial" w:hAnsi="Arial" w:cs="Arial"/>
          <w:sz w:val="24"/>
          <w:szCs w:val="24"/>
        </w:rPr>
      </w:pPr>
      <w:r>
        <w:rPr>
          <w:rFonts w:ascii="Arial" w:hAnsi="Arial" w:cs="Arial"/>
          <w:sz w:val="24"/>
          <w:szCs w:val="24"/>
        </w:rPr>
        <w:t xml:space="preserve">3.22 </w:t>
      </w:r>
      <w:r w:rsidRPr="007E10F3">
        <w:rPr>
          <w:rFonts w:ascii="Arial" w:hAnsi="Arial" w:cs="Arial"/>
          <w:sz w:val="24"/>
          <w:szCs w:val="24"/>
        </w:rPr>
        <w:t xml:space="preserve">I have also looked at the bank statements for the former number 2 account of the Partnership, National Westminster Bank account No. 24128376.  With regard thereto I note that between 23 December 2009 and 10 January 2011 there are net of represented cheques, 4 receipts of £2,850 each and 32 receipts of £2,900 each shown thereon. These total £104,200 (4 x £2,850 + 32 x £2,900). Once again it is possible that further amounts were paid into this account and included as part of larger amounts banked but without details showing the composition of the amounts banked it is not possible to ascertain whether or not this is the case.   </w:t>
      </w:r>
    </w:p>
    <w:p w14:paraId="7E555E5F" w14:textId="77777777" w:rsidR="007E10F3" w:rsidRPr="007E10F3" w:rsidRDefault="007E10F3" w:rsidP="008D1857">
      <w:pPr>
        <w:spacing w:after="0" w:line="240" w:lineRule="auto"/>
        <w:ind w:left="1134" w:right="1134"/>
        <w:jc w:val="both"/>
        <w:rPr>
          <w:rFonts w:ascii="Arial" w:hAnsi="Arial" w:cs="Arial"/>
          <w:sz w:val="24"/>
          <w:szCs w:val="24"/>
        </w:rPr>
      </w:pPr>
    </w:p>
    <w:p w14:paraId="406784D8" w14:textId="54F59944" w:rsidR="007E10F3" w:rsidRPr="007E10F3" w:rsidRDefault="007E10F3" w:rsidP="008D1857">
      <w:pPr>
        <w:spacing w:after="0" w:line="240" w:lineRule="auto"/>
        <w:ind w:left="1134" w:right="1134"/>
        <w:jc w:val="both"/>
        <w:rPr>
          <w:rFonts w:ascii="Arial" w:hAnsi="Arial" w:cs="Arial"/>
          <w:sz w:val="24"/>
          <w:szCs w:val="24"/>
        </w:rPr>
      </w:pPr>
      <w:r w:rsidRPr="007E10F3">
        <w:rPr>
          <w:rFonts w:ascii="Arial" w:hAnsi="Arial" w:cs="Arial"/>
          <w:sz w:val="24"/>
          <w:szCs w:val="24"/>
        </w:rPr>
        <w:t>3.23 I have not been able to locate the recording of these receipts into the number 2 bank account on the Sage audit trail of the Partnership. It is possible that amounts equivalent thereto were</w:t>
      </w:r>
      <w:r>
        <w:rPr>
          <w:rFonts w:ascii="Arial" w:hAnsi="Arial" w:cs="Arial"/>
          <w:sz w:val="24"/>
          <w:szCs w:val="24"/>
        </w:rPr>
        <w:t xml:space="preserve"> </w:t>
      </w:r>
      <w:r w:rsidRPr="007E10F3">
        <w:rPr>
          <w:rFonts w:ascii="Arial" w:hAnsi="Arial" w:cs="Arial"/>
          <w:sz w:val="24"/>
          <w:szCs w:val="24"/>
        </w:rPr>
        <w:t xml:space="preserve">drawn in cash, which were also not recorded in the Sage records and effectively cancel the aforementioned amounts paid into the number 2 bank account. </w:t>
      </w:r>
    </w:p>
    <w:p w14:paraId="5E6021E4" w14:textId="77777777" w:rsidR="007E10F3" w:rsidRPr="007E10F3" w:rsidRDefault="007E10F3" w:rsidP="008D1857">
      <w:pPr>
        <w:spacing w:after="0" w:line="240" w:lineRule="auto"/>
        <w:ind w:left="1134" w:right="1134"/>
        <w:jc w:val="both"/>
        <w:rPr>
          <w:rFonts w:ascii="Arial" w:hAnsi="Arial" w:cs="Arial"/>
          <w:sz w:val="24"/>
          <w:szCs w:val="24"/>
        </w:rPr>
      </w:pPr>
    </w:p>
    <w:p w14:paraId="28AC7527" w14:textId="198CB2C3" w:rsidR="007E10F3" w:rsidRDefault="007E10F3" w:rsidP="008D1857">
      <w:pPr>
        <w:spacing w:after="0" w:line="240" w:lineRule="auto"/>
        <w:ind w:left="1134" w:right="1134"/>
        <w:jc w:val="both"/>
        <w:rPr>
          <w:rFonts w:ascii="Arial" w:hAnsi="Arial" w:cs="Arial"/>
          <w:sz w:val="24"/>
          <w:szCs w:val="24"/>
        </w:rPr>
      </w:pPr>
      <w:r w:rsidRPr="007E10F3">
        <w:rPr>
          <w:rFonts w:ascii="Arial" w:hAnsi="Arial" w:cs="Arial"/>
          <w:sz w:val="24"/>
          <w:szCs w:val="24"/>
        </w:rPr>
        <w:t>3.24 Whilst this may be the case it would appear that the number 2 bank account may possibly not have initially featured in the Partnership accounts and accounting records at all. In this respect the bank statements for this account show that £153,188.03 was held in it at 31 July 2010 (Appendix F5) but this balance does not appear to be included on the Partnership balance sheet at that date. Furthermore, I note that on 11 January 2011, an amount of £215,578.76, which represented the majority of the funds held in the number 2 bank account at that date were transferred into the main Partnership bank account with National Westminster Bank, account No, 00876186 (see copy bank statements for the two accounts at Appendix F6 hereto). The Sage audit trail classifies the amount of £215,578.76 as a bank receipt (BR) and describes it as a transfer from Khalid (see extract from Sage audit trail at Appendix F7 hereto on which I have highlighted in blue this entry). I have not however been able to ascertain how the other side of this transaction has been reflected in the Partnership accounts and accounting records.</w:t>
      </w:r>
    </w:p>
    <w:p w14:paraId="6F34D37C" w14:textId="77777777" w:rsidR="007E10F3" w:rsidRDefault="007E10F3" w:rsidP="008C27A2">
      <w:pPr>
        <w:spacing w:after="0" w:line="360" w:lineRule="auto"/>
        <w:jc w:val="both"/>
        <w:rPr>
          <w:rFonts w:ascii="Arial" w:hAnsi="Arial" w:cs="Arial"/>
          <w:sz w:val="24"/>
          <w:szCs w:val="24"/>
        </w:rPr>
      </w:pPr>
    </w:p>
    <w:p w14:paraId="4D7F915E" w14:textId="0483726C" w:rsidR="00EB48ED" w:rsidRPr="00EB48ED" w:rsidRDefault="00EB48ED" w:rsidP="00886439">
      <w:pPr>
        <w:spacing w:after="0" w:line="240" w:lineRule="auto"/>
        <w:ind w:left="1134" w:right="1134"/>
        <w:jc w:val="both"/>
        <w:rPr>
          <w:rFonts w:ascii="Arial" w:hAnsi="Arial" w:cs="Arial"/>
          <w:sz w:val="24"/>
          <w:szCs w:val="24"/>
        </w:rPr>
      </w:pPr>
      <w:r>
        <w:rPr>
          <w:rFonts w:ascii="Arial" w:hAnsi="Arial" w:cs="Arial"/>
          <w:sz w:val="24"/>
          <w:szCs w:val="24"/>
        </w:rPr>
        <w:t xml:space="preserve">3.25 </w:t>
      </w:r>
      <w:r w:rsidRPr="00EB48ED">
        <w:rPr>
          <w:rFonts w:ascii="Arial" w:hAnsi="Arial" w:cs="Arial"/>
          <w:sz w:val="24"/>
          <w:szCs w:val="24"/>
        </w:rPr>
        <w:t xml:space="preserve">With regard to the rent paid I have been provided with a copy of a letter from Ghulam Mustafa Zaman, who was a director </w:t>
      </w:r>
      <w:r w:rsidRPr="00EB48ED">
        <w:rPr>
          <w:rFonts w:ascii="Arial" w:hAnsi="Arial" w:cs="Arial"/>
          <w:sz w:val="24"/>
          <w:szCs w:val="24"/>
        </w:rPr>
        <w:lastRenderedPageBreak/>
        <w:t xml:space="preserve">of Premier Halal Meats Ltd (copy attached at Appendix F8 hereto), confirming payment of the rent under the lease (Appendix F1). In this letter he states that he paid Mr Khalid Pervaz the rent in cash and if cash was not available he was paid by an open cheque. </w:t>
      </w:r>
    </w:p>
    <w:p w14:paraId="31F8AA40" w14:textId="77777777" w:rsidR="00EB48ED" w:rsidRPr="00EB48ED" w:rsidRDefault="00EB48ED" w:rsidP="00886439">
      <w:pPr>
        <w:spacing w:after="0" w:line="240" w:lineRule="auto"/>
        <w:ind w:left="1134" w:right="1134"/>
        <w:jc w:val="both"/>
        <w:rPr>
          <w:rFonts w:ascii="Arial" w:hAnsi="Arial" w:cs="Arial"/>
          <w:sz w:val="24"/>
          <w:szCs w:val="24"/>
        </w:rPr>
      </w:pPr>
    </w:p>
    <w:p w14:paraId="16B6D745" w14:textId="2FAE907E" w:rsidR="00EB48ED" w:rsidRPr="00EB48ED" w:rsidRDefault="00EB48ED" w:rsidP="00886439">
      <w:pPr>
        <w:spacing w:after="0" w:line="240" w:lineRule="auto"/>
        <w:ind w:left="1134" w:right="1134"/>
        <w:jc w:val="both"/>
        <w:rPr>
          <w:rFonts w:ascii="Arial" w:hAnsi="Arial" w:cs="Arial"/>
          <w:sz w:val="24"/>
          <w:szCs w:val="24"/>
        </w:rPr>
      </w:pPr>
      <w:r w:rsidRPr="00EB48ED">
        <w:rPr>
          <w:rFonts w:ascii="Arial" w:hAnsi="Arial" w:cs="Arial"/>
          <w:sz w:val="24"/>
          <w:szCs w:val="24"/>
        </w:rPr>
        <w:t xml:space="preserve">3.26 An online search of Companies House records reveals that there have been two companies with the name Premier Halal Meats Ltd. The first was incorporated on 19 June 2008 with Company Number 06624083 and was dissolved on 5 October 2010. The second was incorporated on 5 October 2010 with Company Number 07396325 and was dissolved on 17 March 2020. Ghulam Mustafa Zaman is recorded as having been a director of both these companies. I also note from Companies House records that neither company filed any accounts with Companies House and in the circumstances the state of their accounting records may in my opinion be questionable and hence also the accuracy and reliability of the contents of the letter from Ghulam Mustafa Zaman (Appendix F8). </w:t>
      </w:r>
    </w:p>
    <w:p w14:paraId="7F6D1FD8" w14:textId="77777777" w:rsidR="00EB48ED" w:rsidRPr="00EB48ED" w:rsidRDefault="00EB48ED" w:rsidP="00886439">
      <w:pPr>
        <w:spacing w:after="0" w:line="240" w:lineRule="auto"/>
        <w:ind w:left="1134" w:right="1134"/>
        <w:jc w:val="both"/>
        <w:rPr>
          <w:rFonts w:ascii="Arial" w:hAnsi="Arial" w:cs="Arial"/>
          <w:sz w:val="24"/>
          <w:szCs w:val="24"/>
        </w:rPr>
      </w:pPr>
    </w:p>
    <w:p w14:paraId="13927FA6" w14:textId="32580784" w:rsidR="00EB48ED" w:rsidRPr="00EB48ED" w:rsidRDefault="00EB48ED" w:rsidP="00886439">
      <w:pPr>
        <w:spacing w:after="0" w:line="240" w:lineRule="auto"/>
        <w:ind w:left="1134" w:right="1134"/>
        <w:jc w:val="both"/>
        <w:rPr>
          <w:rFonts w:ascii="Arial" w:hAnsi="Arial" w:cs="Arial"/>
          <w:sz w:val="24"/>
          <w:szCs w:val="24"/>
        </w:rPr>
      </w:pPr>
      <w:r w:rsidRPr="00EB48ED">
        <w:rPr>
          <w:rFonts w:ascii="Arial" w:hAnsi="Arial" w:cs="Arial"/>
          <w:sz w:val="24"/>
          <w:szCs w:val="24"/>
        </w:rPr>
        <w:t xml:space="preserve">3.27 Furthermore, in the aforementioned letter (Appendix F8) he refers to each payment as being £2,900 but the schedule provided of rents received (Appendix F2) only shows this as the weekly amount received from 23 July 2010.   </w:t>
      </w:r>
    </w:p>
    <w:p w14:paraId="7637C610" w14:textId="77777777" w:rsidR="00EB48ED" w:rsidRPr="00EB48ED" w:rsidRDefault="00EB48ED" w:rsidP="00886439">
      <w:pPr>
        <w:spacing w:after="0" w:line="240" w:lineRule="auto"/>
        <w:ind w:left="1134" w:right="1134"/>
        <w:jc w:val="both"/>
        <w:rPr>
          <w:rFonts w:ascii="Arial" w:hAnsi="Arial" w:cs="Arial"/>
          <w:sz w:val="24"/>
          <w:szCs w:val="24"/>
        </w:rPr>
      </w:pPr>
    </w:p>
    <w:p w14:paraId="31944338" w14:textId="7D1FF501" w:rsidR="00EB48ED" w:rsidRDefault="00EB48ED" w:rsidP="00886439">
      <w:pPr>
        <w:spacing w:after="0" w:line="240" w:lineRule="auto"/>
        <w:ind w:left="1134" w:right="1134"/>
        <w:jc w:val="both"/>
        <w:rPr>
          <w:rFonts w:ascii="Arial" w:hAnsi="Arial" w:cs="Arial"/>
          <w:sz w:val="24"/>
          <w:szCs w:val="24"/>
        </w:rPr>
      </w:pPr>
      <w:r w:rsidRPr="00EB48ED">
        <w:rPr>
          <w:rFonts w:ascii="Arial" w:hAnsi="Arial" w:cs="Arial"/>
          <w:sz w:val="24"/>
          <w:szCs w:val="24"/>
        </w:rPr>
        <w:t>3.28 As mentioned at paragraph 3.17 above rent of £45,000 was transferred to the drawings account of Khalid Pervaz according to the Sage audit trail provided and was described as private income. This related to the period August 2009 to November 2009 which falls into the tax year ended 5 April 2010. Whilst I have not seen his personal self-assessment tax return for that year I have seen those for subsequent years. In particular the return for the year ended 5 April 2011 includes UK property pages and refers to one property being let jointly, but no rent is shown thereon. I am not however aware as to what property is being referred to and it may therefore not be the Partnership property subject to the lease.</w:t>
      </w:r>
    </w:p>
    <w:p w14:paraId="57A54194" w14:textId="77777777" w:rsidR="00EB48ED" w:rsidRDefault="00EB48ED" w:rsidP="00886439">
      <w:pPr>
        <w:spacing w:after="0" w:line="240" w:lineRule="auto"/>
        <w:ind w:left="1134" w:right="1134"/>
        <w:jc w:val="both"/>
        <w:rPr>
          <w:rFonts w:ascii="Arial" w:hAnsi="Arial" w:cs="Arial"/>
          <w:sz w:val="24"/>
          <w:szCs w:val="24"/>
        </w:rPr>
      </w:pPr>
    </w:p>
    <w:p w14:paraId="431682E1" w14:textId="27F9A822" w:rsidR="00424FEB" w:rsidRPr="00424FEB" w:rsidRDefault="00424FEB" w:rsidP="00886439">
      <w:pPr>
        <w:spacing w:after="0" w:line="240" w:lineRule="auto"/>
        <w:ind w:left="1134" w:right="1134"/>
        <w:jc w:val="both"/>
        <w:rPr>
          <w:rFonts w:ascii="Arial" w:hAnsi="Arial" w:cs="Arial"/>
          <w:sz w:val="24"/>
          <w:szCs w:val="24"/>
        </w:rPr>
      </w:pPr>
      <w:r>
        <w:rPr>
          <w:rFonts w:ascii="Arial" w:hAnsi="Arial" w:cs="Arial"/>
          <w:sz w:val="24"/>
          <w:szCs w:val="24"/>
        </w:rPr>
        <w:t xml:space="preserve">3.29 </w:t>
      </w:r>
      <w:r w:rsidRPr="00424FEB">
        <w:rPr>
          <w:rFonts w:ascii="Arial" w:hAnsi="Arial" w:cs="Arial"/>
          <w:sz w:val="24"/>
          <w:szCs w:val="24"/>
        </w:rPr>
        <w:t xml:space="preserve">Even if the rent received was not to be regarded as Partnership income, as the title to the property is registered in the names of Shazada Khalid Pervaz and Mehboob Ahmed Pervaz (paragraph 3.8 above), I would have expected any rent received to be split equally between them. </w:t>
      </w:r>
    </w:p>
    <w:p w14:paraId="51A7C1D6" w14:textId="77777777" w:rsidR="00424FEB" w:rsidRPr="00424FEB" w:rsidRDefault="00424FEB" w:rsidP="00886439">
      <w:pPr>
        <w:spacing w:after="0" w:line="240" w:lineRule="auto"/>
        <w:ind w:left="1134" w:right="1134"/>
        <w:jc w:val="both"/>
        <w:rPr>
          <w:rFonts w:ascii="Arial" w:hAnsi="Arial" w:cs="Arial"/>
          <w:sz w:val="24"/>
          <w:szCs w:val="24"/>
        </w:rPr>
      </w:pPr>
    </w:p>
    <w:p w14:paraId="1B89E24B" w14:textId="7B257BDD" w:rsidR="00424FEB" w:rsidRPr="00424FEB" w:rsidRDefault="00424FEB" w:rsidP="00886439">
      <w:pPr>
        <w:spacing w:after="0" w:line="240" w:lineRule="auto"/>
        <w:ind w:left="1134" w:right="1134"/>
        <w:jc w:val="both"/>
        <w:rPr>
          <w:rFonts w:ascii="Arial" w:hAnsi="Arial" w:cs="Arial"/>
          <w:sz w:val="24"/>
          <w:szCs w:val="24"/>
        </w:rPr>
      </w:pPr>
      <w:r w:rsidRPr="00424FEB">
        <w:rPr>
          <w:rFonts w:ascii="Arial" w:hAnsi="Arial" w:cs="Arial"/>
          <w:sz w:val="24"/>
          <w:szCs w:val="24"/>
        </w:rPr>
        <w:t xml:space="preserve">3.30 In view of my comments above and with regard to the schedule provided of rents received (Appendix F2) I conclude as follows: </w:t>
      </w:r>
    </w:p>
    <w:p w14:paraId="74EA2238" w14:textId="77777777" w:rsidR="00424FEB" w:rsidRDefault="00424FEB" w:rsidP="00886439">
      <w:pPr>
        <w:spacing w:after="0" w:line="240" w:lineRule="auto"/>
        <w:ind w:left="1134" w:right="1134"/>
        <w:jc w:val="both"/>
        <w:rPr>
          <w:rFonts w:ascii="Arial" w:hAnsi="Arial" w:cs="Arial"/>
          <w:sz w:val="24"/>
          <w:szCs w:val="24"/>
        </w:rPr>
      </w:pPr>
    </w:p>
    <w:p w14:paraId="31BB2B6E" w14:textId="77777777" w:rsidR="00424FEB" w:rsidRDefault="00424FEB" w:rsidP="00886439">
      <w:pPr>
        <w:spacing w:after="0" w:line="240" w:lineRule="auto"/>
        <w:ind w:left="1134" w:right="1134"/>
        <w:jc w:val="both"/>
        <w:rPr>
          <w:rFonts w:ascii="Arial" w:hAnsi="Arial" w:cs="Arial"/>
          <w:sz w:val="24"/>
          <w:szCs w:val="24"/>
        </w:rPr>
      </w:pPr>
      <w:r>
        <w:rPr>
          <w:rFonts w:ascii="Arial" w:hAnsi="Arial" w:cs="Arial"/>
          <w:sz w:val="24"/>
          <w:szCs w:val="24"/>
        </w:rPr>
        <w:lastRenderedPageBreak/>
        <w:t>-</w:t>
      </w:r>
      <w:r w:rsidRPr="00424FEB">
        <w:rPr>
          <w:rFonts w:ascii="Arial" w:hAnsi="Arial" w:cs="Arial"/>
          <w:sz w:val="24"/>
          <w:szCs w:val="24"/>
        </w:rPr>
        <w:t xml:space="preserve"> As far as I can ascertain from the entries on the Sage audit trail no rent has been included in the profit and loss accounts of the Partnership.</w:t>
      </w:r>
    </w:p>
    <w:p w14:paraId="0C0CB08F" w14:textId="034CBB54" w:rsidR="00424FEB" w:rsidRPr="00424FEB" w:rsidRDefault="00424FEB" w:rsidP="00886439">
      <w:pPr>
        <w:spacing w:after="0" w:line="240" w:lineRule="auto"/>
        <w:ind w:left="1134" w:right="1134"/>
        <w:jc w:val="both"/>
        <w:rPr>
          <w:rFonts w:ascii="Arial" w:hAnsi="Arial" w:cs="Arial"/>
          <w:sz w:val="24"/>
          <w:szCs w:val="24"/>
        </w:rPr>
      </w:pPr>
      <w:r w:rsidRPr="00424FEB">
        <w:rPr>
          <w:rFonts w:ascii="Arial" w:hAnsi="Arial" w:cs="Arial"/>
          <w:sz w:val="24"/>
          <w:szCs w:val="24"/>
        </w:rPr>
        <w:t xml:space="preserve"> </w:t>
      </w:r>
    </w:p>
    <w:p w14:paraId="2F9DFAC9" w14:textId="78F96A07" w:rsidR="00424FEB" w:rsidRPr="00424FEB" w:rsidRDefault="00424FEB" w:rsidP="00886439">
      <w:pPr>
        <w:spacing w:after="0" w:line="240" w:lineRule="auto"/>
        <w:ind w:left="1134" w:right="1134"/>
        <w:jc w:val="both"/>
        <w:rPr>
          <w:rFonts w:ascii="Arial" w:hAnsi="Arial" w:cs="Arial"/>
          <w:sz w:val="24"/>
          <w:szCs w:val="24"/>
        </w:rPr>
      </w:pPr>
      <w:r>
        <w:rPr>
          <w:rFonts w:ascii="Arial" w:hAnsi="Arial" w:cs="Arial"/>
          <w:sz w:val="24"/>
          <w:szCs w:val="24"/>
        </w:rPr>
        <w:t xml:space="preserve">- </w:t>
      </w:r>
      <w:r w:rsidRPr="00424FEB">
        <w:rPr>
          <w:rFonts w:ascii="Arial" w:hAnsi="Arial" w:cs="Arial"/>
          <w:sz w:val="24"/>
          <w:szCs w:val="24"/>
        </w:rPr>
        <w:t xml:space="preserve">Whilst rent receipts from Premier Halal Meats Ltd have been identified as having been paid into the Partnership’s two National Westminster Bank accounts, the majority of these were paid into the number two account, which until 11 January 2011 may possibly not have been included within the Partnership’s accounts (paragraph 3.24 above). </w:t>
      </w:r>
    </w:p>
    <w:p w14:paraId="3742283E" w14:textId="77777777" w:rsidR="00424FEB" w:rsidRDefault="00424FEB" w:rsidP="00886439">
      <w:pPr>
        <w:spacing w:after="0" w:line="240" w:lineRule="auto"/>
        <w:ind w:left="1134" w:right="1134"/>
        <w:jc w:val="both"/>
        <w:rPr>
          <w:rFonts w:ascii="Arial" w:hAnsi="Arial" w:cs="Arial"/>
          <w:sz w:val="24"/>
          <w:szCs w:val="24"/>
        </w:rPr>
      </w:pPr>
    </w:p>
    <w:p w14:paraId="3D8B5520" w14:textId="1F403096" w:rsidR="00424FEB" w:rsidRDefault="00424FEB" w:rsidP="00AB4741">
      <w:pPr>
        <w:spacing w:after="0" w:line="240" w:lineRule="auto"/>
        <w:ind w:left="1134" w:right="1134"/>
        <w:jc w:val="both"/>
        <w:rPr>
          <w:rFonts w:ascii="Arial" w:hAnsi="Arial" w:cs="Arial"/>
          <w:sz w:val="24"/>
          <w:szCs w:val="24"/>
        </w:rPr>
      </w:pPr>
      <w:r>
        <w:rPr>
          <w:rFonts w:ascii="Arial" w:hAnsi="Arial" w:cs="Arial"/>
          <w:sz w:val="24"/>
          <w:szCs w:val="24"/>
        </w:rPr>
        <w:t>-</w:t>
      </w:r>
      <w:r w:rsidRPr="00424FEB">
        <w:rPr>
          <w:rFonts w:ascii="Arial" w:hAnsi="Arial" w:cs="Arial"/>
          <w:sz w:val="24"/>
          <w:szCs w:val="24"/>
        </w:rPr>
        <w:t xml:space="preserve"> With regard to the eight rent receipts paid into the Partnership’s National Westminster Bank account No. 00876186 (paragraph 3.19 above) I assume that these were posted to the sales ledger against the invoices raised net of credit notes (paragraphs 3.15 to 3.17 above). </w:t>
      </w:r>
    </w:p>
    <w:p w14:paraId="230555DB" w14:textId="77777777" w:rsidR="00424FEB" w:rsidRPr="00424FEB" w:rsidRDefault="00424FEB" w:rsidP="00886439">
      <w:pPr>
        <w:spacing w:after="0" w:line="240" w:lineRule="auto"/>
        <w:ind w:left="1134" w:right="1134"/>
        <w:jc w:val="both"/>
        <w:rPr>
          <w:rFonts w:ascii="Arial" w:hAnsi="Arial" w:cs="Arial"/>
          <w:sz w:val="24"/>
          <w:szCs w:val="24"/>
        </w:rPr>
      </w:pPr>
    </w:p>
    <w:p w14:paraId="55626DEA" w14:textId="0E1FC2AB" w:rsidR="00424FEB" w:rsidRDefault="00424FEB" w:rsidP="00886439">
      <w:pPr>
        <w:spacing w:after="0" w:line="240" w:lineRule="auto"/>
        <w:ind w:left="1134" w:right="1134"/>
        <w:jc w:val="both"/>
        <w:rPr>
          <w:rFonts w:ascii="Arial" w:hAnsi="Arial" w:cs="Arial"/>
          <w:sz w:val="24"/>
          <w:szCs w:val="24"/>
        </w:rPr>
      </w:pPr>
      <w:r>
        <w:rPr>
          <w:rFonts w:ascii="Arial" w:hAnsi="Arial" w:cs="Arial"/>
          <w:sz w:val="24"/>
          <w:szCs w:val="24"/>
        </w:rPr>
        <w:t xml:space="preserve">- </w:t>
      </w:r>
      <w:r w:rsidRPr="00424FEB">
        <w:rPr>
          <w:rFonts w:ascii="Arial" w:hAnsi="Arial" w:cs="Arial"/>
          <w:sz w:val="24"/>
          <w:szCs w:val="24"/>
        </w:rPr>
        <w:t>The schedule provided (Appendix F2) shows VAT on the rent. I assume that apart from the VAT on the invoices less credit notes recorded (paragraph 3.17 above) no further VAT on the rent received has been accounted for to HMRC. Therefore, any VAT on the rent received not accounted for is due to HMRC.</w:t>
      </w:r>
    </w:p>
    <w:p w14:paraId="70AD8B30" w14:textId="77777777" w:rsidR="00424FEB" w:rsidRDefault="00424FEB" w:rsidP="00886439">
      <w:pPr>
        <w:spacing w:after="0" w:line="240" w:lineRule="auto"/>
        <w:ind w:left="1134" w:right="1134"/>
        <w:jc w:val="both"/>
        <w:rPr>
          <w:rFonts w:ascii="Arial" w:hAnsi="Arial" w:cs="Arial"/>
          <w:sz w:val="24"/>
          <w:szCs w:val="24"/>
        </w:rPr>
      </w:pPr>
    </w:p>
    <w:p w14:paraId="4B16A85D" w14:textId="07D7849D" w:rsidR="00435D70" w:rsidRDefault="00435D70" w:rsidP="00886439">
      <w:pPr>
        <w:spacing w:after="0" w:line="240" w:lineRule="auto"/>
        <w:ind w:left="1134" w:right="1134"/>
        <w:jc w:val="both"/>
        <w:rPr>
          <w:rFonts w:ascii="Arial" w:hAnsi="Arial" w:cs="Arial"/>
          <w:sz w:val="24"/>
          <w:szCs w:val="24"/>
        </w:rPr>
      </w:pPr>
      <w:r>
        <w:rPr>
          <w:rFonts w:ascii="Arial" w:hAnsi="Arial" w:cs="Arial"/>
          <w:sz w:val="24"/>
          <w:szCs w:val="24"/>
        </w:rPr>
        <w:t xml:space="preserve">- </w:t>
      </w:r>
      <w:r w:rsidRPr="00435D70">
        <w:rPr>
          <w:rFonts w:ascii="Arial" w:hAnsi="Arial" w:cs="Arial"/>
          <w:sz w:val="24"/>
          <w:szCs w:val="24"/>
        </w:rPr>
        <w:t xml:space="preserve">With regard to the rent shown on the schedule at Appendix F2 and the amounts received I note that up until 16 July 2010 the amounts shown thereon do not agree with the amounts received and would appear to be understated by £500 per week. This amount would appear to be an additional charge for rates and insurance (paragraph 3.18 above). No VAT appears to have been due on these additional charges as per the invoices posted per the Sage audit trail. </w:t>
      </w:r>
    </w:p>
    <w:p w14:paraId="1B088CD0" w14:textId="77777777" w:rsidR="00435D70" w:rsidRPr="00435D70" w:rsidRDefault="00435D70" w:rsidP="00886439">
      <w:pPr>
        <w:spacing w:after="0" w:line="240" w:lineRule="auto"/>
        <w:ind w:left="1134" w:right="1134"/>
        <w:jc w:val="both"/>
        <w:rPr>
          <w:rFonts w:ascii="Arial" w:hAnsi="Arial" w:cs="Arial"/>
          <w:sz w:val="24"/>
          <w:szCs w:val="24"/>
        </w:rPr>
      </w:pPr>
    </w:p>
    <w:p w14:paraId="747B358E" w14:textId="2E6F61E9" w:rsidR="00435D70" w:rsidRDefault="00435D70" w:rsidP="00AB4741">
      <w:pPr>
        <w:spacing w:after="0" w:line="240" w:lineRule="auto"/>
        <w:ind w:left="1134" w:right="1134"/>
        <w:jc w:val="both"/>
        <w:rPr>
          <w:rFonts w:ascii="Arial" w:hAnsi="Arial" w:cs="Arial"/>
          <w:sz w:val="24"/>
          <w:szCs w:val="24"/>
        </w:rPr>
      </w:pPr>
      <w:r>
        <w:rPr>
          <w:rFonts w:ascii="Arial" w:hAnsi="Arial" w:cs="Arial"/>
          <w:sz w:val="24"/>
          <w:szCs w:val="24"/>
        </w:rPr>
        <w:t xml:space="preserve">- </w:t>
      </w:r>
      <w:r w:rsidRPr="00435D70">
        <w:rPr>
          <w:rFonts w:ascii="Arial" w:hAnsi="Arial" w:cs="Arial"/>
          <w:sz w:val="24"/>
          <w:szCs w:val="24"/>
        </w:rPr>
        <w:t xml:space="preserve">With effect from 23 July 2010, the schedule at Appendix F2 shows a total amount of £2,900 per week inclusive of VAT. If this includes rates and insurance, then VAT has been calculated on the rates and insurance element as well as the rent from that date. </w:t>
      </w:r>
    </w:p>
    <w:p w14:paraId="51CDC8BB" w14:textId="77777777" w:rsidR="00435D70" w:rsidRPr="00435D70" w:rsidRDefault="00435D70" w:rsidP="00886439">
      <w:pPr>
        <w:spacing w:after="0" w:line="240" w:lineRule="auto"/>
        <w:ind w:left="1134" w:right="1134"/>
        <w:jc w:val="both"/>
        <w:rPr>
          <w:rFonts w:ascii="Arial" w:hAnsi="Arial" w:cs="Arial"/>
          <w:sz w:val="24"/>
          <w:szCs w:val="24"/>
        </w:rPr>
      </w:pPr>
    </w:p>
    <w:p w14:paraId="16A5D92F" w14:textId="5086EE5D" w:rsidR="00435D70" w:rsidRDefault="00435D70" w:rsidP="00AB4741">
      <w:pPr>
        <w:spacing w:after="0" w:line="240" w:lineRule="auto"/>
        <w:ind w:left="1134" w:right="1134"/>
        <w:jc w:val="both"/>
        <w:rPr>
          <w:rFonts w:ascii="Arial" w:hAnsi="Arial" w:cs="Arial"/>
          <w:sz w:val="24"/>
          <w:szCs w:val="24"/>
        </w:rPr>
      </w:pPr>
      <w:r>
        <w:rPr>
          <w:rFonts w:ascii="Arial" w:hAnsi="Arial" w:cs="Arial"/>
          <w:sz w:val="24"/>
          <w:szCs w:val="24"/>
        </w:rPr>
        <w:t xml:space="preserve">- </w:t>
      </w:r>
      <w:r w:rsidRPr="00435D70">
        <w:rPr>
          <w:rFonts w:ascii="Arial" w:hAnsi="Arial" w:cs="Arial"/>
          <w:sz w:val="24"/>
          <w:szCs w:val="24"/>
        </w:rPr>
        <w:t xml:space="preserve">The total VAT shown on the schedule at Appendix F2 amounts to £61,065.61. If this figure is correct and on the basis that VAT of £5,400.00 has been properly accounted for on the invoices less credit notes which would appear to have been accounted for in the Partnership’s Sage accounting records (paragraph 3.17 above) then the amount of VAT due to HMRC would be £55,665.61 (£61,065.61 - £5,400.00). </w:t>
      </w:r>
    </w:p>
    <w:p w14:paraId="3D968E76" w14:textId="77777777" w:rsidR="00435D70" w:rsidRPr="00435D70" w:rsidRDefault="00435D70" w:rsidP="00886439">
      <w:pPr>
        <w:spacing w:after="0" w:line="240" w:lineRule="auto"/>
        <w:ind w:left="1134" w:right="1134"/>
        <w:jc w:val="both"/>
        <w:rPr>
          <w:rFonts w:ascii="Arial" w:hAnsi="Arial" w:cs="Arial"/>
          <w:sz w:val="24"/>
          <w:szCs w:val="24"/>
        </w:rPr>
      </w:pPr>
    </w:p>
    <w:p w14:paraId="3D3D17A8" w14:textId="5E63638E" w:rsidR="00435D70" w:rsidRDefault="00435D70" w:rsidP="00AB4741">
      <w:pPr>
        <w:spacing w:after="0" w:line="240" w:lineRule="auto"/>
        <w:ind w:left="1134" w:right="1134"/>
        <w:jc w:val="both"/>
        <w:rPr>
          <w:rFonts w:ascii="Arial" w:hAnsi="Arial" w:cs="Arial"/>
          <w:sz w:val="24"/>
          <w:szCs w:val="24"/>
        </w:rPr>
      </w:pPr>
      <w:r>
        <w:rPr>
          <w:rFonts w:ascii="Arial" w:hAnsi="Arial" w:cs="Arial"/>
          <w:sz w:val="24"/>
          <w:szCs w:val="24"/>
        </w:rPr>
        <w:t xml:space="preserve">- </w:t>
      </w:r>
      <w:r w:rsidRPr="00435D70">
        <w:rPr>
          <w:rFonts w:ascii="Arial" w:hAnsi="Arial" w:cs="Arial"/>
          <w:sz w:val="24"/>
          <w:szCs w:val="24"/>
        </w:rPr>
        <w:t xml:space="preserve">If none of the rent and other amounts received in respect of the property have been recorded in the Partnership’s profit and loss accounts then its profits for the years ended 31 July 2009, 2010, 2011 and 2012 will have been understated by the amounts </w:t>
      </w:r>
      <w:r w:rsidRPr="00435D70">
        <w:rPr>
          <w:rFonts w:ascii="Arial" w:hAnsi="Arial" w:cs="Arial"/>
          <w:sz w:val="24"/>
          <w:szCs w:val="24"/>
        </w:rPr>
        <w:lastRenderedPageBreak/>
        <w:t>receivable in those years net of VAT. Furthermore, the allocation of profits as between the partners will also be understated in those years.</w:t>
      </w:r>
    </w:p>
    <w:p w14:paraId="4423F9C5" w14:textId="77777777" w:rsidR="00435D70" w:rsidRDefault="00435D70" w:rsidP="00886439">
      <w:pPr>
        <w:spacing w:after="0" w:line="240" w:lineRule="auto"/>
        <w:ind w:left="1134" w:right="1134"/>
        <w:jc w:val="both"/>
        <w:rPr>
          <w:rFonts w:ascii="Arial" w:hAnsi="Arial" w:cs="Arial"/>
          <w:sz w:val="24"/>
          <w:szCs w:val="24"/>
        </w:rPr>
      </w:pPr>
    </w:p>
    <w:p w14:paraId="78DD87B5" w14:textId="251D1D36" w:rsidR="00AC4DB7" w:rsidRDefault="00AC4DB7" w:rsidP="00886439">
      <w:pPr>
        <w:spacing w:after="0" w:line="240" w:lineRule="auto"/>
        <w:ind w:left="1134" w:right="1134"/>
        <w:jc w:val="both"/>
        <w:rPr>
          <w:rFonts w:ascii="Arial" w:hAnsi="Arial" w:cs="Arial"/>
          <w:sz w:val="24"/>
          <w:szCs w:val="24"/>
        </w:rPr>
      </w:pPr>
      <w:r>
        <w:rPr>
          <w:rFonts w:ascii="Arial" w:hAnsi="Arial" w:cs="Arial"/>
          <w:sz w:val="24"/>
          <w:szCs w:val="24"/>
        </w:rPr>
        <w:t xml:space="preserve">- </w:t>
      </w:r>
      <w:r w:rsidRPr="00AC4DB7">
        <w:rPr>
          <w:rFonts w:ascii="Arial" w:hAnsi="Arial" w:cs="Arial"/>
          <w:sz w:val="24"/>
          <w:szCs w:val="24"/>
        </w:rPr>
        <w:t>Based on the net rental figures per the schedule at Appendix F2 and including an extra £500 per week for rates and insurance, up to and including 16 July 2010 (week 53), the Partnership’s profits have potentially been understated by the following amounts:</w:t>
      </w:r>
    </w:p>
    <w:p w14:paraId="60794247" w14:textId="77777777" w:rsidR="0043403C" w:rsidRDefault="0043403C" w:rsidP="00886439">
      <w:pPr>
        <w:spacing w:after="0" w:line="240" w:lineRule="auto"/>
        <w:ind w:left="1134" w:right="1134"/>
        <w:jc w:val="both"/>
        <w:rPr>
          <w:rFonts w:ascii="Arial" w:hAnsi="Arial" w:cs="Arial"/>
          <w:sz w:val="24"/>
          <w:szCs w:val="24"/>
        </w:rPr>
      </w:pPr>
    </w:p>
    <w:p w14:paraId="01ABDEDC" w14:textId="733C7F82" w:rsidR="00F3504F" w:rsidRPr="00565A05" w:rsidRDefault="00AC1A04" w:rsidP="00F3504F">
      <w:pPr>
        <w:spacing w:after="0" w:line="240" w:lineRule="auto"/>
        <w:ind w:left="1134" w:right="1134"/>
        <w:jc w:val="both"/>
        <w:rPr>
          <w:rFonts w:ascii="Arial" w:hAnsi="Arial" w:cs="Arial"/>
          <w:b/>
          <w:bCs/>
          <w:sz w:val="24"/>
          <w:szCs w:val="24"/>
        </w:rPr>
      </w:pPr>
      <w:r w:rsidRPr="00565A05">
        <w:rPr>
          <w:rFonts w:ascii="Arial" w:hAnsi="Arial" w:cs="Arial"/>
          <w:b/>
          <w:bCs/>
          <w:sz w:val="24"/>
          <w:szCs w:val="24"/>
        </w:rPr>
        <w:t>Year Ended   Net Rent</w:t>
      </w:r>
      <w:r w:rsidR="00F3504F" w:rsidRPr="00565A05">
        <w:rPr>
          <w:rFonts w:ascii="Arial" w:hAnsi="Arial" w:cs="Arial"/>
          <w:b/>
          <w:bCs/>
          <w:sz w:val="24"/>
          <w:szCs w:val="24"/>
        </w:rPr>
        <w:t xml:space="preserve">       Additional £500   Total Potential</w:t>
      </w:r>
    </w:p>
    <w:p w14:paraId="2717C8BC" w14:textId="6160C75D" w:rsidR="00AC1A04" w:rsidRDefault="00AC1A04" w:rsidP="00886439">
      <w:pPr>
        <w:spacing w:after="0" w:line="240" w:lineRule="auto"/>
        <w:ind w:left="1134" w:right="1134"/>
        <w:jc w:val="both"/>
        <w:rPr>
          <w:rFonts w:ascii="Arial" w:hAnsi="Arial" w:cs="Arial"/>
          <w:b/>
          <w:bCs/>
          <w:sz w:val="24"/>
          <w:szCs w:val="24"/>
        </w:rPr>
      </w:pPr>
      <w:r w:rsidRPr="00565A05">
        <w:rPr>
          <w:rFonts w:ascii="Arial" w:hAnsi="Arial" w:cs="Arial"/>
          <w:b/>
          <w:bCs/>
          <w:sz w:val="24"/>
          <w:szCs w:val="24"/>
        </w:rPr>
        <w:t>31 July       (Appendix F2)</w:t>
      </w:r>
      <w:r w:rsidR="00F3504F" w:rsidRPr="00565A05">
        <w:rPr>
          <w:rFonts w:ascii="Arial" w:hAnsi="Arial" w:cs="Arial"/>
          <w:b/>
          <w:bCs/>
          <w:sz w:val="24"/>
          <w:szCs w:val="24"/>
        </w:rPr>
        <w:t xml:space="preserve">       per week</w:t>
      </w:r>
      <w:r w:rsidR="00565A05" w:rsidRPr="00565A05">
        <w:rPr>
          <w:rFonts w:ascii="Arial" w:hAnsi="Arial" w:cs="Arial"/>
          <w:b/>
          <w:bCs/>
          <w:sz w:val="24"/>
          <w:szCs w:val="24"/>
        </w:rPr>
        <w:t xml:space="preserve">        Understatement </w:t>
      </w:r>
    </w:p>
    <w:p w14:paraId="5204089C" w14:textId="77777777" w:rsidR="00565A05" w:rsidRDefault="00565A05" w:rsidP="00886439">
      <w:pPr>
        <w:spacing w:after="0" w:line="240" w:lineRule="auto"/>
        <w:ind w:left="1134" w:right="1134"/>
        <w:jc w:val="both"/>
        <w:rPr>
          <w:rFonts w:ascii="Arial" w:hAnsi="Arial" w:cs="Arial"/>
          <w:b/>
          <w:bCs/>
          <w:sz w:val="24"/>
          <w:szCs w:val="24"/>
        </w:rPr>
      </w:pPr>
    </w:p>
    <w:p w14:paraId="4CF8CA96" w14:textId="69607841" w:rsidR="00E03F12" w:rsidRDefault="00E03F12" w:rsidP="00886439">
      <w:pPr>
        <w:spacing w:after="0" w:line="240" w:lineRule="auto"/>
        <w:ind w:left="1134" w:right="1134"/>
        <w:jc w:val="both"/>
        <w:rPr>
          <w:rFonts w:ascii="Arial" w:hAnsi="Arial" w:cs="Arial"/>
          <w:b/>
          <w:bCs/>
          <w:sz w:val="24"/>
          <w:szCs w:val="24"/>
        </w:rPr>
      </w:pPr>
      <w:r>
        <w:rPr>
          <w:rFonts w:ascii="Arial" w:hAnsi="Arial" w:cs="Arial"/>
          <w:b/>
          <w:bCs/>
          <w:sz w:val="24"/>
          <w:szCs w:val="24"/>
        </w:rPr>
        <w:t xml:space="preserve">                             £                          £                        £</w:t>
      </w:r>
    </w:p>
    <w:p w14:paraId="5BB8D40E" w14:textId="77777777" w:rsidR="00E03F12" w:rsidRDefault="00E03F12" w:rsidP="00886439">
      <w:pPr>
        <w:spacing w:after="0" w:line="240" w:lineRule="auto"/>
        <w:ind w:left="1134" w:right="1134"/>
        <w:jc w:val="both"/>
        <w:rPr>
          <w:rFonts w:ascii="Arial" w:hAnsi="Arial" w:cs="Arial"/>
          <w:sz w:val="24"/>
          <w:szCs w:val="24"/>
        </w:rPr>
      </w:pPr>
    </w:p>
    <w:p w14:paraId="317E902A" w14:textId="180DA96C" w:rsidR="00565A05" w:rsidRPr="00C76CBC" w:rsidRDefault="00C76CBC" w:rsidP="00886439">
      <w:pPr>
        <w:spacing w:after="0" w:line="240" w:lineRule="auto"/>
        <w:ind w:left="1134" w:right="1134"/>
        <w:jc w:val="both"/>
        <w:rPr>
          <w:rFonts w:ascii="Arial" w:hAnsi="Arial" w:cs="Arial"/>
          <w:sz w:val="24"/>
          <w:szCs w:val="24"/>
        </w:rPr>
      </w:pPr>
      <w:r w:rsidRPr="00C76CBC">
        <w:rPr>
          <w:rFonts w:ascii="Arial" w:hAnsi="Arial" w:cs="Arial"/>
          <w:sz w:val="24"/>
          <w:szCs w:val="24"/>
        </w:rPr>
        <w:t>2009</w:t>
      </w:r>
      <w:r w:rsidR="00E03F12">
        <w:rPr>
          <w:rFonts w:ascii="Arial" w:hAnsi="Arial" w:cs="Arial"/>
          <w:sz w:val="24"/>
          <w:szCs w:val="24"/>
        </w:rPr>
        <w:t xml:space="preserve">                  6,000                   1,500                 7,500</w:t>
      </w:r>
    </w:p>
    <w:p w14:paraId="23D360FB" w14:textId="528D9088" w:rsidR="00C76CBC" w:rsidRPr="00C76CBC" w:rsidRDefault="004B4C2B" w:rsidP="00886439">
      <w:pPr>
        <w:spacing w:after="0" w:line="240" w:lineRule="auto"/>
        <w:ind w:left="1134" w:right="1134"/>
        <w:jc w:val="both"/>
        <w:rPr>
          <w:rFonts w:ascii="Arial" w:hAnsi="Arial" w:cs="Arial"/>
          <w:sz w:val="24"/>
          <w:szCs w:val="24"/>
        </w:rPr>
      </w:pPr>
      <w:r>
        <w:rPr>
          <w:rFonts w:ascii="Arial" w:hAnsi="Arial" w:cs="Arial"/>
          <w:sz w:val="24"/>
          <w:szCs w:val="24"/>
        </w:rPr>
        <w:t xml:space="preserve">(52 weeks) </w:t>
      </w:r>
      <w:r w:rsidR="00E03F12">
        <w:rPr>
          <w:rFonts w:ascii="Arial" w:hAnsi="Arial" w:cs="Arial"/>
          <w:sz w:val="24"/>
          <w:szCs w:val="24"/>
        </w:rPr>
        <w:t xml:space="preserve"> </w:t>
      </w:r>
    </w:p>
    <w:p w14:paraId="1030CEE6" w14:textId="77777777" w:rsidR="004B4C2B" w:rsidRDefault="004B4C2B" w:rsidP="00886439">
      <w:pPr>
        <w:spacing w:after="0" w:line="240" w:lineRule="auto"/>
        <w:ind w:left="1134" w:right="1134"/>
        <w:jc w:val="both"/>
        <w:rPr>
          <w:rFonts w:ascii="Arial" w:hAnsi="Arial" w:cs="Arial"/>
          <w:sz w:val="24"/>
          <w:szCs w:val="24"/>
        </w:rPr>
      </w:pPr>
    </w:p>
    <w:p w14:paraId="45A4AF3B" w14:textId="5AC9DF13" w:rsidR="00C76CBC" w:rsidRPr="00C76CBC" w:rsidRDefault="00C76CBC" w:rsidP="00886439">
      <w:pPr>
        <w:spacing w:after="0" w:line="240" w:lineRule="auto"/>
        <w:ind w:left="1134" w:right="1134"/>
        <w:jc w:val="both"/>
        <w:rPr>
          <w:rFonts w:ascii="Arial" w:hAnsi="Arial" w:cs="Arial"/>
          <w:sz w:val="24"/>
          <w:szCs w:val="24"/>
        </w:rPr>
      </w:pPr>
      <w:r w:rsidRPr="00C76CBC">
        <w:rPr>
          <w:rFonts w:ascii="Arial" w:hAnsi="Arial" w:cs="Arial"/>
          <w:sz w:val="24"/>
          <w:szCs w:val="24"/>
        </w:rPr>
        <w:t>2010</w:t>
      </w:r>
      <w:r w:rsidR="00351EE2">
        <w:rPr>
          <w:rFonts w:ascii="Arial" w:hAnsi="Arial" w:cs="Arial"/>
          <w:sz w:val="24"/>
          <w:szCs w:val="24"/>
        </w:rPr>
        <w:t xml:space="preserve">              104,936.18             25,000            129,936.18</w:t>
      </w:r>
    </w:p>
    <w:p w14:paraId="309F0425" w14:textId="77777777" w:rsidR="004B4C2B" w:rsidRPr="00C76CBC" w:rsidRDefault="004B4C2B" w:rsidP="004B4C2B">
      <w:pPr>
        <w:spacing w:after="0" w:line="240" w:lineRule="auto"/>
        <w:ind w:left="1134" w:right="1134"/>
        <w:jc w:val="both"/>
        <w:rPr>
          <w:rFonts w:ascii="Arial" w:hAnsi="Arial" w:cs="Arial"/>
          <w:sz w:val="24"/>
          <w:szCs w:val="24"/>
        </w:rPr>
      </w:pPr>
      <w:r>
        <w:rPr>
          <w:rFonts w:ascii="Arial" w:hAnsi="Arial" w:cs="Arial"/>
          <w:sz w:val="24"/>
          <w:szCs w:val="24"/>
        </w:rPr>
        <w:t xml:space="preserve">(52 weeks) </w:t>
      </w:r>
    </w:p>
    <w:p w14:paraId="2D34CD6E" w14:textId="77777777" w:rsidR="00C76CBC" w:rsidRPr="00C76CBC" w:rsidRDefault="00C76CBC" w:rsidP="00886439">
      <w:pPr>
        <w:spacing w:after="0" w:line="240" w:lineRule="auto"/>
        <w:ind w:left="1134" w:right="1134"/>
        <w:jc w:val="both"/>
        <w:rPr>
          <w:rFonts w:ascii="Arial" w:hAnsi="Arial" w:cs="Arial"/>
          <w:sz w:val="24"/>
          <w:szCs w:val="24"/>
        </w:rPr>
      </w:pPr>
    </w:p>
    <w:p w14:paraId="3CEBD863" w14:textId="03B81800" w:rsidR="00C76CBC" w:rsidRPr="00C76CBC" w:rsidRDefault="00C76CBC" w:rsidP="004B4C2B">
      <w:pPr>
        <w:spacing w:after="0" w:line="240" w:lineRule="auto"/>
        <w:ind w:left="1134" w:right="1134"/>
        <w:jc w:val="both"/>
        <w:rPr>
          <w:rFonts w:ascii="Arial" w:hAnsi="Arial" w:cs="Arial"/>
          <w:sz w:val="24"/>
          <w:szCs w:val="24"/>
        </w:rPr>
      </w:pPr>
      <w:r w:rsidRPr="00C76CBC">
        <w:rPr>
          <w:rFonts w:ascii="Arial" w:hAnsi="Arial" w:cs="Arial"/>
          <w:sz w:val="24"/>
          <w:szCs w:val="24"/>
        </w:rPr>
        <w:t>2011</w:t>
      </w:r>
      <w:r w:rsidR="002F04EB">
        <w:rPr>
          <w:rFonts w:ascii="Arial" w:hAnsi="Arial" w:cs="Arial"/>
          <w:sz w:val="24"/>
          <w:szCs w:val="24"/>
        </w:rPr>
        <w:t xml:space="preserve">              126,798.28                 -                  126,798.28</w:t>
      </w:r>
    </w:p>
    <w:p w14:paraId="58D283BA" w14:textId="77777777" w:rsidR="004B4C2B" w:rsidRPr="00C76CBC" w:rsidRDefault="004B4C2B" w:rsidP="004B4C2B">
      <w:pPr>
        <w:spacing w:after="0" w:line="240" w:lineRule="auto"/>
        <w:ind w:left="1134" w:right="1134"/>
        <w:jc w:val="both"/>
        <w:rPr>
          <w:rFonts w:ascii="Arial" w:hAnsi="Arial" w:cs="Arial"/>
          <w:sz w:val="24"/>
          <w:szCs w:val="24"/>
        </w:rPr>
      </w:pPr>
      <w:r>
        <w:rPr>
          <w:rFonts w:ascii="Arial" w:hAnsi="Arial" w:cs="Arial"/>
          <w:sz w:val="24"/>
          <w:szCs w:val="24"/>
        </w:rPr>
        <w:t xml:space="preserve">(52 weeks) </w:t>
      </w:r>
    </w:p>
    <w:p w14:paraId="3431AE5A" w14:textId="77777777" w:rsidR="00C76CBC" w:rsidRPr="00C76CBC" w:rsidRDefault="00C76CBC" w:rsidP="00886439">
      <w:pPr>
        <w:spacing w:after="0" w:line="240" w:lineRule="auto"/>
        <w:ind w:left="1134" w:right="1134"/>
        <w:jc w:val="both"/>
        <w:rPr>
          <w:rFonts w:ascii="Arial" w:hAnsi="Arial" w:cs="Arial"/>
          <w:sz w:val="24"/>
          <w:szCs w:val="24"/>
        </w:rPr>
      </w:pPr>
    </w:p>
    <w:p w14:paraId="54535372" w14:textId="524BC161" w:rsidR="00C76CBC" w:rsidRDefault="00C76CBC" w:rsidP="00886439">
      <w:pPr>
        <w:spacing w:after="0" w:line="240" w:lineRule="auto"/>
        <w:ind w:left="1134" w:right="1134"/>
        <w:jc w:val="both"/>
        <w:rPr>
          <w:rFonts w:ascii="Arial" w:hAnsi="Arial" w:cs="Arial"/>
          <w:sz w:val="24"/>
          <w:szCs w:val="24"/>
        </w:rPr>
      </w:pPr>
      <w:r w:rsidRPr="00C76CBC">
        <w:rPr>
          <w:rFonts w:ascii="Arial" w:hAnsi="Arial" w:cs="Arial"/>
          <w:sz w:val="24"/>
          <w:szCs w:val="24"/>
        </w:rPr>
        <w:t>2012</w:t>
      </w:r>
      <w:r w:rsidR="003378C4">
        <w:rPr>
          <w:rFonts w:ascii="Arial" w:hAnsi="Arial" w:cs="Arial"/>
          <w:sz w:val="24"/>
          <w:szCs w:val="24"/>
        </w:rPr>
        <w:t xml:space="preserve">                94,250.13                -                     94,250.13</w:t>
      </w:r>
    </w:p>
    <w:p w14:paraId="2D79771D" w14:textId="037B6948" w:rsidR="004B4C2B" w:rsidRPr="00C76CBC" w:rsidRDefault="004B4C2B" w:rsidP="004B4C2B">
      <w:pPr>
        <w:spacing w:after="0" w:line="240" w:lineRule="auto"/>
        <w:ind w:left="1134" w:right="1134"/>
        <w:jc w:val="both"/>
        <w:rPr>
          <w:rFonts w:ascii="Arial" w:hAnsi="Arial" w:cs="Arial"/>
          <w:sz w:val="24"/>
          <w:szCs w:val="24"/>
        </w:rPr>
      </w:pPr>
      <w:r>
        <w:rPr>
          <w:rFonts w:ascii="Arial" w:hAnsi="Arial" w:cs="Arial"/>
          <w:sz w:val="24"/>
          <w:szCs w:val="24"/>
        </w:rPr>
        <w:t xml:space="preserve">(39 weeks) </w:t>
      </w:r>
    </w:p>
    <w:p w14:paraId="03C8127A" w14:textId="77777777" w:rsidR="004B4C2B" w:rsidRDefault="004B4C2B" w:rsidP="00886439">
      <w:pPr>
        <w:spacing w:after="0" w:line="240" w:lineRule="auto"/>
        <w:ind w:left="1134" w:right="1134"/>
        <w:jc w:val="both"/>
        <w:rPr>
          <w:rFonts w:ascii="Arial" w:hAnsi="Arial" w:cs="Arial"/>
          <w:sz w:val="24"/>
          <w:szCs w:val="24"/>
        </w:rPr>
      </w:pPr>
    </w:p>
    <w:p w14:paraId="2604FCB2" w14:textId="39E810F5" w:rsidR="006F36F9" w:rsidRPr="006F36F9" w:rsidRDefault="006F36F9" w:rsidP="00886439">
      <w:pPr>
        <w:spacing w:after="0" w:line="240" w:lineRule="auto"/>
        <w:ind w:left="1134" w:right="1134"/>
        <w:jc w:val="both"/>
        <w:rPr>
          <w:rFonts w:ascii="Arial" w:hAnsi="Arial" w:cs="Arial"/>
          <w:b/>
          <w:bCs/>
          <w:sz w:val="24"/>
          <w:szCs w:val="24"/>
        </w:rPr>
      </w:pPr>
      <w:r w:rsidRPr="006F36F9">
        <w:rPr>
          <w:rFonts w:ascii="Arial" w:hAnsi="Arial" w:cs="Arial"/>
          <w:b/>
          <w:bCs/>
          <w:sz w:val="24"/>
          <w:szCs w:val="24"/>
        </w:rPr>
        <w:t xml:space="preserve">Total </w:t>
      </w:r>
    </w:p>
    <w:p w14:paraId="11CF98F0" w14:textId="3063AC8A" w:rsidR="006F36F9" w:rsidRDefault="006F36F9" w:rsidP="00886439">
      <w:pPr>
        <w:spacing w:after="0" w:line="240" w:lineRule="auto"/>
        <w:ind w:left="1134" w:right="1134"/>
        <w:jc w:val="both"/>
        <w:rPr>
          <w:rFonts w:ascii="Arial" w:hAnsi="Arial" w:cs="Arial"/>
          <w:b/>
          <w:bCs/>
          <w:sz w:val="24"/>
          <w:szCs w:val="24"/>
        </w:rPr>
      </w:pPr>
      <w:r w:rsidRPr="006F36F9">
        <w:rPr>
          <w:rFonts w:ascii="Arial" w:hAnsi="Arial" w:cs="Arial"/>
          <w:b/>
          <w:bCs/>
          <w:sz w:val="24"/>
          <w:szCs w:val="24"/>
        </w:rPr>
        <w:t>(146 weeks)</w:t>
      </w:r>
      <w:r>
        <w:rPr>
          <w:rFonts w:ascii="Arial" w:hAnsi="Arial" w:cs="Arial"/>
          <w:b/>
          <w:bCs/>
          <w:sz w:val="24"/>
          <w:szCs w:val="24"/>
        </w:rPr>
        <w:t xml:space="preserve"> £331,984.39          £26,500</w:t>
      </w:r>
      <w:r w:rsidR="001A134F">
        <w:rPr>
          <w:rFonts w:ascii="Arial" w:hAnsi="Arial" w:cs="Arial"/>
          <w:b/>
          <w:bCs/>
          <w:sz w:val="24"/>
          <w:szCs w:val="24"/>
        </w:rPr>
        <w:t xml:space="preserve">            £358,484.39</w:t>
      </w:r>
    </w:p>
    <w:p w14:paraId="56ED8D0B" w14:textId="77777777" w:rsidR="001A134F" w:rsidRPr="006F36F9" w:rsidRDefault="001A134F" w:rsidP="00886439">
      <w:pPr>
        <w:spacing w:after="0" w:line="240" w:lineRule="auto"/>
        <w:ind w:left="1134" w:right="1134"/>
        <w:jc w:val="both"/>
        <w:rPr>
          <w:rFonts w:ascii="Arial" w:hAnsi="Arial" w:cs="Arial"/>
          <w:b/>
          <w:bCs/>
          <w:sz w:val="24"/>
          <w:szCs w:val="24"/>
        </w:rPr>
      </w:pPr>
    </w:p>
    <w:p w14:paraId="506EC713" w14:textId="77777777" w:rsidR="00AC4DB7" w:rsidRDefault="00AC4DB7" w:rsidP="00886439">
      <w:pPr>
        <w:spacing w:after="0" w:line="240" w:lineRule="auto"/>
        <w:ind w:left="1134" w:right="1134"/>
        <w:jc w:val="both"/>
        <w:rPr>
          <w:rFonts w:ascii="Arial" w:hAnsi="Arial" w:cs="Arial"/>
          <w:sz w:val="24"/>
          <w:szCs w:val="24"/>
        </w:rPr>
      </w:pPr>
    </w:p>
    <w:p w14:paraId="3FA92F7E" w14:textId="27466668" w:rsidR="00886439" w:rsidRPr="00886439" w:rsidRDefault="00886439" w:rsidP="00886439">
      <w:pPr>
        <w:spacing w:after="0" w:line="240" w:lineRule="auto"/>
        <w:ind w:left="1134" w:right="1134"/>
        <w:jc w:val="both"/>
        <w:rPr>
          <w:rFonts w:ascii="Arial" w:hAnsi="Arial" w:cs="Arial"/>
          <w:sz w:val="24"/>
          <w:szCs w:val="24"/>
        </w:rPr>
      </w:pPr>
      <w:r>
        <w:rPr>
          <w:rFonts w:ascii="Arial" w:hAnsi="Arial" w:cs="Arial"/>
          <w:sz w:val="24"/>
          <w:szCs w:val="24"/>
        </w:rPr>
        <w:t xml:space="preserve">- </w:t>
      </w:r>
      <w:r w:rsidRPr="00886439">
        <w:rPr>
          <w:rFonts w:ascii="Arial" w:hAnsi="Arial" w:cs="Arial"/>
          <w:sz w:val="24"/>
          <w:szCs w:val="24"/>
        </w:rPr>
        <w:t xml:space="preserve">Furthermore, if Khalid Pervaz has received this rental income, then the amounts inclusive of VAT should have been treated as additional drawings of his in the Partnership’s accounts. In this respect the total amount inclusive of VAT would be £419,550.00 (£358,484.39 + VAT of £61,065.61).  </w:t>
      </w:r>
    </w:p>
    <w:p w14:paraId="14CC625A" w14:textId="77777777" w:rsidR="00886439" w:rsidRDefault="00886439" w:rsidP="00886439">
      <w:pPr>
        <w:spacing w:after="0" w:line="240" w:lineRule="auto"/>
        <w:ind w:left="1134" w:right="1134"/>
        <w:jc w:val="both"/>
        <w:rPr>
          <w:rFonts w:ascii="Arial" w:hAnsi="Arial" w:cs="Arial"/>
          <w:sz w:val="24"/>
          <w:szCs w:val="24"/>
        </w:rPr>
      </w:pPr>
    </w:p>
    <w:p w14:paraId="7813E5E5" w14:textId="34A197EA" w:rsidR="00886439" w:rsidRDefault="00886439" w:rsidP="00886439">
      <w:pPr>
        <w:spacing w:after="0" w:line="240" w:lineRule="auto"/>
        <w:ind w:left="1134" w:right="1134"/>
        <w:jc w:val="both"/>
        <w:rPr>
          <w:rFonts w:ascii="Arial" w:hAnsi="Arial" w:cs="Arial"/>
          <w:sz w:val="24"/>
          <w:szCs w:val="24"/>
        </w:rPr>
      </w:pPr>
      <w:r>
        <w:rPr>
          <w:rFonts w:ascii="Arial" w:hAnsi="Arial" w:cs="Arial"/>
          <w:sz w:val="24"/>
          <w:szCs w:val="24"/>
        </w:rPr>
        <w:t>-</w:t>
      </w:r>
      <w:r w:rsidRPr="00886439">
        <w:rPr>
          <w:rFonts w:ascii="Arial" w:hAnsi="Arial" w:cs="Arial"/>
          <w:sz w:val="24"/>
          <w:szCs w:val="24"/>
        </w:rPr>
        <w:t xml:space="preserve"> This amount would however appear to need reducing by £5,400 being the VAT on the £45,000 previously transferred and credited to his drawings account (see paragraph 3.17 above). This results in a revised amount of £414,150 (£419,550 - £5,400). </w:t>
      </w:r>
    </w:p>
    <w:p w14:paraId="0100908A" w14:textId="77777777" w:rsidR="00886439" w:rsidRPr="00886439" w:rsidRDefault="00886439" w:rsidP="00886439">
      <w:pPr>
        <w:spacing w:after="0" w:line="240" w:lineRule="auto"/>
        <w:ind w:left="1134" w:right="1134"/>
        <w:jc w:val="both"/>
        <w:rPr>
          <w:rFonts w:ascii="Arial" w:hAnsi="Arial" w:cs="Arial"/>
          <w:sz w:val="24"/>
          <w:szCs w:val="24"/>
        </w:rPr>
      </w:pPr>
    </w:p>
    <w:p w14:paraId="1151AC58" w14:textId="77030976" w:rsidR="00886439" w:rsidRDefault="00886439" w:rsidP="00886439">
      <w:pPr>
        <w:spacing w:after="0" w:line="240" w:lineRule="auto"/>
        <w:ind w:left="1134" w:right="1134"/>
        <w:jc w:val="both"/>
        <w:rPr>
          <w:rFonts w:ascii="Arial" w:hAnsi="Arial" w:cs="Arial"/>
          <w:sz w:val="24"/>
          <w:szCs w:val="24"/>
        </w:rPr>
      </w:pPr>
      <w:r>
        <w:rPr>
          <w:rFonts w:ascii="Arial" w:hAnsi="Arial" w:cs="Arial"/>
          <w:sz w:val="24"/>
          <w:szCs w:val="24"/>
        </w:rPr>
        <w:t>-</w:t>
      </w:r>
      <w:r w:rsidRPr="00886439">
        <w:rPr>
          <w:rFonts w:ascii="Arial" w:hAnsi="Arial" w:cs="Arial"/>
          <w:sz w:val="24"/>
          <w:szCs w:val="24"/>
        </w:rPr>
        <w:t xml:space="preserve"> Based on the information and documentation currently available to me it is not possible for me to say with any degree of certainty the actual amounts of rental income that Khalid Pervaz may have received and not accounted for to the Partnership. In particular, and as referred to at paragraph 3.24 above, the position regarding the number two bank account (into which rental income appears to have been paid) and the transfer </w:t>
      </w:r>
      <w:r w:rsidRPr="00886439">
        <w:rPr>
          <w:rFonts w:ascii="Arial" w:hAnsi="Arial" w:cs="Arial"/>
          <w:sz w:val="24"/>
          <w:szCs w:val="24"/>
        </w:rPr>
        <w:lastRenderedPageBreak/>
        <w:t>of the balance thereon to the main Partnership bank account is unclear.</w:t>
      </w:r>
      <w:r w:rsidR="0032622A">
        <w:rPr>
          <w:rFonts w:ascii="Arial" w:hAnsi="Arial" w:cs="Arial"/>
          <w:sz w:val="24"/>
          <w:szCs w:val="24"/>
        </w:rPr>
        <w:t>”</w:t>
      </w:r>
    </w:p>
    <w:p w14:paraId="4DB63263" w14:textId="77777777" w:rsidR="00886439" w:rsidRDefault="00886439" w:rsidP="008C27A2">
      <w:pPr>
        <w:spacing w:after="0" w:line="360" w:lineRule="auto"/>
        <w:jc w:val="both"/>
        <w:rPr>
          <w:rFonts w:ascii="Arial" w:hAnsi="Arial" w:cs="Arial"/>
          <w:sz w:val="24"/>
          <w:szCs w:val="24"/>
        </w:rPr>
      </w:pPr>
    </w:p>
    <w:p w14:paraId="40B0C66C" w14:textId="5785D97E" w:rsidR="008C27A2" w:rsidRPr="00EF729D" w:rsidRDefault="005B5BD1" w:rsidP="008C27A2">
      <w:pPr>
        <w:spacing w:after="0" w:line="360" w:lineRule="auto"/>
        <w:jc w:val="both"/>
        <w:rPr>
          <w:rFonts w:ascii="Arial" w:hAnsi="Arial" w:cs="Arial"/>
          <w:sz w:val="24"/>
          <w:szCs w:val="24"/>
        </w:rPr>
      </w:pPr>
      <w:r>
        <w:rPr>
          <w:rFonts w:ascii="Arial" w:hAnsi="Arial" w:cs="Arial"/>
          <w:sz w:val="24"/>
          <w:szCs w:val="24"/>
        </w:rPr>
        <w:t>404</w:t>
      </w:r>
      <w:r w:rsidR="008C27A2">
        <w:rPr>
          <w:rFonts w:ascii="Arial" w:hAnsi="Arial" w:cs="Arial"/>
          <w:sz w:val="24"/>
          <w:szCs w:val="24"/>
        </w:rPr>
        <w:t xml:space="preserve">.  </w:t>
      </w:r>
      <w:r w:rsidR="00AB27F8">
        <w:rPr>
          <w:rFonts w:ascii="Arial" w:hAnsi="Arial" w:cs="Arial"/>
          <w:sz w:val="24"/>
          <w:szCs w:val="24"/>
        </w:rPr>
        <w:t>In his supplemental report he said that</w:t>
      </w:r>
      <w:r w:rsidR="00E0033A">
        <w:rPr>
          <w:rFonts w:ascii="Arial" w:hAnsi="Arial" w:cs="Arial"/>
          <w:sz w:val="24"/>
          <w:szCs w:val="24"/>
        </w:rPr>
        <w:t>:</w:t>
      </w:r>
      <w:r w:rsidR="00AB27F8">
        <w:rPr>
          <w:rFonts w:ascii="Arial" w:hAnsi="Arial" w:cs="Arial"/>
          <w:sz w:val="24"/>
          <w:szCs w:val="24"/>
        </w:rPr>
        <w:t xml:space="preserve"> </w:t>
      </w:r>
    </w:p>
    <w:p w14:paraId="58B8F606" w14:textId="77777777" w:rsidR="008C27A2" w:rsidRDefault="008C27A2" w:rsidP="008C27A2">
      <w:pPr>
        <w:pStyle w:val="Heading1"/>
        <w:spacing w:before="0" w:line="360" w:lineRule="auto"/>
        <w:jc w:val="both"/>
        <w:rPr>
          <w:rFonts w:ascii="Arial" w:hAnsi="Arial" w:cs="Arial"/>
          <w:b/>
          <w:bCs/>
          <w:color w:val="auto"/>
          <w:sz w:val="24"/>
          <w:szCs w:val="24"/>
        </w:rPr>
      </w:pPr>
    </w:p>
    <w:p w14:paraId="1B45D626" w14:textId="598C194C" w:rsidR="00CA44E3" w:rsidRPr="00CA44E3" w:rsidRDefault="0032622A" w:rsidP="00CA44E3">
      <w:pPr>
        <w:spacing w:after="0" w:line="240" w:lineRule="auto"/>
        <w:ind w:left="1134" w:right="1134"/>
        <w:jc w:val="both"/>
        <w:rPr>
          <w:rFonts w:ascii="Arial" w:hAnsi="Arial" w:cs="Arial"/>
          <w:b/>
          <w:bCs/>
          <w:sz w:val="24"/>
          <w:szCs w:val="24"/>
        </w:rPr>
      </w:pPr>
      <w:r>
        <w:rPr>
          <w:rFonts w:ascii="Arial" w:hAnsi="Arial" w:cs="Arial"/>
          <w:b/>
          <w:bCs/>
          <w:sz w:val="24"/>
          <w:szCs w:val="24"/>
        </w:rPr>
        <w:t>“</w:t>
      </w:r>
      <w:r w:rsidR="00CA44E3" w:rsidRPr="00CA44E3">
        <w:rPr>
          <w:rFonts w:ascii="Arial" w:hAnsi="Arial" w:cs="Arial"/>
          <w:b/>
          <w:bCs/>
          <w:sz w:val="24"/>
          <w:szCs w:val="24"/>
        </w:rPr>
        <w:t xml:space="preserve">Rental income from property leased to Premier Halal Meats Ltd between 2009 and 2012 </w:t>
      </w:r>
    </w:p>
    <w:p w14:paraId="6135388F" w14:textId="77777777" w:rsidR="00CA44E3" w:rsidRPr="00CA44E3" w:rsidRDefault="00CA44E3" w:rsidP="00CA44E3">
      <w:pPr>
        <w:spacing w:after="0" w:line="240" w:lineRule="auto"/>
        <w:ind w:left="1134" w:right="1134"/>
        <w:jc w:val="both"/>
        <w:rPr>
          <w:rFonts w:ascii="Arial" w:hAnsi="Arial" w:cs="Arial"/>
          <w:sz w:val="24"/>
          <w:szCs w:val="24"/>
        </w:rPr>
      </w:pPr>
    </w:p>
    <w:p w14:paraId="75D8B816" w14:textId="4C89FDDD" w:rsidR="00CA44E3" w:rsidRPr="00CA44E3" w:rsidRDefault="00CA44E3" w:rsidP="00CA44E3">
      <w:pPr>
        <w:spacing w:after="0" w:line="240" w:lineRule="auto"/>
        <w:ind w:left="1134" w:right="1134"/>
        <w:jc w:val="both"/>
        <w:rPr>
          <w:rFonts w:ascii="Arial" w:hAnsi="Arial" w:cs="Arial"/>
          <w:sz w:val="24"/>
          <w:szCs w:val="24"/>
        </w:rPr>
      </w:pPr>
      <w:r w:rsidRPr="00CA44E3">
        <w:rPr>
          <w:rFonts w:ascii="Arial" w:hAnsi="Arial" w:cs="Arial"/>
          <w:sz w:val="24"/>
          <w:szCs w:val="24"/>
        </w:rPr>
        <w:t xml:space="preserve">3.8 In section 3 of my report dated 23 January 2024, I considered matters relating to the treatment of the rental income from the Partnership’s property at Unit 2, Brookwoods Industrial Estate, Holywell Green, Halifax. As per paragraphs 3.1 and 3.2 of my report the Partnership leased the property to Premier Halal Meats Ltd for a period of three years commencing on 17 July 2009. Whilst the lease should have run up to 17 July 2012, I am </w:t>
      </w:r>
    </w:p>
    <w:p w14:paraId="2A93208D" w14:textId="123A17A7" w:rsidR="00CA44E3" w:rsidRPr="00CA44E3" w:rsidRDefault="00CA44E3" w:rsidP="00CA44E3">
      <w:pPr>
        <w:spacing w:after="0" w:line="240" w:lineRule="auto"/>
        <w:ind w:left="1134" w:right="1134"/>
        <w:jc w:val="both"/>
        <w:rPr>
          <w:rFonts w:ascii="Arial" w:hAnsi="Arial" w:cs="Arial"/>
          <w:sz w:val="24"/>
          <w:szCs w:val="24"/>
        </w:rPr>
      </w:pPr>
      <w:r w:rsidRPr="00CA44E3">
        <w:rPr>
          <w:rFonts w:ascii="Arial" w:hAnsi="Arial" w:cs="Arial"/>
          <w:sz w:val="24"/>
          <w:szCs w:val="24"/>
        </w:rPr>
        <w:t xml:space="preserve">advised that the tenant left the building on or around 7 May 2012 (paragraph 3.6 of my report of 23 January 2024).  </w:t>
      </w:r>
    </w:p>
    <w:p w14:paraId="69548328" w14:textId="77777777" w:rsidR="00CA44E3" w:rsidRPr="00CA44E3" w:rsidRDefault="00CA44E3" w:rsidP="00CA44E3">
      <w:pPr>
        <w:spacing w:after="0" w:line="240" w:lineRule="auto"/>
        <w:ind w:left="1134" w:right="1134"/>
        <w:jc w:val="both"/>
        <w:rPr>
          <w:rFonts w:ascii="Arial" w:hAnsi="Arial" w:cs="Arial"/>
          <w:sz w:val="24"/>
          <w:szCs w:val="24"/>
        </w:rPr>
      </w:pPr>
    </w:p>
    <w:p w14:paraId="2387BB8A" w14:textId="53B3B9DD" w:rsidR="00CA44E3" w:rsidRPr="00CA44E3" w:rsidRDefault="00CA44E3" w:rsidP="00CA44E3">
      <w:pPr>
        <w:spacing w:after="0" w:line="240" w:lineRule="auto"/>
        <w:ind w:left="1134" w:right="1134"/>
        <w:jc w:val="both"/>
        <w:rPr>
          <w:rFonts w:ascii="Arial" w:hAnsi="Arial" w:cs="Arial"/>
          <w:sz w:val="24"/>
          <w:szCs w:val="24"/>
        </w:rPr>
      </w:pPr>
      <w:r w:rsidRPr="00CA44E3">
        <w:rPr>
          <w:rFonts w:ascii="Arial" w:hAnsi="Arial" w:cs="Arial"/>
          <w:sz w:val="24"/>
          <w:szCs w:val="24"/>
        </w:rPr>
        <w:t xml:space="preserve">3.9 As per paragraph 3.30 of my report dated 23 January 2024, I concluded that as far as I could ascertain from the Sage audit trail provided that no rent had been included in the profit and loss accounts of the Partnership. Furthermore, I calculated that rent plus additional amounts for rates and insurance amounting to £358,484.39 excluding Vat, had not been included in the accounts, thus potentially understating the Partnership’s profits for the years ended 31 July 2009 to 2012. </w:t>
      </w:r>
    </w:p>
    <w:p w14:paraId="29325B40" w14:textId="77777777" w:rsidR="00CA44E3" w:rsidRPr="00CA44E3" w:rsidRDefault="00CA44E3" w:rsidP="00CA44E3">
      <w:pPr>
        <w:spacing w:after="0" w:line="240" w:lineRule="auto"/>
        <w:ind w:left="1134" w:right="1134"/>
        <w:jc w:val="both"/>
        <w:rPr>
          <w:rFonts w:ascii="Arial" w:hAnsi="Arial" w:cs="Arial"/>
          <w:sz w:val="24"/>
          <w:szCs w:val="24"/>
        </w:rPr>
      </w:pPr>
    </w:p>
    <w:p w14:paraId="02E44225" w14:textId="4B669683" w:rsidR="00CA44E3" w:rsidRPr="00CA44E3" w:rsidRDefault="00CA44E3" w:rsidP="00CA44E3">
      <w:pPr>
        <w:spacing w:after="0" w:line="240" w:lineRule="auto"/>
        <w:ind w:left="1134" w:right="1134"/>
        <w:jc w:val="both"/>
        <w:rPr>
          <w:rFonts w:ascii="Arial" w:hAnsi="Arial" w:cs="Arial"/>
          <w:sz w:val="24"/>
          <w:szCs w:val="24"/>
        </w:rPr>
      </w:pPr>
      <w:r w:rsidRPr="00CA44E3">
        <w:rPr>
          <w:rFonts w:ascii="Arial" w:hAnsi="Arial" w:cs="Arial"/>
          <w:sz w:val="24"/>
          <w:szCs w:val="24"/>
        </w:rPr>
        <w:t xml:space="preserve">3.10 In addition, I concluded that if Khalid Pervaz had received this rental income and had not accounted to the Partnership therefore, then the amounts inclusive of Vat should have been treated as additional drawings of his in the Partnership accounts. In this respect I calculated additional drawings of his in the years ended 31 July 2009 to 2012 of £414,150 (paragraph 3.30 of my report of 23 January 2024). </w:t>
      </w:r>
    </w:p>
    <w:p w14:paraId="09CA3D6B" w14:textId="77777777" w:rsidR="00CA44E3" w:rsidRPr="00CA44E3" w:rsidRDefault="00CA44E3" w:rsidP="00CA44E3">
      <w:pPr>
        <w:spacing w:after="0" w:line="240" w:lineRule="auto"/>
        <w:ind w:left="1134" w:right="1134"/>
        <w:jc w:val="both"/>
        <w:rPr>
          <w:rFonts w:ascii="Arial" w:hAnsi="Arial" w:cs="Arial"/>
          <w:sz w:val="24"/>
          <w:szCs w:val="24"/>
        </w:rPr>
      </w:pPr>
    </w:p>
    <w:p w14:paraId="3876A4D2" w14:textId="3BE78B13" w:rsidR="00CA44E3" w:rsidRPr="00CA44E3" w:rsidRDefault="00CA44E3" w:rsidP="00CA44E3">
      <w:pPr>
        <w:spacing w:after="0" w:line="240" w:lineRule="auto"/>
        <w:ind w:left="1134" w:right="1134"/>
        <w:jc w:val="both"/>
        <w:rPr>
          <w:rFonts w:ascii="Arial" w:hAnsi="Arial" w:cs="Arial"/>
          <w:sz w:val="24"/>
          <w:szCs w:val="24"/>
        </w:rPr>
      </w:pPr>
      <w:r w:rsidRPr="00CA44E3">
        <w:rPr>
          <w:rFonts w:ascii="Arial" w:hAnsi="Arial" w:cs="Arial"/>
          <w:sz w:val="24"/>
          <w:szCs w:val="24"/>
        </w:rPr>
        <w:t xml:space="preserve">3.11 With regard to the amounts received in respect of the rental income due, as per my report of 23 January 2024, I identified the following receipts which appeared to relate thereto: </w:t>
      </w:r>
    </w:p>
    <w:p w14:paraId="7507486F" w14:textId="77777777" w:rsidR="00CA44E3" w:rsidRDefault="00CA44E3" w:rsidP="00CA44E3">
      <w:pPr>
        <w:spacing w:after="0" w:line="240" w:lineRule="auto"/>
        <w:ind w:left="1134" w:right="1134"/>
        <w:jc w:val="both"/>
        <w:rPr>
          <w:rFonts w:ascii="Arial" w:hAnsi="Arial" w:cs="Arial"/>
          <w:sz w:val="24"/>
          <w:szCs w:val="24"/>
        </w:rPr>
      </w:pPr>
    </w:p>
    <w:p w14:paraId="3B29E4BD" w14:textId="7200C2E3" w:rsidR="00CA44E3" w:rsidRPr="00CA44E3" w:rsidRDefault="00CA44E3" w:rsidP="00CA44E3">
      <w:pPr>
        <w:spacing w:after="0" w:line="240" w:lineRule="auto"/>
        <w:ind w:left="1134" w:right="1134"/>
        <w:jc w:val="both"/>
        <w:rPr>
          <w:rFonts w:ascii="Arial" w:hAnsi="Arial" w:cs="Arial"/>
          <w:sz w:val="24"/>
          <w:szCs w:val="24"/>
        </w:rPr>
      </w:pPr>
      <w:r>
        <w:rPr>
          <w:rFonts w:ascii="Arial" w:hAnsi="Arial" w:cs="Arial"/>
          <w:sz w:val="24"/>
          <w:szCs w:val="24"/>
        </w:rPr>
        <w:t>-</w:t>
      </w:r>
      <w:r w:rsidRPr="00CA44E3">
        <w:rPr>
          <w:rFonts w:ascii="Arial" w:hAnsi="Arial" w:cs="Arial"/>
          <w:sz w:val="24"/>
          <w:szCs w:val="24"/>
        </w:rPr>
        <w:t xml:space="preserve"> Net of represented cheques, 8 amounts of £2,800.00 each paid into the Partnership’s National Westminster Bank account No. 00876186 between 27 August 2009 and 25 November 2009 (paragraph 3.21 of my report of 23 January 2024). These amounts total £22,400.00 (8 x £2,800.00).</w:t>
      </w:r>
    </w:p>
    <w:p w14:paraId="71ED9794" w14:textId="77777777" w:rsidR="00CA44E3" w:rsidRDefault="00CA44E3" w:rsidP="008C27A2">
      <w:pPr>
        <w:spacing w:after="0" w:line="360" w:lineRule="auto"/>
        <w:jc w:val="both"/>
        <w:rPr>
          <w:rFonts w:ascii="Arial" w:hAnsi="Arial" w:cs="Arial"/>
          <w:sz w:val="24"/>
          <w:szCs w:val="24"/>
        </w:rPr>
      </w:pPr>
    </w:p>
    <w:p w14:paraId="205BE97B" w14:textId="2DE7AF44" w:rsidR="000B0475" w:rsidRPr="000B0475" w:rsidRDefault="000B0475" w:rsidP="000B0475">
      <w:pPr>
        <w:spacing w:after="0" w:line="240" w:lineRule="auto"/>
        <w:ind w:left="1134" w:right="1134"/>
        <w:jc w:val="both"/>
        <w:rPr>
          <w:rFonts w:ascii="Arial" w:hAnsi="Arial" w:cs="Arial"/>
          <w:sz w:val="24"/>
          <w:szCs w:val="24"/>
        </w:rPr>
      </w:pPr>
      <w:r>
        <w:rPr>
          <w:rFonts w:ascii="Arial" w:hAnsi="Arial" w:cs="Arial"/>
          <w:sz w:val="24"/>
          <w:szCs w:val="24"/>
        </w:rPr>
        <w:t xml:space="preserve">- </w:t>
      </w:r>
      <w:r w:rsidRPr="000B0475">
        <w:rPr>
          <w:rFonts w:ascii="Arial" w:hAnsi="Arial" w:cs="Arial"/>
          <w:sz w:val="24"/>
          <w:szCs w:val="24"/>
        </w:rPr>
        <w:t xml:space="preserve">Net of represented cheques, 4 amounts of £2,850.00 each and 32 amounts of £2,900.00 each paid into the Partnership’s National Westminster Bank account No. 24128376 between 23 </w:t>
      </w:r>
      <w:r w:rsidRPr="000B0475">
        <w:rPr>
          <w:rFonts w:ascii="Arial" w:hAnsi="Arial" w:cs="Arial"/>
          <w:sz w:val="24"/>
          <w:szCs w:val="24"/>
        </w:rPr>
        <w:lastRenderedPageBreak/>
        <w:t xml:space="preserve">December 2009 and 10 January 2011 (paragraph 3.22 of my report of 23 January 2024). These amounts total £104,200.00 (4 x £2,850.00 + 32 x £2,900.00). </w:t>
      </w:r>
    </w:p>
    <w:p w14:paraId="0118E3DD" w14:textId="77777777" w:rsidR="000B0475" w:rsidRPr="000B0475" w:rsidRDefault="000B0475" w:rsidP="000B0475">
      <w:pPr>
        <w:spacing w:after="0" w:line="240" w:lineRule="auto"/>
        <w:ind w:left="1134" w:right="1134"/>
        <w:jc w:val="both"/>
        <w:rPr>
          <w:rFonts w:ascii="Arial" w:hAnsi="Arial" w:cs="Arial"/>
          <w:sz w:val="24"/>
          <w:szCs w:val="24"/>
        </w:rPr>
      </w:pPr>
    </w:p>
    <w:p w14:paraId="44142C7C" w14:textId="55CD2DA3" w:rsidR="000B0475" w:rsidRPr="000B0475" w:rsidRDefault="000B0475" w:rsidP="000B0475">
      <w:pPr>
        <w:spacing w:after="0" w:line="240" w:lineRule="auto"/>
        <w:ind w:left="1134" w:right="1134"/>
        <w:jc w:val="both"/>
        <w:rPr>
          <w:rFonts w:ascii="Arial" w:hAnsi="Arial" w:cs="Arial"/>
          <w:sz w:val="24"/>
          <w:szCs w:val="24"/>
        </w:rPr>
      </w:pPr>
      <w:r w:rsidRPr="000B0475">
        <w:rPr>
          <w:rFonts w:ascii="Arial" w:hAnsi="Arial" w:cs="Arial"/>
          <w:sz w:val="24"/>
          <w:szCs w:val="24"/>
        </w:rPr>
        <w:t xml:space="preserve">3.12 As noted at paragraphs 3.21 and 3.22 of my report dated 23 January 2024, it is possible that further amounts in respect of rent were paid into the aforementioned Partnership bank accounts and were included as part of larger amounts banked. However, without details showing the composition of the amounts banked it is not possible to ascertain whether or not this is the case. </w:t>
      </w:r>
    </w:p>
    <w:p w14:paraId="54FB7BAB" w14:textId="77777777" w:rsidR="000B0475" w:rsidRPr="000B0475" w:rsidRDefault="000B0475" w:rsidP="000B0475">
      <w:pPr>
        <w:spacing w:after="0" w:line="240" w:lineRule="auto"/>
        <w:ind w:left="1134" w:right="1134"/>
        <w:jc w:val="both"/>
        <w:rPr>
          <w:rFonts w:ascii="Arial" w:hAnsi="Arial" w:cs="Arial"/>
          <w:sz w:val="24"/>
          <w:szCs w:val="24"/>
        </w:rPr>
      </w:pPr>
    </w:p>
    <w:p w14:paraId="0C3459AE" w14:textId="211696B7" w:rsidR="000B0475" w:rsidRPr="000B0475" w:rsidRDefault="000B0475" w:rsidP="000B0475">
      <w:pPr>
        <w:spacing w:after="0" w:line="240" w:lineRule="auto"/>
        <w:ind w:left="1134" w:right="1134"/>
        <w:jc w:val="both"/>
        <w:rPr>
          <w:rFonts w:ascii="Arial" w:hAnsi="Arial" w:cs="Arial"/>
          <w:sz w:val="24"/>
          <w:szCs w:val="24"/>
        </w:rPr>
      </w:pPr>
      <w:r w:rsidRPr="000B0475">
        <w:rPr>
          <w:rFonts w:ascii="Arial" w:hAnsi="Arial" w:cs="Arial"/>
          <w:sz w:val="24"/>
          <w:szCs w:val="24"/>
        </w:rPr>
        <w:t xml:space="preserve">3.13 With regard to the Barclays Bank account No. 60231983, for which further information has now been provided, additional receipts of rental income from Premier Halal Meats Ltd have been identified. These amounts which total £112,800.00, are per Appendix D7 hereto, and were received between 5 April 2011 and 25 April 2012.  </w:t>
      </w:r>
    </w:p>
    <w:p w14:paraId="4F612833" w14:textId="77777777" w:rsidR="000B0475" w:rsidRPr="000B0475" w:rsidRDefault="000B0475" w:rsidP="000B0475">
      <w:pPr>
        <w:spacing w:after="0" w:line="240" w:lineRule="auto"/>
        <w:ind w:left="1134" w:right="1134"/>
        <w:jc w:val="both"/>
        <w:rPr>
          <w:rFonts w:ascii="Arial" w:hAnsi="Arial" w:cs="Arial"/>
          <w:sz w:val="24"/>
          <w:szCs w:val="24"/>
        </w:rPr>
      </w:pPr>
    </w:p>
    <w:p w14:paraId="66ED7C77" w14:textId="012025FE" w:rsidR="000B0475" w:rsidRPr="000B0475" w:rsidRDefault="000B0475" w:rsidP="000B0475">
      <w:pPr>
        <w:spacing w:after="0" w:line="240" w:lineRule="auto"/>
        <w:ind w:left="1134" w:right="1134"/>
        <w:jc w:val="both"/>
        <w:rPr>
          <w:rFonts w:ascii="Arial" w:hAnsi="Arial" w:cs="Arial"/>
          <w:sz w:val="24"/>
          <w:szCs w:val="24"/>
        </w:rPr>
      </w:pPr>
      <w:r w:rsidRPr="000B0475">
        <w:rPr>
          <w:rFonts w:ascii="Arial" w:hAnsi="Arial" w:cs="Arial"/>
          <w:sz w:val="24"/>
          <w:szCs w:val="24"/>
        </w:rPr>
        <w:t xml:space="preserve">3.14 Whilst the narrative on the printouts received from Barclays bank show these amounts as ‘Prem Hal Ltd Premier Halal rent’, it is possible that other amounts in respect of rent may have been paid into this account by cash and/or cheque. However, without further details regarding the sources of the cash and cheques paid into this account it is not possible to say whether or not these include any further rent receipts. </w:t>
      </w:r>
    </w:p>
    <w:p w14:paraId="3FCCD5F8" w14:textId="77777777" w:rsidR="000B0475" w:rsidRPr="000B0475" w:rsidRDefault="000B0475" w:rsidP="000B0475">
      <w:pPr>
        <w:spacing w:after="0" w:line="240" w:lineRule="auto"/>
        <w:ind w:left="1134" w:right="1134"/>
        <w:jc w:val="both"/>
        <w:rPr>
          <w:rFonts w:ascii="Arial" w:hAnsi="Arial" w:cs="Arial"/>
          <w:sz w:val="24"/>
          <w:szCs w:val="24"/>
        </w:rPr>
      </w:pPr>
    </w:p>
    <w:p w14:paraId="2F2D6BBF" w14:textId="63B6420C" w:rsidR="000B0475" w:rsidRPr="000B0475" w:rsidRDefault="000B0475" w:rsidP="000B0475">
      <w:pPr>
        <w:spacing w:after="0" w:line="240" w:lineRule="auto"/>
        <w:ind w:left="1134" w:right="1134"/>
        <w:jc w:val="both"/>
        <w:rPr>
          <w:rFonts w:ascii="Arial" w:hAnsi="Arial" w:cs="Arial"/>
          <w:sz w:val="24"/>
          <w:szCs w:val="24"/>
        </w:rPr>
      </w:pPr>
      <w:r w:rsidRPr="000B0475">
        <w:rPr>
          <w:rFonts w:ascii="Arial" w:hAnsi="Arial" w:cs="Arial"/>
          <w:sz w:val="24"/>
          <w:szCs w:val="24"/>
        </w:rPr>
        <w:t xml:space="preserve">3.15 I note for example that of the cheques paid into this account (Appendix D2 hereto), that in March 2011 there were five amounts received of £2,900.00 each, although two of these were unpaid. In my opinion these were possibly rent receipts from Premier Halal Meats Ltd. </w:t>
      </w:r>
    </w:p>
    <w:p w14:paraId="7C8B4BDC" w14:textId="77777777" w:rsidR="000B0475" w:rsidRPr="000B0475" w:rsidRDefault="000B0475" w:rsidP="000B0475">
      <w:pPr>
        <w:spacing w:after="0" w:line="240" w:lineRule="auto"/>
        <w:ind w:left="1134" w:right="1134"/>
        <w:jc w:val="both"/>
        <w:rPr>
          <w:rFonts w:ascii="Arial" w:hAnsi="Arial" w:cs="Arial"/>
          <w:sz w:val="24"/>
          <w:szCs w:val="24"/>
        </w:rPr>
      </w:pPr>
    </w:p>
    <w:p w14:paraId="03B52A5A" w14:textId="2882070C" w:rsidR="000B0475" w:rsidRDefault="000B0475" w:rsidP="000B0475">
      <w:pPr>
        <w:spacing w:after="0" w:line="240" w:lineRule="auto"/>
        <w:ind w:left="1134" w:right="1134"/>
        <w:jc w:val="both"/>
        <w:rPr>
          <w:rFonts w:ascii="Arial" w:hAnsi="Arial" w:cs="Arial"/>
          <w:sz w:val="24"/>
          <w:szCs w:val="24"/>
        </w:rPr>
      </w:pPr>
      <w:r w:rsidRPr="000B0475">
        <w:rPr>
          <w:rFonts w:ascii="Arial" w:hAnsi="Arial" w:cs="Arial"/>
          <w:sz w:val="24"/>
          <w:szCs w:val="24"/>
        </w:rPr>
        <w:t>3.16 With regard to the amounts of the rent received per Appendix D7 hereto, I note that whilst these initially started in April 2011 at £2,900.00 per week, they then increased to £2,950.00 per week from May 2011.</w:t>
      </w:r>
    </w:p>
    <w:p w14:paraId="205919B4" w14:textId="77777777" w:rsidR="000B0475" w:rsidRDefault="000B0475" w:rsidP="008C27A2">
      <w:pPr>
        <w:spacing w:after="0" w:line="360" w:lineRule="auto"/>
        <w:jc w:val="both"/>
        <w:rPr>
          <w:rFonts w:ascii="Arial" w:hAnsi="Arial" w:cs="Arial"/>
          <w:sz w:val="24"/>
          <w:szCs w:val="24"/>
        </w:rPr>
      </w:pPr>
    </w:p>
    <w:p w14:paraId="02B25AAC" w14:textId="17C052B4" w:rsidR="00425BDA" w:rsidRPr="00425BDA" w:rsidRDefault="00425BDA" w:rsidP="00A30264">
      <w:pPr>
        <w:spacing w:after="0" w:line="240" w:lineRule="auto"/>
        <w:ind w:left="1134" w:right="1134"/>
        <w:jc w:val="both"/>
        <w:rPr>
          <w:rFonts w:ascii="Arial" w:hAnsi="Arial" w:cs="Arial"/>
          <w:sz w:val="24"/>
          <w:szCs w:val="24"/>
        </w:rPr>
      </w:pPr>
      <w:r>
        <w:rPr>
          <w:rFonts w:ascii="Arial" w:hAnsi="Arial" w:cs="Arial"/>
          <w:sz w:val="24"/>
          <w:szCs w:val="24"/>
        </w:rPr>
        <w:t xml:space="preserve">3.17 </w:t>
      </w:r>
      <w:r w:rsidRPr="00425BDA">
        <w:rPr>
          <w:rFonts w:ascii="Arial" w:hAnsi="Arial" w:cs="Arial"/>
          <w:sz w:val="24"/>
          <w:szCs w:val="24"/>
        </w:rPr>
        <w:t xml:space="preserve">The amount of £2,900.00 per week accords with the schedule provided to me (paragraph 3.4 and Appendix F2 of my report of 23 January 2024). I am not aware as to why the amounts received increased by £50.00 to £2,950.00 per week. It is possible that this was due to either a further increase in the rent or the charges for rates and insurance, in which case there would be a further understatement of rent receivable, including Vat thereon, and Partnership profits. Alternatively, the increase may possibly be to make up for previous underpayments. Without any further details I am not able to say what the correct position is regarding the additional amount received. </w:t>
      </w:r>
    </w:p>
    <w:p w14:paraId="0F4D3734" w14:textId="77777777" w:rsidR="00425BDA" w:rsidRPr="00425BDA" w:rsidRDefault="00425BDA" w:rsidP="00A30264">
      <w:pPr>
        <w:spacing w:after="0" w:line="240" w:lineRule="auto"/>
        <w:ind w:left="1134" w:right="1134"/>
        <w:jc w:val="both"/>
        <w:rPr>
          <w:rFonts w:ascii="Arial" w:hAnsi="Arial" w:cs="Arial"/>
          <w:sz w:val="24"/>
          <w:szCs w:val="24"/>
        </w:rPr>
      </w:pPr>
    </w:p>
    <w:p w14:paraId="0AACD1A1" w14:textId="4BD719C3" w:rsidR="00425BDA" w:rsidRPr="00425BDA" w:rsidRDefault="00425BDA" w:rsidP="00A30264">
      <w:pPr>
        <w:spacing w:after="0" w:line="240" w:lineRule="auto"/>
        <w:ind w:left="1134" w:right="1134"/>
        <w:jc w:val="both"/>
        <w:rPr>
          <w:rFonts w:ascii="Arial" w:hAnsi="Arial" w:cs="Arial"/>
          <w:sz w:val="24"/>
          <w:szCs w:val="24"/>
        </w:rPr>
      </w:pPr>
      <w:r w:rsidRPr="00425BDA">
        <w:rPr>
          <w:rFonts w:ascii="Arial" w:hAnsi="Arial" w:cs="Arial"/>
          <w:sz w:val="24"/>
          <w:szCs w:val="24"/>
        </w:rPr>
        <w:lastRenderedPageBreak/>
        <w:t xml:space="preserve">3.18 Based on the above I have in total now identified rental receipts of £239,400.00 (£22,400.00 and £104,200.00 (paragraph 3.11 above) + £112,800.00 (paragraph 3.13 above). </w:t>
      </w:r>
    </w:p>
    <w:p w14:paraId="22F2BE1E" w14:textId="77777777" w:rsidR="00425BDA" w:rsidRPr="00425BDA" w:rsidRDefault="00425BDA" w:rsidP="00A30264">
      <w:pPr>
        <w:spacing w:after="0" w:line="240" w:lineRule="auto"/>
        <w:ind w:left="1134" w:right="1134"/>
        <w:jc w:val="both"/>
        <w:rPr>
          <w:rFonts w:ascii="Arial" w:hAnsi="Arial" w:cs="Arial"/>
          <w:sz w:val="24"/>
          <w:szCs w:val="24"/>
        </w:rPr>
      </w:pPr>
    </w:p>
    <w:p w14:paraId="0E2B3000" w14:textId="5D160322" w:rsidR="00425BDA" w:rsidRPr="00425BDA" w:rsidRDefault="00425BDA" w:rsidP="00A30264">
      <w:pPr>
        <w:spacing w:after="0" w:line="240" w:lineRule="auto"/>
        <w:ind w:left="1134" w:right="1134"/>
        <w:jc w:val="both"/>
        <w:rPr>
          <w:rFonts w:ascii="Arial" w:hAnsi="Arial" w:cs="Arial"/>
          <w:sz w:val="24"/>
          <w:szCs w:val="24"/>
        </w:rPr>
      </w:pPr>
      <w:r w:rsidRPr="00425BDA">
        <w:rPr>
          <w:rFonts w:ascii="Arial" w:hAnsi="Arial" w:cs="Arial"/>
          <w:sz w:val="24"/>
          <w:szCs w:val="24"/>
        </w:rPr>
        <w:t xml:space="preserve">3.19 From the schedule provided to me (paragraph 3.4 and Appendix F2) of my report of 23 January 2024), the total amount receivable, including Vat, should have been £393,049.65. As per paragraphs 3.18 and 3.30 of my report of 23 January 2024, the amounts shown on the schedule at Appendix F2 of that report required increasing by £500.00 per week in respect of rates and insurance up to and including 16 July 2010 (week53). Adding 53 weeks at £500.00 per week increases the amount due by £26,500.00 to £419,549.65 (£393,049.65 + £26,500.00).      </w:t>
      </w:r>
    </w:p>
    <w:p w14:paraId="29DD1A30" w14:textId="77777777" w:rsidR="00425BDA" w:rsidRPr="00425BDA" w:rsidRDefault="00425BDA" w:rsidP="00A30264">
      <w:pPr>
        <w:spacing w:after="0" w:line="240" w:lineRule="auto"/>
        <w:ind w:left="1134" w:right="1134"/>
        <w:jc w:val="both"/>
        <w:rPr>
          <w:rFonts w:ascii="Arial" w:hAnsi="Arial" w:cs="Arial"/>
          <w:sz w:val="24"/>
          <w:szCs w:val="24"/>
        </w:rPr>
      </w:pPr>
    </w:p>
    <w:p w14:paraId="0F919039" w14:textId="6F8B0106" w:rsidR="00425BDA" w:rsidRDefault="00425BDA" w:rsidP="00A30264">
      <w:pPr>
        <w:spacing w:after="0" w:line="240" w:lineRule="auto"/>
        <w:ind w:left="1134" w:right="1134"/>
        <w:jc w:val="both"/>
        <w:rPr>
          <w:rFonts w:ascii="Arial" w:hAnsi="Arial" w:cs="Arial"/>
          <w:sz w:val="24"/>
          <w:szCs w:val="24"/>
        </w:rPr>
      </w:pPr>
      <w:r w:rsidRPr="00425BDA">
        <w:rPr>
          <w:rFonts w:ascii="Arial" w:hAnsi="Arial" w:cs="Arial"/>
          <w:sz w:val="24"/>
          <w:szCs w:val="24"/>
        </w:rPr>
        <w:t>3.20 Deducting the identified receipts of £239,400.00 (paragraph 3.18 above), from the total of the amounts due of £419,549.65 (paragraph 3.19 above) leaves an amount of £180,149.65 in respect of which no receipts have been specifically identified.</w:t>
      </w:r>
    </w:p>
    <w:p w14:paraId="6F8C369C" w14:textId="77777777" w:rsidR="00425BDA" w:rsidRDefault="00425BDA" w:rsidP="00A30264">
      <w:pPr>
        <w:spacing w:after="0" w:line="240" w:lineRule="auto"/>
        <w:ind w:left="1134" w:right="1134"/>
        <w:jc w:val="both"/>
        <w:rPr>
          <w:rFonts w:ascii="Arial" w:hAnsi="Arial" w:cs="Arial"/>
          <w:sz w:val="24"/>
          <w:szCs w:val="24"/>
        </w:rPr>
      </w:pPr>
    </w:p>
    <w:p w14:paraId="14580C78" w14:textId="2B90F5E7" w:rsidR="00A30264" w:rsidRDefault="00A30264" w:rsidP="00A30264">
      <w:pPr>
        <w:spacing w:after="0" w:line="240" w:lineRule="auto"/>
        <w:ind w:left="1134" w:right="1134"/>
        <w:jc w:val="both"/>
        <w:rPr>
          <w:rFonts w:ascii="Arial" w:hAnsi="Arial" w:cs="Arial"/>
          <w:sz w:val="24"/>
          <w:szCs w:val="24"/>
        </w:rPr>
      </w:pPr>
      <w:r>
        <w:rPr>
          <w:rFonts w:ascii="Arial" w:hAnsi="Arial" w:cs="Arial"/>
          <w:sz w:val="24"/>
          <w:szCs w:val="24"/>
        </w:rPr>
        <w:t xml:space="preserve">3.21 </w:t>
      </w:r>
      <w:r w:rsidRPr="00A30264">
        <w:rPr>
          <w:rFonts w:ascii="Arial" w:hAnsi="Arial" w:cs="Arial"/>
          <w:sz w:val="24"/>
          <w:szCs w:val="24"/>
        </w:rPr>
        <w:t>The rental receipts into the Barclays Bank account do not appear to have been reflected in the accounting books and records of the Partnership. I am therefore of the opinion that these receipts do not alter the treatment adopted in my report of 23 January 2024 regarding the rent receipts unaccounted for, in which I treated them as additional drawings of Khalid Pervaz. The only possible impact is that if the amount payable did increase from £2,900.00 per week to £2,950.00 per week (paragraph 3.17 above), then there may be a further understatement of profits in the Partnership accounts, as well as a further understatement of Vat payable to HMRC. In addition, the amounts withdrawn by Khalid Pervaz may also be understated. However, without further details I am not able to comment upon these points further.</w:t>
      </w:r>
      <w:r w:rsidR="0032622A">
        <w:rPr>
          <w:rFonts w:ascii="Arial" w:hAnsi="Arial" w:cs="Arial"/>
          <w:sz w:val="24"/>
          <w:szCs w:val="24"/>
        </w:rPr>
        <w:t>”</w:t>
      </w:r>
    </w:p>
    <w:p w14:paraId="7E10E4F7" w14:textId="77777777" w:rsidR="00A30264" w:rsidRDefault="00A30264" w:rsidP="008C27A2">
      <w:pPr>
        <w:spacing w:after="0" w:line="360" w:lineRule="auto"/>
        <w:jc w:val="both"/>
        <w:rPr>
          <w:rFonts w:ascii="Arial" w:hAnsi="Arial" w:cs="Arial"/>
          <w:sz w:val="24"/>
          <w:szCs w:val="24"/>
        </w:rPr>
      </w:pPr>
    </w:p>
    <w:p w14:paraId="4AC32762" w14:textId="44F58DEF" w:rsidR="008C27A2" w:rsidRPr="00EF729D" w:rsidRDefault="005B5BD1" w:rsidP="008C27A2">
      <w:pPr>
        <w:spacing w:after="0" w:line="360" w:lineRule="auto"/>
        <w:jc w:val="both"/>
        <w:rPr>
          <w:rFonts w:ascii="Arial" w:hAnsi="Arial" w:cs="Arial"/>
          <w:sz w:val="24"/>
          <w:szCs w:val="24"/>
        </w:rPr>
      </w:pPr>
      <w:r>
        <w:rPr>
          <w:rFonts w:ascii="Arial" w:hAnsi="Arial" w:cs="Arial"/>
          <w:sz w:val="24"/>
          <w:szCs w:val="24"/>
        </w:rPr>
        <w:t>40</w:t>
      </w:r>
      <w:r w:rsidR="00B502EC">
        <w:rPr>
          <w:rFonts w:ascii="Arial" w:hAnsi="Arial" w:cs="Arial"/>
          <w:sz w:val="24"/>
          <w:szCs w:val="24"/>
        </w:rPr>
        <w:t>5</w:t>
      </w:r>
      <w:r w:rsidR="008C27A2">
        <w:rPr>
          <w:rFonts w:ascii="Arial" w:hAnsi="Arial" w:cs="Arial"/>
          <w:sz w:val="24"/>
          <w:szCs w:val="24"/>
        </w:rPr>
        <w:t xml:space="preserve">.  </w:t>
      </w:r>
      <w:r w:rsidR="001077D8">
        <w:rPr>
          <w:rFonts w:ascii="Arial" w:hAnsi="Arial" w:cs="Arial"/>
          <w:sz w:val="24"/>
          <w:szCs w:val="24"/>
        </w:rPr>
        <w:t>For the Defendants Dr Wilkinson argued that</w:t>
      </w:r>
      <w:r w:rsidR="00E0033A">
        <w:rPr>
          <w:rFonts w:ascii="Arial" w:hAnsi="Arial" w:cs="Arial"/>
          <w:sz w:val="24"/>
          <w:szCs w:val="24"/>
        </w:rPr>
        <w:t>:</w:t>
      </w:r>
      <w:r w:rsidR="001077D8">
        <w:rPr>
          <w:rFonts w:ascii="Arial" w:hAnsi="Arial" w:cs="Arial"/>
          <w:sz w:val="24"/>
          <w:szCs w:val="24"/>
        </w:rPr>
        <w:t xml:space="preserve"> </w:t>
      </w:r>
    </w:p>
    <w:p w14:paraId="712E883B" w14:textId="77777777" w:rsidR="00E751E7" w:rsidRDefault="00E751E7" w:rsidP="008C27A2">
      <w:pPr>
        <w:spacing w:after="0" w:line="360" w:lineRule="auto"/>
        <w:jc w:val="both"/>
        <w:rPr>
          <w:rFonts w:ascii="Arial" w:hAnsi="Arial" w:cs="Arial"/>
          <w:sz w:val="24"/>
          <w:szCs w:val="24"/>
        </w:rPr>
      </w:pPr>
    </w:p>
    <w:p w14:paraId="3BCAC753" w14:textId="6A0BB037" w:rsidR="008C27A2" w:rsidRDefault="00E751E7" w:rsidP="008C27A2">
      <w:pPr>
        <w:spacing w:after="0" w:line="360" w:lineRule="auto"/>
        <w:jc w:val="both"/>
        <w:rPr>
          <w:rFonts w:ascii="Arial" w:hAnsi="Arial" w:cs="Arial"/>
          <w:sz w:val="24"/>
          <w:szCs w:val="24"/>
        </w:rPr>
      </w:pPr>
      <w:r>
        <w:rPr>
          <w:rFonts w:ascii="Arial" w:hAnsi="Arial" w:cs="Arial"/>
          <w:sz w:val="24"/>
          <w:szCs w:val="24"/>
        </w:rPr>
        <w:t xml:space="preserve">(1) </w:t>
      </w:r>
      <w:r w:rsidRPr="00281A71">
        <w:rPr>
          <w:rFonts w:ascii="Arial" w:hAnsi="Arial" w:cs="Arial"/>
          <w:sz w:val="24"/>
          <w:szCs w:val="24"/>
        </w:rPr>
        <w:t xml:space="preserve">On 17 July 2009, Premier Halal Meat Ltd took a lease of part of the Brookwoods property and occupied the premises for 146 weeks until 7 May 2012 when it appears </w:t>
      </w:r>
      <w:r>
        <w:rPr>
          <w:rFonts w:ascii="Arial" w:hAnsi="Arial" w:cs="Arial"/>
          <w:sz w:val="24"/>
          <w:szCs w:val="24"/>
        </w:rPr>
        <w:t xml:space="preserve">that </w:t>
      </w:r>
      <w:r w:rsidRPr="00281A71">
        <w:rPr>
          <w:rFonts w:ascii="Arial" w:hAnsi="Arial" w:cs="Arial"/>
          <w:sz w:val="24"/>
          <w:szCs w:val="24"/>
        </w:rPr>
        <w:t>an early surrender was accepted</w:t>
      </w:r>
      <w:r w:rsidR="00F962BE" w:rsidRPr="00F962BE">
        <w:rPr>
          <w:rFonts w:ascii="Arial" w:hAnsi="Arial" w:cs="Arial"/>
          <w:sz w:val="24"/>
          <w:szCs w:val="24"/>
        </w:rPr>
        <w:t>.</w:t>
      </w:r>
    </w:p>
    <w:p w14:paraId="715E18A9" w14:textId="77777777" w:rsidR="00E751E7" w:rsidRDefault="00E751E7" w:rsidP="00B73C7E">
      <w:pPr>
        <w:pStyle w:val="ListParagraph"/>
        <w:spacing w:after="0" w:line="360" w:lineRule="auto"/>
        <w:ind w:left="0"/>
        <w:contextualSpacing w:val="0"/>
        <w:jc w:val="both"/>
        <w:rPr>
          <w:rFonts w:ascii="Arial" w:hAnsi="Arial" w:cs="Arial"/>
          <w:sz w:val="24"/>
          <w:szCs w:val="24"/>
        </w:rPr>
      </w:pPr>
    </w:p>
    <w:p w14:paraId="0F314E9D" w14:textId="0D314909" w:rsidR="00B73C7E" w:rsidRPr="00281A71" w:rsidRDefault="00B73C7E" w:rsidP="00B73C7E">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w:t>
      </w:r>
      <w:r w:rsidR="00E751E7">
        <w:rPr>
          <w:rFonts w:ascii="Arial" w:hAnsi="Arial" w:cs="Arial"/>
          <w:sz w:val="24"/>
          <w:szCs w:val="24"/>
        </w:rPr>
        <w:t>2</w:t>
      </w:r>
      <w:r>
        <w:rPr>
          <w:rFonts w:ascii="Arial" w:hAnsi="Arial" w:cs="Arial"/>
          <w:sz w:val="24"/>
          <w:szCs w:val="24"/>
        </w:rPr>
        <w:t xml:space="preserve">) </w:t>
      </w:r>
      <w:r w:rsidRPr="00281A71">
        <w:rPr>
          <w:rFonts w:ascii="Arial" w:hAnsi="Arial" w:cs="Arial"/>
          <w:sz w:val="24"/>
          <w:szCs w:val="24"/>
        </w:rPr>
        <w:t xml:space="preserve">Sufwan accepted </w:t>
      </w:r>
      <w:r>
        <w:rPr>
          <w:rFonts w:ascii="Arial" w:hAnsi="Arial" w:cs="Arial"/>
          <w:sz w:val="24"/>
          <w:szCs w:val="24"/>
        </w:rPr>
        <w:t xml:space="preserve">that </w:t>
      </w:r>
      <w:r w:rsidRPr="00281A71">
        <w:rPr>
          <w:rFonts w:ascii="Arial" w:hAnsi="Arial" w:cs="Arial"/>
          <w:sz w:val="24"/>
          <w:szCs w:val="24"/>
        </w:rPr>
        <w:t>Premier</w:t>
      </w:r>
      <w:r>
        <w:rPr>
          <w:rFonts w:ascii="Arial" w:hAnsi="Arial" w:cs="Arial"/>
          <w:sz w:val="24"/>
          <w:szCs w:val="24"/>
        </w:rPr>
        <w:t xml:space="preserve"> Halal</w:t>
      </w:r>
      <w:r w:rsidRPr="00281A71">
        <w:rPr>
          <w:rFonts w:ascii="Arial" w:hAnsi="Arial" w:cs="Arial"/>
          <w:sz w:val="24"/>
          <w:szCs w:val="24"/>
        </w:rPr>
        <w:t xml:space="preserve">’s Mr Zaman was Khalid’s contact and paid him the rents (albeit suggesting it was paid on to Kasim). Mr Zaman says </w:t>
      </w:r>
      <w:r>
        <w:rPr>
          <w:rFonts w:ascii="Arial" w:hAnsi="Arial" w:cs="Arial"/>
          <w:sz w:val="24"/>
          <w:szCs w:val="24"/>
        </w:rPr>
        <w:t xml:space="preserve">that </w:t>
      </w:r>
      <w:r w:rsidRPr="00281A71">
        <w:rPr>
          <w:rFonts w:ascii="Arial" w:hAnsi="Arial" w:cs="Arial"/>
          <w:sz w:val="24"/>
          <w:szCs w:val="24"/>
        </w:rPr>
        <w:t>he paid the rent to Khalid mainly in cash</w:t>
      </w:r>
      <w:r>
        <w:rPr>
          <w:rFonts w:ascii="Arial" w:hAnsi="Arial" w:cs="Arial"/>
          <w:sz w:val="24"/>
          <w:szCs w:val="24"/>
        </w:rPr>
        <w:t>,</w:t>
      </w:r>
      <w:r w:rsidRPr="00281A71">
        <w:rPr>
          <w:rFonts w:ascii="Arial" w:hAnsi="Arial" w:cs="Arial"/>
          <w:sz w:val="24"/>
          <w:szCs w:val="24"/>
        </w:rPr>
        <w:t xml:space="preserve"> but no rent was accounted for to the partnership and no VAT was paid despite apparently being charged</w:t>
      </w:r>
      <w:r w:rsidRPr="00B73C7E">
        <w:rPr>
          <w:rFonts w:ascii="Arial" w:hAnsi="Arial" w:cs="Arial"/>
          <w:i/>
          <w:iCs/>
          <w:sz w:val="24"/>
          <w:szCs w:val="24"/>
        </w:rPr>
        <w:t>.</w:t>
      </w:r>
      <w:r w:rsidRPr="00281A71">
        <w:rPr>
          <w:rFonts w:ascii="Arial" w:hAnsi="Arial" w:cs="Arial"/>
          <w:sz w:val="24"/>
          <w:szCs w:val="24"/>
        </w:rPr>
        <w:t xml:space="preserve"> </w:t>
      </w:r>
    </w:p>
    <w:p w14:paraId="71A1A8DC" w14:textId="77777777" w:rsidR="00B73C7E" w:rsidRPr="00281A71" w:rsidRDefault="00B73C7E" w:rsidP="00B73C7E">
      <w:pPr>
        <w:pStyle w:val="ListParagraph"/>
        <w:spacing w:after="0" w:line="360" w:lineRule="auto"/>
        <w:ind w:left="0"/>
        <w:contextualSpacing w:val="0"/>
        <w:jc w:val="both"/>
        <w:rPr>
          <w:rFonts w:ascii="Arial" w:hAnsi="Arial" w:cs="Arial"/>
          <w:sz w:val="24"/>
          <w:szCs w:val="24"/>
        </w:rPr>
      </w:pPr>
    </w:p>
    <w:p w14:paraId="61D7F93B" w14:textId="785C0D77" w:rsidR="00B73C7E" w:rsidRPr="00281A71" w:rsidRDefault="00E751E7" w:rsidP="00E751E7">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lastRenderedPageBreak/>
        <w:t xml:space="preserve">(3) </w:t>
      </w:r>
      <w:r w:rsidR="00B73C7E" w:rsidRPr="00281A71">
        <w:rPr>
          <w:rFonts w:ascii="Arial" w:hAnsi="Arial" w:cs="Arial"/>
          <w:sz w:val="24"/>
          <w:szCs w:val="24"/>
        </w:rPr>
        <w:t>Mr Davidson identified rental payments from Premier Halal Meats Ltd totalling £239,400: net of cheques, £22,400 to 23 December 2009 and £104,200 from 23 December 2009 to 10 January 2011 paid into NatWest account and £112,800 paid into the Barclays account (-986)</w:t>
      </w:r>
      <w:r w:rsidR="007F409B">
        <w:rPr>
          <w:rFonts w:ascii="Arial" w:hAnsi="Arial" w:cs="Arial"/>
          <w:sz w:val="24"/>
          <w:szCs w:val="24"/>
        </w:rPr>
        <w:t>.</w:t>
      </w:r>
    </w:p>
    <w:p w14:paraId="35812945" w14:textId="77777777" w:rsidR="00B73C7E" w:rsidRPr="00281A71" w:rsidRDefault="00B73C7E" w:rsidP="00B73C7E">
      <w:pPr>
        <w:pStyle w:val="ListParagraph"/>
        <w:spacing w:after="0" w:line="360" w:lineRule="auto"/>
        <w:ind w:left="0"/>
        <w:contextualSpacing w:val="0"/>
        <w:jc w:val="both"/>
        <w:rPr>
          <w:rFonts w:ascii="Arial" w:hAnsi="Arial" w:cs="Arial"/>
          <w:sz w:val="24"/>
          <w:szCs w:val="24"/>
        </w:rPr>
      </w:pPr>
    </w:p>
    <w:p w14:paraId="371917EE" w14:textId="79739DDC" w:rsidR="00B73C7E" w:rsidRPr="00B502EC" w:rsidRDefault="005F50C3" w:rsidP="005F50C3">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 xml:space="preserve">(4) </w:t>
      </w:r>
      <w:r w:rsidR="00B73C7E" w:rsidRPr="00281A71">
        <w:rPr>
          <w:rFonts w:ascii="Arial" w:hAnsi="Arial" w:cs="Arial"/>
          <w:sz w:val="24"/>
          <w:szCs w:val="24"/>
        </w:rPr>
        <w:t>Mr Davidson identified the shortfall between rents due and those identified receipts as being £180,149.65</w:t>
      </w:r>
      <w:r w:rsidR="007F409B">
        <w:rPr>
          <w:rFonts w:ascii="Arial" w:hAnsi="Arial" w:cs="Arial"/>
          <w:sz w:val="24"/>
          <w:szCs w:val="24"/>
        </w:rPr>
        <w:t xml:space="preserve">, </w:t>
      </w:r>
      <w:r w:rsidR="00B73C7E" w:rsidRPr="00281A71">
        <w:rPr>
          <w:rFonts w:ascii="Arial" w:hAnsi="Arial" w:cs="Arial"/>
          <w:sz w:val="24"/>
          <w:szCs w:val="24"/>
        </w:rPr>
        <w:t>but concluded it likely this balance would have been paid. That c</w:t>
      </w:r>
      <w:r>
        <w:rPr>
          <w:rFonts w:ascii="Arial" w:hAnsi="Arial" w:cs="Arial"/>
          <w:sz w:val="24"/>
          <w:szCs w:val="24"/>
        </w:rPr>
        <w:t xml:space="preserve">ould </w:t>
      </w:r>
      <w:r w:rsidR="00B73C7E" w:rsidRPr="00281A71">
        <w:rPr>
          <w:rFonts w:ascii="Arial" w:hAnsi="Arial" w:cs="Arial"/>
          <w:sz w:val="24"/>
          <w:szCs w:val="24"/>
        </w:rPr>
        <w:t xml:space="preserve">be inferred from Mr Zaman saying </w:t>
      </w:r>
      <w:r>
        <w:rPr>
          <w:rFonts w:ascii="Arial" w:hAnsi="Arial" w:cs="Arial"/>
          <w:sz w:val="24"/>
          <w:szCs w:val="24"/>
        </w:rPr>
        <w:t xml:space="preserve">that </w:t>
      </w:r>
      <w:r w:rsidR="00B73C7E" w:rsidRPr="00281A71">
        <w:rPr>
          <w:rFonts w:ascii="Arial" w:hAnsi="Arial" w:cs="Arial"/>
          <w:sz w:val="24"/>
          <w:szCs w:val="24"/>
        </w:rPr>
        <w:t xml:space="preserve">he paid in cash and the absence of any dispute with the tenant.  </w:t>
      </w:r>
    </w:p>
    <w:p w14:paraId="3CF146AE" w14:textId="77777777" w:rsidR="00B73C7E" w:rsidRDefault="00B73C7E" w:rsidP="008C27A2">
      <w:pPr>
        <w:spacing w:after="0" w:line="360" w:lineRule="auto"/>
        <w:jc w:val="both"/>
        <w:rPr>
          <w:rFonts w:ascii="Arial" w:hAnsi="Arial" w:cs="Arial"/>
          <w:sz w:val="24"/>
          <w:szCs w:val="24"/>
        </w:rPr>
      </w:pPr>
    </w:p>
    <w:p w14:paraId="78A9234D" w14:textId="432E07FB" w:rsidR="005F50C3" w:rsidRPr="00281A71" w:rsidRDefault="005F50C3" w:rsidP="005F50C3">
      <w:pPr>
        <w:pStyle w:val="ListParagraph"/>
        <w:spacing w:after="0" w:line="360" w:lineRule="auto"/>
        <w:ind w:left="0"/>
        <w:contextualSpacing w:val="0"/>
        <w:jc w:val="both"/>
        <w:rPr>
          <w:rFonts w:ascii="Arial" w:hAnsi="Arial" w:cs="Arial"/>
          <w:sz w:val="24"/>
          <w:szCs w:val="24"/>
          <w:lang w:val="en-US"/>
        </w:rPr>
      </w:pPr>
      <w:r>
        <w:rPr>
          <w:rFonts w:ascii="Arial" w:hAnsi="Arial" w:cs="Arial"/>
          <w:sz w:val="24"/>
          <w:szCs w:val="24"/>
        </w:rPr>
        <w:t xml:space="preserve">(5) </w:t>
      </w:r>
      <w:r w:rsidRPr="00281A71">
        <w:rPr>
          <w:rFonts w:ascii="Arial" w:hAnsi="Arial" w:cs="Arial"/>
          <w:sz w:val="24"/>
          <w:szCs w:val="24"/>
        </w:rPr>
        <w:t>In answer to issue 9</w:t>
      </w:r>
      <w:r>
        <w:rPr>
          <w:rFonts w:ascii="Arial" w:hAnsi="Arial" w:cs="Arial"/>
          <w:sz w:val="24"/>
          <w:szCs w:val="24"/>
        </w:rPr>
        <w:t>(</w:t>
      </w:r>
      <w:r w:rsidRPr="00281A71">
        <w:rPr>
          <w:rFonts w:ascii="Arial" w:hAnsi="Arial" w:cs="Arial"/>
          <w:sz w:val="24"/>
          <w:szCs w:val="24"/>
        </w:rPr>
        <w:t>a</w:t>
      </w:r>
      <w:r>
        <w:rPr>
          <w:rFonts w:ascii="Arial" w:hAnsi="Arial" w:cs="Arial"/>
          <w:sz w:val="24"/>
          <w:szCs w:val="24"/>
        </w:rPr>
        <w:t>)</w:t>
      </w:r>
      <w:r w:rsidRPr="00281A71">
        <w:rPr>
          <w:rFonts w:ascii="Arial" w:hAnsi="Arial" w:cs="Arial"/>
          <w:sz w:val="24"/>
          <w:szCs w:val="24"/>
        </w:rPr>
        <w:t xml:space="preserve"> therefore</w:t>
      </w:r>
      <w:r>
        <w:rPr>
          <w:rFonts w:ascii="Arial" w:hAnsi="Arial" w:cs="Arial"/>
          <w:sz w:val="24"/>
          <w:szCs w:val="24"/>
        </w:rPr>
        <w:t>,</w:t>
      </w:r>
      <w:r w:rsidRPr="00281A71">
        <w:rPr>
          <w:rFonts w:ascii="Arial" w:hAnsi="Arial" w:cs="Arial"/>
          <w:sz w:val="24"/>
          <w:szCs w:val="24"/>
        </w:rPr>
        <w:t xml:space="preserve"> t</w:t>
      </w:r>
      <w:r w:rsidRPr="00281A71">
        <w:rPr>
          <w:rFonts w:ascii="Arial" w:hAnsi="Arial" w:cs="Arial"/>
          <w:sz w:val="24"/>
          <w:szCs w:val="24"/>
          <w:lang w:val="en-US"/>
        </w:rPr>
        <w:t>he profit and loss figures need</w:t>
      </w:r>
      <w:r>
        <w:rPr>
          <w:rFonts w:ascii="Arial" w:hAnsi="Arial" w:cs="Arial"/>
          <w:sz w:val="24"/>
          <w:szCs w:val="24"/>
          <w:lang w:val="en-US"/>
        </w:rPr>
        <w:t>ed</w:t>
      </w:r>
      <w:r w:rsidRPr="00281A71">
        <w:rPr>
          <w:rFonts w:ascii="Arial" w:hAnsi="Arial" w:cs="Arial"/>
          <w:sz w:val="24"/>
          <w:szCs w:val="24"/>
          <w:lang w:val="en-US"/>
        </w:rPr>
        <w:t xml:space="preserve"> to be corrected to record the income from rent and account for VAT liability as an expense and £414,550 should be debited from Khalid’s capital account</w:t>
      </w:r>
      <w:r w:rsidRPr="005F50C3">
        <w:rPr>
          <w:rFonts w:ascii="Arial" w:hAnsi="Arial" w:cs="Arial"/>
          <w:i/>
          <w:iCs/>
          <w:sz w:val="24"/>
          <w:szCs w:val="24"/>
          <w:lang w:val="en-US"/>
        </w:rPr>
        <w:t>.</w:t>
      </w:r>
    </w:p>
    <w:p w14:paraId="6DBCA23E" w14:textId="77777777" w:rsidR="005F50C3" w:rsidRPr="00EF729D" w:rsidRDefault="005F50C3" w:rsidP="008C27A2">
      <w:pPr>
        <w:spacing w:after="0" w:line="360" w:lineRule="auto"/>
        <w:jc w:val="both"/>
        <w:rPr>
          <w:rFonts w:ascii="Arial" w:hAnsi="Arial" w:cs="Arial"/>
          <w:sz w:val="24"/>
          <w:szCs w:val="24"/>
        </w:rPr>
      </w:pPr>
    </w:p>
    <w:p w14:paraId="65FA6DA8" w14:textId="635CE81C" w:rsidR="00EA62D1" w:rsidRDefault="005B5BD1" w:rsidP="00EA62D1">
      <w:pPr>
        <w:spacing w:after="0" w:line="360" w:lineRule="auto"/>
        <w:jc w:val="both"/>
        <w:rPr>
          <w:rFonts w:ascii="Arial" w:hAnsi="Arial" w:cs="Arial"/>
          <w:sz w:val="24"/>
          <w:szCs w:val="24"/>
        </w:rPr>
      </w:pPr>
      <w:r>
        <w:rPr>
          <w:rFonts w:ascii="Arial" w:hAnsi="Arial" w:cs="Arial"/>
          <w:sz w:val="24"/>
          <w:szCs w:val="24"/>
        </w:rPr>
        <w:t>40</w:t>
      </w:r>
      <w:r w:rsidR="00B502EC">
        <w:rPr>
          <w:rFonts w:ascii="Arial" w:hAnsi="Arial" w:cs="Arial"/>
          <w:sz w:val="24"/>
          <w:szCs w:val="24"/>
        </w:rPr>
        <w:t>6</w:t>
      </w:r>
      <w:r w:rsidR="008C27A2">
        <w:rPr>
          <w:rFonts w:ascii="Arial" w:hAnsi="Arial" w:cs="Arial"/>
          <w:sz w:val="24"/>
          <w:szCs w:val="24"/>
        </w:rPr>
        <w:t xml:space="preserve">.  </w:t>
      </w:r>
      <w:r w:rsidR="007F409B">
        <w:rPr>
          <w:rFonts w:ascii="Arial" w:hAnsi="Arial" w:cs="Arial"/>
          <w:sz w:val="24"/>
          <w:szCs w:val="24"/>
        </w:rPr>
        <w:t>My findings on this matter</w:t>
      </w:r>
      <w:r w:rsidR="00675FF9">
        <w:rPr>
          <w:rFonts w:ascii="Arial" w:hAnsi="Arial" w:cs="Arial"/>
          <w:sz w:val="24"/>
          <w:szCs w:val="24"/>
        </w:rPr>
        <w:t xml:space="preserve"> </w:t>
      </w:r>
      <w:r w:rsidR="007F409B">
        <w:rPr>
          <w:rFonts w:ascii="Arial" w:hAnsi="Arial" w:cs="Arial"/>
          <w:sz w:val="24"/>
          <w:szCs w:val="24"/>
        </w:rPr>
        <w:t xml:space="preserve">are as follows. </w:t>
      </w:r>
      <w:r w:rsidR="00EA62D1">
        <w:rPr>
          <w:rFonts w:ascii="Arial" w:hAnsi="Arial" w:cs="Arial"/>
          <w:sz w:val="24"/>
          <w:szCs w:val="24"/>
        </w:rPr>
        <w:t>I accept that o</w:t>
      </w:r>
      <w:r w:rsidR="00EA62D1" w:rsidRPr="00281A71">
        <w:rPr>
          <w:rFonts w:ascii="Arial" w:hAnsi="Arial" w:cs="Arial"/>
          <w:sz w:val="24"/>
          <w:szCs w:val="24"/>
        </w:rPr>
        <w:t xml:space="preserve">n 17 July 2009 Premier Halal Meat Ltd took a lease of part of the Brookwoods property and occupied the premises for 146 weeks until 7 May 2012 when it appears </w:t>
      </w:r>
      <w:r w:rsidR="00EA62D1">
        <w:rPr>
          <w:rFonts w:ascii="Arial" w:hAnsi="Arial" w:cs="Arial"/>
          <w:sz w:val="24"/>
          <w:szCs w:val="24"/>
        </w:rPr>
        <w:t xml:space="preserve">that </w:t>
      </w:r>
      <w:r w:rsidR="00EA62D1" w:rsidRPr="00281A71">
        <w:rPr>
          <w:rFonts w:ascii="Arial" w:hAnsi="Arial" w:cs="Arial"/>
          <w:sz w:val="24"/>
          <w:szCs w:val="24"/>
        </w:rPr>
        <w:t xml:space="preserve">an early surrender was accepted </w:t>
      </w:r>
      <w:r w:rsidR="00E131B7">
        <w:rPr>
          <w:rFonts w:ascii="Arial" w:hAnsi="Arial" w:cs="Arial"/>
          <w:sz w:val="24"/>
          <w:szCs w:val="24"/>
        </w:rPr>
        <w:t>(see paragraphs 3.2 and 3.6 of Mr Davidson’s report).</w:t>
      </w:r>
    </w:p>
    <w:p w14:paraId="51D2E30B" w14:textId="77777777" w:rsidR="008C27A2" w:rsidRPr="00EF729D" w:rsidRDefault="008C27A2" w:rsidP="008C27A2">
      <w:pPr>
        <w:spacing w:after="0" w:line="360" w:lineRule="auto"/>
        <w:jc w:val="both"/>
        <w:rPr>
          <w:rFonts w:ascii="Arial" w:hAnsi="Arial" w:cs="Arial"/>
          <w:sz w:val="24"/>
          <w:szCs w:val="24"/>
        </w:rPr>
      </w:pPr>
    </w:p>
    <w:p w14:paraId="225CFCFB" w14:textId="09EAFF49" w:rsidR="008C27A2" w:rsidRDefault="005B5BD1" w:rsidP="008C27A2">
      <w:pPr>
        <w:spacing w:after="0" w:line="360" w:lineRule="auto"/>
        <w:jc w:val="both"/>
        <w:rPr>
          <w:rFonts w:ascii="Arial" w:hAnsi="Arial" w:cs="Arial"/>
          <w:sz w:val="24"/>
          <w:szCs w:val="24"/>
        </w:rPr>
      </w:pPr>
      <w:r>
        <w:rPr>
          <w:rFonts w:ascii="Arial" w:hAnsi="Arial" w:cs="Arial"/>
          <w:sz w:val="24"/>
          <w:szCs w:val="24"/>
        </w:rPr>
        <w:t>40</w:t>
      </w:r>
      <w:r w:rsidR="00B502EC">
        <w:rPr>
          <w:rFonts w:ascii="Arial" w:hAnsi="Arial" w:cs="Arial"/>
          <w:sz w:val="24"/>
          <w:szCs w:val="24"/>
        </w:rPr>
        <w:t>7</w:t>
      </w:r>
      <w:r w:rsidR="008C27A2">
        <w:rPr>
          <w:rFonts w:ascii="Arial" w:hAnsi="Arial" w:cs="Arial"/>
          <w:sz w:val="24"/>
          <w:szCs w:val="24"/>
        </w:rPr>
        <w:t xml:space="preserve">.  </w:t>
      </w:r>
      <w:r w:rsidR="000F747D">
        <w:rPr>
          <w:rFonts w:ascii="Arial" w:hAnsi="Arial" w:cs="Arial"/>
          <w:sz w:val="24"/>
          <w:szCs w:val="24"/>
        </w:rPr>
        <w:t>Mr Davidson explained that</w:t>
      </w:r>
      <w:r w:rsidR="00F204B1">
        <w:rPr>
          <w:rFonts w:ascii="Arial" w:hAnsi="Arial" w:cs="Arial"/>
          <w:sz w:val="24"/>
          <w:szCs w:val="24"/>
        </w:rPr>
        <w:t>:</w:t>
      </w:r>
    </w:p>
    <w:p w14:paraId="79653DF2" w14:textId="77777777" w:rsidR="00B502EC" w:rsidRDefault="00B502EC" w:rsidP="008C27A2">
      <w:pPr>
        <w:spacing w:after="0" w:line="360" w:lineRule="auto"/>
        <w:jc w:val="both"/>
        <w:rPr>
          <w:rFonts w:ascii="Arial" w:hAnsi="Arial" w:cs="Arial"/>
          <w:sz w:val="24"/>
          <w:szCs w:val="24"/>
        </w:rPr>
      </w:pPr>
    </w:p>
    <w:p w14:paraId="224045C7" w14:textId="2B37E804" w:rsidR="000F747D" w:rsidRPr="00A92687" w:rsidRDefault="000F747D" w:rsidP="000F747D">
      <w:pPr>
        <w:spacing w:after="0" w:line="240" w:lineRule="auto"/>
        <w:ind w:left="1134" w:right="1134"/>
        <w:jc w:val="both"/>
        <w:rPr>
          <w:rFonts w:ascii="Arial" w:hAnsi="Arial" w:cs="Arial"/>
          <w:sz w:val="24"/>
          <w:szCs w:val="24"/>
        </w:rPr>
      </w:pPr>
      <w:r>
        <w:rPr>
          <w:rFonts w:ascii="Arial" w:hAnsi="Arial" w:cs="Arial"/>
          <w:sz w:val="24"/>
          <w:szCs w:val="24"/>
        </w:rPr>
        <w:t>“</w:t>
      </w:r>
      <w:r w:rsidRPr="00A92687">
        <w:rPr>
          <w:rFonts w:ascii="Arial" w:hAnsi="Arial" w:cs="Arial"/>
          <w:sz w:val="24"/>
          <w:szCs w:val="24"/>
        </w:rPr>
        <w:t>3.4 I have been provided with a schedule purporting to show the rents received under the lease (Appendix F2 hereto). I understand that this schedule was prepared by or on behalf of the Defendants, but I have not seen the source information from which it was prepared.</w:t>
      </w:r>
      <w:r>
        <w:rPr>
          <w:rFonts w:ascii="Arial" w:hAnsi="Arial" w:cs="Arial"/>
          <w:sz w:val="24"/>
          <w:szCs w:val="24"/>
        </w:rPr>
        <w:t>”</w:t>
      </w:r>
    </w:p>
    <w:p w14:paraId="5045D66F" w14:textId="77777777" w:rsidR="000F747D" w:rsidRDefault="000F747D" w:rsidP="008C27A2">
      <w:pPr>
        <w:spacing w:after="0" w:line="360" w:lineRule="auto"/>
        <w:jc w:val="both"/>
        <w:rPr>
          <w:rFonts w:ascii="Arial" w:hAnsi="Arial" w:cs="Arial"/>
          <w:sz w:val="24"/>
          <w:szCs w:val="24"/>
        </w:rPr>
      </w:pPr>
    </w:p>
    <w:p w14:paraId="5CD17270" w14:textId="00E6A628" w:rsidR="00B502EC" w:rsidRDefault="005B5BD1" w:rsidP="008C27A2">
      <w:pPr>
        <w:spacing w:after="0" w:line="360" w:lineRule="auto"/>
        <w:jc w:val="both"/>
        <w:rPr>
          <w:rFonts w:ascii="Arial" w:hAnsi="Arial" w:cs="Arial"/>
          <w:sz w:val="24"/>
          <w:szCs w:val="24"/>
        </w:rPr>
      </w:pPr>
      <w:r>
        <w:rPr>
          <w:rFonts w:ascii="Arial" w:hAnsi="Arial" w:cs="Arial"/>
          <w:sz w:val="24"/>
          <w:szCs w:val="24"/>
        </w:rPr>
        <w:t>40</w:t>
      </w:r>
      <w:r w:rsidR="00B502EC">
        <w:rPr>
          <w:rFonts w:ascii="Arial" w:hAnsi="Arial" w:cs="Arial"/>
          <w:sz w:val="24"/>
          <w:szCs w:val="24"/>
        </w:rPr>
        <w:t>8.</w:t>
      </w:r>
      <w:r w:rsidR="00EA2177">
        <w:rPr>
          <w:rFonts w:ascii="Arial" w:hAnsi="Arial" w:cs="Arial"/>
          <w:sz w:val="24"/>
          <w:szCs w:val="24"/>
        </w:rPr>
        <w:t xml:space="preserve"> However, what emerged in Ahmed’s cross-examination was that </w:t>
      </w:r>
      <w:r w:rsidR="00E45153">
        <w:rPr>
          <w:rFonts w:ascii="Arial" w:hAnsi="Arial" w:cs="Arial"/>
          <w:sz w:val="24"/>
          <w:szCs w:val="24"/>
        </w:rPr>
        <w:t>it was a document created by Ahmed</w:t>
      </w:r>
      <w:r w:rsidR="00D11ED5">
        <w:rPr>
          <w:rFonts w:ascii="Arial" w:hAnsi="Arial" w:cs="Arial"/>
          <w:sz w:val="24"/>
          <w:szCs w:val="24"/>
        </w:rPr>
        <w:t>:</w:t>
      </w:r>
      <w:r w:rsidR="00E45153">
        <w:rPr>
          <w:rFonts w:ascii="Arial" w:hAnsi="Arial" w:cs="Arial"/>
          <w:sz w:val="24"/>
          <w:szCs w:val="24"/>
        </w:rPr>
        <w:t xml:space="preserve"> </w:t>
      </w:r>
    </w:p>
    <w:p w14:paraId="3522B354" w14:textId="77777777" w:rsidR="00636D47" w:rsidRDefault="00636D47" w:rsidP="008C27A2">
      <w:pPr>
        <w:spacing w:after="0" w:line="360" w:lineRule="auto"/>
        <w:jc w:val="both"/>
        <w:rPr>
          <w:rFonts w:ascii="Arial" w:hAnsi="Arial" w:cs="Arial"/>
          <w:sz w:val="24"/>
          <w:szCs w:val="24"/>
        </w:rPr>
      </w:pPr>
    </w:p>
    <w:p w14:paraId="1933F0A3" w14:textId="2DB094C8" w:rsidR="00484830" w:rsidRDefault="00D11ED5" w:rsidP="00D11ED5">
      <w:pPr>
        <w:spacing w:after="0" w:line="240" w:lineRule="auto"/>
        <w:ind w:left="1134" w:right="1134"/>
        <w:jc w:val="both"/>
        <w:rPr>
          <w:rFonts w:ascii="Arial" w:hAnsi="Arial" w:cs="Arial"/>
          <w:sz w:val="24"/>
          <w:szCs w:val="24"/>
        </w:rPr>
      </w:pPr>
      <w:r>
        <w:rPr>
          <w:rFonts w:ascii="Arial" w:hAnsi="Arial" w:cs="Arial"/>
          <w:sz w:val="24"/>
          <w:szCs w:val="24"/>
        </w:rPr>
        <w:t>“</w:t>
      </w:r>
      <w:r w:rsidR="00484830">
        <w:rPr>
          <w:rFonts w:ascii="Arial" w:hAnsi="Arial" w:cs="Arial"/>
          <w:sz w:val="24"/>
          <w:szCs w:val="24"/>
        </w:rPr>
        <w:t xml:space="preserve">Q. </w:t>
      </w:r>
      <w:r w:rsidR="00E17EB0">
        <w:rPr>
          <w:rFonts w:ascii="Arial" w:hAnsi="Arial" w:cs="Arial"/>
          <w:sz w:val="24"/>
          <w:szCs w:val="24"/>
        </w:rPr>
        <w:t xml:space="preserve">How </w:t>
      </w:r>
      <w:r w:rsidR="00435D2F">
        <w:rPr>
          <w:rFonts w:ascii="Arial" w:hAnsi="Arial" w:cs="Arial"/>
          <w:sz w:val="24"/>
          <w:szCs w:val="24"/>
        </w:rPr>
        <w:t>w</w:t>
      </w:r>
      <w:r w:rsidR="00E17EB0">
        <w:rPr>
          <w:rFonts w:ascii="Arial" w:hAnsi="Arial" w:cs="Arial"/>
          <w:sz w:val="24"/>
          <w:szCs w:val="24"/>
        </w:rPr>
        <w:t xml:space="preserve">as this prepared? </w:t>
      </w:r>
      <w:r w:rsidR="00484830">
        <w:rPr>
          <w:rFonts w:ascii="Arial" w:hAnsi="Arial" w:cs="Arial"/>
          <w:sz w:val="24"/>
          <w:szCs w:val="24"/>
        </w:rPr>
        <w:t>Who created this?</w:t>
      </w:r>
    </w:p>
    <w:p w14:paraId="4CCCBDB7" w14:textId="77777777" w:rsidR="00E17EB0" w:rsidRDefault="00E17EB0" w:rsidP="00D11ED5">
      <w:pPr>
        <w:spacing w:after="0" w:line="240" w:lineRule="auto"/>
        <w:ind w:left="1134" w:right="1134"/>
        <w:jc w:val="both"/>
        <w:rPr>
          <w:rFonts w:ascii="Arial" w:hAnsi="Arial" w:cs="Arial"/>
          <w:sz w:val="24"/>
          <w:szCs w:val="24"/>
        </w:rPr>
      </w:pPr>
    </w:p>
    <w:p w14:paraId="6A5F4ED9" w14:textId="5B8B2D77" w:rsidR="00E17EB0" w:rsidRDefault="00E17EB0" w:rsidP="00D11ED5">
      <w:pPr>
        <w:spacing w:after="0" w:line="240" w:lineRule="auto"/>
        <w:ind w:left="1134" w:right="1134"/>
        <w:jc w:val="both"/>
        <w:rPr>
          <w:rFonts w:ascii="Arial" w:hAnsi="Arial" w:cs="Arial"/>
          <w:sz w:val="24"/>
          <w:szCs w:val="24"/>
        </w:rPr>
      </w:pPr>
      <w:r>
        <w:rPr>
          <w:rFonts w:ascii="Arial" w:hAnsi="Arial" w:cs="Arial"/>
          <w:sz w:val="24"/>
          <w:szCs w:val="24"/>
        </w:rPr>
        <w:t>A. We did. I did.</w:t>
      </w:r>
      <w:r w:rsidR="0042115A">
        <w:rPr>
          <w:rFonts w:ascii="Arial" w:hAnsi="Arial" w:cs="Arial"/>
          <w:sz w:val="24"/>
          <w:szCs w:val="24"/>
        </w:rPr>
        <w:t xml:space="preserve"> From the time the lease started to the time he left.</w:t>
      </w:r>
    </w:p>
    <w:p w14:paraId="372A06A7" w14:textId="77777777" w:rsidR="0042115A" w:rsidRDefault="0042115A" w:rsidP="00D11ED5">
      <w:pPr>
        <w:spacing w:after="0" w:line="240" w:lineRule="auto"/>
        <w:ind w:left="1134" w:right="1134"/>
        <w:jc w:val="both"/>
        <w:rPr>
          <w:rFonts w:ascii="Arial" w:hAnsi="Arial" w:cs="Arial"/>
          <w:sz w:val="24"/>
          <w:szCs w:val="24"/>
        </w:rPr>
      </w:pPr>
    </w:p>
    <w:p w14:paraId="63EEECAB" w14:textId="3B32AA75" w:rsidR="0042115A" w:rsidRDefault="0042115A" w:rsidP="00D11ED5">
      <w:pPr>
        <w:spacing w:after="0" w:line="240" w:lineRule="auto"/>
        <w:ind w:left="1134" w:right="1134"/>
        <w:jc w:val="both"/>
        <w:rPr>
          <w:rFonts w:ascii="Arial" w:hAnsi="Arial" w:cs="Arial"/>
          <w:sz w:val="24"/>
          <w:szCs w:val="24"/>
        </w:rPr>
      </w:pPr>
      <w:r>
        <w:rPr>
          <w:rFonts w:ascii="Arial" w:hAnsi="Arial" w:cs="Arial"/>
          <w:sz w:val="24"/>
          <w:szCs w:val="24"/>
        </w:rPr>
        <w:t xml:space="preserve">Q. In fact it is a list of rent </w:t>
      </w:r>
      <w:r w:rsidRPr="00A97E7E">
        <w:rPr>
          <w:rFonts w:ascii="Arial" w:hAnsi="Arial" w:cs="Arial"/>
          <w:i/>
          <w:iCs/>
          <w:sz w:val="24"/>
          <w:szCs w:val="24"/>
        </w:rPr>
        <w:t>payable</w:t>
      </w:r>
      <w:r w:rsidR="00A97E7E">
        <w:rPr>
          <w:rFonts w:ascii="Arial" w:hAnsi="Arial" w:cs="Arial"/>
          <w:sz w:val="24"/>
          <w:szCs w:val="24"/>
        </w:rPr>
        <w:t xml:space="preserve">, not rent </w:t>
      </w:r>
      <w:r w:rsidR="00A97E7E" w:rsidRPr="00A97E7E">
        <w:rPr>
          <w:rFonts w:ascii="Arial" w:hAnsi="Arial" w:cs="Arial"/>
          <w:i/>
          <w:iCs/>
          <w:sz w:val="24"/>
          <w:szCs w:val="24"/>
        </w:rPr>
        <w:t>received</w:t>
      </w:r>
      <w:r w:rsidR="00A97E7E">
        <w:rPr>
          <w:rFonts w:ascii="Arial" w:hAnsi="Arial" w:cs="Arial"/>
          <w:sz w:val="24"/>
          <w:szCs w:val="24"/>
        </w:rPr>
        <w:t>?</w:t>
      </w:r>
    </w:p>
    <w:p w14:paraId="08FF1512" w14:textId="77777777" w:rsidR="005F4BE7" w:rsidRDefault="005F4BE7" w:rsidP="00D11ED5">
      <w:pPr>
        <w:spacing w:after="0" w:line="240" w:lineRule="auto"/>
        <w:ind w:left="1134" w:right="1134"/>
        <w:jc w:val="both"/>
        <w:rPr>
          <w:rFonts w:ascii="Arial" w:hAnsi="Arial" w:cs="Arial"/>
          <w:sz w:val="24"/>
          <w:szCs w:val="24"/>
        </w:rPr>
      </w:pPr>
    </w:p>
    <w:p w14:paraId="2F8EBA6D" w14:textId="0382CEB7" w:rsidR="00A97E7E" w:rsidRDefault="009841C2" w:rsidP="00D11ED5">
      <w:pPr>
        <w:spacing w:after="0" w:line="240" w:lineRule="auto"/>
        <w:ind w:left="1134" w:right="1134"/>
        <w:jc w:val="both"/>
        <w:rPr>
          <w:rFonts w:ascii="Arial" w:hAnsi="Arial" w:cs="Arial"/>
          <w:sz w:val="24"/>
          <w:szCs w:val="24"/>
        </w:rPr>
      </w:pPr>
      <w:r>
        <w:rPr>
          <w:rFonts w:ascii="Arial" w:hAnsi="Arial" w:cs="Arial"/>
          <w:sz w:val="24"/>
          <w:szCs w:val="24"/>
        </w:rPr>
        <w:t>A. It was a list of what was paid when he was in occupation.</w:t>
      </w:r>
    </w:p>
    <w:p w14:paraId="7478DA8B" w14:textId="77777777" w:rsidR="009841C2" w:rsidRDefault="009841C2" w:rsidP="00D11ED5">
      <w:pPr>
        <w:spacing w:after="0" w:line="240" w:lineRule="auto"/>
        <w:ind w:left="1134" w:right="1134"/>
        <w:jc w:val="both"/>
        <w:rPr>
          <w:rFonts w:ascii="Arial" w:hAnsi="Arial" w:cs="Arial"/>
          <w:sz w:val="24"/>
          <w:szCs w:val="24"/>
        </w:rPr>
      </w:pPr>
    </w:p>
    <w:p w14:paraId="4A691942" w14:textId="66B9CE44" w:rsidR="009841C2" w:rsidRDefault="009841C2" w:rsidP="00D11ED5">
      <w:pPr>
        <w:spacing w:after="0" w:line="240" w:lineRule="auto"/>
        <w:ind w:left="1134" w:right="1134"/>
        <w:jc w:val="both"/>
        <w:rPr>
          <w:rFonts w:ascii="Arial" w:hAnsi="Arial" w:cs="Arial"/>
          <w:sz w:val="24"/>
          <w:szCs w:val="24"/>
        </w:rPr>
      </w:pPr>
      <w:r>
        <w:rPr>
          <w:rFonts w:ascii="Arial" w:hAnsi="Arial" w:cs="Arial"/>
          <w:sz w:val="24"/>
          <w:szCs w:val="24"/>
        </w:rPr>
        <w:t>Q.</w:t>
      </w:r>
      <w:r w:rsidR="00D866D6">
        <w:rPr>
          <w:rFonts w:ascii="Arial" w:hAnsi="Arial" w:cs="Arial"/>
          <w:sz w:val="24"/>
          <w:szCs w:val="24"/>
        </w:rPr>
        <w:t xml:space="preserve"> What is the basis of saying that this was money received by</w:t>
      </w:r>
      <w:r w:rsidR="00AB2F15">
        <w:rPr>
          <w:rFonts w:ascii="Arial" w:hAnsi="Arial" w:cs="Arial"/>
          <w:sz w:val="24"/>
          <w:szCs w:val="24"/>
        </w:rPr>
        <w:t xml:space="preserve"> </w:t>
      </w:r>
      <w:r w:rsidR="00D866D6">
        <w:rPr>
          <w:rFonts w:ascii="Arial" w:hAnsi="Arial" w:cs="Arial"/>
          <w:sz w:val="24"/>
          <w:szCs w:val="24"/>
        </w:rPr>
        <w:t>the partnership?</w:t>
      </w:r>
    </w:p>
    <w:p w14:paraId="5D3E32BD" w14:textId="77777777" w:rsidR="00D866D6" w:rsidRDefault="00D866D6" w:rsidP="00D11ED5">
      <w:pPr>
        <w:spacing w:after="0" w:line="240" w:lineRule="auto"/>
        <w:ind w:left="1134" w:right="1134"/>
        <w:jc w:val="both"/>
        <w:rPr>
          <w:rFonts w:ascii="Arial" w:hAnsi="Arial" w:cs="Arial"/>
          <w:sz w:val="24"/>
          <w:szCs w:val="24"/>
        </w:rPr>
      </w:pPr>
    </w:p>
    <w:p w14:paraId="081F32DA" w14:textId="1DAF6378" w:rsidR="00D866D6" w:rsidRDefault="00D866D6" w:rsidP="00D11ED5">
      <w:pPr>
        <w:spacing w:after="0" w:line="240" w:lineRule="auto"/>
        <w:ind w:left="1134" w:right="1134"/>
        <w:jc w:val="both"/>
        <w:rPr>
          <w:rFonts w:ascii="Arial" w:hAnsi="Arial" w:cs="Arial"/>
          <w:sz w:val="24"/>
          <w:szCs w:val="24"/>
        </w:rPr>
      </w:pPr>
      <w:r>
        <w:rPr>
          <w:rFonts w:ascii="Arial" w:hAnsi="Arial" w:cs="Arial"/>
          <w:sz w:val="24"/>
          <w:szCs w:val="24"/>
        </w:rPr>
        <w:t>A.</w:t>
      </w:r>
      <w:r w:rsidR="00AB2F15">
        <w:rPr>
          <w:rFonts w:ascii="Arial" w:hAnsi="Arial" w:cs="Arial"/>
          <w:sz w:val="24"/>
          <w:szCs w:val="24"/>
        </w:rPr>
        <w:t xml:space="preserve"> It was received and some of it was processed through the partnership accounts. </w:t>
      </w:r>
      <w:r w:rsidR="00B63915">
        <w:rPr>
          <w:rFonts w:ascii="Arial" w:hAnsi="Arial" w:cs="Arial"/>
          <w:sz w:val="24"/>
          <w:szCs w:val="24"/>
        </w:rPr>
        <w:t>It was processed by Khalid and Sufwan.</w:t>
      </w:r>
    </w:p>
    <w:p w14:paraId="6BBE04D5" w14:textId="77777777" w:rsidR="00E17EB0" w:rsidRDefault="00E17EB0" w:rsidP="00D11ED5">
      <w:pPr>
        <w:spacing w:after="0" w:line="240" w:lineRule="auto"/>
        <w:ind w:left="1134" w:right="1134"/>
        <w:jc w:val="both"/>
        <w:rPr>
          <w:rFonts w:ascii="Arial" w:hAnsi="Arial" w:cs="Arial"/>
          <w:sz w:val="24"/>
          <w:szCs w:val="24"/>
        </w:rPr>
      </w:pPr>
    </w:p>
    <w:p w14:paraId="7DD87E5C" w14:textId="4A6E3D8F" w:rsidR="00E17EB0" w:rsidRDefault="00E17EB0" w:rsidP="00D11ED5">
      <w:pPr>
        <w:spacing w:after="0" w:line="240" w:lineRule="auto"/>
        <w:ind w:left="1134" w:right="1134"/>
        <w:jc w:val="both"/>
        <w:rPr>
          <w:rFonts w:ascii="Arial" w:hAnsi="Arial" w:cs="Arial"/>
          <w:sz w:val="24"/>
          <w:szCs w:val="24"/>
        </w:rPr>
      </w:pPr>
      <w:r>
        <w:rPr>
          <w:rFonts w:ascii="Arial" w:hAnsi="Arial" w:cs="Arial"/>
          <w:sz w:val="24"/>
          <w:szCs w:val="24"/>
        </w:rPr>
        <w:t>Q.</w:t>
      </w:r>
      <w:r w:rsidR="00B63915">
        <w:rPr>
          <w:rFonts w:ascii="Arial" w:hAnsi="Arial" w:cs="Arial"/>
          <w:sz w:val="24"/>
          <w:szCs w:val="24"/>
        </w:rPr>
        <w:t xml:space="preserve"> How do you know it was received?</w:t>
      </w:r>
    </w:p>
    <w:p w14:paraId="76ECA81A" w14:textId="77777777" w:rsidR="004802B6" w:rsidRDefault="004802B6" w:rsidP="00D11ED5">
      <w:pPr>
        <w:spacing w:after="0" w:line="240" w:lineRule="auto"/>
        <w:ind w:left="1134" w:right="1134"/>
        <w:jc w:val="both"/>
        <w:rPr>
          <w:rFonts w:ascii="Arial" w:hAnsi="Arial" w:cs="Arial"/>
          <w:sz w:val="24"/>
          <w:szCs w:val="24"/>
        </w:rPr>
      </w:pPr>
    </w:p>
    <w:p w14:paraId="612D55EA" w14:textId="1E3A2271" w:rsidR="004802B6" w:rsidRDefault="004802B6" w:rsidP="00D11ED5">
      <w:pPr>
        <w:spacing w:after="0" w:line="240" w:lineRule="auto"/>
        <w:ind w:left="1134" w:right="1134"/>
        <w:jc w:val="both"/>
        <w:rPr>
          <w:rFonts w:ascii="Arial" w:hAnsi="Arial" w:cs="Arial"/>
          <w:sz w:val="24"/>
          <w:szCs w:val="24"/>
        </w:rPr>
      </w:pPr>
      <w:r>
        <w:rPr>
          <w:rFonts w:ascii="Arial" w:hAnsi="Arial" w:cs="Arial"/>
          <w:sz w:val="24"/>
          <w:szCs w:val="24"/>
        </w:rPr>
        <w:t>A. I spoke to Mustafa [Zaman] about it.”</w:t>
      </w:r>
    </w:p>
    <w:p w14:paraId="2A11141F" w14:textId="77777777" w:rsidR="00B502EC" w:rsidRDefault="00B502EC" w:rsidP="008C27A2">
      <w:pPr>
        <w:spacing w:after="0" w:line="360" w:lineRule="auto"/>
        <w:jc w:val="both"/>
        <w:rPr>
          <w:rFonts w:ascii="Arial" w:hAnsi="Arial" w:cs="Arial"/>
          <w:sz w:val="24"/>
          <w:szCs w:val="24"/>
        </w:rPr>
      </w:pPr>
    </w:p>
    <w:p w14:paraId="33A1490A" w14:textId="05B68E51" w:rsidR="00CD0E54" w:rsidRDefault="005B5BD1" w:rsidP="008C27A2">
      <w:pPr>
        <w:spacing w:after="0" w:line="360" w:lineRule="auto"/>
        <w:jc w:val="both"/>
        <w:rPr>
          <w:rFonts w:ascii="Arial" w:hAnsi="Arial" w:cs="Arial"/>
          <w:sz w:val="24"/>
          <w:szCs w:val="24"/>
        </w:rPr>
      </w:pPr>
      <w:r>
        <w:rPr>
          <w:rFonts w:ascii="Arial" w:hAnsi="Arial" w:cs="Arial"/>
          <w:sz w:val="24"/>
          <w:szCs w:val="24"/>
        </w:rPr>
        <w:t>40</w:t>
      </w:r>
      <w:r w:rsidR="00B502EC">
        <w:rPr>
          <w:rFonts w:ascii="Arial" w:hAnsi="Arial" w:cs="Arial"/>
          <w:sz w:val="24"/>
          <w:szCs w:val="24"/>
        </w:rPr>
        <w:t>9.</w:t>
      </w:r>
      <w:r w:rsidR="00116815">
        <w:rPr>
          <w:rFonts w:ascii="Arial" w:hAnsi="Arial" w:cs="Arial"/>
          <w:sz w:val="24"/>
          <w:szCs w:val="24"/>
        </w:rPr>
        <w:t xml:space="preserve"> I shall come back to Mr Zaman.</w:t>
      </w:r>
      <w:r w:rsidR="00430B85">
        <w:rPr>
          <w:rFonts w:ascii="Arial" w:hAnsi="Arial" w:cs="Arial"/>
          <w:sz w:val="24"/>
          <w:szCs w:val="24"/>
        </w:rPr>
        <w:t xml:space="preserve"> Mr Fenell put it to Ahmed that he had no first hand or personal knowledge</w:t>
      </w:r>
      <w:r w:rsidR="000D4F58">
        <w:rPr>
          <w:rFonts w:ascii="Arial" w:hAnsi="Arial" w:cs="Arial"/>
          <w:sz w:val="24"/>
          <w:szCs w:val="24"/>
        </w:rPr>
        <w:t xml:space="preserve"> </w:t>
      </w:r>
      <w:r w:rsidR="00430B85">
        <w:rPr>
          <w:rFonts w:ascii="Arial" w:hAnsi="Arial" w:cs="Arial"/>
          <w:sz w:val="24"/>
          <w:szCs w:val="24"/>
        </w:rPr>
        <w:t>that the sums</w:t>
      </w:r>
      <w:r w:rsidR="000D4F58">
        <w:rPr>
          <w:rFonts w:ascii="Arial" w:hAnsi="Arial" w:cs="Arial"/>
          <w:sz w:val="24"/>
          <w:szCs w:val="24"/>
        </w:rPr>
        <w:t xml:space="preserve"> </w:t>
      </w:r>
      <w:r w:rsidR="00430B85">
        <w:rPr>
          <w:rFonts w:ascii="Arial" w:hAnsi="Arial" w:cs="Arial"/>
          <w:sz w:val="24"/>
          <w:szCs w:val="24"/>
        </w:rPr>
        <w:t>had actual</w:t>
      </w:r>
      <w:r w:rsidR="000D4F58">
        <w:rPr>
          <w:rFonts w:ascii="Arial" w:hAnsi="Arial" w:cs="Arial"/>
          <w:sz w:val="24"/>
          <w:szCs w:val="24"/>
        </w:rPr>
        <w:t>l</w:t>
      </w:r>
      <w:r w:rsidR="00430B85">
        <w:rPr>
          <w:rFonts w:ascii="Arial" w:hAnsi="Arial" w:cs="Arial"/>
          <w:sz w:val="24"/>
          <w:szCs w:val="24"/>
        </w:rPr>
        <w:t>y been paid.</w:t>
      </w:r>
      <w:r w:rsidR="003A0177">
        <w:rPr>
          <w:rFonts w:ascii="Arial" w:hAnsi="Arial" w:cs="Arial"/>
          <w:sz w:val="24"/>
          <w:szCs w:val="24"/>
        </w:rPr>
        <w:t xml:space="preserve"> Mr Fennell asked him whether he had gone through the bank statements one by one and Ahmed accepted that he had not</w:t>
      </w:r>
      <w:r w:rsidR="00344288">
        <w:rPr>
          <w:rFonts w:ascii="Arial" w:hAnsi="Arial" w:cs="Arial"/>
          <w:sz w:val="24"/>
          <w:szCs w:val="24"/>
        </w:rPr>
        <w:t>. Mr Fennel</w:t>
      </w:r>
      <w:r w:rsidR="00B30C74">
        <w:rPr>
          <w:rFonts w:ascii="Arial" w:hAnsi="Arial" w:cs="Arial"/>
          <w:sz w:val="24"/>
          <w:szCs w:val="24"/>
        </w:rPr>
        <w:t>l</w:t>
      </w:r>
      <w:r w:rsidR="00344288">
        <w:rPr>
          <w:rFonts w:ascii="Arial" w:hAnsi="Arial" w:cs="Arial"/>
          <w:sz w:val="24"/>
          <w:szCs w:val="24"/>
        </w:rPr>
        <w:t xml:space="preserve"> put it to him that this was in fact a</w:t>
      </w:r>
      <w:r w:rsidR="00B30C74">
        <w:rPr>
          <w:rFonts w:ascii="Arial" w:hAnsi="Arial" w:cs="Arial"/>
          <w:sz w:val="24"/>
          <w:szCs w:val="24"/>
        </w:rPr>
        <w:t xml:space="preserve"> </w:t>
      </w:r>
      <w:r w:rsidR="00344288">
        <w:rPr>
          <w:rFonts w:ascii="Arial" w:hAnsi="Arial" w:cs="Arial"/>
          <w:sz w:val="24"/>
          <w:szCs w:val="24"/>
        </w:rPr>
        <w:t>calculation of what was payable under the lease and that Ahmed had spun a</w:t>
      </w:r>
      <w:r w:rsidR="00B30C74">
        <w:rPr>
          <w:rFonts w:ascii="Arial" w:hAnsi="Arial" w:cs="Arial"/>
          <w:sz w:val="24"/>
          <w:szCs w:val="24"/>
        </w:rPr>
        <w:t xml:space="preserve"> </w:t>
      </w:r>
      <w:r w:rsidR="00344288">
        <w:rPr>
          <w:rFonts w:ascii="Arial" w:hAnsi="Arial" w:cs="Arial"/>
          <w:sz w:val="24"/>
          <w:szCs w:val="24"/>
        </w:rPr>
        <w:t>figure out of it.</w:t>
      </w:r>
      <w:r w:rsidR="00B30C74">
        <w:rPr>
          <w:rFonts w:ascii="Arial" w:hAnsi="Arial" w:cs="Arial"/>
          <w:sz w:val="24"/>
          <w:szCs w:val="24"/>
        </w:rPr>
        <w:t xml:space="preserve"> The</w:t>
      </w:r>
      <w:r w:rsidR="00376D4F">
        <w:rPr>
          <w:rFonts w:ascii="Arial" w:hAnsi="Arial" w:cs="Arial"/>
          <w:sz w:val="24"/>
          <w:szCs w:val="24"/>
        </w:rPr>
        <w:t xml:space="preserve"> </w:t>
      </w:r>
      <w:r w:rsidR="00B30C74">
        <w:rPr>
          <w:rFonts w:ascii="Arial" w:hAnsi="Arial" w:cs="Arial"/>
          <w:sz w:val="24"/>
          <w:szCs w:val="24"/>
        </w:rPr>
        <w:t>response was that</w:t>
      </w:r>
      <w:r w:rsidR="00376D4F">
        <w:rPr>
          <w:rFonts w:ascii="Arial" w:hAnsi="Arial" w:cs="Arial"/>
          <w:sz w:val="24"/>
          <w:szCs w:val="24"/>
        </w:rPr>
        <w:t xml:space="preserve"> </w:t>
      </w:r>
      <w:r w:rsidR="00B30C74">
        <w:rPr>
          <w:rFonts w:ascii="Arial" w:hAnsi="Arial" w:cs="Arial"/>
          <w:sz w:val="24"/>
          <w:szCs w:val="24"/>
        </w:rPr>
        <w:t>this was the</w:t>
      </w:r>
      <w:r w:rsidR="00376D4F">
        <w:rPr>
          <w:rFonts w:ascii="Arial" w:hAnsi="Arial" w:cs="Arial"/>
          <w:sz w:val="24"/>
          <w:szCs w:val="24"/>
        </w:rPr>
        <w:t xml:space="preserve"> </w:t>
      </w:r>
      <w:r w:rsidR="00B30C74">
        <w:rPr>
          <w:rFonts w:ascii="Arial" w:hAnsi="Arial" w:cs="Arial"/>
          <w:sz w:val="24"/>
          <w:szCs w:val="24"/>
        </w:rPr>
        <w:t xml:space="preserve">amount due, but </w:t>
      </w:r>
      <w:r w:rsidR="00376D4F">
        <w:rPr>
          <w:rFonts w:ascii="Arial" w:hAnsi="Arial" w:cs="Arial"/>
          <w:sz w:val="24"/>
          <w:szCs w:val="24"/>
        </w:rPr>
        <w:t>not showing on the partnership accounts.</w:t>
      </w:r>
      <w:r w:rsidR="00D63AF7">
        <w:rPr>
          <w:rFonts w:ascii="Arial" w:hAnsi="Arial" w:cs="Arial"/>
          <w:sz w:val="24"/>
          <w:szCs w:val="24"/>
        </w:rPr>
        <w:t xml:space="preserve"> I am satisfied that the Appendix F2 was a document created by Ahmed, but that it is in fact a schedule showing the rent due under the lease, not the rent actually received from the lessee</w:t>
      </w:r>
      <w:r w:rsidR="00D94B82">
        <w:rPr>
          <w:rFonts w:ascii="Arial" w:hAnsi="Arial" w:cs="Arial"/>
          <w:sz w:val="24"/>
          <w:szCs w:val="24"/>
        </w:rPr>
        <w:t xml:space="preserve"> and that Ahmed had no first hand or personal knowledge of the sums actually received under the lease.</w:t>
      </w:r>
      <w:r w:rsidR="00F9706D">
        <w:rPr>
          <w:rFonts w:ascii="Arial" w:hAnsi="Arial" w:cs="Arial"/>
          <w:sz w:val="24"/>
          <w:szCs w:val="24"/>
        </w:rPr>
        <w:t xml:space="preserve"> </w:t>
      </w:r>
    </w:p>
    <w:p w14:paraId="2520CD79" w14:textId="77777777" w:rsidR="00CD0E54" w:rsidRDefault="00CD0E54" w:rsidP="008C27A2">
      <w:pPr>
        <w:spacing w:after="0" w:line="360" w:lineRule="auto"/>
        <w:jc w:val="both"/>
        <w:rPr>
          <w:rFonts w:ascii="Arial" w:hAnsi="Arial" w:cs="Arial"/>
          <w:sz w:val="24"/>
          <w:szCs w:val="24"/>
        </w:rPr>
      </w:pPr>
    </w:p>
    <w:p w14:paraId="182211BE" w14:textId="0BA00609" w:rsidR="00B502EC" w:rsidRDefault="005B5BD1" w:rsidP="008C27A2">
      <w:pPr>
        <w:spacing w:after="0" w:line="360" w:lineRule="auto"/>
        <w:jc w:val="both"/>
        <w:rPr>
          <w:rFonts w:ascii="Arial" w:hAnsi="Arial" w:cs="Arial"/>
          <w:sz w:val="24"/>
          <w:szCs w:val="24"/>
        </w:rPr>
      </w:pPr>
      <w:r>
        <w:rPr>
          <w:rFonts w:ascii="Arial" w:hAnsi="Arial" w:cs="Arial"/>
          <w:sz w:val="24"/>
          <w:szCs w:val="24"/>
        </w:rPr>
        <w:t xml:space="preserve">410. </w:t>
      </w:r>
      <w:r w:rsidR="00CD0E54">
        <w:rPr>
          <w:rFonts w:ascii="Arial" w:hAnsi="Arial" w:cs="Arial"/>
          <w:sz w:val="24"/>
          <w:szCs w:val="24"/>
        </w:rPr>
        <w:t>That was confirmed by the terms of Dr Wilkin</w:t>
      </w:r>
      <w:r w:rsidR="00CB22DF">
        <w:rPr>
          <w:rFonts w:ascii="Arial" w:hAnsi="Arial" w:cs="Arial"/>
          <w:sz w:val="24"/>
          <w:szCs w:val="24"/>
        </w:rPr>
        <w:t>s</w:t>
      </w:r>
      <w:r w:rsidR="00CD0E54">
        <w:rPr>
          <w:rFonts w:ascii="Arial" w:hAnsi="Arial" w:cs="Arial"/>
          <w:sz w:val="24"/>
          <w:szCs w:val="24"/>
        </w:rPr>
        <w:t>on’s re-examination of Ahmed</w:t>
      </w:r>
      <w:r w:rsidR="00CB74DB">
        <w:rPr>
          <w:rFonts w:ascii="Arial" w:hAnsi="Arial" w:cs="Arial"/>
          <w:sz w:val="24"/>
          <w:szCs w:val="24"/>
        </w:rPr>
        <w:t xml:space="preserve">. Dr Wilkinson referred him to </w:t>
      </w:r>
      <w:r w:rsidR="00A93838">
        <w:rPr>
          <w:rFonts w:ascii="Arial" w:hAnsi="Arial" w:cs="Arial"/>
          <w:sz w:val="24"/>
          <w:szCs w:val="24"/>
        </w:rPr>
        <w:t xml:space="preserve">Appendix F2 to Mr Davidson’s report </w:t>
      </w:r>
      <w:r w:rsidR="00752655">
        <w:rPr>
          <w:rFonts w:ascii="Arial" w:hAnsi="Arial" w:cs="Arial"/>
          <w:sz w:val="24"/>
          <w:szCs w:val="24"/>
        </w:rPr>
        <w:t xml:space="preserve">and asked him whether the document was based on what he inferred had been received or on what was actually due and paid. </w:t>
      </w:r>
      <w:r w:rsidR="004D10F9">
        <w:rPr>
          <w:rFonts w:ascii="Arial" w:hAnsi="Arial" w:cs="Arial"/>
          <w:sz w:val="24"/>
          <w:szCs w:val="24"/>
        </w:rPr>
        <w:t xml:space="preserve">The response was </w:t>
      </w:r>
    </w:p>
    <w:p w14:paraId="63F42FB4" w14:textId="77777777" w:rsidR="004D10F9" w:rsidRDefault="004D10F9" w:rsidP="008C27A2">
      <w:pPr>
        <w:spacing w:after="0" w:line="360" w:lineRule="auto"/>
        <w:jc w:val="both"/>
        <w:rPr>
          <w:rFonts w:ascii="Arial" w:hAnsi="Arial" w:cs="Arial"/>
          <w:sz w:val="24"/>
          <w:szCs w:val="24"/>
        </w:rPr>
      </w:pPr>
    </w:p>
    <w:p w14:paraId="18EC168B" w14:textId="6AA32E43" w:rsidR="008C54EB" w:rsidRDefault="00B04668" w:rsidP="00B04668">
      <w:pPr>
        <w:spacing w:after="0" w:line="240" w:lineRule="auto"/>
        <w:ind w:left="1134" w:right="1134"/>
        <w:jc w:val="both"/>
        <w:rPr>
          <w:rFonts w:ascii="Arial" w:hAnsi="Arial" w:cs="Arial"/>
          <w:sz w:val="24"/>
          <w:szCs w:val="24"/>
        </w:rPr>
      </w:pPr>
      <w:r>
        <w:rPr>
          <w:rFonts w:ascii="Arial" w:hAnsi="Arial" w:cs="Arial"/>
          <w:sz w:val="24"/>
          <w:szCs w:val="24"/>
        </w:rPr>
        <w:t>“</w:t>
      </w:r>
      <w:r w:rsidR="004D10F9">
        <w:rPr>
          <w:rFonts w:ascii="Arial" w:hAnsi="Arial" w:cs="Arial"/>
          <w:sz w:val="24"/>
          <w:szCs w:val="24"/>
        </w:rPr>
        <w:t xml:space="preserve">According to the dates of occupancy. What </w:t>
      </w:r>
      <w:r w:rsidR="004D10F9" w:rsidRPr="008C54EB">
        <w:rPr>
          <w:rFonts w:ascii="Arial" w:hAnsi="Arial" w:cs="Arial"/>
          <w:i/>
          <w:iCs/>
          <w:sz w:val="24"/>
          <w:szCs w:val="24"/>
        </w:rPr>
        <w:t>would have been</w:t>
      </w:r>
      <w:r w:rsidR="004D10F9">
        <w:rPr>
          <w:rFonts w:ascii="Arial" w:hAnsi="Arial" w:cs="Arial"/>
          <w:sz w:val="24"/>
          <w:szCs w:val="24"/>
        </w:rPr>
        <w:t xml:space="preserve"> </w:t>
      </w:r>
      <w:r w:rsidR="008C54EB">
        <w:rPr>
          <w:rFonts w:ascii="Arial" w:hAnsi="Arial" w:cs="Arial"/>
          <w:sz w:val="24"/>
          <w:szCs w:val="24"/>
        </w:rPr>
        <w:t xml:space="preserve">received. </w:t>
      </w:r>
    </w:p>
    <w:p w14:paraId="4CD0B2D8" w14:textId="77777777" w:rsidR="008C54EB" w:rsidRDefault="008C54EB" w:rsidP="00B04668">
      <w:pPr>
        <w:spacing w:after="0" w:line="240" w:lineRule="auto"/>
        <w:ind w:left="1134" w:right="1134"/>
        <w:jc w:val="both"/>
        <w:rPr>
          <w:rFonts w:ascii="Arial" w:hAnsi="Arial" w:cs="Arial"/>
          <w:sz w:val="24"/>
          <w:szCs w:val="24"/>
        </w:rPr>
      </w:pPr>
    </w:p>
    <w:p w14:paraId="615B2B09" w14:textId="1D9513FE" w:rsidR="008C54EB" w:rsidRDefault="008C54EB" w:rsidP="00B04668">
      <w:pPr>
        <w:spacing w:after="0" w:line="240" w:lineRule="auto"/>
        <w:ind w:left="1134" w:right="1134"/>
        <w:jc w:val="both"/>
        <w:rPr>
          <w:rFonts w:ascii="Arial" w:hAnsi="Arial" w:cs="Arial"/>
          <w:sz w:val="24"/>
          <w:szCs w:val="24"/>
        </w:rPr>
      </w:pPr>
      <w:r>
        <w:rPr>
          <w:rFonts w:ascii="Arial" w:hAnsi="Arial" w:cs="Arial"/>
          <w:sz w:val="24"/>
          <w:szCs w:val="24"/>
        </w:rPr>
        <w:t>Q. So it is not based on your personal knowledge.</w:t>
      </w:r>
    </w:p>
    <w:p w14:paraId="7E541A40" w14:textId="77777777" w:rsidR="008C54EB" w:rsidRDefault="008C54EB" w:rsidP="00B04668">
      <w:pPr>
        <w:spacing w:after="0" w:line="240" w:lineRule="auto"/>
        <w:ind w:left="1134" w:right="1134"/>
        <w:jc w:val="both"/>
        <w:rPr>
          <w:rFonts w:ascii="Arial" w:hAnsi="Arial" w:cs="Arial"/>
          <w:sz w:val="24"/>
          <w:szCs w:val="24"/>
        </w:rPr>
      </w:pPr>
    </w:p>
    <w:p w14:paraId="7A8CF229" w14:textId="61ACF634" w:rsidR="008C54EB" w:rsidRDefault="008C54EB" w:rsidP="00B04668">
      <w:pPr>
        <w:spacing w:after="0" w:line="240" w:lineRule="auto"/>
        <w:ind w:left="1134" w:right="1134"/>
        <w:jc w:val="both"/>
        <w:rPr>
          <w:rFonts w:ascii="Arial" w:hAnsi="Arial" w:cs="Arial"/>
          <w:sz w:val="24"/>
          <w:szCs w:val="24"/>
        </w:rPr>
      </w:pPr>
      <w:r>
        <w:rPr>
          <w:rFonts w:ascii="Arial" w:hAnsi="Arial" w:cs="Arial"/>
          <w:sz w:val="24"/>
          <w:szCs w:val="24"/>
        </w:rPr>
        <w:t>A.</w:t>
      </w:r>
      <w:r w:rsidR="00B04668">
        <w:rPr>
          <w:rFonts w:ascii="Arial" w:hAnsi="Arial" w:cs="Arial"/>
          <w:sz w:val="24"/>
          <w:szCs w:val="24"/>
        </w:rPr>
        <w:t xml:space="preserve"> What </w:t>
      </w:r>
      <w:r w:rsidR="00B04668" w:rsidRPr="00B04668">
        <w:rPr>
          <w:rFonts w:ascii="Arial" w:hAnsi="Arial" w:cs="Arial"/>
          <w:i/>
          <w:iCs/>
          <w:sz w:val="24"/>
          <w:szCs w:val="24"/>
        </w:rPr>
        <w:t>would have been received</w:t>
      </w:r>
      <w:r w:rsidR="00B04668">
        <w:rPr>
          <w:rFonts w:ascii="Arial" w:hAnsi="Arial" w:cs="Arial"/>
          <w:sz w:val="24"/>
          <w:szCs w:val="24"/>
        </w:rPr>
        <w:t xml:space="preserve"> on the dates he occupied the building.”</w:t>
      </w:r>
    </w:p>
    <w:p w14:paraId="3C7D7FA8" w14:textId="77777777" w:rsidR="008C54EB" w:rsidRDefault="008C54EB" w:rsidP="008C27A2">
      <w:pPr>
        <w:spacing w:after="0" w:line="360" w:lineRule="auto"/>
        <w:jc w:val="both"/>
        <w:rPr>
          <w:rFonts w:ascii="Arial" w:hAnsi="Arial" w:cs="Arial"/>
          <w:sz w:val="24"/>
          <w:szCs w:val="24"/>
        </w:rPr>
      </w:pPr>
    </w:p>
    <w:p w14:paraId="6E9D8AB7" w14:textId="175045CD" w:rsidR="00B502EC" w:rsidRDefault="00B502EC" w:rsidP="008C27A2">
      <w:pPr>
        <w:spacing w:after="0" w:line="360" w:lineRule="auto"/>
        <w:jc w:val="both"/>
        <w:rPr>
          <w:rFonts w:ascii="Arial" w:hAnsi="Arial" w:cs="Arial"/>
          <w:sz w:val="24"/>
          <w:szCs w:val="24"/>
        </w:rPr>
      </w:pPr>
      <w:r>
        <w:rPr>
          <w:rFonts w:ascii="Arial" w:hAnsi="Arial" w:cs="Arial"/>
          <w:sz w:val="24"/>
          <w:szCs w:val="24"/>
        </w:rPr>
        <w:t>4</w:t>
      </w:r>
      <w:r w:rsidR="005B5BD1">
        <w:rPr>
          <w:rFonts w:ascii="Arial" w:hAnsi="Arial" w:cs="Arial"/>
          <w:sz w:val="24"/>
          <w:szCs w:val="24"/>
        </w:rPr>
        <w:t>11</w:t>
      </w:r>
      <w:r>
        <w:rPr>
          <w:rFonts w:ascii="Arial" w:hAnsi="Arial" w:cs="Arial"/>
          <w:sz w:val="24"/>
          <w:szCs w:val="24"/>
        </w:rPr>
        <w:t>.</w:t>
      </w:r>
      <w:r w:rsidR="00A26509">
        <w:rPr>
          <w:rFonts w:ascii="Arial" w:hAnsi="Arial" w:cs="Arial"/>
          <w:sz w:val="24"/>
          <w:szCs w:val="24"/>
        </w:rPr>
        <w:t xml:space="preserve"> Ahmed said that he knew that the rent </w:t>
      </w:r>
      <w:r w:rsidR="00805A28">
        <w:rPr>
          <w:rFonts w:ascii="Arial" w:hAnsi="Arial" w:cs="Arial"/>
          <w:sz w:val="24"/>
          <w:szCs w:val="24"/>
        </w:rPr>
        <w:t>on the schedule had actually been paid because he had spoken to Mr Zaman about it and he had said that it had been paid</w:t>
      </w:r>
      <w:r w:rsidR="005769D9">
        <w:rPr>
          <w:rFonts w:ascii="Arial" w:hAnsi="Arial" w:cs="Arial"/>
          <w:sz w:val="24"/>
          <w:szCs w:val="24"/>
        </w:rPr>
        <w:t xml:space="preserve"> (“He said </w:t>
      </w:r>
      <w:r w:rsidR="00BE5D76">
        <w:rPr>
          <w:rFonts w:ascii="Arial" w:hAnsi="Arial" w:cs="Arial"/>
          <w:sz w:val="24"/>
          <w:szCs w:val="24"/>
        </w:rPr>
        <w:t>Y</w:t>
      </w:r>
      <w:r w:rsidR="005769D9">
        <w:rPr>
          <w:rFonts w:ascii="Arial" w:hAnsi="Arial" w:cs="Arial"/>
          <w:sz w:val="24"/>
          <w:szCs w:val="24"/>
        </w:rPr>
        <w:t>es</w:t>
      </w:r>
      <w:r w:rsidR="00BE5D76">
        <w:rPr>
          <w:rFonts w:ascii="Arial" w:hAnsi="Arial" w:cs="Arial"/>
          <w:sz w:val="24"/>
          <w:szCs w:val="24"/>
        </w:rPr>
        <w:t xml:space="preserve">, </w:t>
      </w:r>
      <w:r w:rsidR="005769D9">
        <w:rPr>
          <w:rFonts w:ascii="Arial" w:hAnsi="Arial" w:cs="Arial"/>
          <w:sz w:val="24"/>
          <w:szCs w:val="24"/>
        </w:rPr>
        <w:t>I have paid. I don’t owe a penny”)</w:t>
      </w:r>
      <w:r w:rsidR="00805A28">
        <w:rPr>
          <w:rFonts w:ascii="Arial" w:hAnsi="Arial" w:cs="Arial"/>
          <w:sz w:val="24"/>
          <w:szCs w:val="24"/>
        </w:rPr>
        <w:t>. He sought to rely on a</w:t>
      </w:r>
      <w:r w:rsidR="00304F58">
        <w:rPr>
          <w:rFonts w:ascii="Arial" w:hAnsi="Arial" w:cs="Arial"/>
          <w:sz w:val="24"/>
          <w:szCs w:val="24"/>
        </w:rPr>
        <w:t xml:space="preserve">n undated but signed </w:t>
      </w:r>
      <w:r w:rsidR="00805A28">
        <w:rPr>
          <w:rFonts w:ascii="Arial" w:hAnsi="Arial" w:cs="Arial"/>
          <w:sz w:val="24"/>
          <w:szCs w:val="24"/>
        </w:rPr>
        <w:t>letter from Mr Zaman to that effect in the trial bundle</w:t>
      </w:r>
      <w:r w:rsidR="00F204B1">
        <w:rPr>
          <w:rFonts w:ascii="Arial" w:hAnsi="Arial" w:cs="Arial"/>
          <w:sz w:val="24"/>
          <w:szCs w:val="24"/>
        </w:rPr>
        <w:t>:</w:t>
      </w:r>
    </w:p>
    <w:p w14:paraId="64155CC2" w14:textId="77777777" w:rsidR="00B502EC" w:rsidRDefault="00B502EC" w:rsidP="008C27A2">
      <w:pPr>
        <w:spacing w:after="0" w:line="360" w:lineRule="auto"/>
        <w:jc w:val="both"/>
        <w:rPr>
          <w:rFonts w:ascii="Arial" w:hAnsi="Arial" w:cs="Arial"/>
          <w:sz w:val="24"/>
          <w:szCs w:val="24"/>
        </w:rPr>
      </w:pPr>
    </w:p>
    <w:p w14:paraId="28BEC726" w14:textId="6BFC4C14" w:rsidR="00304F58" w:rsidRPr="00304F58" w:rsidRDefault="009D08D3" w:rsidP="009D08D3">
      <w:pPr>
        <w:spacing w:after="0" w:line="240" w:lineRule="auto"/>
        <w:ind w:left="1134" w:right="1134"/>
        <w:jc w:val="both"/>
        <w:rPr>
          <w:rFonts w:ascii="Arial" w:hAnsi="Arial" w:cs="Arial"/>
          <w:sz w:val="24"/>
          <w:szCs w:val="24"/>
        </w:rPr>
      </w:pPr>
      <w:r>
        <w:rPr>
          <w:rFonts w:ascii="Arial" w:hAnsi="Arial" w:cs="Arial"/>
          <w:sz w:val="24"/>
          <w:szCs w:val="24"/>
        </w:rPr>
        <w:t>“</w:t>
      </w:r>
      <w:r w:rsidR="00304F58" w:rsidRPr="00304F58">
        <w:rPr>
          <w:rFonts w:ascii="Arial" w:hAnsi="Arial" w:cs="Arial"/>
          <w:sz w:val="24"/>
          <w:szCs w:val="24"/>
        </w:rPr>
        <w:t>To whom it may concern</w:t>
      </w:r>
    </w:p>
    <w:p w14:paraId="39EAB899" w14:textId="77777777" w:rsidR="00304F58" w:rsidRPr="00304F58" w:rsidRDefault="00304F58" w:rsidP="009D08D3">
      <w:pPr>
        <w:spacing w:after="0" w:line="240" w:lineRule="auto"/>
        <w:ind w:left="1134" w:right="1134"/>
        <w:jc w:val="both"/>
        <w:rPr>
          <w:rFonts w:ascii="Arial" w:hAnsi="Arial" w:cs="Arial"/>
          <w:sz w:val="24"/>
          <w:szCs w:val="24"/>
        </w:rPr>
      </w:pPr>
    </w:p>
    <w:p w14:paraId="7CB89D78" w14:textId="77777777" w:rsidR="00304F58" w:rsidRPr="00304F58" w:rsidRDefault="00304F58" w:rsidP="009D08D3">
      <w:pPr>
        <w:spacing w:after="0" w:line="240" w:lineRule="auto"/>
        <w:ind w:left="1134" w:right="1134"/>
        <w:jc w:val="both"/>
        <w:rPr>
          <w:rFonts w:ascii="Arial" w:hAnsi="Arial" w:cs="Arial"/>
          <w:sz w:val="24"/>
          <w:szCs w:val="24"/>
        </w:rPr>
      </w:pPr>
      <w:r w:rsidRPr="00304F58">
        <w:rPr>
          <w:rFonts w:ascii="Arial" w:hAnsi="Arial" w:cs="Arial"/>
          <w:sz w:val="24"/>
          <w:szCs w:val="24"/>
        </w:rPr>
        <w:t>I Ghulam Mustafa Zaman of 119 healds road Dewsbury West Yorkshire</w:t>
      </w:r>
    </w:p>
    <w:p w14:paraId="517E0745" w14:textId="77777777" w:rsidR="00304F58" w:rsidRPr="00304F58" w:rsidRDefault="00304F58" w:rsidP="009D08D3">
      <w:pPr>
        <w:spacing w:after="0" w:line="240" w:lineRule="auto"/>
        <w:ind w:left="1134" w:right="1134"/>
        <w:jc w:val="both"/>
        <w:rPr>
          <w:rFonts w:ascii="Arial" w:hAnsi="Arial" w:cs="Arial"/>
          <w:sz w:val="24"/>
          <w:szCs w:val="24"/>
        </w:rPr>
      </w:pPr>
    </w:p>
    <w:p w14:paraId="525D0A6D" w14:textId="6D40CC78" w:rsidR="00304F58" w:rsidRPr="00304F58" w:rsidRDefault="00304F58" w:rsidP="009D08D3">
      <w:pPr>
        <w:spacing w:after="0" w:line="240" w:lineRule="auto"/>
        <w:ind w:left="1134" w:right="1134"/>
        <w:jc w:val="both"/>
        <w:rPr>
          <w:rFonts w:ascii="Arial" w:hAnsi="Arial" w:cs="Arial"/>
          <w:sz w:val="24"/>
          <w:szCs w:val="24"/>
        </w:rPr>
      </w:pPr>
      <w:r w:rsidRPr="00304F58">
        <w:rPr>
          <w:rFonts w:ascii="Arial" w:hAnsi="Arial" w:cs="Arial"/>
          <w:sz w:val="24"/>
          <w:szCs w:val="24"/>
        </w:rPr>
        <w:t>Confirm that I was the director of premier halal meats limited and I entered in to a lease agreement with Mr Khalid Pervaz of Medina Meat and Poultry Group for the lamb slaughterhouse commencing from 17</w:t>
      </w:r>
      <w:r w:rsidRPr="00304F58">
        <w:rPr>
          <w:rFonts w:ascii="Arial" w:hAnsi="Arial" w:cs="Arial"/>
          <w:sz w:val="24"/>
          <w:szCs w:val="24"/>
          <w:vertAlign w:val="superscript"/>
        </w:rPr>
        <w:t>th</w:t>
      </w:r>
      <w:r>
        <w:rPr>
          <w:rFonts w:ascii="Arial" w:hAnsi="Arial" w:cs="Arial"/>
          <w:sz w:val="24"/>
          <w:szCs w:val="24"/>
        </w:rPr>
        <w:t xml:space="preserve"> </w:t>
      </w:r>
      <w:r w:rsidRPr="00304F58">
        <w:rPr>
          <w:rFonts w:ascii="Arial" w:hAnsi="Arial" w:cs="Arial"/>
          <w:sz w:val="24"/>
          <w:szCs w:val="24"/>
        </w:rPr>
        <w:t xml:space="preserve">July 2009 till the </w:t>
      </w:r>
      <w:r w:rsidR="009D08D3">
        <w:rPr>
          <w:rFonts w:ascii="Arial" w:hAnsi="Arial" w:cs="Arial"/>
          <w:sz w:val="24"/>
          <w:szCs w:val="24"/>
        </w:rPr>
        <w:t>1</w:t>
      </w:r>
      <w:r w:rsidR="009D08D3" w:rsidRPr="009D08D3">
        <w:rPr>
          <w:rFonts w:ascii="Arial" w:hAnsi="Arial" w:cs="Arial"/>
          <w:sz w:val="24"/>
          <w:szCs w:val="24"/>
          <w:vertAlign w:val="superscript"/>
        </w:rPr>
        <w:t>st</w:t>
      </w:r>
      <w:r w:rsidR="009D08D3">
        <w:rPr>
          <w:rFonts w:ascii="Arial" w:hAnsi="Arial" w:cs="Arial"/>
          <w:sz w:val="24"/>
          <w:szCs w:val="24"/>
        </w:rPr>
        <w:t xml:space="preserve"> </w:t>
      </w:r>
      <w:r w:rsidRPr="00304F58">
        <w:rPr>
          <w:rFonts w:ascii="Arial" w:hAnsi="Arial" w:cs="Arial"/>
          <w:sz w:val="24"/>
          <w:szCs w:val="24"/>
        </w:rPr>
        <w:t>May 2012.</w:t>
      </w:r>
    </w:p>
    <w:p w14:paraId="5665D029" w14:textId="77777777" w:rsidR="00304F58" w:rsidRPr="00304F58" w:rsidRDefault="00304F58" w:rsidP="009D08D3">
      <w:pPr>
        <w:spacing w:after="0" w:line="240" w:lineRule="auto"/>
        <w:ind w:left="1134" w:right="1134"/>
        <w:jc w:val="both"/>
        <w:rPr>
          <w:rFonts w:ascii="Arial" w:hAnsi="Arial" w:cs="Arial"/>
          <w:sz w:val="24"/>
          <w:szCs w:val="24"/>
        </w:rPr>
      </w:pPr>
    </w:p>
    <w:p w14:paraId="7748A5AB" w14:textId="38C99C17" w:rsidR="00304F58" w:rsidRPr="00304F58" w:rsidRDefault="00304F58" w:rsidP="009D08D3">
      <w:pPr>
        <w:spacing w:after="0" w:line="240" w:lineRule="auto"/>
        <w:ind w:left="1134" w:right="1134"/>
        <w:jc w:val="both"/>
        <w:rPr>
          <w:rFonts w:ascii="Arial" w:hAnsi="Arial" w:cs="Arial"/>
          <w:sz w:val="24"/>
          <w:szCs w:val="24"/>
        </w:rPr>
      </w:pPr>
      <w:r w:rsidRPr="00304F58">
        <w:rPr>
          <w:rFonts w:ascii="Arial" w:hAnsi="Arial" w:cs="Arial"/>
          <w:sz w:val="24"/>
          <w:szCs w:val="24"/>
        </w:rPr>
        <w:t>I can also confirm the rent paid was plus vat as per lease agreement and recorded as such on my company accounts.</w:t>
      </w:r>
    </w:p>
    <w:p w14:paraId="39087F57" w14:textId="77777777" w:rsidR="00304F58" w:rsidRPr="00304F58" w:rsidRDefault="00304F58" w:rsidP="009D08D3">
      <w:pPr>
        <w:spacing w:after="0" w:line="240" w:lineRule="auto"/>
        <w:ind w:left="1134" w:right="1134"/>
        <w:jc w:val="both"/>
        <w:rPr>
          <w:rFonts w:ascii="Arial" w:hAnsi="Arial" w:cs="Arial"/>
          <w:sz w:val="24"/>
          <w:szCs w:val="24"/>
        </w:rPr>
      </w:pPr>
    </w:p>
    <w:p w14:paraId="160A0DF1" w14:textId="77777777" w:rsidR="00304F58" w:rsidRPr="00304F58" w:rsidRDefault="00304F58" w:rsidP="009D08D3">
      <w:pPr>
        <w:spacing w:after="0" w:line="240" w:lineRule="auto"/>
        <w:ind w:left="1134" w:right="1134"/>
        <w:jc w:val="both"/>
        <w:rPr>
          <w:rFonts w:ascii="Arial" w:hAnsi="Arial" w:cs="Arial"/>
          <w:sz w:val="24"/>
          <w:szCs w:val="24"/>
        </w:rPr>
      </w:pPr>
      <w:r w:rsidRPr="00304F58">
        <w:rPr>
          <w:rFonts w:ascii="Arial" w:hAnsi="Arial" w:cs="Arial"/>
          <w:sz w:val="24"/>
          <w:szCs w:val="24"/>
        </w:rPr>
        <w:t>I paid Mr Khalid Pervaz the rent in cash and if cash was not available he was paid by an open cheque</w:t>
      </w:r>
    </w:p>
    <w:p w14:paraId="1AC58828" w14:textId="77777777" w:rsidR="00304F58" w:rsidRPr="00304F58" w:rsidRDefault="00304F58" w:rsidP="009D08D3">
      <w:pPr>
        <w:spacing w:after="0" w:line="240" w:lineRule="auto"/>
        <w:ind w:left="1134" w:right="1134"/>
        <w:jc w:val="both"/>
        <w:rPr>
          <w:rFonts w:ascii="Arial" w:hAnsi="Arial" w:cs="Arial"/>
          <w:sz w:val="24"/>
          <w:szCs w:val="24"/>
        </w:rPr>
      </w:pPr>
    </w:p>
    <w:p w14:paraId="27052373" w14:textId="77777777" w:rsidR="00304F58" w:rsidRPr="00304F58" w:rsidRDefault="00304F58" w:rsidP="009D08D3">
      <w:pPr>
        <w:spacing w:after="0" w:line="240" w:lineRule="auto"/>
        <w:ind w:left="1134" w:right="1134"/>
        <w:jc w:val="both"/>
        <w:rPr>
          <w:rFonts w:ascii="Arial" w:hAnsi="Arial" w:cs="Arial"/>
          <w:sz w:val="24"/>
          <w:szCs w:val="24"/>
        </w:rPr>
      </w:pPr>
      <w:r w:rsidRPr="00304F58">
        <w:rPr>
          <w:rFonts w:ascii="Arial" w:hAnsi="Arial" w:cs="Arial"/>
          <w:sz w:val="24"/>
          <w:szCs w:val="24"/>
        </w:rPr>
        <w:t>The amount I paid each was £2900.00</w:t>
      </w:r>
    </w:p>
    <w:p w14:paraId="0B2DC01B" w14:textId="77777777" w:rsidR="00304F58" w:rsidRPr="00304F58" w:rsidRDefault="00304F58" w:rsidP="009D08D3">
      <w:pPr>
        <w:spacing w:after="0" w:line="240" w:lineRule="auto"/>
        <w:ind w:left="1134" w:right="1134"/>
        <w:jc w:val="both"/>
        <w:rPr>
          <w:rFonts w:ascii="Arial" w:hAnsi="Arial" w:cs="Arial"/>
          <w:sz w:val="24"/>
          <w:szCs w:val="24"/>
        </w:rPr>
      </w:pPr>
    </w:p>
    <w:p w14:paraId="38DBDD80" w14:textId="415D291F" w:rsidR="00304F58" w:rsidRDefault="00304F58" w:rsidP="009D08D3">
      <w:pPr>
        <w:spacing w:after="0" w:line="240" w:lineRule="auto"/>
        <w:ind w:left="1134" w:right="1134"/>
        <w:jc w:val="both"/>
        <w:rPr>
          <w:rFonts w:ascii="Arial" w:hAnsi="Arial" w:cs="Arial"/>
          <w:sz w:val="24"/>
          <w:szCs w:val="24"/>
        </w:rPr>
      </w:pPr>
      <w:r w:rsidRPr="00304F58">
        <w:rPr>
          <w:rFonts w:ascii="Arial" w:hAnsi="Arial" w:cs="Arial"/>
          <w:sz w:val="24"/>
          <w:szCs w:val="24"/>
        </w:rPr>
        <w:t>I am willing to give a formal statement if and when required</w:t>
      </w:r>
      <w:r w:rsidR="009D08D3">
        <w:rPr>
          <w:rFonts w:ascii="Arial" w:hAnsi="Arial" w:cs="Arial"/>
          <w:sz w:val="24"/>
          <w:szCs w:val="24"/>
        </w:rPr>
        <w:t>.”</w:t>
      </w:r>
    </w:p>
    <w:p w14:paraId="2BB43F60" w14:textId="77777777" w:rsidR="009D08D3" w:rsidRDefault="009D08D3" w:rsidP="008C27A2">
      <w:pPr>
        <w:spacing w:after="0" w:line="360" w:lineRule="auto"/>
        <w:jc w:val="both"/>
        <w:rPr>
          <w:rFonts w:ascii="Arial" w:hAnsi="Arial" w:cs="Arial"/>
          <w:sz w:val="24"/>
          <w:szCs w:val="24"/>
        </w:rPr>
      </w:pPr>
    </w:p>
    <w:p w14:paraId="32A4EF39" w14:textId="481943D2" w:rsidR="00B502EC" w:rsidRDefault="00B502EC" w:rsidP="008C27A2">
      <w:pPr>
        <w:spacing w:after="0" w:line="360" w:lineRule="auto"/>
        <w:jc w:val="both"/>
        <w:rPr>
          <w:rFonts w:ascii="Arial" w:hAnsi="Arial" w:cs="Arial"/>
          <w:sz w:val="24"/>
          <w:szCs w:val="24"/>
        </w:rPr>
      </w:pPr>
      <w:r>
        <w:rPr>
          <w:rFonts w:ascii="Arial" w:hAnsi="Arial" w:cs="Arial"/>
          <w:sz w:val="24"/>
          <w:szCs w:val="24"/>
        </w:rPr>
        <w:t>41</w:t>
      </w:r>
      <w:r w:rsidR="005B5BD1">
        <w:rPr>
          <w:rFonts w:ascii="Arial" w:hAnsi="Arial" w:cs="Arial"/>
          <w:sz w:val="24"/>
          <w:szCs w:val="24"/>
        </w:rPr>
        <w:t>2</w:t>
      </w:r>
      <w:r>
        <w:rPr>
          <w:rFonts w:ascii="Arial" w:hAnsi="Arial" w:cs="Arial"/>
          <w:sz w:val="24"/>
          <w:szCs w:val="24"/>
        </w:rPr>
        <w:t>.</w:t>
      </w:r>
      <w:r w:rsidR="009D08D3">
        <w:rPr>
          <w:rFonts w:ascii="Arial" w:hAnsi="Arial" w:cs="Arial"/>
          <w:sz w:val="24"/>
          <w:szCs w:val="24"/>
        </w:rPr>
        <w:t xml:space="preserve"> I am not prepared to receive such a document as evidence that th</w:t>
      </w:r>
      <w:r w:rsidR="00605898">
        <w:rPr>
          <w:rFonts w:ascii="Arial" w:hAnsi="Arial" w:cs="Arial"/>
          <w:sz w:val="24"/>
          <w:szCs w:val="24"/>
        </w:rPr>
        <w:t xml:space="preserve">e </w:t>
      </w:r>
      <w:r w:rsidR="009D08D3">
        <w:rPr>
          <w:rFonts w:ascii="Arial" w:hAnsi="Arial" w:cs="Arial"/>
          <w:sz w:val="24"/>
          <w:szCs w:val="24"/>
        </w:rPr>
        <w:t>ful</w:t>
      </w:r>
      <w:r w:rsidR="00605898">
        <w:rPr>
          <w:rFonts w:ascii="Arial" w:hAnsi="Arial" w:cs="Arial"/>
          <w:sz w:val="24"/>
          <w:szCs w:val="24"/>
        </w:rPr>
        <w:t>l</w:t>
      </w:r>
      <w:r w:rsidR="009D08D3">
        <w:rPr>
          <w:rFonts w:ascii="Arial" w:hAnsi="Arial" w:cs="Arial"/>
          <w:sz w:val="24"/>
          <w:szCs w:val="24"/>
        </w:rPr>
        <w:t xml:space="preserve"> rent was actual</w:t>
      </w:r>
      <w:r w:rsidR="00605898">
        <w:rPr>
          <w:rFonts w:ascii="Arial" w:hAnsi="Arial" w:cs="Arial"/>
          <w:sz w:val="24"/>
          <w:szCs w:val="24"/>
        </w:rPr>
        <w:t>l</w:t>
      </w:r>
      <w:r w:rsidR="009D08D3">
        <w:rPr>
          <w:rFonts w:ascii="Arial" w:hAnsi="Arial" w:cs="Arial"/>
          <w:sz w:val="24"/>
          <w:szCs w:val="24"/>
        </w:rPr>
        <w:t>y paid under</w:t>
      </w:r>
      <w:r w:rsidR="00605898">
        <w:rPr>
          <w:rFonts w:ascii="Arial" w:hAnsi="Arial" w:cs="Arial"/>
          <w:sz w:val="24"/>
          <w:szCs w:val="24"/>
        </w:rPr>
        <w:t xml:space="preserve"> </w:t>
      </w:r>
      <w:r w:rsidR="009D08D3">
        <w:rPr>
          <w:rFonts w:ascii="Arial" w:hAnsi="Arial" w:cs="Arial"/>
          <w:sz w:val="24"/>
          <w:szCs w:val="24"/>
        </w:rPr>
        <w:t>the</w:t>
      </w:r>
      <w:r w:rsidR="00605898">
        <w:rPr>
          <w:rFonts w:ascii="Arial" w:hAnsi="Arial" w:cs="Arial"/>
          <w:sz w:val="24"/>
          <w:szCs w:val="24"/>
        </w:rPr>
        <w:t xml:space="preserve"> </w:t>
      </w:r>
      <w:r w:rsidR="009D08D3">
        <w:rPr>
          <w:rFonts w:ascii="Arial" w:hAnsi="Arial" w:cs="Arial"/>
          <w:sz w:val="24"/>
          <w:szCs w:val="24"/>
        </w:rPr>
        <w:t>l</w:t>
      </w:r>
      <w:r w:rsidR="00605898">
        <w:rPr>
          <w:rFonts w:ascii="Arial" w:hAnsi="Arial" w:cs="Arial"/>
          <w:sz w:val="24"/>
          <w:szCs w:val="24"/>
        </w:rPr>
        <w:t>e</w:t>
      </w:r>
      <w:r w:rsidR="009D08D3">
        <w:rPr>
          <w:rFonts w:ascii="Arial" w:hAnsi="Arial" w:cs="Arial"/>
          <w:sz w:val="24"/>
          <w:szCs w:val="24"/>
        </w:rPr>
        <w:t>ase. As Mr Fennel</w:t>
      </w:r>
      <w:r w:rsidR="00605898">
        <w:rPr>
          <w:rFonts w:ascii="Arial" w:hAnsi="Arial" w:cs="Arial"/>
          <w:sz w:val="24"/>
          <w:szCs w:val="24"/>
        </w:rPr>
        <w:t>l</w:t>
      </w:r>
      <w:r w:rsidR="009D08D3">
        <w:rPr>
          <w:rFonts w:ascii="Arial" w:hAnsi="Arial" w:cs="Arial"/>
          <w:sz w:val="24"/>
          <w:szCs w:val="24"/>
        </w:rPr>
        <w:t xml:space="preserve"> righ</w:t>
      </w:r>
      <w:r w:rsidR="00605898">
        <w:rPr>
          <w:rFonts w:ascii="Arial" w:hAnsi="Arial" w:cs="Arial"/>
          <w:sz w:val="24"/>
          <w:szCs w:val="24"/>
        </w:rPr>
        <w:t>t</w:t>
      </w:r>
      <w:r w:rsidR="009D08D3">
        <w:rPr>
          <w:rFonts w:ascii="Arial" w:hAnsi="Arial" w:cs="Arial"/>
          <w:sz w:val="24"/>
          <w:szCs w:val="24"/>
        </w:rPr>
        <w:t xml:space="preserve">ly </w:t>
      </w:r>
      <w:r w:rsidR="00AA7D4C">
        <w:rPr>
          <w:rFonts w:ascii="Arial" w:hAnsi="Arial" w:cs="Arial"/>
          <w:sz w:val="24"/>
          <w:szCs w:val="24"/>
        </w:rPr>
        <w:t>submitted,</w:t>
      </w:r>
      <w:r w:rsidR="00605898">
        <w:rPr>
          <w:rFonts w:ascii="Arial" w:hAnsi="Arial" w:cs="Arial"/>
          <w:sz w:val="24"/>
          <w:szCs w:val="24"/>
        </w:rPr>
        <w:t xml:space="preserve"> Mr Zaman had not been called as a witness (he was in Pakistan), there was no witness statement from him signed with a statement of truth and there had been no application from </w:t>
      </w:r>
      <w:r w:rsidR="00F60AC0">
        <w:rPr>
          <w:rFonts w:ascii="Arial" w:hAnsi="Arial" w:cs="Arial"/>
          <w:sz w:val="24"/>
          <w:szCs w:val="24"/>
        </w:rPr>
        <w:t xml:space="preserve">the Defendants for </w:t>
      </w:r>
      <w:r w:rsidR="00605898">
        <w:rPr>
          <w:rFonts w:ascii="Arial" w:hAnsi="Arial" w:cs="Arial"/>
          <w:sz w:val="24"/>
          <w:szCs w:val="24"/>
        </w:rPr>
        <w:t>him to</w:t>
      </w:r>
      <w:r w:rsidR="00F60AC0">
        <w:rPr>
          <w:rFonts w:ascii="Arial" w:hAnsi="Arial" w:cs="Arial"/>
          <w:sz w:val="24"/>
          <w:szCs w:val="24"/>
        </w:rPr>
        <w:t xml:space="preserve"> give video evidence. </w:t>
      </w:r>
      <w:r w:rsidR="00605898">
        <w:rPr>
          <w:rFonts w:ascii="Arial" w:hAnsi="Arial" w:cs="Arial"/>
          <w:sz w:val="24"/>
          <w:szCs w:val="24"/>
        </w:rPr>
        <w:t xml:space="preserve"> </w:t>
      </w:r>
      <w:r w:rsidR="00AA7D4C">
        <w:rPr>
          <w:rFonts w:ascii="Arial" w:hAnsi="Arial" w:cs="Arial"/>
          <w:sz w:val="24"/>
          <w:szCs w:val="24"/>
        </w:rPr>
        <w:t xml:space="preserve"> </w:t>
      </w:r>
    </w:p>
    <w:p w14:paraId="45942E61" w14:textId="77777777" w:rsidR="00B502EC" w:rsidRDefault="00B502EC" w:rsidP="008C27A2">
      <w:pPr>
        <w:spacing w:after="0" w:line="360" w:lineRule="auto"/>
        <w:jc w:val="both"/>
        <w:rPr>
          <w:rFonts w:ascii="Arial" w:hAnsi="Arial" w:cs="Arial"/>
          <w:sz w:val="24"/>
          <w:szCs w:val="24"/>
        </w:rPr>
      </w:pPr>
    </w:p>
    <w:p w14:paraId="609536B5" w14:textId="7D89A659" w:rsidR="00B502EC" w:rsidRPr="00EF729D" w:rsidRDefault="00B502EC" w:rsidP="008C27A2">
      <w:pPr>
        <w:spacing w:after="0" w:line="360" w:lineRule="auto"/>
        <w:jc w:val="both"/>
        <w:rPr>
          <w:rFonts w:ascii="Arial" w:hAnsi="Arial" w:cs="Arial"/>
          <w:sz w:val="24"/>
          <w:szCs w:val="24"/>
        </w:rPr>
      </w:pPr>
      <w:r>
        <w:rPr>
          <w:rFonts w:ascii="Arial" w:hAnsi="Arial" w:cs="Arial"/>
          <w:sz w:val="24"/>
          <w:szCs w:val="24"/>
        </w:rPr>
        <w:t>4</w:t>
      </w:r>
      <w:r w:rsidR="005B5BD1">
        <w:rPr>
          <w:rFonts w:ascii="Arial" w:hAnsi="Arial" w:cs="Arial"/>
          <w:sz w:val="24"/>
          <w:szCs w:val="24"/>
        </w:rPr>
        <w:t>13</w:t>
      </w:r>
      <w:r>
        <w:rPr>
          <w:rFonts w:ascii="Arial" w:hAnsi="Arial" w:cs="Arial"/>
          <w:sz w:val="24"/>
          <w:szCs w:val="24"/>
        </w:rPr>
        <w:t>.</w:t>
      </w:r>
      <w:r w:rsidR="00347555">
        <w:rPr>
          <w:rFonts w:ascii="Arial" w:hAnsi="Arial" w:cs="Arial"/>
          <w:sz w:val="24"/>
          <w:szCs w:val="24"/>
        </w:rPr>
        <w:t xml:space="preserve"> Moreover, and more fundamentally, Ahmed was seeking to rely on Mr Zaman as being an honest man, but his evidence in his first witness statement was to precisely the opposite effect:</w:t>
      </w:r>
    </w:p>
    <w:p w14:paraId="66CB5307" w14:textId="77777777" w:rsidR="00281A71" w:rsidRDefault="00281A71" w:rsidP="00B502EC">
      <w:pPr>
        <w:pStyle w:val="ListParagraph"/>
        <w:spacing w:after="0" w:line="360" w:lineRule="auto"/>
        <w:ind w:left="0"/>
        <w:contextualSpacing w:val="0"/>
        <w:jc w:val="both"/>
        <w:rPr>
          <w:rFonts w:ascii="Arial" w:hAnsi="Arial" w:cs="Arial"/>
          <w:sz w:val="24"/>
          <w:szCs w:val="24"/>
        </w:rPr>
      </w:pPr>
    </w:p>
    <w:p w14:paraId="029FFCF6" w14:textId="2B354FC7" w:rsidR="002978B0" w:rsidRPr="002978B0" w:rsidRDefault="00FF6B2D" w:rsidP="006F0A2C">
      <w:pPr>
        <w:pStyle w:val="ListParagraph"/>
        <w:spacing w:after="0" w:line="240" w:lineRule="auto"/>
        <w:ind w:left="1134" w:right="1134"/>
        <w:jc w:val="both"/>
        <w:rPr>
          <w:rFonts w:ascii="Arial" w:hAnsi="Arial" w:cs="Arial"/>
          <w:sz w:val="24"/>
          <w:szCs w:val="24"/>
        </w:rPr>
      </w:pPr>
      <w:r>
        <w:rPr>
          <w:rFonts w:ascii="Arial" w:hAnsi="Arial" w:cs="Arial"/>
          <w:sz w:val="24"/>
          <w:szCs w:val="24"/>
        </w:rPr>
        <w:t>“</w:t>
      </w:r>
      <w:r w:rsidR="002978B0">
        <w:rPr>
          <w:rFonts w:ascii="Arial" w:hAnsi="Arial" w:cs="Arial"/>
          <w:sz w:val="24"/>
          <w:szCs w:val="24"/>
        </w:rPr>
        <w:t>25. T</w:t>
      </w:r>
      <w:r w:rsidR="002978B0" w:rsidRPr="002978B0">
        <w:rPr>
          <w:rFonts w:ascii="Arial" w:hAnsi="Arial" w:cs="Arial"/>
          <w:sz w:val="24"/>
          <w:szCs w:val="24"/>
        </w:rPr>
        <w:t xml:space="preserve">he lamb plant and building fully fitted out was then leased out by Khalid to Premier Halal Meats Ltd, a business owned by Mustafa Zaman, pages 7-27. This was from 17 July 2009 to 1 May 2012 for £2,400 per week for the first year then £2,900 per week None of the money has not been accounted for by Khalid in the partnership accounts which he alone collected. I believe Khalid kept the money for himself. There is nothing in the ledgers showing money having been received. </w:t>
      </w:r>
    </w:p>
    <w:p w14:paraId="247CEE7C" w14:textId="77777777" w:rsidR="002978B0" w:rsidRDefault="002978B0" w:rsidP="006F0A2C">
      <w:pPr>
        <w:pStyle w:val="ListParagraph"/>
        <w:spacing w:after="0" w:line="240" w:lineRule="auto"/>
        <w:ind w:left="1134" w:right="1134"/>
        <w:jc w:val="both"/>
        <w:rPr>
          <w:rFonts w:ascii="Arial" w:hAnsi="Arial" w:cs="Arial"/>
          <w:sz w:val="24"/>
          <w:szCs w:val="24"/>
        </w:rPr>
      </w:pPr>
    </w:p>
    <w:p w14:paraId="2AFDE234" w14:textId="31694259" w:rsidR="006F0A2C" w:rsidRPr="006F0A2C" w:rsidRDefault="002978B0" w:rsidP="006F0A2C">
      <w:pPr>
        <w:pStyle w:val="ListParagraph"/>
        <w:spacing w:after="0" w:line="240" w:lineRule="auto"/>
        <w:ind w:left="1134" w:right="1134"/>
        <w:jc w:val="both"/>
        <w:rPr>
          <w:rFonts w:ascii="Arial" w:hAnsi="Arial" w:cs="Arial"/>
          <w:sz w:val="24"/>
          <w:szCs w:val="24"/>
        </w:rPr>
      </w:pPr>
      <w:r w:rsidRPr="002978B0">
        <w:rPr>
          <w:rFonts w:ascii="Arial" w:hAnsi="Arial" w:cs="Arial"/>
          <w:sz w:val="24"/>
          <w:szCs w:val="24"/>
        </w:rPr>
        <w:t xml:space="preserve">26. It was strange for the business to be shut so suddenly and more strange to be rented out the premises to Premier who were fairly new customers with less than four months business with us. Since Khalid's death I have found various papers relating to </w:t>
      </w:r>
      <w:r w:rsidRPr="002978B0">
        <w:rPr>
          <w:rFonts w:ascii="Arial" w:hAnsi="Arial" w:cs="Arial"/>
          <w:sz w:val="24"/>
          <w:szCs w:val="24"/>
        </w:rPr>
        <w:lastRenderedPageBreak/>
        <w:t>it at work, I also went on the Companies House website to have a look at their records. To my surprise they have never ever filed any accounts. Premier Halal Meats Ltd, number 6624083 was incorporated on 19 June 2008 and dissolved on 5 October, 2010, Premier Halal Limited, number 07252271, incorporated on 10 May 2010 and dissolved on 24 May 2011. The registered address is Unit 2 Brookwoods Industrial Estate. A third company is then incorporated with the same name, Premier Halal Limited number 08181906 on 16</w:t>
      </w:r>
      <w:r>
        <w:rPr>
          <w:rFonts w:ascii="Arial" w:hAnsi="Arial" w:cs="Arial"/>
          <w:sz w:val="24"/>
          <w:szCs w:val="24"/>
        </w:rPr>
        <w:t xml:space="preserve"> </w:t>
      </w:r>
      <w:r w:rsidRPr="002978B0">
        <w:rPr>
          <w:rFonts w:ascii="Arial" w:hAnsi="Arial" w:cs="Arial"/>
          <w:sz w:val="24"/>
          <w:szCs w:val="24"/>
        </w:rPr>
        <w:t>August 2012 and dissolved on 10 June 2014. Every time the modus operandi is</w:t>
      </w:r>
      <w:r w:rsidR="006F0A2C">
        <w:rPr>
          <w:rFonts w:ascii="Arial" w:hAnsi="Arial" w:cs="Arial"/>
          <w:sz w:val="24"/>
          <w:szCs w:val="24"/>
        </w:rPr>
        <w:t xml:space="preserve"> </w:t>
      </w:r>
      <w:r w:rsidR="006F0A2C" w:rsidRPr="006F0A2C">
        <w:rPr>
          <w:rFonts w:ascii="Arial" w:hAnsi="Arial" w:cs="Arial"/>
          <w:sz w:val="24"/>
          <w:szCs w:val="24"/>
        </w:rPr>
        <w:t>the same. Run the company for a year or so then close it down and not file any accounts. It appears that, Mr Zaman was running the business under false preten</w:t>
      </w:r>
      <w:r w:rsidR="006F0A2C">
        <w:rPr>
          <w:rFonts w:ascii="Arial" w:hAnsi="Arial" w:cs="Arial"/>
          <w:sz w:val="24"/>
          <w:szCs w:val="24"/>
        </w:rPr>
        <w:t>c</w:t>
      </w:r>
      <w:r w:rsidR="006F0A2C" w:rsidRPr="006F0A2C">
        <w:rPr>
          <w:rFonts w:ascii="Arial" w:hAnsi="Arial" w:cs="Arial"/>
          <w:sz w:val="24"/>
          <w:szCs w:val="24"/>
        </w:rPr>
        <w:t xml:space="preserve">es and would routinely open and close companies. </w:t>
      </w:r>
    </w:p>
    <w:p w14:paraId="68DBB0F1" w14:textId="77777777" w:rsidR="006F0A2C" w:rsidRPr="006F0A2C" w:rsidRDefault="006F0A2C" w:rsidP="006F0A2C">
      <w:pPr>
        <w:pStyle w:val="ListParagraph"/>
        <w:spacing w:after="0" w:line="240" w:lineRule="auto"/>
        <w:ind w:left="1134" w:right="1134"/>
        <w:jc w:val="both"/>
        <w:rPr>
          <w:rFonts w:ascii="Arial" w:hAnsi="Arial" w:cs="Arial"/>
          <w:sz w:val="24"/>
          <w:szCs w:val="24"/>
        </w:rPr>
      </w:pPr>
    </w:p>
    <w:p w14:paraId="28C167F2" w14:textId="5B4CB6D3" w:rsidR="006F0A2C" w:rsidRPr="006F0A2C" w:rsidRDefault="006F0A2C" w:rsidP="006F0A2C">
      <w:pPr>
        <w:pStyle w:val="ListParagraph"/>
        <w:spacing w:after="0" w:line="240" w:lineRule="auto"/>
        <w:ind w:left="1134" w:right="1134"/>
        <w:jc w:val="both"/>
        <w:rPr>
          <w:rFonts w:ascii="Arial" w:hAnsi="Arial" w:cs="Arial"/>
          <w:sz w:val="24"/>
          <w:szCs w:val="24"/>
        </w:rPr>
      </w:pPr>
      <w:r w:rsidRPr="006F0A2C">
        <w:rPr>
          <w:rFonts w:ascii="Arial" w:hAnsi="Arial" w:cs="Arial"/>
          <w:sz w:val="24"/>
          <w:szCs w:val="24"/>
        </w:rPr>
        <w:t xml:space="preserve">27. I found a letter dated 29 May 2012 amongst the papers. This is letter from Dodds Co accountants demanding payment, which is of note is a staggering amount of money owed by the company (over £600k!). </w:t>
      </w:r>
    </w:p>
    <w:p w14:paraId="34533ED6" w14:textId="77777777" w:rsidR="006F0A2C" w:rsidRDefault="006F0A2C" w:rsidP="006F0A2C">
      <w:pPr>
        <w:pStyle w:val="ListParagraph"/>
        <w:spacing w:after="0" w:line="240" w:lineRule="auto"/>
        <w:ind w:left="1134" w:right="1134"/>
        <w:jc w:val="both"/>
        <w:rPr>
          <w:rFonts w:ascii="Arial" w:hAnsi="Arial" w:cs="Arial"/>
          <w:sz w:val="24"/>
          <w:szCs w:val="24"/>
        </w:rPr>
      </w:pPr>
    </w:p>
    <w:p w14:paraId="542870C3" w14:textId="75760F4B" w:rsidR="006F0A2C" w:rsidRPr="006F0A2C" w:rsidRDefault="006F0A2C" w:rsidP="006F0A2C">
      <w:pPr>
        <w:pStyle w:val="ListParagraph"/>
        <w:spacing w:after="0" w:line="240" w:lineRule="auto"/>
        <w:ind w:left="1134" w:right="1134"/>
        <w:jc w:val="both"/>
        <w:rPr>
          <w:rFonts w:ascii="Arial" w:hAnsi="Arial" w:cs="Arial"/>
          <w:sz w:val="24"/>
          <w:szCs w:val="24"/>
        </w:rPr>
      </w:pPr>
      <w:r w:rsidRPr="006F0A2C">
        <w:rPr>
          <w:rFonts w:ascii="Arial" w:hAnsi="Arial" w:cs="Arial"/>
          <w:sz w:val="24"/>
          <w:szCs w:val="24"/>
        </w:rPr>
        <w:t>28. More worrying is a letter from the regulator, Food Standards Agency, (39 of the Defendant's disclosure bundle) pages 31 32. It seems that when the first company was dissolved, they had not been informed and Mr Zaman continued operating illegally. With each set up you need to apply afresh for a licence and go through the process again. I don't believe for one minute that they would have got a licence because Mr Zaman would have been investigated and he would not have passed the Fit and Proper person test. It seems to me the regulator was about to take enforcement action.</w:t>
      </w:r>
      <w:r w:rsidR="00FF6B2D">
        <w:rPr>
          <w:rFonts w:ascii="Arial" w:hAnsi="Arial" w:cs="Arial"/>
          <w:sz w:val="24"/>
          <w:szCs w:val="24"/>
        </w:rPr>
        <w:t>”</w:t>
      </w:r>
    </w:p>
    <w:p w14:paraId="66CEF06D" w14:textId="77777777" w:rsidR="00281A71" w:rsidRPr="00281A71" w:rsidRDefault="00281A71" w:rsidP="00B502EC">
      <w:pPr>
        <w:spacing w:after="0" w:line="360" w:lineRule="auto"/>
        <w:jc w:val="both"/>
        <w:rPr>
          <w:rFonts w:ascii="Arial" w:hAnsi="Arial" w:cs="Arial"/>
          <w:sz w:val="24"/>
          <w:szCs w:val="24"/>
        </w:rPr>
      </w:pPr>
    </w:p>
    <w:p w14:paraId="20E9F014" w14:textId="2E05BDA3" w:rsidR="00FF6B2D" w:rsidRDefault="005B5BD1" w:rsidP="00347555">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 xml:space="preserve">414. </w:t>
      </w:r>
      <w:r w:rsidR="00FF6B2D">
        <w:rPr>
          <w:rFonts w:ascii="Arial" w:hAnsi="Arial" w:cs="Arial"/>
          <w:sz w:val="24"/>
          <w:szCs w:val="24"/>
        </w:rPr>
        <w:t>The Defendants cannot have it both ways: they cannot rely on Mr Zaman as</w:t>
      </w:r>
      <w:r w:rsidR="00D0543E">
        <w:rPr>
          <w:rFonts w:ascii="Arial" w:hAnsi="Arial" w:cs="Arial"/>
          <w:sz w:val="24"/>
          <w:szCs w:val="24"/>
        </w:rPr>
        <w:t xml:space="preserve"> an honest man in relation to the payment of the rent in full at the same time as saying the precise opposite.</w:t>
      </w:r>
    </w:p>
    <w:p w14:paraId="54890417" w14:textId="77777777" w:rsidR="00D0543E" w:rsidRDefault="00D0543E" w:rsidP="00347555">
      <w:pPr>
        <w:pStyle w:val="ListParagraph"/>
        <w:spacing w:after="0" w:line="360" w:lineRule="auto"/>
        <w:ind w:left="0"/>
        <w:contextualSpacing w:val="0"/>
        <w:jc w:val="both"/>
        <w:rPr>
          <w:rFonts w:ascii="Arial" w:hAnsi="Arial" w:cs="Arial"/>
          <w:sz w:val="24"/>
          <w:szCs w:val="24"/>
        </w:rPr>
      </w:pPr>
    </w:p>
    <w:p w14:paraId="5DBC1C40" w14:textId="73E3E68E" w:rsidR="00D0543E" w:rsidRDefault="005B5BD1" w:rsidP="00347555">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 xml:space="preserve">415. </w:t>
      </w:r>
      <w:r w:rsidR="001208B8">
        <w:rPr>
          <w:rFonts w:ascii="Arial" w:hAnsi="Arial" w:cs="Arial"/>
          <w:sz w:val="24"/>
          <w:szCs w:val="24"/>
        </w:rPr>
        <w:t xml:space="preserve">The Claimants’ case is that Premier Halal </w:t>
      </w:r>
      <w:r w:rsidR="001A012B">
        <w:rPr>
          <w:rFonts w:ascii="Arial" w:hAnsi="Arial" w:cs="Arial"/>
          <w:sz w:val="24"/>
          <w:szCs w:val="24"/>
        </w:rPr>
        <w:t>had a bad payment record and ceased trading owing over £75,000</w:t>
      </w:r>
      <w:r w:rsidR="00D721B2">
        <w:rPr>
          <w:rFonts w:ascii="Arial" w:hAnsi="Arial" w:cs="Arial"/>
          <w:sz w:val="24"/>
          <w:szCs w:val="24"/>
        </w:rPr>
        <w:t xml:space="preserve"> in rent</w:t>
      </w:r>
      <w:r w:rsidR="001A012B">
        <w:rPr>
          <w:rFonts w:ascii="Arial" w:hAnsi="Arial" w:cs="Arial"/>
          <w:sz w:val="24"/>
          <w:szCs w:val="24"/>
        </w:rPr>
        <w:t xml:space="preserve">. </w:t>
      </w:r>
      <w:r w:rsidR="00D721B2">
        <w:rPr>
          <w:rFonts w:ascii="Arial" w:hAnsi="Arial" w:cs="Arial"/>
          <w:sz w:val="24"/>
          <w:szCs w:val="24"/>
        </w:rPr>
        <w:t xml:space="preserve">Ahmed said that </w:t>
      </w:r>
      <w:r w:rsidR="004652A4">
        <w:rPr>
          <w:rFonts w:ascii="Arial" w:hAnsi="Arial" w:cs="Arial"/>
          <w:sz w:val="24"/>
          <w:szCs w:val="24"/>
        </w:rPr>
        <w:t>t</w:t>
      </w:r>
      <w:r w:rsidR="00D721B2">
        <w:rPr>
          <w:rFonts w:ascii="Arial" w:hAnsi="Arial" w:cs="Arial"/>
          <w:sz w:val="24"/>
          <w:szCs w:val="24"/>
        </w:rPr>
        <w:t>hat could not be the case since Khali</w:t>
      </w:r>
      <w:r w:rsidR="00C654EC">
        <w:rPr>
          <w:rFonts w:ascii="Arial" w:hAnsi="Arial" w:cs="Arial"/>
          <w:sz w:val="24"/>
          <w:szCs w:val="24"/>
        </w:rPr>
        <w:t>d</w:t>
      </w:r>
      <w:r w:rsidR="00D721B2">
        <w:rPr>
          <w:rFonts w:ascii="Arial" w:hAnsi="Arial" w:cs="Arial"/>
          <w:sz w:val="24"/>
          <w:szCs w:val="24"/>
        </w:rPr>
        <w:t xml:space="preserve"> would have kicked Mr Zaman out long before</w:t>
      </w:r>
      <w:r w:rsidR="004652A4">
        <w:rPr>
          <w:rFonts w:ascii="Arial" w:hAnsi="Arial" w:cs="Arial"/>
          <w:sz w:val="24"/>
          <w:szCs w:val="24"/>
        </w:rPr>
        <w:t>, but given the partnership’s lax attitude to bad debts, as set out in the</w:t>
      </w:r>
      <w:r w:rsidR="000D7C1F">
        <w:rPr>
          <w:rFonts w:ascii="Arial" w:hAnsi="Arial" w:cs="Arial"/>
          <w:sz w:val="24"/>
          <w:szCs w:val="24"/>
        </w:rPr>
        <w:t xml:space="preserve"> </w:t>
      </w:r>
      <w:r w:rsidR="004652A4">
        <w:rPr>
          <w:rFonts w:ascii="Arial" w:hAnsi="Arial" w:cs="Arial"/>
          <w:sz w:val="24"/>
          <w:szCs w:val="24"/>
        </w:rPr>
        <w:t>notes of the meeting</w:t>
      </w:r>
      <w:r w:rsidR="000D7C1F">
        <w:rPr>
          <w:rFonts w:ascii="Arial" w:hAnsi="Arial" w:cs="Arial"/>
          <w:sz w:val="24"/>
          <w:szCs w:val="24"/>
        </w:rPr>
        <w:t xml:space="preserve"> </w:t>
      </w:r>
      <w:r w:rsidR="004652A4">
        <w:rPr>
          <w:rFonts w:ascii="Arial" w:hAnsi="Arial" w:cs="Arial"/>
          <w:sz w:val="24"/>
          <w:szCs w:val="24"/>
        </w:rPr>
        <w:t xml:space="preserve">with HMRC in 2009 </w:t>
      </w:r>
      <w:r w:rsidR="009E5BA5">
        <w:rPr>
          <w:rFonts w:ascii="Arial" w:hAnsi="Arial" w:cs="Arial"/>
          <w:sz w:val="24"/>
          <w:szCs w:val="24"/>
        </w:rPr>
        <w:t xml:space="preserve">and the evidence of the collections list and non-payment of outstanding debts, </w:t>
      </w:r>
      <w:r w:rsidR="004652A4">
        <w:rPr>
          <w:rFonts w:ascii="Arial" w:hAnsi="Arial" w:cs="Arial"/>
          <w:sz w:val="24"/>
          <w:szCs w:val="24"/>
        </w:rPr>
        <w:t xml:space="preserve">that is not </w:t>
      </w:r>
      <w:r w:rsidR="000D7C1F">
        <w:rPr>
          <w:rFonts w:ascii="Arial" w:hAnsi="Arial" w:cs="Arial"/>
          <w:sz w:val="24"/>
          <w:szCs w:val="24"/>
        </w:rPr>
        <w:t xml:space="preserve">necessarily </w:t>
      </w:r>
      <w:r w:rsidR="004652A4">
        <w:rPr>
          <w:rFonts w:ascii="Arial" w:hAnsi="Arial" w:cs="Arial"/>
          <w:sz w:val="24"/>
          <w:szCs w:val="24"/>
        </w:rPr>
        <w:t>the case.</w:t>
      </w:r>
      <w:r w:rsidR="00D721B2">
        <w:rPr>
          <w:rFonts w:ascii="Arial" w:hAnsi="Arial" w:cs="Arial"/>
          <w:sz w:val="24"/>
          <w:szCs w:val="24"/>
        </w:rPr>
        <w:t xml:space="preserve"> </w:t>
      </w:r>
    </w:p>
    <w:p w14:paraId="4B84F8CC" w14:textId="77777777" w:rsidR="00D0543E" w:rsidRDefault="00D0543E" w:rsidP="00347555">
      <w:pPr>
        <w:pStyle w:val="ListParagraph"/>
        <w:spacing w:after="0" w:line="360" w:lineRule="auto"/>
        <w:ind w:left="0"/>
        <w:contextualSpacing w:val="0"/>
        <w:jc w:val="both"/>
        <w:rPr>
          <w:rFonts w:ascii="Arial" w:hAnsi="Arial" w:cs="Arial"/>
          <w:sz w:val="24"/>
          <w:szCs w:val="24"/>
        </w:rPr>
      </w:pPr>
    </w:p>
    <w:p w14:paraId="0EC3978A" w14:textId="1E80CE76" w:rsidR="005E0F0D" w:rsidRDefault="005B5BD1" w:rsidP="00347555">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 xml:space="preserve">416. </w:t>
      </w:r>
      <w:r w:rsidR="005E0F0D" w:rsidRPr="00281A71">
        <w:rPr>
          <w:rFonts w:ascii="Arial" w:hAnsi="Arial" w:cs="Arial"/>
          <w:sz w:val="24"/>
          <w:szCs w:val="24"/>
        </w:rPr>
        <w:t xml:space="preserve">Mr Davidson identified rental payments from Premier Halal Meats Ltd totalling £239,400: net of cheques, £22,400 to 23 December 2009 and £104,200 from 23 </w:t>
      </w:r>
      <w:r w:rsidR="005E0F0D" w:rsidRPr="00281A71">
        <w:rPr>
          <w:rFonts w:ascii="Arial" w:hAnsi="Arial" w:cs="Arial"/>
          <w:sz w:val="24"/>
          <w:szCs w:val="24"/>
        </w:rPr>
        <w:lastRenderedPageBreak/>
        <w:t>December 2009 to 10 January 2011 paid into NatWest account and £112,800 paid into the Barclays account (-986)</w:t>
      </w:r>
      <w:r w:rsidR="009B43B2">
        <w:rPr>
          <w:rFonts w:ascii="Arial" w:hAnsi="Arial" w:cs="Arial"/>
          <w:sz w:val="24"/>
          <w:szCs w:val="24"/>
        </w:rPr>
        <w:t>. I accept that evidence.</w:t>
      </w:r>
    </w:p>
    <w:p w14:paraId="6DE4F6A0" w14:textId="77777777" w:rsidR="005E0F0D" w:rsidRDefault="005E0F0D" w:rsidP="00347555">
      <w:pPr>
        <w:pStyle w:val="ListParagraph"/>
        <w:spacing w:after="0" w:line="360" w:lineRule="auto"/>
        <w:ind w:left="0"/>
        <w:contextualSpacing w:val="0"/>
        <w:jc w:val="both"/>
        <w:rPr>
          <w:rFonts w:ascii="Arial" w:hAnsi="Arial" w:cs="Arial"/>
          <w:sz w:val="24"/>
          <w:szCs w:val="24"/>
        </w:rPr>
      </w:pPr>
    </w:p>
    <w:p w14:paraId="71CC86B4" w14:textId="32321CFC" w:rsidR="003D5688" w:rsidRDefault="005B5BD1" w:rsidP="003D5688">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 xml:space="preserve">417. </w:t>
      </w:r>
      <w:r w:rsidR="003D5688" w:rsidRPr="00281A71">
        <w:rPr>
          <w:rFonts w:ascii="Arial" w:hAnsi="Arial" w:cs="Arial"/>
          <w:sz w:val="24"/>
          <w:szCs w:val="24"/>
        </w:rPr>
        <w:t>Mr Davidson identified the shortfall between rents due and those identified receipts as being £180,149.65</w:t>
      </w:r>
      <w:r w:rsidR="003D5688">
        <w:rPr>
          <w:rFonts w:ascii="Arial" w:hAnsi="Arial" w:cs="Arial"/>
          <w:i/>
          <w:iCs/>
          <w:sz w:val="24"/>
          <w:szCs w:val="24"/>
        </w:rPr>
        <w:t xml:space="preserve">. </w:t>
      </w:r>
      <w:r w:rsidR="003D5688" w:rsidRPr="003D5688">
        <w:rPr>
          <w:rFonts w:ascii="Arial" w:hAnsi="Arial" w:cs="Arial"/>
          <w:sz w:val="24"/>
          <w:szCs w:val="24"/>
        </w:rPr>
        <w:t xml:space="preserve">Dr Wilkinson submitted that </w:t>
      </w:r>
      <w:r w:rsidR="003D5688" w:rsidRPr="00281A71">
        <w:rPr>
          <w:rFonts w:ascii="Arial" w:hAnsi="Arial" w:cs="Arial"/>
          <w:sz w:val="24"/>
          <w:szCs w:val="24"/>
        </w:rPr>
        <w:t xml:space="preserve">it </w:t>
      </w:r>
      <w:r w:rsidR="003D5688">
        <w:rPr>
          <w:rFonts w:ascii="Arial" w:hAnsi="Arial" w:cs="Arial"/>
          <w:sz w:val="24"/>
          <w:szCs w:val="24"/>
        </w:rPr>
        <w:t xml:space="preserve">was </w:t>
      </w:r>
      <w:r w:rsidR="003D5688" w:rsidRPr="00281A71">
        <w:rPr>
          <w:rFonts w:ascii="Arial" w:hAnsi="Arial" w:cs="Arial"/>
          <w:sz w:val="24"/>
          <w:szCs w:val="24"/>
        </w:rPr>
        <w:t xml:space="preserve">likely </w:t>
      </w:r>
      <w:r w:rsidR="003D5688">
        <w:rPr>
          <w:rFonts w:ascii="Arial" w:hAnsi="Arial" w:cs="Arial"/>
          <w:sz w:val="24"/>
          <w:szCs w:val="24"/>
        </w:rPr>
        <w:t xml:space="preserve">that </w:t>
      </w:r>
      <w:r w:rsidR="003D5688" w:rsidRPr="00281A71">
        <w:rPr>
          <w:rFonts w:ascii="Arial" w:hAnsi="Arial" w:cs="Arial"/>
          <w:sz w:val="24"/>
          <w:szCs w:val="24"/>
        </w:rPr>
        <w:t>th</w:t>
      </w:r>
      <w:r w:rsidR="003D5688">
        <w:rPr>
          <w:rFonts w:ascii="Arial" w:hAnsi="Arial" w:cs="Arial"/>
          <w:sz w:val="24"/>
          <w:szCs w:val="24"/>
        </w:rPr>
        <w:t>at</w:t>
      </w:r>
      <w:r w:rsidR="003D5688" w:rsidRPr="00281A71">
        <w:rPr>
          <w:rFonts w:ascii="Arial" w:hAnsi="Arial" w:cs="Arial"/>
          <w:sz w:val="24"/>
          <w:szCs w:val="24"/>
        </w:rPr>
        <w:t xml:space="preserve"> balance would have been paid</w:t>
      </w:r>
      <w:r w:rsidR="00C63B82">
        <w:rPr>
          <w:rFonts w:ascii="Arial" w:hAnsi="Arial" w:cs="Arial"/>
          <w:sz w:val="24"/>
          <w:szCs w:val="24"/>
        </w:rPr>
        <w:t xml:space="preserve"> (and, by implication, pocketed by Khalid)</w:t>
      </w:r>
      <w:r w:rsidR="003D5688" w:rsidRPr="00281A71">
        <w:rPr>
          <w:rFonts w:ascii="Arial" w:hAnsi="Arial" w:cs="Arial"/>
          <w:sz w:val="24"/>
          <w:szCs w:val="24"/>
        </w:rPr>
        <w:t>. That</w:t>
      </w:r>
      <w:r w:rsidR="00B6050A">
        <w:rPr>
          <w:rFonts w:ascii="Arial" w:hAnsi="Arial" w:cs="Arial"/>
          <w:sz w:val="24"/>
          <w:szCs w:val="24"/>
        </w:rPr>
        <w:t>, he said,</w:t>
      </w:r>
      <w:r w:rsidR="003D5688" w:rsidRPr="00281A71">
        <w:rPr>
          <w:rFonts w:ascii="Arial" w:hAnsi="Arial" w:cs="Arial"/>
          <w:sz w:val="24"/>
          <w:szCs w:val="24"/>
        </w:rPr>
        <w:t xml:space="preserve"> c</w:t>
      </w:r>
      <w:r w:rsidR="003D5688">
        <w:rPr>
          <w:rFonts w:ascii="Arial" w:hAnsi="Arial" w:cs="Arial"/>
          <w:sz w:val="24"/>
          <w:szCs w:val="24"/>
        </w:rPr>
        <w:t xml:space="preserve">ould </w:t>
      </w:r>
      <w:r w:rsidR="003D5688" w:rsidRPr="00281A71">
        <w:rPr>
          <w:rFonts w:ascii="Arial" w:hAnsi="Arial" w:cs="Arial"/>
          <w:sz w:val="24"/>
          <w:szCs w:val="24"/>
        </w:rPr>
        <w:t xml:space="preserve">be inferred from Mr Zaman saying </w:t>
      </w:r>
      <w:r w:rsidR="003D5688">
        <w:rPr>
          <w:rFonts w:ascii="Arial" w:hAnsi="Arial" w:cs="Arial"/>
          <w:sz w:val="24"/>
          <w:szCs w:val="24"/>
        </w:rPr>
        <w:t xml:space="preserve">that </w:t>
      </w:r>
      <w:r w:rsidR="003D5688" w:rsidRPr="00281A71">
        <w:rPr>
          <w:rFonts w:ascii="Arial" w:hAnsi="Arial" w:cs="Arial"/>
          <w:sz w:val="24"/>
          <w:szCs w:val="24"/>
        </w:rPr>
        <w:t>he paid in cash and the absence of any dispute with the tenant.</w:t>
      </w:r>
      <w:r w:rsidR="00B6050A">
        <w:rPr>
          <w:rFonts w:ascii="Arial" w:hAnsi="Arial" w:cs="Arial"/>
          <w:sz w:val="24"/>
          <w:szCs w:val="24"/>
        </w:rPr>
        <w:t xml:space="preserve"> I do not, however, place any weight on the letter from Mr Zaman in the light of what I have said above and the absence of any dispute with the tenant is explicable on the basis of the partnership’s lax attitude to bad debts.</w:t>
      </w:r>
      <w:r w:rsidR="003D5688" w:rsidRPr="00281A71">
        <w:rPr>
          <w:rFonts w:ascii="Arial" w:hAnsi="Arial" w:cs="Arial"/>
          <w:sz w:val="24"/>
          <w:szCs w:val="24"/>
        </w:rPr>
        <w:t xml:space="preserve">  </w:t>
      </w:r>
    </w:p>
    <w:p w14:paraId="3F473ED6" w14:textId="77777777" w:rsidR="005E6490" w:rsidRDefault="005E6490" w:rsidP="003D5688">
      <w:pPr>
        <w:pStyle w:val="ListParagraph"/>
        <w:spacing w:after="0" w:line="360" w:lineRule="auto"/>
        <w:ind w:left="0"/>
        <w:contextualSpacing w:val="0"/>
        <w:jc w:val="both"/>
        <w:rPr>
          <w:rFonts w:ascii="Arial" w:hAnsi="Arial" w:cs="Arial"/>
          <w:sz w:val="24"/>
          <w:szCs w:val="24"/>
        </w:rPr>
      </w:pPr>
    </w:p>
    <w:p w14:paraId="30B59FA9" w14:textId="7D927860" w:rsidR="005E6490" w:rsidRDefault="00D72721" w:rsidP="003D5688">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 xml:space="preserve">418. </w:t>
      </w:r>
      <w:r w:rsidR="005E6490">
        <w:rPr>
          <w:rFonts w:ascii="Arial" w:hAnsi="Arial" w:cs="Arial"/>
          <w:sz w:val="24"/>
          <w:szCs w:val="24"/>
        </w:rPr>
        <w:t>In the last bullet point of paragraph 3.30 of his original report Mr Davidson stated that</w:t>
      </w:r>
      <w:r w:rsidR="00F204B1">
        <w:rPr>
          <w:rFonts w:ascii="Arial" w:hAnsi="Arial" w:cs="Arial"/>
          <w:sz w:val="24"/>
          <w:szCs w:val="24"/>
        </w:rPr>
        <w:t>:</w:t>
      </w:r>
      <w:r w:rsidR="005E6490">
        <w:rPr>
          <w:rFonts w:ascii="Arial" w:hAnsi="Arial" w:cs="Arial"/>
          <w:sz w:val="24"/>
          <w:szCs w:val="24"/>
        </w:rPr>
        <w:t xml:space="preserve"> </w:t>
      </w:r>
    </w:p>
    <w:p w14:paraId="02EE11F2" w14:textId="77777777" w:rsidR="005E6490" w:rsidRDefault="005E6490" w:rsidP="003D5688">
      <w:pPr>
        <w:pStyle w:val="ListParagraph"/>
        <w:spacing w:after="0" w:line="360" w:lineRule="auto"/>
        <w:ind w:left="0"/>
        <w:contextualSpacing w:val="0"/>
        <w:jc w:val="both"/>
        <w:rPr>
          <w:rFonts w:ascii="Arial" w:hAnsi="Arial" w:cs="Arial"/>
          <w:sz w:val="24"/>
          <w:szCs w:val="24"/>
        </w:rPr>
      </w:pPr>
    </w:p>
    <w:p w14:paraId="610CB201" w14:textId="3CAA33B3" w:rsidR="005E6490" w:rsidRDefault="0044680C" w:rsidP="005E6490">
      <w:pPr>
        <w:spacing w:after="0" w:line="240" w:lineRule="auto"/>
        <w:ind w:left="1134" w:right="1134"/>
        <w:jc w:val="both"/>
        <w:rPr>
          <w:rFonts w:ascii="Arial" w:hAnsi="Arial" w:cs="Arial"/>
          <w:sz w:val="24"/>
          <w:szCs w:val="24"/>
        </w:rPr>
      </w:pPr>
      <w:r>
        <w:rPr>
          <w:rFonts w:ascii="Arial" w:hAnsi="Arial" w:cs="Arial"/>
          <w:sz w:val="24"/>
          <w:szCs w:val="24"/>
        </w:rPr>
        <w:t>“</w:t>
      </w:r>
      <w:r w:rsidR="005E6490" w:rsidRPr="00886439">
        <w:rPr>
          <w:rFonts w:ascii="Arial" w:hAnsi="Arial" w:cs="Arial"/>
          <w:sz w:val="24"/>
          <w:szCs w:val="24"/>
        </w:rPr>
        <w:t>Based on the information and documentation currently available to me it is not possible for me to say with any degree of certainty the actual amounts of rental income that Khalid Pervaz may have received and not accounted for to the Partnership. In particular, and as referred to at paragraph 3.24 above, the position regarding the number two bank account (into which rental income appears to have been paid) and the transfer of the balance thereon to the main Partnership bank account is unclear.</w:t>
      </w:r>
      <w:r>
        <w:rPr>
          <w:rFonts w:ascii="Arial" w:hAnsi="Arial" w:cs="Arial"/>
          <w:sz w:val="24"/>
          <w:szCs w:val="24"/>
        </w:rPr>
        <w:t>”</w:t>
      </w:r>
    </w:p>
    <w:p w14:paraId="7C9AFDEF" w14:textId="77777777" w:rsidR="005E6490" w:rsidRDefault="005E6490" w:rsidP="003D5688">
      <w:pPr>
        <w:pStyle w:val="ListParagraph"/>
        <w:spacing w:after="0" w:line="360" w:lineRule="auto"/>
        <w:ind w:left="0"/>
        <w:contextualSpacing w:val="0"/>
        <w:jc w:val="both"/>
        <w:rPr>
          <w:rFonts w:ascii="Arial" w:hAnsi="Arial" w:cs="Arial"/>
          <w:sz w:val="24"/>
          <w:szCs w:val="24"/>
        </w:rPr>
      </w:pPr>
    </w:p>
    <w:p w14:paraId="4805D99D" w14:textId="7720EFD6" w:rsidR="00086D16" w:rsidRDefault="00D72721" w:rsidP="003D5688">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 xml:space="preserve">419. </w:t>
      </w:r>
      <w:r w:rsidR="00086D16">
        <w:rPr>
          <w:rFonts w:ascii="Arial" w:hAnsi="Arial" w:cs="Arial"/>
          <w:sz w:val="24"/>
          <w:szCs w:val="24"/>
        </w:rPr>
        <w:t>In his supplemental report he stated that</w:t>
      </w:r>
      <w:r w:rsidR="00F204B1">
        <w:rPr>
          <w:rFonts w:ascii="Arial" w:hAnsi="Arial" w:cs="Arial"/>
          <w:sz w:val="24"/>
          <w:szCs w:val="24"/>
        </w:rPr>
        <w:t>:</w:t>
      </w:r>
      <w:r w:rsidR="00086D16">
        <w:rPr>
          <w:rFonts w:ascii="Arial" w:hAnsi="Arial" w:cs="Arial"/>
          <w:sz w:val="24"/>
          <w:szCs w:val="24"/>
        </w:rPr>
        <w:t xml:space="preserve"> </w:t>
      </w:r>
    </w:p>
    <w:p w14:paraId="27758B76" w14:textId="77777777" w:rsidR="00086D16" w:rsidRPr="00B502EC" w:rsidRDefault="00086D16" w:rsidP="003D5688">
      <w:pPr>
        <w:pStyle w:val="ListParagraph"/>
        <w:spacing w:after="0" w:line="360" w:lineRule="auto"/>
        <w:ind w:left="0"/>
        <w:contextualSpacing w:val="0"/>
        <w:jc w:val="both"/>
        <w:rPr>
          <w:rFonts w:ascii="Arial" w:hAnsi="Arial" w:cs="Arial"/>
          <w:sz w:val="24"/>
          <w:szCs w:val="24"/>
        </w:rPr>
      </w:pPr>
    </w:p>
    <w:p w14:paraId="23CF7B6C" w14:textId="3B37702C" w:rsidR="00086D16" w:rsidRDefault="0044680C" w:rsidP="00086D16">
      <w:pPr>
        <w:spacing w:after="0" w:line="240" w:lineRule="auto"/>
        <w:ind w:left="1134" w:right="1134"/>
        <w:jc w:val="both"/>
        <w:rPr>
          <w:rFonts w:ascii="Arial" w:hAnsi="Arial" w:cs="Arial"/>
          <w:sz w:val="24"/>
          <w:szCs w:val="24"/>
        </w:rPr>
      </w:pPr>
      <w:r>
        <w:rPr>
          <w:rFonts w:ascii="Arial" w:hAnsi="Arial" w:cs="Arial"/>
          <w:sz w:val="24"/>
          <w:szCs w:val="24"/>
        </w:rPr>
        <w:t>“</w:t>
      </w:r>
      <w:r w:rsidR="00086D16" w:rsidRPr="00425BDA">
        <w:rPr>
          <w:rFonts w:ascii="Arial" w:hAnsi="Arial" w:cs="Arial"/>
          <w:sz w:val="24"/>
          <w:szCs w:val="24"/>
        </w:rPr>
        <w:t>3.20 Deducting the identified receipts of £239,400.00 (paragraph 3.18 above), from the total of the amounts due of £419,549.65 (paragraph 3.19 above) leaves an amount of £180,149.65 in respect of which no receipts have been specifically identified.</w:t>
      </w:r>
    </w:p>
    <w:p w14:paraId="69BE91EF" w14:textId="77777777" w:rsidR="00086D16" w:rsidRDefault="00086D16" w:rsidP="00086D16">
      <w:pPr>
        <w:spacing w:after="0" w:line="240" w:lineRule="auto"/>
        <w:ind w:left="1134" w:right="1134"/>
        <w:jc w:val="both"/>
        <w:rPr>
          <w:rFonts w:ascii="Arial" w:hAnsi="Arial" w:cs="Arial"/>
          <w:sz w:val="24"/>
          <w:szCs w:val="24"/>
        </w:rPr>
      </w:pPr>
    </w:p>
    <w:p w14:paraId="4EF16467" w14:textId="32FFDCCC" w:rsidR="00086D16" w:rsidRDefault="00086D16" w:rsidP="00086D16">
      <w:pPr>
        <w:spacing w:after="0" w:line="240" w:lineRule="auto"/>
        <w:ind w:left="1134" w:right="1134"/>
        <w:jc w:val="both"/>
        <w:rPr>
          <w:rFonts w:ascii="Arial" w:hAnsi="Arial" w:cs="Arial"/>
          <w:sz w:val="24"/>
          <w:szCs w:val="24"/>
        </w:rPr>
      </w:pPr>
      <w:r>
        <w:rPr>
          <w:rFonts w:ascii="Arial" w:hAnsi="Arial" w:cs="Arial"/>
          <w:sz w:val="24"/>
          <w:szCs w:val="24"/>
        </w:rPr>
        <w:t xml:space="preserve">3.21 </w:t>
      </w:r>
      <w:r w:rsidRPr="00A30264">
        <w:rPr>
          <w:rFonts w:ascii="Arial" w:hAnsi="Arial" w:cs="Arial"/>
          <w:sz w:val="24"/>
          <w:szCs w:val="24"/>
        </w:rPr>
        <w:t xml:space="preserve">The rental receipts into the Barclays Bank account do not appear to have been reflected in the accounting books and records of the Partnership. I am therefore of the opinion that these receipts do not alter the treatment adopted in my report of 23 January 2024 regarding the rent receipts unaccounted for, in which I treated them as additional drawings of Khalid Pervaz. The only possible impact is that if the amount payable did increase from £2,900.00 per week to £2,950.00 per week (paragraph 3.17 above), then there may be a further understatement of profits in the Partnership accounts, as well as </w:t>
      </w:r>
      <w:r w:rsidRPr="00A30264">
        <w:rPr>
          <w:rFonts w:ascii="Arial" w:hAnsi="Arial" w:cs="Arial"/>
          <w:sz w:val="24"/>
          <w:szCs w:val="24"/>
        </w:rPr>
        <w:lastRenderedPageBreak/>
        <w:t>a further understatement of Vat payable to HMRC. In addition, the amounts withdrawn by Khalid Pervaz may also be understated. However, without further details I am not able to comment upon these points further.</w:t>
      </w:r>
      <w:r w:rsidR="0044680C">
        <w:rPr>
          <w:rFonts w:ascii="Arial" w:hAnsi="Arial" w:cs="Arial"/>
          <w:sz w:val="24"/>
          <w:szCs w:val="24"/>
        </w:rPr>
        <w:t>”</w:t>
      </w:r>
    </w:p>
    <w:p w14:paraId="40A41528" w14:textId="77777777" w:rsidR="003D5688" w:rsidRDefault="003D5688" w:rsidP="00347555">
      <w:pPr>
        <w:pStyle w:val="ListParagraph"/>
        <w:spacing w:after="0" w:line="360" w:lineRule="auto"/>
        <w:ind w:left="0"/>
        <w:contextualSpacing w:val="0"/>
        <w:jc w:val="both"/>
        <w:rPr>
          <w:rFonts w:ascii="Arial" w:hAnsi="Arial" w:cs="Arial"/>
          <w:sz w:val="24"/>
          <w:szCs w:val="24"/>
        </w:rPr>
      </w:pPr>
    </w:p>
    <w:p w14:paraId="56CFE96C" w14:textId="7B57543C" w:rsidR="00BE6A9A" w:rsidRDefault="00D72721" w:rsidP="00CA00AE">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 xml:space="preserve">420. </w:t>
      </w:r>
      <w:r w:rsidR="00471199">
        <w:rPr>
          <w:rFonts w:ascii="Arial" w:hAnsi="Arial" w:cs="Arial"/>
          <w:sz w:val="24"/>
          <w:szCs w:val="24"/>
        </w:rPr>
        <w:t xml:space="preserve">Mr Davidson’s conclusion therefore is that </w:t>
      </w:r>
      <w:r w:rsidR="00471199" w:rsidRPr="00886439">
        <w:rPr>
          <w:rFonts w:ascii="Arial" w:hAnsi="Arial" w:cs="Arial"/>
          <w:sz w:val="24"/>
          <w:szCs w:val="24"/>
        </w:rPr>
        <w:t xml:space="preserve">it is not possible to say with any degree of certainty the actual amounts of rental income that Khalid may have received and not accounted for to the </w:t>
      </w:r>
      <w:r w:rsidR="00471199">
        <w:rPr>
          <w:rFonts w:ascii="Arial" w:hAnsi="Arial" w:cs="Arial"/>
          <w:sz w:val="24"/>
          <w:szCs w:val="24"/>
        </w:rPr>
        <w:t>p</w:t>
      </w:r>
      <w:r w:rsidR="00471199" w:rsidRPr="00886439">
        <w:rPr>
          <w:rFonts w:ascii="Arial" w:hAnsi="Arial" w:cs="Arial"/>
          <w:sz w:val="24"/>
          <w:szCs w:val="24"/>
        </w:rPr>
        <w:t>artnership</w:t>
      </w:r>
      <w:r w:rsidR="00CA00AE">
        <w:rPr>
          <w:rFonts w:ascii="Arial" w:hAnsi="Arial" w:cs="Arial"/>
          <w:sz w:val="24"/>
          <w:szCs w:val="24"/>
        </w:rPr>
        <w:t>. The only certainty is that d</w:t>
      </w:r>
      <w:r w:rsidR="00CA00AE" w:rsidRPr="00425BDA">
        <w:rPr>
          <w:rFonts w:ascii="Arial" w:hAnsi="Arial" w:cs="Arial"/>
          <w:sz w:val="24"/>
          <w:szCs w:val="24"/>
        </w:rPr>
        <w:t>educting the identified receipts of £239,400.00 from the total of the amounts due of £419,549.65</w:t>
      </w:r>
      <w:r w:rsidR="00CA00AE">
        <w:rPr>
          <w:rFonts w:ascii="Arial" w:hAnsi="Arial" w:cs="Arial"/>
          <w:sz w:val="24"/>
          <w:szCs w:val="24"/>
        </w:rPr>
        <w:t xml:space="preserve">, there is a shortfall </w:t>
      </w:r>
      <w:r w:rsidR="00CA00AE" w:rsidRPr="00425BDA">
        <w:rPr>
          <w:rFonts w:ascii="Arial" w:hAnsi="Arial" w:cs="Arial"/>
          <w:sz w:val="24"/>
          <w:szCs w:val="24"/>
        </w:rPr>
        <w:t>of £180,149.65 in respect of which no receipts have been specifically identified.</w:t>
      </w:r>
      <w:r w:rsidR="005C6712">
        <w:rPr>
          <w:rFonts w:ascii="Arial" w:hAnsi="Arial" w:cs="Arial"/>
          <w:sz w:val="24"/>
          <w:szCs w:val="24"/>
        </w:rPr>
        <w:t xml:space="preserve"> </w:t>
      </w:r>
      <w:r w:rsidR="0010569A">
        <w:rPr>
          <w:rFonts w:ascii="Arial" w:hAnsi="Arial" w:cs="Arial"/>
          <w:sz w:val="24"/>
          <w:szCs w:val="24"/>
        </w:rPr>
        <w:t>In my judgment the fate of the shortfall is a matter of speculation. It is the Claimants</w:t>
      </w:r>
      <w:r w:rsidR="00BE6A9A">
        <w:rPr>
          <w:rFonts w:ascii="Arial" w:hAnsi="Arial" w:cs="Arial"/>
          <w:sz w:val="24"/>
          <w:szCs w:val="24"/>
        </w:rPr>
        <w:t>’</w:t>
      </w:r>
      <w:r w:rsidR="0010569A">
        <w:rPr>
          <w:rFonts w:ascii="Arial" w:hAnsi="Arial" w:cs="Arial"/>
          <w:sz w:val="24"/>
          <w:szCs w:val="24"/>
        </w:rPr>
        <w:t xml:space="preserve"> case that Premier Halal was a bad payer and that </w:t>
      </w:r>
      <w:r w:rsidR="00924B7A">
        <w:rPr>
          <w:rFonts w:ascii="Arial" w:hAnsi="Arial" w:cs="Arial"/>
          <w:sz w:val="24"/>
          <w:szCs w:val="24"/>
        </w:rPr>
        <w:t xml:space="preserve">there was a shortfall of over £75,000 when the company ceased trading. </w:t>
      </w:r>
    </w:p>
    <w:p w14:paraId="45832596" w14:textId="77777777" w:rsidR="00B92834" w:rsidRDefault="00B92834" w:rsidP="00347555">
      <w:pPr>
        <w:pStyle w:val="ListParagraph"/>
        <w:spacing w:after="0" w:line="360" w:lineRule="auto"/>
        <w:ind w:left="0"/>
        <w:contextualSpacing w:val="0"/>
        <w:jc w:val="both"/>
        <w:rPr>
          <w:rFonts w:ascii="Arial" w:hAnsi="Arial" w:cs="Arial"/>
          <w:sz w:val="24"/>
          <w:szCs w:val="24"/>
        </w:rPr>
      </w:pPr>
    </w:p>
    <w:p w14:paraId="704C6393" w14:textId="003628E9" w:rsidR="00471199" w:rsidRDefault="00D72721" w:rsidP="00347555">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 xml:space="preserve">421. </w:t>
      </w:r>
      <w:r w:rsidR="00B53C7C">
        <w:rPr>
          <w:rFonts w:ascii="Arial" w:hAnsi="Arial" w:cs="Arial"/>
          <w:sz w:val="24"/>
          <w:szCs w:val="24"/>
        </w:rPr>
        <w:t>The burden of proof is on the Defendants</w:t>
      </w:r>
      <w:r w:rsidR="00BF3BC9">
        <w:rPr>
          <w:rFonts w:ascii="Arial" w:hAnsi="Arial" w:cs="Arial"/>
          <w:sz w:val="24"/>
          <w:szCs w:val="24"/>
        </w:rPr>
        <w:t xml:space="preserve"> positively to identify and prove any errors on which the</w:t>
      </w:r>
      <w:r w:rsidR="005B64CA">
        <w:rPr>
          <w:rFonts w:ascii="Arial" w:hAnsi="Arial" w:cs="Arial"/>
          <w:sz w:val="24"/>
          <w:szCs w:val="24"/>
        </w:rPr>
        <w:t>y</w:t>
      </w:r>
      <w:r w:rsidR="00BF3BC9">
        <w:rPr>
          <w:rFonts w:ascii="Arial" w:hAnsi="Arial" w:cs="Arial"/>
          <w:sz w:val="24"/>
          <w:szCs w:val="24"/>
        </w:rPr>
        <w:t xml:space="preserve"> rely. </w:t>
      </w:r>
      <w:r w:rsidR="005B64CA">
        <w:rPr>
          <w:rFonts w:ascii="Arial" w:hAnsi="Arial" w:cs="Arial"/>
          <w:sz w:val="24"/>
          <w:szCs w:val="24"/>
        </w:rPr>
        <w:t>The standard of proof is the balance of probabilities.</w:t>
      </w:r>
      <w:r w:rsidR="00BE6A9A">
        <w:rPr>
          <w:rFonts w:ascii="Arial" w:hAnsi="Arial" w:cs="Arial"/>
          <w:sz w:val="24"/>
          <w:szCs w:val="24"/>
        </w:rPr>
        <w:t xml:space="preserve"> The Defendants</w:t>
      </w:r>
      <w:r w:rsidR="00282069">
        <w:rPr>
          <w:rFonts w:ascii="Arial" w:hAnsi="Arial" w:cs="Arial"/>
          <w:sz w:val="24"/>
          <w:szCs w:val="24"/>
        </w:rPr>
        <w:t>’</w:t>
      </w:r>
      <w:r w:rsidR="00BE6A9A">
        <w:rPr>
          <w:rFonts w:ascii="Arial" w:hAnsi="Arial" w:cs="Arial"/>
          <w:sz w:val="24"/>
          <w:szCs w:val="24"/>
        </w:rPr>
        <w:t xml:space="preserve"> case ultimately rested on a rent schedule which turned ou</w:t>
      </w:r>
      <w:r w:rsidR="009F3606">
        <w:rPr>
          <w:rFonts w:ascii="Arial" w:hAnsi="Arial" w:cs="Arial"/>
          <w:sz w:val="24"/>
          <w:szCs w:val="24"/>
        </w:rPr>
        <w:t>t</w:t>
      </w:r>
      <w:r w:rsidR="00BE6A9A">
        <w:rPr>
          <w:rFonts w:ascii="Arial" w:hAnsi="Arial" w:cs="Arial"/>
          <w:sz w:val="24"/>
          <w:szCs w:val="24"/>
        </w:rPr>
        <w:t xml:space="preserve"> to be a schedule of rent payable under the l</w:t>
      </w:r>
      <w:r w:rsidR="009F3606">
        <w:rPr>
          <w:rFonts w:ascii="Arial" w:hAnsi="Arial" w:cs="Arial"/>
          <w:sz w:val="24"/>
          <w:szCs w:val="24"/>
        </w:rPr>
        <w:t>e</w:t>
      </w:r>
      <w:r w:rsidR="00BE6A9A">
        <w:rPr>
          <w:rFonts w:ascii="Arial" w:hAnsi="Arial" w:cs="Arial"/>
          <w:sz w:val="24"/>
          <w:szCs w:val="24"/>
        </w:rPr>
        <w:t>ase rather</w:t>
      </w:r>
      <w:r w:rsidR="009F3606">
        <w:rPr>
          <w:rFonts w:ascii="Arial" w:hAnsi="Arial" w:cs="Arial"/>
          <w:sz w:val="24"/>
          <w:szCs w:val="24"/>
        </w:rPr>
        <w:t xml:space="preserve"> </w:t>
      </w:r>
      <w:r w:rsidR="00BE6A9A">
        <w:rPr>
          <w:rFonts w:ascii="Arial" w:hAnsi="Arial" w:cs="Arial"/>
          <w:sz w:val="24"/>
          <w:szCs w:val="24"/>
        </w:rPr>
        <w:t>than r</w:t>
      </w:r>
      <w:r w:rsidR="009F3606">
        <w:rPr>
          <w:rFonts w:ascii="Arial" w:hAnsi="Arial" w:cs="Arial"/>
          <w:sz w:val="24"/>
          <w:szCs w:val="24"/>
        </w:rPr>
        <w:t>e</w:t>
      </w:r>
      <w:r w:rsidR="00BE6A9A">
        <w:rPr>
          <w:rFonts w:ascii="Arial" w:hAnsi="Arial" w:cs="Arial"/>
          <w:sz w:val="24"/>
          <w:szCs w:val="24"/>
        </w:rPr>
        <w:t xml:space="preserve">nt </w:t>
      </w:r>
      <w:r w:rsidR="009F3606">
        <w:rPr>
          <w:rFonts w:ascii="Arial" w:hAnsi="Arial" w:cs="Arial"/>
          <w:sz w:val="24"/>
          <w:szCs w:val="24"/>
        </w:rPr>
        <w:t xml:space="preserve">actually </w:t>
      </w:r>
      <w:r w:rsidR="00BE6A9A">
        <w:rPr>
          <w:rFonts w:ascii="Arial" w:hAnsi="Arial" w:cs="Arial"/>
          <w:sz w:val="24"/>
          <w:szCs w:val="24"/>
        </w:rPr>
        <w:t>paid. The source for the</w:t>
      </w:r>
      <w:r w:rsidR="009F3606">
        <w:rPr>
          <w:rFonts w:ascii="Arial" w:hAnsi="Arial" w:cs="Arial"/>
          <w:sz w:val="24"/>
          <w:szCs w:val="24"/>
        </w:rPr>
        <w:t xml:space="preserve"> </w:t>
      </w:r>
      <w:r w:rsidR="00BE6A9A">
        <w:rPr>
          <w:rFonts w:ascii="Arial" w:hAnsi="Arial" w:cs="Arial"/>
          <w:sz w:val="24"/>
          <w:szCs w:val="24"/>
        </w:rPr>
        <w:t>con</w:t>
      </w:r>
      <w:r w:rsidR="009F3606">
        <w:rPr>
          <w:rFonts w:ascii="Arial" w:hAnsi="Arial" w:cs="Arial"/>
          <w:sz w:val="24"/>
          <w:szCs w:val="24"/>
        </w:rPr>
        <w:t>t</w:t>
      </w:r>
      <w:r w:rsidR="00BE6A9A">
        <w:rPr>
          <w:rFonts w:ascii="Arial" w:hAnsi="Arial" w:cs="Arial"/>
          <w:sz w:val="24"/>
          <w:szCs w:val="24"/>
        </w:rPr>
        <w:t xml:space="preserve">ention </w:t>
      </w:r>
      <w:r w:rsidR="009F3606">
        <w:rPr>
          <w:rFonts w:ascii="Arial" w:hAnsi="Arial" w:cs="Arial"/>
          <w:sz w:val="24"/>
          <w:szCs w:val="24"/>
        </w:rPr>
        <w:t xml:space="preserve">that the rent had been paid in full was Mr Zaman, on whose letter (in the absence of proper testimony from him) I can base no weight whatever. </w:t>
      </w:r>
      <w:r w:rsidR="00BA685C">
        <w:rPr>
          <w:rFonts w:ascii="Arial" w:hAnsi="Arial" w:cs="Arial"/>
          <w:sz w:val="24"/>
          <w:szCs w:val="24"/>
        </w:rPr>
        <w:t xml:space="preserve">In accordance with the expert evidence of Mr Davidson </w:t>
      </w:r>
      <w:r w:rsidR="00B634B1">
        <w:rPr>
          <w:rFonts w:ascii="Arial" w:hAnsi="Arial" w:cs="Arial"/>
          <w:sz w:val="24"/>
          <w:szCs w:val="24"/>
        </w:rPr>
        <w:t xml:space="preserve">I find that </w:t>
      </w:r>
      <w:r w:rsidR="00B634B1" w:rsidRPr="00886439">
        <w:rPr>
          <w:rFonts w:ascii="Arial" w:hAnsi="Arial" w:cs="Arial"/>
          <w:sz w:val="24"/>
          <w:szCs w:val="24"/>
        </w:rPr>
        <w:t xml:space="preserve">it is not possible to say </w:t>
      </w:r>
      <w:r w:rsidR="00B634B1">
        <w:rPr>
          <w:rFonts w:ascii="Arial" w:hAnsi="Arial" w:cs="Arial"/>
          <w:sz w:val="24"/>
          <w:szCs w:val="24"/>
        </w:rPr>
        <w:t xml:space="preserve">on the balance of probabilities </w:t>
      </w:r>
      <w:r w:rsidR="00B634B1" w:rsidRPr="00886439">
        <w:rPr>
          <w:rFonts w:ascii="Arial" w:hAnsi="Arial" w:cs="Arial"/>
          <w:sz w:val="24"/>
          <w:szCs w:val="24"/>
        </w:rPr>
        <w:t xml:space="preserve">the actual amounts of rental income </w:t>
      </w:r>
      <w:r w:rsidR="009234FC">
        <w:rPr>
          <w:rFonts w:ascii="Arial" w:hAnsi="Arial" w:cs="Arial"/>
          <w:sz w:val="24"/>
          <w:szCs w:val="24"/>
        </w:rPr>
        <w:t xml:space="preserve">which </w:t>
      </w:r>
      <w:r w:rsidR="00B634B1" w:rsidRPr="00886439">
        <w:rPr>
          <w:rFonts w:ascii="Arial" w:hAnsi="Arial" w:cs="Arial"/>
          <w:sz w:val="24"/>
          <w:szCs w:val="24"/>
        </w:rPr>
        <w:t xml:space="preserve">Khalid may have received and not accounted for to the </w:t>
      </w:r>
      <w:r w:rsidR="00B634B1">
        <w:rPr>
          <w:rFonts w:ascii="Arial" w:hAnsi="Arial" w:cs="Arial"/>
          <w:sz w:val="24"/>
          <w:szCs w:val="24"/>
        </w:rPr>
        <w:t>p</w:t>
      </w:r>
      <w:r w:rsidR="00B634B1" w:rsidRPr="00886439">
        <w:rPr>
          <w:rFonts w:ascii="Arial" w:hAnsi="Arial" w:cs="Arial"/>
          <w:sz w:val="24"/>
          <w:szCs w:val="24"/>
        </w:rPr>
        <w:t>artnership</w:t>
      </w:r>
      <w:r w:rsidR="00B634B1">
        <w:rPr>
          <w:rFonts w:ascii="Arial" w:hAnsi="Arial" w:cs="Arial"/>
          <w:sz w:val="24"/>
          <w:szCs w:val="24"/>
        </w:rPr>
        <w:t>.</w:t>
      </w:r>
      <w:r w:rsidR="001775E9">
        <w:rPr>
          <w:rFonts w:ascii="Arial" w:hAnsi="Arial" w:cs="Arial"/>
          <w:sz w:val="24"/>
          <w:szCs w:val="24"/>
        </w:rPr>
        <w:t xml:space="preserve"> I do not consider that it is for the</w:t>
      </w:r>
      <w:r w:rsidR="009530FE">
        <w:rPr>
          <w:rFonts w:ascii="Arial" w:hAnsi="Arial" w:cs="Arial"/>
          <w:sz w:val="24"/>
          <w:szCs w:val="24"/>
        </w:rPr>
        <w:t xml:space="preserve"> </w:t>
      </w:r>
      <w:r w:rsidR="001775E9">
        <w:rPr>
          <w:rFonts w:ascii="Arial" w:hAnsi="Arial" w:cs="Arial"/>
          <w:sz w:val="24"/>
          <w:szCs w:val="24"/>
        </w:rPr>
        <w:t xml:space="preserve">Court to indulge in mental </w:t>
      </w:r>
      <w:r w:rsidR="009530FE">
        <w:rPr>
          <w:rFonts w:ascii="Arial" w:hAnsi="Arial" w:cs="Arial"/>
          <w:sz w:val="24"/>
          <w:szCs w:val="24"/>
        </w:rPr>
        <w:t>gymnastics to try and speculate on an intermediate figure which he might have received. Either the Defendants make out their case or they do not and I conclude that they do not.</w:t>
      </w:r>
    </w:p>
    <w:p w14:paraId="5AD80816" w14:textId="77777777" w:rsidR="009234FC" w:rsidRDefault="009234FC" w:rsidP="00347555">
      <w:pPr>
        <w:pStyle w:val="ListParagraph"/>
        <w:spacing w:after="0" w:line="360" w:lineRule="auto"/>
        <w:ind w:left="0"/>
        <w:contextualSpacing w:val="0"/>
        <w:jc w:val="both"/>
        <w:rPr>
          <w:rFonts w:ascii="Arial" w:hAnsi="Arial" w:cs="Arial"/>
          <w:sz w:val="24"/>
          <w:szCs w:val="24"/>
        </w:rPr>
      </w:pPr>
    </w:p>
    <w:p w14:paraId="2BEA78EA" w14:textId="210EC549" w:rsidR="00281A71" w:rsidRPr="00E70E0E" w:rsidRDefault="00D72721" w:rsidP="00347555">
      <w:pPr>
        <w:pStyle w:val="ListParagraph"/>
        <w:spacing w:after="0" w:line="360" w:lineRule="auto"/>
        <w:ind w:left="0"/>
        <w:contextualSpacing w:val="0"/>
        <w:jc w:val="both"/>
        <w:rPr>
          <w:rFonts w:ascii="Arial" w:hAnsi="Arial" w:cs="Arial"/>
          <w:strike/>
          <w:sz w:val="24"/>
          <w:szCs w:val="24"/>
          <w:lang w:val="en-US"/>
        </w:rPr>
      </w:pPr>
      <w:r>
        <w:rPr>
          <w:rFonts w:ascii="Arial" w:hAnsi="Arial" w:cs="Arial"/>
          <w:sz w:val="24"/>
          <w:szCs w:val="24"/>
        </w:rPr>
        <w:t xml:space="preserve">422. </w:t>
      </w:r>
      <w:r w:rsidR="00281A71" w:rsidRPr="00281A71">
        <w:rPr>
          <w:rFonts w:ascii="Arial" w:hAnsi="Arial" w:cs="Arial"/>
          <w:sz w:val="24"/>
          <w:szCs w:val="24"/>
        </w:rPr>
        <w:t>In answer to issue 9</w:t>
      </w:r>
      <w:r w:rsidR="004E5B4C">
        <w:rPr>
          <w:rFonts w:ascii="Arial" w:hAnsi="Arial" w:cs="Arial"/>
          <w:sz w:val="24"/>
          <w:szCs w:val="24"/>
        </w:rPr>
        <w:t>(</w:t>
      </w:r>
      <w:r w:rsidR="00281A71" w:rsidRPr="00281A71">
        <w:rPr>
          <w:rFonts w:ascii="Arial" w:hAnsi="Arial" w:cs="Arial"/>
          <w:sz w:val="24"/>
          <w:szCs w:val="24"/>
        </w:rPr>
        <w:t>a</w:t>
      </w:r>
      <w:r w:rsidR="004E5B4C">
        <w:rPr>
          <w:rFonts w:ascii="Arial" w:hAnsi="Arial" w:cs="Arial"/>
          <w:sz w:val="24"/>
          <w:szCs w:val="24"/>
        </w:rPr>
        <w:t>)</w:t>
      </w:r>
      <w:r w:rsidR="00281A71" w:rsidRPr="00281A71">
        <w:rPr>
          <w:rFonts w:ascii="Arial" w:hAnsi="Arial" w:cs="Arial"/>
          <w:sz w:val="24"/>
          <w:szCs w:val="24"/>
        </w:rPr>
        <w:t xml:space="preserve"> therefore: </w:t>
      </w:r>
      <w:r w:rsidR="00D30F3E">
        <w:rPr>
          <w:rFonts w:ascii="Arial" w:hAnsi="Arial" w:cs="Arial"/>
          <w:sz w:val="24"/>
          <w:szCs w:val="24"/>
        </w:rPr>
        <w:t>the Defendants</w:t>
      </w:r>
      <w:r w:rsidR="00E70E0E">
        <w:rPr>
          <w:rFonts w:ascii="Arial" w:hAnsi="Arial" w:cs="Arial"/>
          <w:sz w:val="24"/>
          <w:szCs w:val="24"/>
        </w:rPr>
        <w:t xml:space="preserve">’ </w:t>
      </w:r>
      <w:r w:rsidR="00D30F3E">
        <w:rPr>
          <w:rFonts w:ascii="Arial" w:hAnsi="Arial" w:cs="Arial"/>
          <w:sz w:val="24"/>
          <w:szCs w:val="24"/>
        </w:rPr>
        <w:t>case is not made out</w:t>
      </w:r>
      <w:r w:rsidR="001C0266">
        <w:rPr>
          <w:rFonts w:ascii="Arial" w:hAnsi="Arial" w:cs="Arial"/>
          <w:sz w:val="24"/>
          <w:szCs w:val="24"/>
        </w:rPr>
        <w:t xml:space="preserve"> an</w:t>
      </w:r>
      <w:r w:rsidR="007B180B">
        <w:rPr>
          <w:rFonts w:ascii="Arial" w:hAnsi="Arial" w:cs="Arial"/>
          <w:sz w:val="24"/>
          <w:szCs w:val="24"/>
        </w:rPr>
        <w:t>d</w:t>
      </w:r>
      <w:r w:rsidR="001C0266">
        <w:rPr>
          <w:rFonts w:ascii="Arial" w:hAnsi="Arial" w:cs="Arial"/>
          <w:sz w:val="24"/>
          <w:szCs w:val="24"/>
        </w:rPr>
        <w:t xml:space="preserve"> no adjustments need to be made to the accounts</w:t>
      </w:r>
      <w:r w:rsidR="004E5B4C">
        <w:rPr>
          <w:rFonts w:ascii="Arial" w:hAnsi="Arial" w:cs="Arial"/>
          <w:sz w:val="24"/>
          <w:szCs w:val="24"/>
        </w:rPr>
        <w:t xml:space="preserve"> in that respect</w:t>
      </w:r>
      <w:r w:rsidR="00E70E0E">
        <w:rPr>
          <w:rFonts w:ascii="Arial" w:hAnsi="Arial" w:cs="Arial"/>
          <w:sz w:val="24"/>
          <w:szCs w:val="24"/>
        </w:rPr>
        <w:t xml:space="preserve">. </w:t>
      </w:r>
    </w:p>
    <w:p w14:paraId="4199604C" w14:textId="77777777" w:rsidR="00281A71" w:rsidRDefault="00281A71" w:rsidP="008C27A2">
      <w:pPr>
        <w:spacing w:after="0" w:line="360" w:lineRule="auto"/>
        <w:jc w:val="both"/>
        <w:rPr>
          <w:rFonts w:ascii="Arial" w:hAnsi="Arial" w:cs="Arial"/>
          <w:sz w:val="24"/>
          <w:szCs w:val="24"/>
        </w:rPr>
      </w:pPr>
    </w:p>
    <w:p w14:paraId="55CC2EB7" w14:textId="42866ED2" w:rsidR="000905D1" w:rsidRPr="000905D1" w:rsidRDefault="00A94296" w:rsidP="008C27A2">
      <w:pPr>
        <w:spacing w:after="0" w:line="360" w:lineRule="auto"/>
        <w:jc w:val="both"/>
        <w:rPr>
          <w:rFonts w:ascii="Arial" w:hAnsi="Arial" w:cs="Arial"/>
          <w:b/>
          <w:bCs/>
          <w:sz w:val="24"/>
          <w:szCs w:val="24"/>
        </w:rPr>
      </w:pPr>
      <w:r>
        <w:rPr>
          <w:rFonts w:ascii="Arial" w:hAnsi="Arial" w:cs="Arial"/>
          <w:b/>
          <w:bCs/>
          <w:sz w:val="24"/>
          <w:szCs w:val="24"/>
        </w:rPr>
        <w:t xml:space="preserve">(b) </w:t>
      </w:r>
      <w:r w:rsidR="000905D1" w:rsidRPr="000905D1">
        <w:rPr>
          <w:rFonts w:ascii="Arial" w:hAnsi="Arial" w:cs="Arial"/>
          <w:b/>
          <w:bCs/>
          <w:sz w:val="24"/>
          <w:szCs w:val="24"/>
        </w:rPr>
        <w:t>Contract Kill income</w:t>
      </w:r>
    </w:p>
    <w:p w14:paraId="312BF64C" w14:textId="15293B92" w:rsidR="000905D1" w:rsidRDefault="00B502EC" w:rsidP="000905D1">
      <w:pPr>
        <w:spacing w:after="0" w:line="360" w:lineRule="auto"/>
        <w:jc w:val="both"/>
        <w:rPr>
          <w:rFonts w:ascii="Arial" w:hAnsi="Arial" w:cs="Arial"/>
          <w:sz w:val="24"/>
          <w:szCs w:val="24"/>
        </w:rPr>
      </w:pPr>
      <w:r>
        <w:rPr>
          <w:rFonts w:ascii="Arial" w:hAnsi="Arial" w:cs="Arial"/>
          <w:sz w:val="24"/>
          <w:szCs w:val="24"/>
        </w:rPr>
        <w:t>4</w:t>
      </w:r>
      <w:r w:rsidR="00044919">
        <w:rPr>
          <w:rFonts w:ascii="Arial" w:hAnsi="Arial" w:cs="Arial"/>
          <w:sz w:val="24"/>
          <w:szCs w:val="24"/>
        </w:rPr>
        <w:t>2</w:t>
      </w:r>
      <w:r>
        <w:rPr>
          <w:rFonts w:ascii="Arial" w:hAnsi="Arial" w:cs="Arial"/>
          <w:sz w:val="24"/>
          <w:szCs w:val="24"/>
        </w:rPr>
        <w:t>3</w:t>
      </w:r>
      <w:r w:rsidR="008C27A2">
        <w:rPr>
          <w:rFonts w:ascii="Arial" w:hAnsi="Arial" w:cs="Arial"/>
          <w:sz w:val="24"/>
          <w:szCs w:val="24"/>
        </w:rPr>
        <w:t xml:space="preserve">.   </w:t>
      </w:r>
      <w:r w:rsidR="000905D1">
        <w:rPr>
          <w:rFonts w:ascii="Arial" w:hAnsi="Arial" w:cs="Arial"/>
          <w:sz w:val="24"/>
          <w:szCs w:val="24"/>
        </w:rPr>
        <w:t xml:space="preserve">This issue is </w:t>
      </w:r>
      <w:r w:rsidR="000905D1" w:rsidRPr="007A48D8">
        <w:rPr>
          <w:rFonts w:ascii="Arial" w:hAnsi="Arial" w:cs="Arial"/>
          <w:sz w:val="24"/>
          <w:szCs w:val="24"/>
        </w:rPr>
        <w:t>raised by the Counterclaim in paragraph 52(</w:t>
      </w:r>
      <w:r w:rsidR="000905D1">
        <w:rPr>
          <w:rFonts w:ascii="Arial" w:hAnsi="Arial" w:cs="Arial"/>
          <w:sz w:val="24"/>
          <w:szCs w:val="24"/>
        </w:rPr>
        <w:t>4</w:t>
      </w:r>
      <w:r w:rsidR="000905D1" w:rsidRPr="007A48D8">
        <w:rPr>
          <w:rFonts w:ascii="Arial" w:hAnsi="Arial" w:cs="Arial"/>
          <w:sz w:val="24"/>
          <w:szCs w:val="24"/>
        </w:rPr>
        <w:t xml:space="preserve">) and covered by Mr Davidson at </w:t>
      </w:r>
      <w:r w:rsidR="00A91656">
        <w:rPr>
          <w:rFonts w:ascii="Arial" w:hAnsi="Arial" w:cs="Arial"/>
          <w:sz w:val="24"/>
          <w:szCs w:val="24"/>
        </w:rPr>
        <w:t xml:space="preserve">paragraphs 4.10 </w:t>
      </w:r>
      <w:r w:rsidR="000905D1" w:rsidRPr="007A48D8">
        <w:rPr>
          <w:rFonts w:ascii="Arial" w:hAnsi="Arial" w:cs="Arial"/>
          <w:sz w:val="24"/>
          <w:szCs w:val="24"/>
        </w:rPr>
        <w:t xml:space="preserve">to </w:t>
      </w:r>
      <w:r w:rsidR="00A91656">
        <w:rPr>
          <w:rFonts w:ascii="Arial" w:hAnsi="Arial" w:cs="Arial"/>
          <w:sz w:val="24"/>
          <w:szCs w:val="24"/>
        </w:rPr>
        <w:t>4</w:t>
      </w:r>
      <w:r w:rsidR="000905D1" w:rsidRPr="007A48D8">
        <w:rPr>
          <w:rFonts w:ascii="Arial" w:hAnsi="Arial" w:cs="Arial"/>
          <w:sz w:val="24"/>
          <w:szCs w:val="24"/>
        </w:rPr>
        <w:t>.</w:t>
      </w:r>
      <w:r w:rsidR="000905D1">
        <w:rPr>
          <w:rFonts w:ascii="Arial" w:hAnsi="Arial" w:cs="Arial"/>
          <w:sz w:val="24"/>
          <w:szCs w:val="24"/>
        </w:rPr>
        <w:t>3</w:t>
      </w:r>
      <w:r w:rsidR="00A91656">
        <w:rPr>
          <w:rFonts w:ascii="Arial" w:hAnsi="Arial" w:cs="Arial"/>
          <w:sz w:val="24"/>
          <w:szCs w:val="24"/>
        </w:rPr>
        <w:t>4</w:t>
      </w:r>
      <w:r w:rsidR="000905D1">
        <w:rPr>
          <w:rFonts w:ascii="Arial" w:hAnsi="Arial" w:cs="Arial"/>
          <w:sz w:val="24"/>
          <w:szCs w:val="24"/>
        </w:rPr>
        <w:t xml:space="preserve"> of his report.</w:t>
      </w:r>
    </w:p>
    <w:p w14:paraId="2BA8EE69" w14:textId="77777777" w:rsidR="008C27A2" w:rsidRPr="00EF729D" w:rsidRDefault="008C27A2" w:rsidP="008C27A2">
      <w:pPr>
        <w:spacing w:after="0" w:line="360" w:lineRule="auto"/>
        <w:jc w:val="both"/>
        <w:rPr>
          <w:rFonts w:ascii="Arial" w:hAnsi="Arial" w:cs="Arial"/>
          <w:sz w:val="24"/>
          <w:szCs w:val="24"/>
        </w:rPr>
      </w:pPr>
    </w:p>
    <w:p w14:paraId="0ACEE9AC" w14:textId="459DD369" w:rsidR="008C27A2" w:rsidRDefault="00B502EC" w:rsidP="008C27A2">
      <w:pPr>
        <w:spacing w:after="0" w:line="360" w:lineRule="auto"/>
        <w:jc w:val="both"/>
        <w:rPr>
          <w:rFonts w:ascii="Arial" w:hAnsi="Arial" w:cs="Arial"/>
          <w:sz w:val="24"/>
          <w:szCs w:val="24"/>
        </w:rPr>
      </w:pPr>
      <w:r>
        <w:rPr>
          <w:rFonts w:ascii="Arial" w:hAnsi="Arial" w:cs="Arial"/>
          <w:sz w:val="24"/>
          <w:szCs w:val="24"/>
        </w:rPr>
        <w:t>4</w:t>
      </w:r>
      <w:r w:rsidR="00044919">
        <w:rPr>
          <w:rFonts w:ascii="Arial" w:hAnsi="Arial" w:cs="Arial"/>
          <w:sz w:val="24"/>
          <w:szCs w:val="24"/>
        </w:rPr>
        <w:t>2</w:t>
      </w:r>
      <w:r>
        <w:rPr>
          <w:rFonts w:ascii="Arial" w:hAnsi="Arial" w:cs="Arial"/>
          <w:sz w:val="24"/>
          <w:szCs w:val="24"/>
        </w:rPr>
        <w:t>4</w:t>
      </w:r>
      <w:r w:rsidR="008C27A2">
        <w:rPr>
          <w:rFonts w:ascii="Arial" w:hAnsi="Arial" w:cs="Arial"/>
          <w:sz w:val="24"/>
          <w:szCs w:val="24"/>
        </w:rPr>
        <w:t xml:space="preserve">.   </w:t>
      </w:r>
      <w:r w:rsidR="000E6289">
        <w:rPr>
          <w:rFonts w:ascii="Arial" w:hAnsi="Arial" w:cs="Arial"/>
          <w:sz w:val="24"/>
          <w:szCs w:val="24"/>
        </w:rPr>
        <w:t xml:space="preserve"> </w:t>
      </w:r>
      <w:r w:rsidR="00AE070F">
        <w:rPr>
          <w:rFonts w:ascii="Arial" w:hAnsi="Arial" w:cs="Arial"/>
          <w:sz w:val="24"/>
          <w:szCs w:val="24"/>
        </w:rPr>
        <w:t>Mr Davidson stated that</w:t>
      </w:r>
      <w:r w:rsidR="00F204B1">
        <w:rPr>
          <w:rFonts w:ascii="Arial" w:hAnsi="Arial" w:cs="Arial"/>
          <w:sz w:val="24"/>
          <w:szCs w:val="24"/>
        </w:rPr>
        <w:t>:</w:t>
      </w:r>
      <w:r w:rsidR="00AE070F">
        <w:rPr>
          <w:rFonts w:ascii="Arial" w:hAnsi="Arial" w:cs="Arial"/>
          <w:sz w:val="24"/>
          <w:szCs w:val="24"/>
        </w:rPr>
        <w:t xml:space="preserve"> </w:t>
      </w:r>
    </w:p>
    <w:p w14:paraId="3EE70F73" w14:textId="77777777" w:rsidR="008C27A2" w:rsidRDefault="008C27A2" w:rsidP="008C27A2">
      <w:pPr>
        <w:spacing w:after="0" w:line="360" w:lineRule="auto"/>
        <w:jc w:val="both"/>
        <w:rPr>
          <w:rFonts w:ascii="Arial" w:hAnsi="Arial" w:cs="Arial"/>
          <w:b/>
          <w:bCs/>
          <w:sz w:val="24"/>
          <w:szCs w:val="24"/>
        </w:rPr>
      </w:pPr>
    </w:p>
    <w:p w14:paraId="6428509C" w14:textId="2647FA5F" w:rsidR="00662ECE" w:rsidRPr="00662ECE" w:rsidRDefault="005D4EA5" w:rsidP="0001572E">
      <w:pPr>
        <w:spacing w:after="0" w:line="240" w:lineRule="auto"/>
        <w:ind w:left="1134" w:right="1134"/>
        <w:jc w:val="both"/>
        <w:rPr>
          <w:rFonts w:ascii="Arial" w:hAnsi="Arial" w:cs="Arial"/>
          <w:b/>
          <w:bCs/>
          <w:sz w:val="24"/>
          <w:szCs w:val="24"/>
        </w:rPr>
      </w:pPr>
      <w:r>
        <w:rPr>
          <w:rFonts w:ascii="Arial" w:hAnsi="Arial" w:cs="Arial"/>
          <w:b/>
          <w:bCs/>
          <w:sz w:val="24"/>
          <w:szCs w:val="24"/>
        </w:rPr>
        <w:t>“</w:t>
      </w:r>
      <w:r w:rsidR="00662ECE" w:rsidRPr="00662ECE">
        <w:rPr>
          <w:rFonts w:ascii="Arial" w:hAnsi="Arial" w:cs="Arial"/>
          <w:b/>
          <w:bCs/>
          <w:sz w:val="24"/>
          <w:szCs w:val="24"/>
        </w:rPr>
        <w:t xml:space="preserve">Aqsa Halal Meats  </w:t>
      </w:r>
    </w:p>
    <w:p w14:paraId="33177E87" w14:textId="572060B0" w:rsidR="00662ECE" w:rsidRPr="0060361A" w:rsidRDefault="00662ECE" w:rsidP="0001572E">
      <w:pPr>
        <w:spacing w:after="0" w:line="240" w:lineRule="auto"/>
        <w:ind w:left="1134" w:right="1134"/>
        <w:jc w:val="both"/>
        <w:rPr>
          <w:rFonts w:ascii="Arial" w:hAnsi="Arial" w:cs="Arial"/>
          <w:sz w:val="24"/>
          <w:szCs w:val="24"/>
        </w:rPr>
      </w:pPr>
      <w:r w:rsidRPr="0060361A">
        <w:rPr>
          <w:rFonts w:ascii="Arial" w:hAnsi="Arial" w:cs="Arial"/>
          <w:sz w:val="24"/>
          <w:szCs w:val="24"/>
        </w:rPr>
        <w:t xml:space="preserve">4.10 The schedule at Appendix G1 shows 66 invoices raised to Aqsa Halal Meats between 17 November 2007 and 7 February 2009. I have been provided with copies of these invoices which are numbered 12901 to12974, I note however that there are no invoices numbered 12916, 12928, 12930, 12050, 12960, 12965, 12969 and 12970 and that number 12944 was cancelled. In addition, there are two invoices with the number 12914. I also note that there are in some cases small differences between the amounts shown on the invoices and those shown on the schedule. As per the schedule at Appendix G1 these invoices total £112,111.99 (Net £95,779.00 + Vat £16,332.99). </w:t>
      </w:r>
    </w:p>
    <w:p w14:paraId="275DCAED" w14:textId="77777777" w:rsidR="00662ECE" w:rsidRPr="0060361A" w:rsidRDefault="00662ECE" w:rsidP="0001572E">
      <w:pPr>
        <w:spacing w:after="0" w:line="240" w:lineRule="auto"/>
        <w:ind w:left="1134" w:right="1134"/>
        <w:jc w:val="both"/>
        <w:rPr>
          <w:rFonts w:ascii="Arial" w:hAnsi="Arial" w:cs="Arial"/>
          <w:sz w:val="24"/>
          <w:szCs w:val="24"/>
        </w:rPr>
      </w:pPr>
    </w:p>
    <w:p w14:paraId="197A0A3A" w14:textId="24B1727B" w:rsidR="00720DB2" w:rsidRPr="00720DB2" w:rsidRDefault="00662ECE" w:rsidP="0001572E">
      <w:pPr>
        <w:spacing w:after="0" w:line="240" w:lineRule="auto"/>
        <w:ind w:left="1134" w:right="1134"/>
        <w:jc w:val="both"/>
        <w:rPr>
          <w:rFonts w:ascii="Arial" w:hAnsi="Arial" w:cs="Arial"/>
          <w:sz w:val="24"/>
          <w:szCs w:val="24"/>
        </w:rPr>
      </w:pPr>
      <w:r w:rsidRPr="0060361A">
        <w:rPr>
          <w:rFonts w:ascii="Arial" w:hAnsi="Arial" w:cs="Arial"/>
          <w:sz w:val="24"/>
          <w:szCs w:val="24"/>
        </w:rPr>
        <w:t>4.11 As to whether the invoices raised have been recorded in the Partnership’s accounting records, I have again in the absence of the full accounting records of the Partnership for the period prior to 1 August 2012, referred to the Sage audit trail provided. As a result, I have not located any of the invoices shown on the schedule at Appendix G1 and it would therefore appear that these have not been recorded on the Sage accounting system.</w:t>
      </w:r>
      <w:r w:rsidR="0060361A">
        <w:rPr>
          <w:rFonts w:ascii="Arial" w:hAnsi="Arial" w:cs="Arial"/>
          <w:sz w:val="24"/>
          <w:szCs w:val="24"/>
        </w:rPr>
        <w:t xml:space="preserve"> </w:t>
      </w:r>
      <w:r w:rsidR="00720DB2" w:rsidRPr="00720DB2">
        <w:rPr>
          <w:rFonts w:ascii="Arial" w:hAnsi="Arial" w:cs="Arial"/>
          <w:sz w:val="24"/>
          <w:szCs w:val="24"/>
        </w:rPr>
        <w:t xml:space="preserve">I did however find five invoices dated 14 February 2009 to 14 March 2009 to Aqsa Halal Meats recorded on the Sage system and in this respect I refer to the extract from the Sage audit trail at Appendix G3 on which I have highlighted these invoices in green. These five invoices total £8,421.44 (Net £7,323.00 + Vat £1,098.44). </w:t>
      </w:r>
    </w:p>
    <w:p w14:paraId="79E7118F" w14:textId="77777777" w:rsidR="00720DB2" w:rsidRPr="00720DB2" w:rsidRDefault="00720DB2" w:rsidP="0001572E">
      <w:pPr>
        <w:spacing w:after="0" w:line="240" w:lineRule="auto"/>
        <w:ind w:left="1134" w:right="1134"/>
        <w:jc w:val="both"/>
        <w:rPr>
          <w:rFonts w:ascii="Arial" w:hAnsi="Arial" w:cs="Arial"/>
          <w:sz w:val="24"/>
          <w:szCs w:val="24"/>
        </w:rPr>
      </w:pPr>
    </w:p>
    <w:p w14:paraId="0DB51022" w14:textId="1D86E7D1" w:rsidR="00720DB2" w:rsidRPr="00720DB2" w:rsidRDefault="00720DB2" w:rsidP="0001572E">
      <w:pPr>
        <w:spacing w:after="0" w:line="240" w:lineRule="auto"/>
        <w:ind w:left="1134" w:right="1134"/>
        <w:jc w:val="both"/>
        <w:rPr>
          <w:rFonts w:ascii="Arial" w:hAnsi="Arial" w:cs="Arial"/>
          <w:sz w:val="24"/>
          <w:szCs w:val="24"/>
        </w:rPr>
      </w:pPr>
      <w:r w:rsidRPr="00720DB2">
        <w:rPr>
          <w:rFonts w:ascii="Arial" w:hAnsi="Arial" w:cs="Arial"/>
          <w:sz w:val="24"/>
          <w:szCs w:val="24"/>
        </w:rPr>
        <w:t xml:space="preserve">4.13 I have been provided with a copy of a Sage nominal ledger account (account number 4006 Sales – Contract Kill) showing various sales invoices posted thereto, including the aforementioned five invoices to Aqsa Halal Meats which I have highlighted in green thereon. A copy of this is attached at Appendix G5 hereto.  </w:t>
      </w:r>
    </w:p>
    <w:p w14:paraId="76389010" w14:textId="77777777" w:rsidR="00720DB2" w:rsidRPr="00720DB2" w:rsidRDefault="00720DB2" w:rsidP="0001572E">
      <w:pPr>
        <w:spacing w:after="0" w:line="240" w:lineRule="auto"/>
        <w:ind w:left="1134" w:right="1134"/>
        <w:jc w:val="both"/>
        <w:rPr>
          <w:rFonts w:ascii="Arial" w:hAnsi="Arial" w:cs="Arial"/>
          <w:sz w:val="24"/>
          <w:szCs w:val="24"/>
        </w:rPr>
      </w:pPr>
    </w:p>
    <w:p w14:paraId="38F796DA" w14:textId="74E54B00" w:rsidR="00720DB2" w:rsidRPr="00720DB2" w:rsidRDefault="00720DB2" w:rsidP="0001572E">
      <w:pPr>
        <w:spacing w:after="0" w:line="240" w:lineRule="auto"/>
        <w:ind w:left="1134" w:right="1134"/>
        <w:jc w:val="both"/>
        <w:rPr>
          <w:rFonts w:ascii="Arial" w:hAnsi="Arial" w:cs="Arial"/>
          <w:sz w:val="24"/>
          <w:szCs w:val="24"/>
        </w:rPr>
      </w:pPr>
      <w:r w:rsidRPr="00720DB2">
        <w:rPr>
          <w:rFonts w:ascii="Arial" w:hAnsi="Arial" w:cs="Arial"/>
          <w:sz w:val="24"/>
          <w:szCs w:val="24"/>
        </w:rPr>
        <w:t xml:space="preserve">4.14 I further note from a search of the Sage audit trail that on 1 August 2011 the total amount of these five invoices, £8,421.44 was written off as a bad debt (see extract from Sage audit trail at Appendix G4 hereto on which I have highlighted this entry in green). </w:t>
      </w:r>
    </w:p>
    <w:p w14:paraId="0D63079C" w14:textId="77777777" w:rsidR="00720DB2" w:rsidRPr="00720DB2" w:rsidRDefault="00720DB2" w:rsidP="0001572E">
      <w:pPr>
        <w:spacing w:after="0" w:line="240" w:lineRule="auto"/>
        <w:ind w:left="1134" w:right="1134"/>
        <w:jc w:val="both"/>
        <w:rPr>
          <w:rFonts w:ascii="Arial" w:hAnsi="Arial" w:cs="Arial"/>
          <w:sz w:val="24"/>
          <w:szCs w:val="24"/>
        </w:rPr>
      </w:pPr>
    </w:p>
    <w:p w14:paraId="00946D8D" w14:textId="58762AF0" w:rsidR="00720DB2" w:rsidRPr="00720DB2" w:rsidRDefault="00720DB2" w:rsidP="0001572E">
      <w:pPr>
        <w:spacing w:after="0" w:line="240" w:lineRule="auto"/>
        <w:ind w:left="1134" w:right="1134"/>
        <w:jc w:val="both"/>
        <w:rPr>
          <w:rFonts w:ascii="Arial" w:hAnsi="Arial" w:cs="Arial"/>
          <w:sz w:val="24"/>
          <w:szCs w:val="24"/>
        </w:rPr>
      </w:pPr>
      <w:r w:rsidRPr="00720DB2">
        <w:rPr>
          <w:rFonts w:ascii="Arial" w:hAnsi="Arial" w:cs="Arial"/>
          <w:sz w:val="24"/>
          <w:szCs w:val="24"/>
        </w:rPr>
        <w:t xml:space="preserve">4.15 With regard to the 66 sales invoices as per Appendix G1, as well as the other five invoices (Appendix G3), I have not been able to locate any receipts in respect of them and therefore I am not able to say whether or not any monies were received in respect of them. In my opinion it would be reasonable to assume that if payments were not being received then the Partnership would not have continued to let them use their facilities for a period of approximately 16 months from November 2007 to March 2009.  </w:t>
      </w:r>
    </w:p>
    <w:p w14:paraId="593B6874" w14:textId="77777777" w:rsidR="00720DB2" w:rsidRPr="00720DB2" w:rsidRDefault="00720DB2" w:rsidP="0001572E">
      <w:pPr>
        <w:spacing w:after="0" w:line="240" w:lineRule="auto"/>
        <w:ind w:left="1134" w:right="1134"/>
        <w:jc w:val="both"/>
        <w:rPr>
          <w:rFonts w:ascii="Arial" w:hAnsi="Arial" w:cs="Arial"/>
          <w:sz w:val="24"/>
          <w:szCs w:val="24"/>
        </w:rPr>
      </w:pPr>
    </w:p>
    <w:p w14:paraId="0F351BFD" w14:textId="26BA4C08" w:rsidR="00662ECE" w:rsidRDefault="00720DB2" w:rsidP="0001572E">
      <w:pPr>
        <w:spacing w:after="0" w:line="240" w:lineRule="auto"/>
        <w:ind w:left="1134" w:right="1134"/>
        <w:jc w:val="both"/>
        <w:rPr>
          <w:rFonts w:ascii="Arial" w:hAnsi="Arial" w:cs="Arial"/>
          <w:sz w:val="24"/>
          <w:szCs w:val="24"/>
        </w:rPr>
      </w:pPr>
      <w:r w:rsidRPr="00720DB2">
        <w:rPr>
          <w:rFonts w:ascii="Arial" w:hAnsi="Arial" w:cs="Arial"/>
          <w:sz w:val="24"/>
          <w:szCs w:val="24"/>
        </w:rPr>
        <w:t xml:space="preserve">4.16 I have been provided with a Witness Statement of Shafiq Ahmed dated 26 February 2023, a copy of which I attach at Appendix G9 hereto. It would appear therefrom that Shafiq Ahmed was an owner of or involved with Aqsa Halal Meats. In his Witness Statement he refers to using Medina Meat and Poultry Group for the slaughter of animals. He states that all their business dealings were with Khalid. He further states that they were issued with handwritten invoices which they paid mostly by cheque and sometimes cash. He also states that they made payments in full on a weekly basis to Khalid and that no money was due when Medina shut the contract kill business.  </w:t>
      </w:r>
    </w:p>
    <w:p w14:paraId="36689D8D" w14:textId="77777777" w:rsidR="00720DB2" w:rsidRDefault="00720DB2" w:rsidP="0001572E">
      <w:pPr>
        <w:spacing w:after="0" w:line="240" w:lineRule="auto"/>
        <w:ind w:left="1134" w:right="1134"/>
        <w:jc w:val="both"/>
        <w:rPr>
          <w:rFonts w:ascii="Arial" w:hAnsi="Arial" w:cs="Arial"/>
          <w:sz w:val="24"/>
          <w:szCs w:val="24"/>
        </w:rPr>
      </w:pPr>
    </w:p>
    <w:p w14:paraId="669AF0B4" w14:textId="44CD2F3B" w:rsidR="0060361A" w:rsidRPr="0060361A" w:rsidRDefault="0060361A" w:rsidP="00A92687">
      <w:pPr>
        <w:spacing w:after="0" w:line="240" w:lineRule="auto"/>
        <w:ind w:left="1134" w:right="1134"/>
        <w:jc w:val="both"/>
        <w:rPr>
          <w:rFonts w:ascii="Arial" w:hAnsi="Arial" w:cs="Arial"/>
          <w:sz w:val="24"/>
          <w:szCs w:val="24"/>
        </w:rPr>
      </w:pPr>
      <w:r w:rsidRPr="0060361A">
        <w:rPr>
          <w:rFonts w:ascii="Arial" w:hAnsi="Arial" w:cs="Arial"/>
          <w:sz w:val="24"/>
          <w:szCs w:val="24"/>
        </w:rPr>
        <w:t xml:space="preserve">Based on the information and documentation currently available to me, as well as my comments above, I conclude that: </w:t>
      </w:r>
    </w:p>
    <w:p w14:paraId="61111E47" w14:textId="77777777" w:rsidR="0060361A" w:rsidRPr="0060361A" w:rsidRDefault="0060361A" w:rsidP="0001572E">
      <w:pPr>
        <w:spacing w:after="0" w:line="240" w:lineRule="auto"/>
        <w:ind w:left="1134" w:right="1134"/>
        <w:jc w:val="both"/>
        <w:rPr>
          <w:rFonts w:ascii="Arial" w:hAnsi="Arial" w:cs="Arial"/>
          <w:sz w:val="24"/>
          <w:szCs w:val="24"/>
        </w:rPr>
      </w:pPr>
    </w:p>
    <w:p w14:paraId="79EF7FA2" w14:textId="503FBC50" w:rsidR="0060361A" w:rsidRPr="0060361A" w:rsidRDefault="0060361A" w:rsidP="0001572E">
      <w:pPr>
        <w:spacing w:after="0" w:line="240" w:lineRule="auto"/>
        <w:ind w:left="1134" w:right="1134"/>
        <w:jc w:val="both"/>
        <w:rPr>
          <w:rFonts w:ascii="Arial" w:hAnsi="Arial" w:cs="Arial"/>
          <w:sz w:val="24"/>
          <w:szCs w:val="24"/>
        </w:rPr>
      </w:pPr>
      <w:r>
        <w:rPr>
          <w:rFonts w:ascii="Arial" w:hAnsi="Arial" w:cs="Arial"/>
          <w:sz w:val="24"/>
          <w:szCs w:val="24"/>
        </w:rPr>
        <w:t xml:space="preserve">- </w:t>
      </w:r>
      <w:r w:rsidRPr="0060361A">
        <w:rPr>
          <w:rFonts w:ascii="Arial" w:hAnsi="Arial" w:cs="Arial"/>
          <w:sz w:val="24"/>
          <w:szCs w:val="24"/>
        </w:rPr>
        <w:t xml:space="preserve">The 66 invoices raised to Aqsa Halal Meats between 17 November 2007 and 7 February 2009 (Appendix G1) do not appear to have been recorded in the Partnership’s Sage accounting system and as a result sales and profits would appear to be understated by the net amount of £95,779.00 and VAT thereon has been underdeclared by £16,332.99. With regard to the sales of £95,779.00, based on the dates of the invoices shown on the schedule at Appendix G1, £51,070.30 relate to the year ended 31 July 2008 and £44,708.70 to the year ended 31 July 2009. </w:t>
      </w:r>
    </w:p>
    <w:p w14:paraId="74006149" w14:textId="77777777" w:rsidR="0060361A" w:rsidRPr="0060361A" w:rsidRDefault="0060361A" w:rsidP="0001572E">
      <w:pPr>
        <w:spacing w:after="0" w:line="240" w:lineRule="auto"/>
        <w:ind w:left="1134" w:right="1134"/>
        <w:jc w:val="both"/>
        <w:rPr>
          <w:rFonts w:ascii="Arial" w:hAnsi="Arial" w:cs="Arial"/>
          <w:sz w:val="24"/>
          <w:szCs w:val="24"/>
        </w:rPr>
      </w:pPr>
    </w:p>
    <w:p w14:paraId="38BD827A" w14:textId="0B1223A3" w:rsidR="0060361A" w:rsidRPr="0060361A" w:rsidRDefault="0060361A" w:rsidP="0001572E">
      <w:pPr>
        <w:spacing w:after="0" w:line="240" w:lineRule="auto"/>
        <w:ind w:left="1134" w:right="1134"/>
        <w:jc w:val="both"/>
        <w:rPr>
          <w:rFonts w:ascii="Arial" w:hAnsi="Arial" w:cs="Arial"/>
          <w:sz w:val="24"/>
          <w:szCs w:val="24"/>
        </w:rPr>
      </w:pPr>
      <w:r>
        <w:rPr>
          <w:rFonts w:ascii="Arial" w:hAnsi="Arial" w:cs="Arial"/>
          <w:sz w:val="24"/>
          <w:szCs w:val="24"/>
        </w:rPr>
        <w:t xml:space="preserve">- </w:t>
      </w:r>
      <w:r w:rsidRPr="0060361A">
        <w:rPr>
          <w:rFonts w:ascii="Arial" w:hAnsi="Arial" w:cs="Arial"/>
          <w:sz w:val="24"/>
          <w:szCs w:val="24"/>
        </w:rPr>
        <w:t xml:space="preserve">No receipts appear to have been recorded in the Sage accounting records in respect of the 66 invoices or in respect of the further five invoices that were recorded in the Sage records. </w:t>
      </w:r>
    </w:p>
    <w:p w14:paraId="594349CD" w14:textId="77777777" w:rsidR="0060361A" w:rsidRPr="0060361A" w:rsidRDefault="0060361A" w:rsidP="0001572E">
      <w:pPr>
        <w:spacing w:after="0" w:line="240" w:lineRule="auto"/>
        <w:ind w:left="1134" w:right="1134"/>
        <w:jc w:val="both"/>
        <w:rPr>
          <w:rFonts w:ascii="Arial" w:hAnsi="Arial" w:cs="Arial"/>
          <w:sz w:val="24"/>
          <w:szCs w:val="24"/>
        </w:rPr>
      </w:pPr>
    </w:p>
    <w:p w14:paraId="2CF5D6DB" w14:textId="67A9062B" w:rsidR="0060361A" w:rsidRPr="0060361A" w:rsidRDefault="0001572E" w:rsidP="00767D72">
      <w:pPr>
        <w:spacing w:after="0" w:line="240" w:lineRule="auto"/>
        <w:ind w:left="1134" w:right="1134"/>
        <w:jc w:val="both"/>
        <w:rPr>
          <w:rFonts w:ascii="Arial" w:hAnsi="Arial" w:cs="Arial"/>
          <w:sz w:val="24"/>
          <w:szCs w:val="24"/>
        </w:rPr>
      </w:pPr>
      <w:r>
        <w:rPr>
          <w:rFonts w:ascii="Arial" w:hAnsi="Arial" w:cs="Arial"/>
          <w:sz w:val="24"/>
          <w:szCs w:val="24"/>
        </w:rPr>
        <w:t xml:space="preserve">- </w:t>
      </w:r>
      <w:r w:rsidR="0060361A" w:rsidRPr="0060361A">
        <w:rPr>
          <w:rFonts w:ascii="Arial" w:hAnsi="Arial" w:cs="Arial"/>
          <w:sz w:val="24"/>
          <w:szCs w:val="24"/>
        </w:rPr>
        <w:t xml:space="preserve">With regard to the five invoices which were recorded on the Sage system, totalling £8,421.44, these were subsequently written off as a bad debt. </w:t>
      </w:r>
    </w:p>
    <w:p w14:paraId="6E404EB8" w14:textId="77777777" w:rsidR="0060361A" w:rsidRPr="0060361A" w:rsidRDefault="0060361A" w:rsidP="0001572E">
      <w:pPr>
        <w:spacing w:after="0" w:line="240" w:lineRule="auto"/>
        <w:ind w:left="1134" w:right="1134"/>
        <w:jc w:val="both"/>
        <w:rPr>
          <w:rFonts w:ascii="Arial" w:hAnsi="Arial" w:cs="Arial"/>
          <w:sz w:val="24"/>
          <w:szCs w:val="24"/>
        </w:rPr>
      </w:pPr>
    </w:p>
    <w:p w14:paraId="7DBF59F5" w14:textId="7A76A9D1" w:rsidR="0060361A" w:rsidRPr="0060361A" w:rsidRDefault="0001572E" w:rsidP="0001572E">
      <w:pPr>
        <w:spacing w:after="0" w:line="240" w:lineRule="auto"/>
        <w:ind w:left="1134" w:right="1134"/>
        <w:jc w:val="both"/>
        <w:rPr>
          <w:rFonts w:ascii="Arial" w:hAnsi="Arial" w:cs="Arial"/>
          <w:sz w:val="24"/>
          <w:szCs w:val="24"/>
        </w:rPr>
      </w:pPr>
      <w:r>
        <w:rPr>
          <w:rFonts w:ascii="Arial" w:hAnsi="Arial" w:cs="Arial"/>
          <w:sz w:val="24"/>
          <w:szCs w:val="24"/>
        </w:rPr>
        <w:t xml:space="preserve">- </w:t>
      </w:r>
      <w:r w:rsidR="0060361A" w:rsidRPr="0060361A">
        <w:rPr>
          <w:rFonts w:ascii="Arial" w:hAnsi="Arial" w:cs="Arial"/>
          <w:sz w:val="24"/>
          <w:szCs w:val="24"/>
        </w:rPr>
        <w:t xml:space="preserve">If monies have been received from Aqsa Halal Meats in respect of the invoices rendered to them, I am not able to say why they have not been recorded. If the amounts were paid to the Partnership, it is possible that amounts equivalent thereto have been drawn from the business which also have not been recorded as alleged by the Defendants. Alternatively, the monies may never have been paid into the Partnership, particularly if they were in cash. As per paragraph 4.16 above, Shafiq Ahmed of Aqsa Halal Meats refers to making payment in full on a weekly basis to Khalid.  </w:t>
      </w:r>
    </w:p>
    <w:p w14:paraId="30EB0DDB" w14:textId="77777777" w:rsidR="0060361A" w:rsidRPr="0060361A" w:rsidRDefault="0060361A" w:rsidP="0001572E">
      <w:pPr>
        <w:spacing w:after="0" w:line="240" w:lineRule="auto"/>
        <w:ind w:left="1134" w:right="1134"/>
        <w:jc w:val="both"/>
        <w:rPr>
          <w:rFonts w:ascii="Arial" w:hAnsi="Arial" w:cs="Arial"/>
          <w:sz w:val="24"/>
          <w:szCs w:val="24"/>
        </w:rPr>
      </w:pPr>
    </w:p>
    <w:p w14:paraId="3D4638A1" w14:textId="14091966" w:rsidR="0060361A" w:rsidRDefault="0060361A" w:rsidP="0001572E">
      <w:pPr>
        <w:spacing w:after="0" w:line="240" w:lineRule="auto"/>
        <w:ind w:left="1134" w:right="1134"/>
        <w:jc w:val="both"/>
        <w:rPr>
          <w:rFonts w:ascii="Arial" w:hAnsi="Arial" w:cs="Arial"/>
          <w:sz w:val="24"/>
          <w:szCs w:val="24"/>
        </w:rPr>
      </w:pPr>
      <w:r w:rsidRPr="0060361A">
        <w:rPr>
          <w:rFonts w:ascii="Arial" w:hAnsi="Arial" w:cs="Arial"/>
          <w:sz w:val="24"/>
          <w:szCs w:val="24"/>
        </w:rPr>
        <w:t>4.18 With regard to the bad debt written off of £8,421.44 (paragraph 4.14 above), I am unable to say whether or not this is a genuine bad debt or whether the amount was received and not recorded against the invoices raised.</w:t>
      </w:r>
    </w:p>
    <w:p w14:paraId="20DB8E43" w14:textId="77777777" w:rsidR="0060361A" w:rsidRDefault="0060361A" w:rsidP="008C27A2">
      <w:pPr>
        <w:spacing w:after="0" w:line="360" w:lineRule="auto"/>
        <w:jc w:val="both"/>
        <w:rPr>
          <w:rFonts w:ascii="Arial" w:hAnsi="Arial" w:cs="Arial"/>
          <w:sz w:val="24"/>
          <w:szCs w:val="24"/>
        </w:rPr>
      </w:pPr>
    </w:p>
    <w:p w14:paraId="645A4B69" w14:textId="77777777" w:rsidR="0060361A" w:rsidRPr="0001572E" w:rsidRDefault="0060361A" w:rsidP="0001572E">
      <w:pPr>
        <w:spacing w:after="0" w:line="240" w:lineRule="auto"/>
        <w:ind w:left="1134" w:right="1134"/>
        <w:jc w:val="both"/>
        <w:rPr>
          <w:rFonts w:ascii="Arial" w:hAnsi="Arial" w:cs="Arial"/>
          <w:b/>
          <w:bCs/>
          <w:sz w:val="24"/>
          <w:szCs w:val="24"/>
        </w:rPr>
      </w:pPr>
      <w:r w:rsidRPr="0001572E">
        <w:rPr>
          <w:rFonts w:ascii="Arial" w:hAnsi="Arial" w:cs="Arial"/>
          <w:b/>
          <w:bCs/>
          <w:sz w:val="24"/>
          <w:szCs w:val="24"/>
        </w:rPr>
        <w:t xml:space="preserve">Other Contract Kill Customers </w:t>
      </w:r>
    </w:p>
    <w:p w14:paraId="770BD8CD" w14:textId="77777777" w:rsidR="0060361A" w:rsidRPr="0060361A" w:rsidRDefault="0060361A" w:rsidP="0001572E">
      <w:pPr>
        <w:spacing w:after="0" w:line="240" w:lineRule="auto"/>
        <w:ind w:left="1134" w:right="1134"/>
        <w:jc w:val="both"/>
        <w:rPr>
          <w:rFonts w:ascii="Arial" w:hAnsi="Arial" w:cs="Arial"/>
          <w:sz w:val="24"/>
          <w:szCs w:val="24"/>
        </w:rPr>
      </w:pPr>
    </w:p>
    <w:p w14:paraId="5667EB3B" w14:textId="7E7B3E0F" w:rsidR="0060361A" w:rsidRPr="0060361A" w:rsidRDefault="0060361A" w:rsidP="0001572E">
      <w:pPr>
        <w:spacing w:after="0" w:line="240" w:lineRule="auto"/>
        <w:ind w:left="1134" w:right="1134"/>
        <w:jc w:val="both"/>
        <w:rPr>
          <w:rFonts w:ascii="Arial" w:hAnsi="Arial" w:cs="Arial"/>
          <w:sz w:val="24"/>
          <w:szCs w:val="24"/>
        </w:rPr>
      </w:pPr>
      <w:r w:rsidRPr="0060361A">
        <w:rPr>
          <w:rFonts w:ascii="Arial" w:hAnsi="Arial" w:cs="Arial"/>
          <w:sz w:val="24"/>
          <w:szCs w:val="24"/>
        </w:rPr>
        <w:t xml:space="preserve">4.19 In addition to Premier Halal Meat Ltd and Aqsa Halal Meat I am advised by the Defendants of two other contract kill customers, namely IQ Halal and Raffi Meats. </w:t>
      </w:r>
    </w:p>
    <w:p w14:paraId="6BB81EBB" w14:textId="77777777" w:rsidR="0060361A" w:rsidRPr="0060361A" w:rsidRDefault="0060361A" w:rsidP="0001572E">
      <w:pPr>
        <w:spacing w:after="0" w:line="240" w:lineRule="auto"/>
        <w:ind w:left="1134" w:right="1134"/>
        <w:jc w:val="both"/>
        <w:rPr>
          <w:rFonts w:ascii="Arial" w:hAnsi="Arial" w:cs="Arial"/>
          <w:sz w:val="24"/>
          <w:szCs w:val="24"/>
        </w:rPr>
      </w:pPr>
    </w:p>
    <w:p w14:paraId="6BB993F8" w14:textId="2CC5CF11" w:rsidR="0060361A" w:rsidRPr="0060361A" w:rsidRDefault="0060361A" w:rsidP="0001572E">
      <w:pPr>
        <w:spacing w:after="0" w:line="240" w:lineRule="auto"/>
        <w:ind w:left="1134" w:right="1134"/>
        <w:jc w:val="both"/>
        <w:rPr>
          <w:rFonts w:ascii="Arial" w:hAnsi="Arial" w:cs="Arial"/>
          <w:sz w:val="24"/>
          <w:szCs w:val="24"/>
        </w:rPr>
      </w:pPr>
      <w:r w:rsidRPr="0060361A">
        <w:rPr>
          <w:rFonts w:ascii="Arial" w:hAnsi="Arial" w:cs="Arial"/>
          <w:sz w:val="24"/>
          <w:szCs w:val="24"/>
        </w:rPr>
        <w:t xml:space="preserve">4.20 With regard thereto I note that the copy nominal ledger account provided, account number 4006 – ‘Sales – Contract Kill’ (Appendix G5) shows various invoices rendered to IQ Halal between 28 May 2005 and 14 February 2009, account references IQ0002 and IQ0003. </w:t>
      </w:r>
    </w:p>
    <w:p w14:paraId="496E8A1A" w14:textId="77777777" w:rsidR="0060361A" w:rsidRPr="0060361A" w:rsidRDefault="0060361A" w:rsidP="0001572E">
      <w:pPr>
        <w:spacing w:after="0" w:line="240" w:lineRule="auto"/>
        <w:ind w:left="1134" w:right="1134"/>
        <w:jc w:val="both"/>
        <w:rPr>
          <w:rFonts w:ascii="Arial" w:hAnsi="Arial" w:cs="Arial"/>
          <w:sz w:val="24"/>
          <w:szCs w:val="24"/>
        </w:rPr>
      </w:pPr>
    </w:p>
    <w:p w14:paraId="2838E7EA" w14:textId="216A4DCE" w:rsidR="0060361A" w:rsidRPr="0060361A" w:rsidRDefault="0060361A" w:rsidP="0001572E">
      <w:pPr>
        <w:spacing w:after="0" w:line="240" w:lineRule="auto"/>
        <w:ind w:left="1134" w:right="1134"/>
        <w:jc w:val="both"/>
        <w:rPr>
          <w:rFonts w:ascii="Arial" w:hAnsi="Arial" w:cs="Arial"/>
          <w:sz w:val="24"/>
          <w:szCs w:val="24"/>
        </w:rPr>
      </w:pPr>
      <w:r w:rsidRPr="0060361A">
        <w:rPr>
          <w:rFonts w:ascii="Arial" w:hAnsi="Arial" w:cs="Arial"/>
          <w:sz w:val="24"/>
          <w:szCs w:val="24"/>
        </w:rPr>
        <w:t xml:space="preserve">4.21 In addition, I note from a review of the Sage audit trail that numerous sales invoices have been rendered to both IQ Halal and Raffi Meats, although in the absence of the sales invoices </w:t>
      </w:r>
    </w:p>
    <w:p w14:paraId="2A25C883" w14:textId="77777777" w:rsidR="0060361A" w:rsidRPr="0060361A" w:rsidRDefault="0060361A" w:rsidP="0001572E">
      <w:pPr>
        <w:spacing w:after="0" w:line="240" w:lineRule="auto"/>
        <w:ind w:left="1134" w:right="1134"/>
        <w:jc w:val="both"/>
        <w:rPr>
          <w:rFonts w:ascii="Arial" w:hAnsi="Arial" w:cs="Arial"/>
          <w:sz w:val="24"/>
          <w:szCs w:val="24"/>
        </w:rPr>
      </w:pPr>
      <w:r w:rsidRPr="0060361A">
        <w:rPr>
          <w:rFonts w:ascii="Arial" w:hAnsi="Arial" w:cs="Arial"/>
          <w:sz w:val="24"/>
          <w:szCs w:val="24"/>
        </w:rPr>
        <w:t xml:space="preserve">it is not possible for me to say what these relate to. </w:t>
      </w:r>
    </w:p>
    <w:p w14:paraId="068A0E87" w14:textId="77777777" w:rsidR="0060361A" w:rsidRPr="0060361A" w:rsidRDefault="0060361A" w:rsidP="0001572E">
      <w:pPr>
        <w:spacing w:after="0" w:line="240" w:lineRule="auto"/>
        <w:ind w:left="1134" w:right="1134"/>
        <w:jc w:val="both"/>
        <w:rPr>
          <w:rFonts w:ascii="Arial" w:hAnsi="Arial" w:cs="Arial"/>
          <w:sz w:val="24"/>
          <w:szCs w:val="24"/>
        </w:rPr>
      </w:pPr>
    </w:p>
    <w:p w14:paraId="2B393922" w14:textId="3AF24270" w:rsidR="0060361A" w:rsidRDefault="0060361A" w:rsidP="0001572E">
      <w:pPr>
        <w:spacing w:after="0" w:line="240" w:lineRule="auto"/>
        <w:ind w:left="1134" w:right="1134"/>
        <w:jc w:val="both"/>
        <w:rPr>
          <w:rFonts w:ascii="Arial" w:hAnsi="Arial" w:cs="Arial"/>
          <w:sz w:val="24"/>
          <w:szCs w:val="24"/>
        </w:rPr>
      </w:pPr>
      <w:r w:rsidRPr="0060361A">
        <w:rPr>
          <w:rFonts w:ascii="Arial" w:hAnsi="Arial" w:cs="Arial"/>
          <w:sz w:val="24"/>
          <w:szCs w:val="24"/>
        </w:rPr>
        <w:t>4.22 With regard to Raffi Meats, the Defendants have advised that this is a customer who has been supplied poultry by Sufwan which is unaccounted for. They further state that the poultry operation was run during the day and the meat operation was during the night and that Raffi was a contract kill customer who had his sheep processed at Medina at night. They then go on to say that Sufwan dealt with him on the meat side which was operational at night and had access to the fridges on the poultry side. With regard to the buying of poultry by Raffi they say that some has been accounted for on the Medina computer system but there are sales unaccounted for.</w:t>
      </w:r>
    </w:p>
    <w:p w14:paraId="5589E48E" w14:textId="77777777" w:rsidR="0060361A" w:rsidRDefault="0060361A" w:rsidP="008C27A2">
      <w:pPr>
        <w:spacing w:after="0" w:line="360" w:lineRule="auto"/>
        <w:jc w:val="both"/>
        <w:rPr>
          <w:rFonts w:ascii="Arial" w:hAnsi="Arial" w:cs="Arial"/>
          <w:sz w:val="24"/>
          <w:szCs w:val="24"/>
        </w:rPr>
      </w:pPr>
    </w:p>
    <w:p w14:paraId="02B7D240" w14:textId="186A11C9" w:rsidR="00D07616" w:rsidRPr="00D07616" w:rsidRDefault="00D07616" w:rsidP="00C17050">
      <w:pPr>
        <w:spacing w:after="0" w:line="240" w:lineRule="auto"/>
        <w:ind w:left="1134" w:right="1134"/>
        <w:jc w:val="both"/>
        <w:rPr>
          <w:rFonts w:ascii="Arial" w:hAnsi="Arial" w:cs="Arial"/>
          <w:sz w:val="24"/>
          <w:szCs w:val="24"/>
        </w:rPr>
      </w:pPr>
      <w:r>
        <w:rPr>
          <w:rFonts w:ascii="Arial" w:hAnsi="Arial" w:cs="Arial"/>
          <w:sz w:val="24"/>
          <w:szCs w:val="24"/>
        </w:rPr>
        <w:t xml:space="preserve">4.23 </w:t>
      </w:r>
      <w:r w:rsidRPr="00D07616">
        <w:rPr>
          <w:rFonts w:ascii="Arial" w:hAnsi="Arial" w:cs="Arial"/>
          <w:sz w:val="24"/>
          <w:szCs w:val="24"/>
        </w:rPr>
        <w:t xml:space="preserve">I note from the Sage audit trail provided that from in or around September 2005 to early 2009 numerous sales invoices have been raised to both IQ Halal (Account IQ0003) and Raffi Meats (Account RAFF01) on which VAT has been charged. These invoices bear numbers that are not part of the main sales invoice number sequence and as VAT has been charged on them, I assume that they are likely to relate to ‘contract killing’ as there would not appear to be any VAT due on the other sales made by the Partnership. I attach at Appendices G11(i) and G11(ii) schedules of sales invoices which I have extracted from the Sage audit trail in respect of IQ Halal and Raffi Meats respectively. It is also noted that the Sage audit trail includes sales receipts from both IQ Halal and Raffi Meats, schedules of which I attach at Appendices G12(i) and G12(ii) hereto. </w:t>
      </w:r>
    </w:p>
    <w:p w14:paraId="61099FAA" w14:textId="77777777" w:rsidR="00D07616" w:rsidRPr="00D07616" w:rsidRDefault="00D07616" w:rsidP="00C17050">
      <w:pPr>
        <w:spacing w:after="0" w:line="240" w:lineRule="auto"/>
        <w:ind w:left="1134" w:right="1134"/>
        <w:jc w:val="both"/>
        <w:rPr>
          <w:rFonts w:ascii="Arial" w:hAnsi="Arial" w:cs="Arial"/>
          <w:sz w:val="24"/>
          <w:szCs w:val="24"/>
        </w:rPr>
      </w:pPr>
    </w:p>
    <w:p w14:paraId="0FF38B3F" w14:textId="6DDE06F2" w:rsidR="00D07616" w:rsidRPr="00D07616" w:rsidRDefault="00D07616" w:rsidP="00C17050">
      <w:pPr>
        <w:spacing w:after="0" w:line="240" w:lineRule="auto"/>
        <w:ind w:left="1134" w:right="1134"/>
        <w:jc w:val="both"/>
        <w:rPr>
          <w:rFonts w:ascii="Arial" w:hAnsi="Arial" w:cs="Arial"/>
          <w:sz w:val="24"/>
          <w:szCs w:val="24"/>
        </w:rPr>
      </w:pPr>
      <w:r w:rsidRPr="00D07616">
        <w:rPr>
          <w:rFonts w:ascii="Arial" w:hAnsi="Arial" w:cs="Arial"/>
          <w:sz w:val="24"/>
          <w:szCs w:val="24"/>
        </w:rPr>
        <w:t xml:space="preserve">4.24 Whilst some of the sales invoices to IQ Halal appear in the ‘Sales – Contract Kill’ nominal ledger account provided to me (Appendix G5 as highlighted in orange thereon and on Appendix G11(i)), the majority do not, and none of the Raffi Meats invoices </w:t>
      </w:r>
      <w:r w:rsidRPr="00D07616">
        <w:rPr>
          <w:rFonts w:ascii="Arial" w:hAnsi="Arial" w:cs="Arial"/>
          <w:sz w:val="24"/>
          <w:szCs w:val="24"/>
        </w:rPr>
        <w:lastRenderedPageBreak/>
        <w:t xml:space="preserve">have been posted to this account. In the absence of the Sage nominal ledgers for the years concerned I can only assume that the recorded sales invoices not posted to the aforementioned nominal ledger account, have been posted to another sales account.  </w:t>
      </w:r>
    </w:p>
    <w:p w14:paraId="0D31A1B8" w14:textId="77777777" w:rsidR="00D07616" w:rsidRPr="00D07616" w:rsidRDefault="00D07616" w:rsidP="00C17050">
      <w:pPr>
        <w:spacing w:after="0" w:line="240" w:lineRule="auto"/>
        <w:ind w:left="1134" w:right="1134"/>
        <w:jc w:val="both"/>
        <w:rPr>
          <w:rFonts w:ascii="Arial" w:hAnsi="Arial" w:cs="Arial"/>
          <w:sz w:val="24"/>
          <w:szCs w:val="24"/>
        </w:rPr>
      </w:pPr>
    </w:p>
    <w:p w14:paraId="10BF604D" w14:textId="3AA92A16" w:rsidR="00D07616" w:rsidRPr="00D07616" w:rsidRDefault="00D07616" w:rsidP="00C17050">
      <w:pPr>
        <w:spacing w:after="0" w:line="240" w:lineRule="auto"/>
        <w:ind w:left="1134" w:right="1134"/>
        <w:jc w:val="both"/>
        <w:rPr>
          <w:rFonts w:ascii="Arial" w:hAnsi="Arial" w:cs="Arial"/>
          <w:sz w:val="24"/>
          <w:szCs w:val="24"/>
        </w:rPr>
      </w:pPr>
      <w:r w:rsidRPr="00D07616">
        <w:rPr>
          <w:rFonts w:ascii="Arial" w:hAnsi="Arial" w:cs="Arial"/>
          <w:sz w:val="24"/>
          <w:szCs w:val="24"/>
        </w:rPr>
        <w:t xml:space="preserve">4.25 With regard to IQ Halal the Defendants have provided the following schedules of recorded sales to them: </w:t>
      </w:r>
    </w:p>
    <w:p w14:paraId="18DE2FF5" w14:textId="77777777" w:rsidR="00D07616" w:rsidRPr="00D07616" w:rsidRDefault="00D07616" w:rsidP="00C17050">
      <w:pPr>
        <w:spacing w:after="0" w:line="240" w:lineRule="auto"/>
        <w:ind w:left="1134" w:right="1134"/>
        <w:jc w:val="both"/>
        <w:rPr>
          <w:rFonts w:ascii="Arial" w:hAnsi="Arial" w:cs="Arial"/>
          <w:sz w:val="24"/>
          <w:szCs w:val="24"/>
        </w:rPr>
      </w:pPr>
    </w:p>
    <w:p w14:paraId="1EE29682" w14:textId="1CD35EA2" w:rsidR="00D07616" w:rsidRPr="00D07616" w:rsidRDefault="00D07616" w:rsidP="00C17050">
      <w:pPr>
        <w:spacing w:after="0" w:line="240" w:lineRule="auto"/>
        <w:ind w:left="1134" w:right="1134"/>
        <w:jc w:val="both"/>
        <w:rPr>
          <w:rFonts w:ascii="Arial" w:hAnsi="Arial" w:cs="Arial"/>
          <w:sz w:val="24"/>
          <w:szCs w:val="24"/>
        </w:rPr>
      </w:pPr>
      <w:r>
        <w:rPr>
          <w:rFonts w:ascii="Arial" w:hAnsi="Arial" w:cs="Arial"/>
          <w:sz w:val="24"/>
          <w:szCs w:val="24"/>
        </w:rPr>
        <w:t xml:space="preserve">- </w:t>
      </w:r>
      <w:r w:rsidRPr="00D07616">
        <w:rPr>
          <w:rFonts w:ascii="Arial" w:hAnsi="Arial" w:cs="Arial"/>
          <w:sz w:val="24"/>
          <w:szCs w:val="24"/>
        </w:rPr>
        <w:t xml:space="preserve">I.Q. Contract – I.Q. Halal Meats (Beef) – Appendix G6(i) </w:t>
      </w:r>
    </w:p>
    <w:p w14:paraId="75B4BE28" w14:textId="77777777" w:rsidR="00D07616" w:rsidRPr="00D07616" w:rsidRDefault="00D07616" w:rsidP="00C17050">
      <w:pPr>
        <w:spacing w:after="0" w:line="240" w:lineRule="auto"/>
        <w:ind w:left="1134" w:right="1134"/>
        <w:jc w:val="both"/>
        <w:rPr>
          <w:rFonts w:ascii="Arial" w:hAnsi="Arial" w:cs="Arial"/>
          <w:sz w:val="24"/>
          <w:szCs w:val="24"/>
        </w:rPr>
      </w:pPr>
    </w:p>
    <w:p w14:paraId="31F008EE" w14:textId="5B9AC962" w:rsidR="00D07616" w:rsidRPr="00D07616" w:rsidRDefault="00D07616" w:rsidP="00C17050">
      <w:pPr>
        <w:spacing w:after="0" w:line="240" w:lineRule="auto"/>
        <w:ind w:left="1134" w:right="1134"/>
        <w:jc w:val="both"/>
        <w:rPr>
          <w:rFonts w:ascii="Arial" w:hAnsi="Arial" w:cs="Arial"/>
          <w:sz w:val="24"/>
          <w:szCs w:val="24"/>
        </w:rPr>
      </w:pPr>
      <w:r>
        <w:rPr>
          <w:rFonts w:ascii="Arial" w:hAnsi="Arial" w:cs="Arial"/>
          <w:sz w:val="24"/>
          <w:szCs w:val="24"/>
        </w:rPr>
        <w:t xml:space="preserve">- </w:t>
      </w:r>
      <w:r w:rsidRPr="00D07616">
        <w:rPr>
          <w:rFonts w:ascii="Arial" w:hAnsi="Arial" w:cs="Arial"/>
          <w:sz w:val="24"/>
          <w:szCs w:val="24"/>
        </w:rPr>
        <w:t xml:space="preserve">I. Q. Chicken – I.Q. Halal (Chicken) – Appendix G6(ii) </w:t>
      </w:r>
    </w:p>
    <w:p w14:paraId="60936ACD" w14:textId="77777777" w:rsidR="00D07616" w:rsidRPr="00D07616" w:rsidRDefault="00D07616" w:rsidP="00C17050">
      <w:pPr>
        <w:spacing w:after="0" w:line="240" w:lineRule="auto"/>
        <w:ind w:left="1134" w:right="1134"/>
        <w:jc w:val="both"/>
        <w:rPr>
          <w:rFonts w:ascii="Arial" w:hAnsi="Arial" w:cs="Arial"/>
          <w:sz w:val="24"/>
          <w:szCs w:val="24"/>
        </w:rPr>
      </w:pPr>
    </w:p>
    <w:p w14:paraId="132F57B5" w14:textId="3D59EB0C" w:rsidR="00D07616" w:rsidRDefault="00D07616" w:rsidP="00C17050">
      <w:pPr>
        <w:spacing w:after="0" w:line="240" w:lineRule="auto"/>
        <w:ind w:left="1134" w:right="1134"/>
        <w:jc w:val="both"/>
        <w:rPr>
          <w:rFonts w:ascii="Arial" w:hAnsi="Arial" w:cs="Arial"/>
          <w:sz w:val="24"/>
          <w:szCs w:val="24"/>
        </w:rPr>
      </w:pPr>
      <w:r w:rsidRPr="00D07616">
        <w:rPr>
          <w:rFonts w:ascii="Arial" w:hAnsi="Arial" w:cs="Arial"/>
          <w:sz w:val="24"/>
          <w:szCs w:val="24"/>
        </w:rPr>
        <w:t>4.26 I note that the sales to IQ Halal as per the schedule at Appendix G11(i) are not recorded on the aforementioned schedules.</w:t>
      </w:r>
    </w:p>
    <w:p w14:paraId="39C45107" w14:textId="77777777" w:rsidR="0001572E" w:rsidRDefault="0001572E" w:rsidP="00C17050">
      <w:pPr>
        <w:spacing w:after="0" w:line="240" w:lineRule="auto"/>
        <w:ind w:left="1134" w:right="1134"/>
        <w:jc w:val="both"/>
        <w:rPr>
          <w:rFonts w:ascii="Arial" w:hAnsi="Arial" w:cs="Arial"/>
          <w:sz w:val="24"/>
          <w:szCs w:val="24"/>
        </w:rPr>
      </w:pPr>
    </w:p>
    <w:p w14:paraId="7B05A022" w14:textId="0916CE5F" w:rsidR="00A9203B" w:rsidRPr="00A9203B" w:rsidRDefault="00A9203B" w:rsidP="00A9203B">
      <w:pPr>
        <w:spacing w:after="0" w:line="240" w:lineRule="auto"/>
        <w:ind w:left="1134" w:right="1134"/>
        <w:jc w:val="both"/>
        <w:rPr>
          <w:rFonts w:ascii="Arial" w:hAnsi="Arial" w:cs="Arial"/>
          <w:sz w:val="24"/>
          <w:szCs w:val="24"/>
        </w:rPr>
      </w:pPr>
      <w:r>
        <w:rPr>
          <w:rFonts w:ascii="Arial" w:hAnsi="Arial" w:cs="Arial"/>
          <w:sz w:val="24"/>
          <w:szCs w:val="24"/>
        </w:rPr>
        <w:t xml:space="preserve">4.27 </w:t>
      </w:r>
      <w:r w:rsidRPr="00A9203B">
        <w:rPr>
          <w:rFonts w:ascii="Arial" w:hAnsi="Arial" w:cs="Arial"/>
          <w:sz w:val="24"/>
          <w:szCs w:val="24"/>
        </w:rPr>
        <w:t xml:space="preserve">I have been provided with a Witness Statement of Aftab Iqbal a copy of which I attach at Appendix G10 hereto. I note therefrom that he was in partnership with his brother, Shahzad Iqbal. He states that the partnership was named IQ Butchers. I assume that this is the same or part of the same business as IQ Halal. In his Witness statement he refers to purchasing poultry from Medina and to supplying them with animals for slaughter. He refers to the animals as being supplied by Andrew Atkinson livestock of Harrogate Ltd and delivered direct to Medina. He states that after the animals had been processed they would be issued with handwritten invoices. Furthermore, he states that they paid Khalid, nearly all of which was in cash.  </w:t>
      </w:r>
    </w:p>
    <w:p w14:paraId="21DD35A2" w14:textId="77777777" w:rsidR="00A9203B" w:rsidRPr="00A9203B" w:rsidRDefault="00A9203B" w:rsidP="00A9203B">
      <w:pPr>
        <w:spacing w:after="0" w:line="240" w:lineRule="auto"/>
        <w:ind w:left="1134" w:right="1134"/>
        <w:jc w:val="both"/>
        <w:rPr>
          <w:rFonts w:ascii="Arial" w:hAnsi="Arial" w:cs="Arial"/>
          <w:sz w:val="24"/>
          <w:szCs w:val="24"/>
        </w:rPr>
      </w:pPr>
    </w:p>
    <w:p w14:paraId="23A1671E" w14:textId="64291BAD" w:rsidR="00A9203B" w:rsidRPr="00A9203B" w:rsidRDefault="00A9203B" w:rsidP="00A9203B">
      <w:pPr>
        <w:spacing w:after="0" w:line="240" w:lineRule="auto"/>
        <w:ind w:left="1134" w:right="1134"/>
        <w:jc w:val="both"/>
        <w:rPr>
          <w:rFonts w:ascii="Arial" w:hAnsi="Arial" w:cs="Arial"/>
          <w:sz w:val="24"/>
          <w:szCs w:val="24"/>
        </w:rPr>
      </w:pPr>
      <w:r w:rsidRPr="00A9203B">
        <w:rPr>
          <w:rFonts w:ascii="Arial" w:hAnsi="Arial" w:cs="Arial"/>
          <w:sz w:val="24"/>
          <w:szCs w:val="24"/>
        </w:rPr>
        <w:t xml:space="preserve">4.28 In his Witness Statement, Aftab Iqbal also states that on average around 900 animals were slaughtered and the average bill was around £6,000 per week but near Muslim Festive days, such as Eid, it would be around £20,000 per week. He also refers to being with Medina for around five years until July 2009. He further states that Medina’s ledgers do not reflect the number of animals that went through their slaughterhouse.  </w:t>
      </w:r>
    </w:p>
    <w:p w14:paraId="01FDA82B" w14:textId="77777777" w:rsidR="00A9203B" w:rsidRPr="00A9203B" w:rsidRDefault="00A9203B" w:rsidP="00A9203B">
      <w:pPr>
        <w:spacing w:after="0" w:line="240" w:lineRule="auto"/>
        <w:ind w:left="1134" w:right="1134"/>
        <w:jc w:val="both"/>
        <w:rPr>
          <w:rFonts w:ascii="Arial" w:hAnsi="Arial" w:cs="Arial"/>
          <w:sz w:val="24"/>
          <w:szCs w:val="24"/>
        </w:rPr>
      </w:pPr>
    </w:p>
    <w:p w14:paraId="4ECC1500" w14:textId="3E4EA348" w:rsidR="00A9203B" w:rsidRPr="00A9203B" w:rsidRDefault="00A9203B" w:rsidP="00A9203B">
      <w:pPr>
        <w:spacing w:after="0" w:line="240" w:lineRule="auto"/>
        <w:ind w:left="1134" w:right="1134"/>
        <w:jc w:val="both"/>
        <w:rPr>
          <w:rFonts w:ascii="Arial" w:hAnsi="Arial" w:cs="Arial"/>
          <w:sz w:val="24"/>
          <w:szCs w:val="24"/>
        </w:rPr>
      </w:pPr>
      <w:r w:rsidRPr="00A9203B">
        <w:rPr>
          <w:rFonts w:ascii="Arial" w:hAnsi="Arial" w:cs="Arial"/>
          <w:sz w:val="24"/>
          <w:szCs w:val="24"/>
        </w:rPr>
        <w:t xml:space="preserve">4.29 With regard to the points made by Aftab Iqbal in his Witness Statement, these would in my opinion appear to support the sales and receipts I have identified from the Sage audit trail in respect of IQ Halal (account reference IQ0003) as per Appendices G11(i) and G12(i). Whilst in my opinion it is possible that there are some unrecorded sales and receipts in respect IQ Halal, based on the information currently available to me I am not able to identify and quantify the same. </w:t>
      </w:r>
    </w:p>
    <w:p w14:paraId="064E91B2" w14:textId="77777777" w:rsidR="00A9203B" w:rsidRPr="00A9203B" w:rsidRDefault="00A9203B" w:rsidP="00A9203B">
      <w:pPr>
        <w:spacing w:after="0" w:line="240" w:lineRule="auto"/>
        <w:ind w:left="1134" w:right="1134"/>
        <w:jc w:val="both"/>
        <w:rPr>
          <w:rFonts w:ascii="Arial" w:hAnsi="Arial" w:cs="Arial"/>
          <w:sz w:val="24"/>
          <w:szCs w:val="24"/>
        </w:rPr>
      </w:pPr>
    </w:p>
    <w:p w14:paraId="0144898B" w14:textId="0C4C3863" w:rsidR="00A9203B" w:rsidRDefault="00A9203B" w:rsidP="00A9203B">
      <w:pPr>
        <w:spacing w:after="0" w:line="240" w:lineRule="auto"/>
        <w:ind w:left="1134" w:right="1134"/>
        <w:jc w:val="both"/>
        <w:rPr>
          <w:rFonts w:ascii="Arial" w:hAnsi="Arial" w:cs="Arial"/>
          <w:sz w:val="24"/>
          <w:szCs w:val="24"/>
        </w:rPr>
      </w:pPr>
      <w:r w:rsidRPr="00A9203B">
        <w:rPr>
          <w:rFonts w:ascii="Arial" w:hAnsi="Arial" w:cs="Arial"/>
          <w:sz w:val="24"/>
          <w:szCs w:val="24"/>
        </w:rPr>
        <w:t xml:space="preserve">4.30 With regard to Raffi Meats, the Defendants have provided a schedule of recorded sales to them, a copy of which I attach at Appendix G7 hereto.  The Defendants are of the opinion that this </w:t>
      </w:r>
      <w:r w:rsidRPr="00A9203B">
        <w:rPr>
          <w:rFonts w:ascii="Arial" w:hAnsi="Arial" w:cs="Arial"/>
          <w:sz w:val="24"/>
          <w:szCs w:val="24"/>
        </w:rPr>
        <w:lastRenderedPageBreak/>
        <w:t xml:space="preserve">schedule does not reflect all the sales made to Raffi Meats and refer to the period 1 April 2007 to 7 April 2008 where no sales are recorded.  </w:t>
      </w:r>
    </w:p>
    <w:p w14:paraId="410EAD6E" w14:textId="77777777" w:rsidR="00A9203B" w:rsidRDefault="00A9203B" w:rsidP="008C27A2">
      <w:pPr>
        <w:spacing w:after="0" w:line="360" w:lineRule="auto"/>
        <w:jc w:val="both"/>
        <w:rPr>
          <w:rFonts w:ascii="Arial" w:hAnsi="Arial" w:cs="Arial"/>
          <w:sz w:val="24"/>
          <w:szCs w:val="24"/>
        </w:rPr>
      </w:pPr>
    </w:p>
    <w:p w14:paraId="380B37AB" w14:textId="0BD439DE" w:rsidR="004C66A1" w:rsidRPr="004C66A1" w:rsidRDefault="004C66A1" w:rsidP="004C66A1">
      <w:pPr>
        <w:spacing w:after="0" w:line="240" w:lineRule="auto"/>
        <w:ind w:left="1134" w:right="1134"/>
        <w:jc w:val="both"/>
        <w:rPr>
          <w:rFonts w:ascii="Arial" w:hAnsi="Arial" w:cs="Arial"/>
          <w:sz w:val="24"/>
          <w:szCs w:val="24"/>
        </w:rPr>
      </w:pPr>
      <w:r>
        <w:rPr>
          <w:rFonts w:ascii="Arial" w:hAnsi="Arial" w:cs="Arial"/>
          <w:sz w:val="24"/>
          <w:szCs w:val="24"/>
        </w:rPr>
        <w:t xml:space="preserve">4.31 </w:t>
      </w:r>
      <w:r w:rsidRPr="004C66A1">
        <w:rPr>
          <w:rFonts w:ascii="Arial" w:hAnsi="Arial" w:cs="Arial"/>
          <w:sz w:val="24"/>
          <w:szCs w:val="24"/>
        </w:rPr>
        <w:t xml:space="preserve">In this respect the Defendants have provided copies of pages from a duplicate book of delivery notes which they advise are unrecorded sales to Raffi Meats. These copy delivery notes are in respect of the period 3 April 2007 to 14 July 2007, and would appear to relate to poultry sales. Every few days there is a summary page showing the previous days sales and the amount due in respect thereof. I attach at Appendix G8 hereto a summary I have prepared of the totals of the amounts due as per these pages. For the period 3 April 2007 to 14 July 2007 the total value of the sales made would appear to be £75,472.65 (Appendix G8). It is not however clear as to whether this was paid in full. I have not been provided with any information as to what the sales may have been for the remainder of the period 15 July 2017 to 7 April 2008. </w:t>
      </w:r>
    </w:p>
    <w:p w14:paraId="21635F9C" w14:textId="77777777" w:rsidR="004C66A1" w:rsidRPr="004C66A1" w:rsidRDefault="004C66A1" w:rsidP="004C66A1">
      <w:pPr>
        <w:spacing w:after="0" w:line="240" w:lineRule="auto"/>
        <w:ind w:left="1134" w:right="1134"/>
        <w:jc w:val="both"/>
        <w:rPr>
          <w:rFonts w:ascii="Arial" w:hAnsi="Arial" w:cs="Arial"/>
          <w:sz w:val="24"/>
          <w:szCs w:val="24"/>
        </w:rPr>
      </w:pPr>
    </w:p>
    <w:p w14:paraId="2F46015F" w14:textId="4BB1FA61" w:rsidR="004C66A1" w:rsidRPr="004C66A1" w:rsidRDefault="004C66A1" w:rsidP="004C66A1">
      <w:pPr>
        <w:spacing w:after="0" w:line="240" w:lineRule="auto"/>
        <w:ind w:left="1134" w:right="1134"/>
        <w:jc w:val="both"/>
        <w:rPr>
          <w:rFonts w:ascii="Arial" w:hAnsi="Arial" w:cs="Arial"/>
          <w:sz w:val="24"/>
          <w:szCs w:val="24"/>
        </w:rPr>
      </w:pPr>
      <w:r w:rsidRPr="004C66A1">
        <w:rPr>
          <w:rFonts w:ascii="Arial" w:hAnsi="Arial" w:cs="Arial"/>
          <w:sz w:val="24"/>
          <w:szCs w:val="24"/>
        </w:rPr>
        <w:t xml:space="preserve">4.32 If poultry sales made to Raffi Meats in the period 1 April 2007 to 7 April 2008 have not been recorded, then sales and profits per the Partnership’s accounts will have been understated by the amount thereof. Furthermore, if monies have been received in respect of these sales and not recorded then the amount thereof will effectively be monies drawn from the Partnership. </w:t>
      </w:r>
    </w:p>
    <w:p w14:paraId="2BAF6890" w14:textId="77777777" w:rsidR="004C66A1" w:rsidRPr="004C66A1" w:rsidRDefault="004C66A1" w:rsidP="004C66A1">
      <w:pPr>
        <w:spacing w:after="0" w:line="240" w:lineRule="auto"/>
        <w:ind w:left="1134" w:right="1134"/>
        <w:jc w:val="both"/>
        <w:rPr>
          <w:rFonts w:ascii="Arial" w:hAnsi="Arial" w:cs="Arial"/>
          <w:sz w:val="24"/>
          <w:szCs w:val="24"/>
        </w:rPr>
      </w:pPr>
    </w:p>
    <w:p w14:paraId="329B8CF7" w14:textId="7AD2C883" w:rsidR="004C66A1" w:rsidRPr="004C66A1" w:rsidRDefault="004C66A1" w:rsidP="004C66A1">
      <w:pPr>
        <w:spacing w:after="0" w:line="240" w:lineRule="auto"/>
        <w:ind w:left="1134" w:right="1134"/>
        <w:jc w:val="both"/>
        <w:rPr>
          <w:rFonts w:ascii="Arial" w:hAnsi="Arial" w:cs="Arial"/>
          <w:sz w:val="24"/>
          <w:szCs w:val="24"/>
        </w:rPr>
      </w:pPr>
      <w:r w:rsidRPr="004C66A1">
        <w:rPr>
          <w:rFonts w:ascii="Arial" w:hAnsi="Arial" w:cs="Arial"/>
          <w:sz w:val="24"/>
          <w:szCs w:val="24"/>
        </w:rPr>
        <w:t xml:space="preserve">4.33 With regard to ‘contract kill’, it would from the schedules at Appendices G11(ii) and G12(ii) hereto, appear that invoices were raised to Raffi Meats and monies were received from them between October 2005 and January 2009 and were recorded on the Sage computerised accounting system. These schedules include invoices raised and monies received between April 2007 and April 2008. </w:t>
      </w:r>
    </w:p>
    <w:p w14:paraId="147BBC1F" w14:textId="77777777" w:rsidR="004C66A1" w:rsidRPr="004C66A1" w:rsidRDefault="004C66A1" w:rsidP="004C66A1">
      <w:pPr>
        <w:spacing w:after="0" w:line="240" w:lineRule="auto"/>
        <w:ind w:left="1134" w:right="1134"/>
        <w:jc w:val="both"/>
        <w:rPr>
          <w:rFonts w:ascii="Arial" w:hAnsi="Arial" w:cs="Arial"/>
          <w:sz w:val="24"/>
          <w:szCs w:val="24"/>
        </w:rPr>
      </w:pPr>
    </w:p>
    <w:p w14:paraId="61150852" w14:textId="0A1894F5" w:rsidR="004C66A1" w:rsidRDefault="004C66A1" w:rsidP="004C66A1">
      <w:pPr>
        <w:spacing w:after="0" w:line="240" w:lineRule="auto"/>
        <w:ind w:left="1134" w:right="1134"/>
        <w:jc w:val="both"/>
        <w:rPr>
          <w:rFonts w:ascii="Arial" w:hAnsi="Arial" w:cs="Arial"/>
          <w:sz w:val="24"/>
          <w:szCs w:val="24"/>
        </w:rPr>
      </w:pPr>
      <w:r w:rsidRPr="004C66A1">
        <w:rPr>
          <w:rFonts w:ascii="Arial" w:hAnsi="Arial" w:cs="Arial"/>
          <w:sz w:val="24"/>
          <w:szCs w:val="24"/>
        </w:rPr>
        <w:t>4.34 Based on the information and documentation currently available to me I am unable to comment further on the matter of the contract kill income and am unable to ascertain the full extent of sales and the monies received therefrom that may not have been recorded in the Partnership’s accounting records and hence in its accounts.</w:t>
      </w:r>
      <w:r w:rsidR="00423AEF">
        <w:rPr>
          <w:rFonts w:ascii="Arial" w:hAnsi="Arial" w:cs="Arial"/>
          <w:sz w:val="24"/>
          <w:szCs w:val="24"/>
        </w:rPr>
        <w:t>”</w:t>
      </w:r>
    </w:p>
    <w:p w14:paraId="057A6D50" w14:textId="77777777" w:rsidR="004C66A1" w:rsidRDefault="004C66A1" w:rsidP="008C27A2">
      <w:pPr>
        <w:spacing w:after="0" w:line="360" w:lineRule="auto"/>
        <w:jc w:val="both"/>
        <w:rPr>
          <w:rFonts w:ascii="Arial" w:hAnsi="Arial" w:cs="Arial"/>
          <w:sz w:val="24"/>
          <w:szCs w:val="24"/>
        </w:rPr>
      </w:pPr>
    </w:p>
    <w:p w14:paraId="5B6BF003" w14:textId="3E53A251" w:rsidR="001E7DC1" w:rsidRPr="00AE070F" w:rsidRDefault="00B502EC" w:rsidP="001E7DC1">
      <w:pPr>
        <w:spacing w:after="0" w:line="360" w:lineRule="auto"/>
        <w:jc w:val="both"/>
        <w:rPr>
          <w:rFonts w:ascii="Arial" w:hAnsi="Arial" w:cs="Arial"/>
          <w:sz w:val="24"/>
          <w:szCs w:val="24"/>
        </w:rPr>
      </w:pPr>
      <w:r w:rsidRPr="000E6289">
        <w:rPr>
          <w:rFonts w:ascii="Arial" w:hAnsi="Arial" w:cs="Arial"/>
          <w:sz w:val="24"/>
          <w:szCs w:val="24"/>
        </w:rPr>
        <w:t>4</w:t>
      </w:r>
      <w:r w:rsidR="00044919">
        <w:rPr>
          <w:rFonts w:ascii="Arial" w:hAnsi="Arial" w:cs="Arial"/>
          <w:sz w:val="24"/>
          <w:szCs w:val="24"/>
        </w:rPr>
        <w:t>2</w:t>
      </w:r>
      <w:r w:rsidRPr="000E6289">
        <w:rPr>
          <w:rFonts w:ascii="Arial" w:hAnsi="Arial" w:cs="Arial"/>
          <w:sz w:val="24"/>
          <w:szCs w:val="24"/>
        </w:rPr>
        <w:t>5</w:t>
      </w:r>
      <w:r w:rsidR="008C27A2" w:rsidRPr="000E6289">
        <w:rPr>
          <w:rFonts w:ascii="Arial" w:hAnsi="Arial" w:cs="Arial"/>
          <w:sz w:val="24"/>
          <w:szCs w:val="24"/>
        </w:rPr>
        <w:t>.</w:t>
      </w:r>
      <w:r w:rsidR="000E6289" w:rsidRPr="000E6289">
        <w:rPr>
          <w:rFonts w:ascii="Arial" w:hAnsi="Arial" w:cs="Arial"/>
          <w:sz w:val="24"/>
          <w:szCs w:val="24"/>
        </w:rPr>
        <w:t xml:space="preserve"> </w:t>
      </w:r>
      <w:r w:rsidR="000E6289">
        <w:rPr>
          <w:rFonts w:ascii="Arial" w:hAnsi="Arial" w:cs="Arial"/>
          <w:sz w:val="24"/>
          <w:szCs w:val="24"/>
        </w:rPr>
        <w:t xml:space="preserve">My findings on this question are as follows. </w:t>
      </w:r>
      <w:r w:rsidR="000E6289" w:rsidRPr="000E6289">
        <w:rPr>
          <w:rFonts w:ascii="Arial" w:hAnsi="Arial" w:cs="Arial"/>
          <w:sz w:val="24"/>
          <w:szCs w:val="24"/>
        </w:rPr>
        <w:t xml:space="preserve">Before Premier Halal Meat Ltd occupied the red meat slaughterhouse </w:t>
      </w:r>
      <w:r w:rsidR="000E6289">
        <w:rPr>
          <w:rFonts w:ascii="Arial" w:hAnsi="Arial" w:cs="Arial"/>
          <w:sz w:val="24"/>
          <w:szCs w:val="24"/>
        </w:rPr>
        <w:t xml:space="preserve">on </w:t>
      </w:r>
      <w:r w:rsidR="000E6289" w:rsidRPr="000E6289">
        <w:rPr>
          <w:rFonts w:ascii="Arial" w:hAnsi="Arial" w:cs="Arial"/>
          <w:sz w:val="24"/>
          <w:szCs w:val="24"/>
        </w:rPr>
        <w:t xml:space="preserve">17 July 2009, the partnership slaughtered client livestock (lamb and sheep) on a per-kill basis. That was done until the red meat plant was sold by Khalid in 2013. The slaughtering was done at nights, whereas poultry was processed in the day. Sufwan’s evidence </w:t>
      </w:r>
      <w:r w:rsidR="00EC565C">
        <w:rPr>
          <w:rFonts w:ascii="Arial" w:hAnsi="Arial" w:cs="Arial"/>
          <w:sz w:val="24"/>
          <w:szCs w:val="24"/>
        </w:rPr>
        <w:t>wa</w:t>
      </w:r>
      <w:r w:rsidR="000E6289" w:rsidRPr="000E6289">
        <w:rPr>
          <w:rFonts w:ascii="Arial" w:hAnsi="Arial" w:cs="Arial"/>
          <w:sz w:val="24"/>
          <w:szCs w:val="24"/>
        </w:rPr>
        <w:t xml:space="preserve">s that he worked 3 nights a week on </w:t>
      </w:r>
      <w:r w:rsidR="000E6289" w:rsidRPr="000E6289">
        <w:rPr>
          <w:rFonts w:ascii="Arial" w:hAnsi="Arial" w:cs="Arial"/>
          <w:sz w:val="24"/>
          <w:szCs w:val="24"/>
        </w:rPr>
        <w:lastRenderedPageBreak/>
        <w:t xml:space="preserve">the red meat site which he managed, overseeing red meat production. </w:t>
      </w:r>
      <w:r w:rsidR="00DD0A38">
        <w:rPr>
          <w:rFonts w:ascii="Arial" w:hAnsi="Arial" w:cs="Arial"/>
          <w:sz w:val="24"/>
          <w:szCs w:val="24"/>
        </w:rPr>
        <w:t xml:space="preserve">That was also </w:t>
      </w:r>
      <w:r w:rsidR="000E6289" w:rsidRPr="000E6289">
        <w:rPr>
          <w:rFonts w:ascii="Arial" w:hAnsi="Arial" w:cs="Arial"/>
          <w:sz w:val="24"/>
          <w:szCs w:val="24"/>
        </w:rPr>
        <w:t>Hashim</w:t>
      </w:r>
      <w:r w:rsidR="00DD0A38">
        <w:rPr>
          <w:rFonts w:ascii="Arial" w:hAnsi="Arial" w:cs="Arial"/>
          <w:sz w:val="24"/>
          <w:szCs w:val="24"/>
        </w:rPr>
        <w:t>’s</w:t>
      </w:r>
      <w:r w:rsidR="000E6289" w:rsidRPr="000E6289">
        <w:rPr>
          <w:rFonts w:ascii="Arial" w:hAnsi="Arial" w:cs="Arial"/>
          <w:sz w:val="24"/>
          <w:szCs w:val="24"/>
        </w:rPr>
        <w:t xml:space="preserve"> evidence. Sufwan’s evidence is that he handled payments from </w:t>
      </w:r>
      <w:r w:rsidR="00607073">
        <w:rPr>
          <w:rFonts w:ascii="Arial" w:hAnsi="Arial" w:cs="Arial"/>
          <w:sz w:val="24"/>
          <w:szCs w:val="24"/>
        </w:rPr>
        <w:t xml:space="preserve">at least </w:t>
      </w:r>
      <w:r w:rsidR="00F034F9">
        <w:rPr>
          <w:rFonts w:ascii="Arial" w:hAnsi="Arial" w:cs="Arial"/>
          <w:sz w:val="24"/>
          <w:szCs w:val="24"/>
        </w:rPr>
        <w:t>Rafi Halal</w:t>
      </w:r>
      <w:r w:rsidR="003A6BB1">
        <w:rPr>
          <w:rFonts w:ascii="Arial" w:hAnsi="Arial" w:cs="Arial"/>
          <w:sz w:val="24"/>
          <w:szCs w:val="24"/>
        </w:rPr>
        <w:t>, although he did not say that in relation to the partnership’s main custome</w:t>
      </w:r>
      <w:r w:rsidR="005634F8">
        <w:rPr>
          <w:rFonts w:ascii="Arial" w:hAnsi="Arial" w:cs="Arial"/>
          <w:sz w:val="24"/>
          <w:szCs w:val="24"/>
        </w:rPr>
        <w:t>r</w:t>
      </w:r>
      <w:r w:rsidR="003A6BB1">
        <w:rPr>
          <w:rFonts w:ascii="Arial" w:hAnsi="Arial" w:cs="Arial"/>
          <w:sz w:val="24"/>
          <w:szCs w:val="24"/>
        </w:rPr>
        <w:t xml:space="preserve">, </w:t>
      </w:r>
      <w:r w:rsidR="005634F8">
        <w:rPr>
          <w:rFonts w:ascii="Arial" w:hAnsi="Arial" w:cs="Arial"/>
          <w:sz w:val="24"/>
          <w:szCs w:val="24"/>
        </w:rPr>
        <w:t>IQ Halal Meats</w:t>
      </w:r>
      <w:r w:rsidR="000D44DF">
        <w:rPr>
          <w:rFonts w:ascii="Arial" w:hAnsi="Arial" w:cs="Arial"/>
          <w:sz w:val="24"/>
          <w:szCs w:val="24"/>
        </w:rPr>
        <w:t xml:space="preserve"> run by Mr Iqbal and his brother. I have accepted Mr Iqbal’s evidence</w:t>
      </w:r>
      <w:r w:rsidR="00E86CFA">
        <w:rPr>
          <w:rFonts w:ascii="Arial" w:hAnsi="Arial" w:cs="Arial"/>
          <w:sz w:val="24"/>
          <w:szCs w:val="24"/>
        </w:rPr>
        <w:t>, which includes his evidence about the volume of business which IQ did with the partnership</w:t>
      </w:r>
      <w:r w:rsidR="001E7DC1">
        <w:rPr>
          <w:rFonts w:ascii="Arial" w:hAnsi="Arial" w:cs="Arial"/>
          <w:sz w:val="24"/>
          <w:szCs w:val="24"/>
        </w:rPr>
        <w:t xml:space="preserve">. In summary, </w:t>
      </w:r>
      <w:r w:rsidR="001E7DC1" w:rsidRPr="00AE070F">
        <w:rPr>
          <w:rFonts w:ascii="Arial" w:hAnsi="Arial" w:cs="Arial"/>
          <w:sz w:val="24"/>
          <w:szCs w:val="24"/>
        </w:rPr>
        <w:t xml:space="preserve">IQ Halal had a large volume of lamb and sheep slaughtered by the partnership, around 900 animals a week being sent from Harrogate to Brookwoods. </w:t>
      </w:r>
      <w:r w:rsidR="001E7DC1">
        <w:rPr>
          <w:rFonts w:ascii="Arial" w:hAnsi="Arial" w:cs="Arial"/>
          <w:sz w:val="24"/>
          <w:szCs w:val="24"/>
        </w:rPr>
        <w:t>Mr Iqbal d</w:t>
      </w:r>
      <w:r w:rsidR="001E7DC1" w:rsidRPr="00AE070F">
        <w:rPr>
          <w:rFonts w:ascii="Arial" w:hAnsi="Arial" w:cs="Arial"/>
          <w:sz w:val="24"/>
          <w:szCs w:val="24"/>
        </w:rPr>
        <w:t>ealt with Khalid and paid cash in large sums of around £6,000 on average (for 900 animals) per week</w:t>
      </w:r>
      <w:r w:rsidR="001E7DC1">
        <w:rPr>
          <w:rFonts w:ascii="Arial" w:hAnsi="Arial" w:cs="Arial"/>
          <w:sz w:val="24"/>
          <w:szCs w:val="24"/>
        </w:rPr>
        <w:t>,</w:t>
      </w:r>
      <w:r w:rsidR="001E7DC1" w:rsidRPr="00AE070F">
        <w:rPr>
          <w:rFonts w:ascii="Arial" w:hAnsi="Arial" w:cs="Arial"/>
          <w:sz w:val="24"/>
          <w:szCs w:val="24"/>
        </w:rPr>
        <w:t xml:space="preserve"> but potentially as much as £20,000 around Eid. Khalid never paid for the skins or ropes. </w:t>
      </w:r>
    </w:p>
    <w:p w14:paraId="39B2839A" w14:textId="77777777" w:rsidR="00B502EC" w:rsidRDefault="00B502EC" w:rsidP="008C27A2">
      <w:pPr>
        <w:spacing w:after="0" w:line="360" w:lineRule="auto"/>
        <w:jc w:val="both"/>
        <w:rPr>
          <w:rFonts w:ascii="Arial" w:hAnsi="Arial" w:cs="Arial"/>
          <w:sz w:val="24"/>
          <w:szCs w:val="24"/>
        </w:rPr>
      </w:pPr>
    </w:p>
    <w:p w14:paraId="3AC39BE1" w14:textId="4C652E08" w:rsidR="00951FFE" w:rsidRPr="00951FFE" w:rsidRDefault="00044919" w:rsidP="00951FFE">
      <w:pPr>
        <w:spacing w:after="0" w:line="360" w:lineRule="auto"/>
        <w:jc w:val="both"/>
        <w:rPr>
          <w:rFonts w:ascii="Arial" w:hAnsi="Arial" w:cs="Arial"/>
          <w:sz w:val="24"/>
          <w:szCs w:val="24"/>
          <w:lang w:val="en-US"/>
        </w:rPr>
      </w:pPr>
      <w:r>
        <w:rPr>
          <w:rFonts w:ascii="Arial" w:hAnsi="Arial" w:cs="Arial"/>
          <w:sz w:val="24"/>
          <w:szCs w:val="24"/>
        </w:rPr>
        <w:t xml:space="preserve">426. </w:t>
      </w:r>
      <w:r w:rsidR="00951FFE">
        <w:rPr>
          <w:rFonts w:ascii="Arial" w:hAnsi="Arial" w:cs="Arial"/>
          <w:sz w:val="24"/>
          <w:szCs w:val="24"/>
        </w:rPr>
        <w:t xml:space="preserve">Mr </w:t>
      </w:r>
      <w:r w:rsidR="00951FFE" w:rsidRPr="00951FFE">
        <w:rPr>
          <w:rFonts w:ascii="Arial" w:hAnsi="Arial" w:cs="Arial"/>
          <w:sz w:val="24"/>
          <w:szCs w:val="24"/>
        </w:rPr>
        <w:t>Ahmed</w:t>
      </w:r>
      <w:r w:rsidR="00951FFE">
        <w:rPr>
          <w:rFonts w:ascii="Arial" w:hAnsi="Arial" w:cs="Arial"/>
          <w:sz w:val="24"/>
          <w:szCs w:val="24"/>
        </w:rPr>
        <w:t>, whose evidence I a</w:t>
      </w:r>
      <w:r w:rsidR="00675FF9">
        <w:rPr>
          <w:rFonts w:ascii="Arial" w:hAnsi="Arial" w:cs="Arial"/>
          <w:sz w:val="24"/>
          <w:szCs w:val="24"/>
        </w:rPr>
        <w:t>ccepted</w:t>
      </w:r>
      <w:r w:rsidR="00951FFE">
        <w:rPr>
          <w:rFonts w:ascii="Arial" w:hAnsi="Arial" w:cs="Arial"/>
          <w:sz w:val="24"/>
          <w:szCs w:val="24"/>
        </w:rPr>
        <w:t>,</w:t>
      </w:r>
      <w:r w:rsidR="00951FFE" w:rsidRPr="00951FFE">
        <w:rPr>
          <w:rFonts w:ascii="Arial" w:hAnsi="Arial" w:cs="Arial"/>
          <w:sz w:val="24"/>
          <w:szCs w:val="24"/>
        </w:rPr>
        <w:t xml:space="preserve"> gave evidence that he ran a </w:t>
      </w:r>
      <w:r w:rsidR="00675FF9">
        <w:rPr>
          <w:rFonts w:ascii="Arial" w:hAnsi="Arial" w:cs="Arial"/>
          <w:sz w:val="24"/>
          <w:szCs w:val="24"/>
        </w:rPr>
        <w:t>bu</w:t>
      </w:r>
      <w:r w:rsidR="00951FFE" w:rsidRPr="00951FFE">
        <w:rPr>
          <w:rFonts w:ascii="Arial" w:hAnsi="Arial" w:cs="Arial"/>
          <w:sz w:val="24"/>
          <w:szCs w:val="24"/>
        </w:rPr>
        <w:t>siness called Al Aqsa Halal and paid £4 to £6 per animal for his animals to be slaughtered</w:t>
      </w:r>
      <w:r w:rsidR="00AF5ED7">
        <w:rPr>
          <w:rFonts w:ascii="Arial" w:hAnsi="Arial" w:cs="Arial"/>
          <w:sz w:val="24"/>
          <w:szCs w:val="24"/>
        </w:rPr>
        <w:t>,</w:t>
      </w:r>
      <w:r w:rsidR="00951FFE" w:rsidRPr="00951FFE">
        <w:rPr>
          <w:rFonts w:ascii="Arial" w:hAnsi="Arial" w:cs="Arial"/>
          <w:sz w:val="24"/>
          <w:szCs w:val="24"/>
        </w:rPr>
        <w:t xml:space="preserve"> dealing with Khalid and paying either cheques or cash weekly, keeping his account up to date.</w:t>
      </w:r>
      <w:r w:rsidR="00AF5ED7">
        <w:rPr>
          <w:rFonts w:ascii="Arial" w:hAnsi="Arial" w:cs="Arial"/>
          <w:sz w:val="24"/>
          <w:szCs w:val="24"/>
        </w:rPr>
        <w:t xml:space="preserve"> I </w:t>
      </w:r>
      <w:r w:rsidR="002220BE">
        <w:rPr>
          <w:rFonts w:ascii="Arial" w:hAnsi="Arial" w:cs="Arial"/>
          <w:sz w:val="24"/>
          <w:szCs w:val="24"/>
        </w:rPr>
        <w:t xml:space="preserve">have considered his evidence carefully, but have decided that he was </w:t>
      </w:r>
      <w:r w:rsidR="00B83C1F">
        <w:rPr>
          <w:rFonts w:ascii="Arial" w:hAnsi="Arial" w:cs="Arial"/>
          <w:sz w:val="24"/>
          <w:szCs w:val="24"/>
        </w:rPr>
        <w:t xml:space="preserve">correctly recollecting his dealings with Khalid and I </w:t>
      </w:r>
      <w:r w:rsidR="00AF5ED7">
        <w:rPr>
          <w:rFonts w:ascii="Arial" w:hAnsi="Arial" w:cs="Arial"/>
          <w:sz w:val="24"/>
          <w:szCs w:val="24"/>
        </w:rPr>
        <w:t>accept that evidence.</w:t>
      </w:r>
      <w:r w:rsidR="00951FFE" w:rsidRPr="00951FFE">
        <w:rPr>
          <w:rFonts w:ascii="Arial" w:hAnsi="Arial" w:cs="Arial"/>
          <w:sz w:val="24"/>
          <w:szCs w:val="24"/>
        </w:rPr>
        <w:t xml:space="preserve">  </w:t>
      </w:r>
    </w:p>
    <w:p w14:paraId="371F018C" w14:textId="77777777" w:rsidR="00B502EC" w:rsidRDefault="00B502EC" w:rsidP="008C27A2">
      <w:pPr>
        <w:spacing w:after="0" w:line="360" w:lineRule="auto"/>
        <w:jc w:val="both"/>
        <w:rPr>
          <w:rFonts w:ascii="Arial" w:hAnsi="Arial" w:cs="Arial"/>
          <w:sz w:val="24"/>
          <w:szCs w:val="24"/>
        </w:rPr>
      </w:pPr>
    </w:p>
    <w:p w14:paraId="4017FD86" w14:textId="3B6DB1F7" w:rsidR="00B502EC" w:rsidRDefault="00B502EC" w:rsidP="008C27A2">
      <w:pPr>
        <w:spacing w:after="0" w:line="360" w:lineRule="auto"/>
        <w:jc w:val="both"/>
        <w:rPr>
          <w:rFonts w:ascii="Arial" w:hAnsi="Arial" w:cs="Arial"/>
          <w:sz w:val="24"/>
          <w:szCs w:val="24"/>
        </w:rPr>
      </w:pPr>
      <w:r>
        <w:rPr>
          <w:rFonts w:ascii="Arial" w:hAnsi="Arial" w:cs="Arial"/>
          <w:sz w:val="24"/>
          <w:szCs w:val="24"/>
        </w:rPr>
        <w:t>4</w:t>
      </w:r>
      <w:r w:rsidR="00044919">
        <w:rPr>
          <w:rFonts w:ascii="Arial" w:hAnsi="Arial" w:cs="Arial"/>
          <w:sz w:val="24"/>
          <w:szCs w:val="24"/>
        </w:rPr>
        <w:t>27</w:t>
      </w:r>
      <w:r>
        <w:rPr>
          <w:rFonts w:ascii="Arial" w:hAnsi="Arial" w:cs="Arial"/>
          <w:sz w:val="24"/>
          <w:szCs w:val="24"/>
        </w:rPr>
        <w:t>.</w:t>
      </w:r>
      <w:r w:rsidR="00E80ADE">
        <w:rPr>
          <w:rFonts w:ascii="Arial" w:hAnsi="Arial" w:cs="Arial"/>
          <w:sz w:val="24"/>
          <w:szCs w:val="24"/>
        </w:rPr>
        <w:t xml:space="preserve"> In paragraphs 4.23 to 4.29 of his report </w:t>
      </w:r>
      <w:r w:rsidR="00E80ADE" w:rsidRPr="00AE070F">
        <w:rPr>
          <w:rFonts w:ascii="Arial" w:hAnsi="Arial" w:cs="Arial"/>
          <w:sz w:val="24"/>
          <w:szCs w:val="24"/>
        </w:rPr>
        <w:t xml:space="preserve">Mr Davidson identifies that the sales to </w:t>
      </w:r>
      <w:r w:rsidR="00E80ADE">
        <w:rPr>
          <w:rFonts w:ascii="Arial" w:hAnsi="Arial" w:cs="Arial"/>
          <w:sz w:val="24"/>
          <w:szCs w:val="24"/>
        </w:rPr>
        <w:t>IQ</w:t>
      </w:r>
      <w:r w:rsidR="00E80ADE" w:rsidRPr="00AE070F">
        <w:rPr>
          <w:rFonts w:ascii="Arial" w:hAnsi="Arial" w:cs="Arial"/>
          <w:sz w:val="24"/>
          <w:szCs w:val="24"/>
        </w:rPr>
        <w:t xml:space="preserve"> were not recorded and </w:t>
      </w:r>
      <w:r w:rsidR="00172AD5">
        <w:rPr>
          <w:rFonts w:ascii="Arial" w:hAnsi="Arial" w:cs="Arial"/>
          <w:sz w:val="24"/>
          <w:szCs w:val="24"/>
        </w:rPr>
        <w:t xml:space="preserve">that </w:t>
      </w:r>
      <w:r w:rsidR="00E80ADE" w:rsidRPr="00AE070F">
        <w:rPr>
          <w:rFonts w:ascii="Arial" w:hAnsi="Arial" w:cs="Arial"/>
          <w:sz w:val="24"/>
          <w:szCs w:val="24"/>
        </w:rPr>
        <w:t>the accounts did not declare them</w:t>
      </w:r>
      <w:r w:rsidR="001740A3">
        <w:rPr>
          <w:rFonts w:ascii="Arial" w:hAnsi="Arial" w:cs="Arial"/>
          <w:sz w:val="24"/>
          <w:szCs w:val="24"/>
        </w:rPr>
        <w:t xml:space="preserve">. He </w:t>
      </w:r>
      <w:r w:rsidR="001E6AF7">
        <w:rPr>
          <w:rFonts w:ascii="Arial" w:hAnsi="Arial" w:cs="Arial"/>
          <w:sz w:val="24"/>
          <w:szCs w:val="24"/>
        </w:rPr>
        <w:t>reaches the same conclusion with regard to Al Aqsa at paragraphs 4.10 to 4.17 and Rafi Meats at paragraphs 4.30 to 4.33</w:t>
      </w:r>
      <w:r w:rsidR="00CF2E80">
        <w:rPr>
          <w:rFonts w:ascii="Arial" w:hAnsi="Arial" w:cs="Arial"/>
          <w:sz w:val="24"/>
          <w:szCs w:val="24"/>
        </w:rPr>
        <w:t>.</w:t>
      </w:r>
      <w:r w:rsidR="008A0BE8">
        <w:rPr>
          <w:rFonts w:ascii="Arial" w:hAnsi="Arial" w:cs="Arial"/>
          <w:sz w:val="24"/>
          <w:szCs w:val="24"/>
        </w:rPr>
        <w:t xml:space="preserve"> I accept that evidence.</w:t>
      </w:r>
    </w:p>
    <w:p w14:paraId="53063C5C" w14:textId="77777777" w:rsidR="00753867" w:rsidRDefault="00753867" w:rsidP="008C27A2">
      <w:pPr>
        <w:spacing w:after="0" w:line="360" w:lineRule="auto"/>
        <w:jc w:val="both"/>
        <w:rPr>
          <w:rFonts w:ascii="Arial" w:hAnsi="Arial" w:cs="Arial"/>
          <w:sz w:val="24"/>
          <w:szCs w:val="24"/>
        </w:rPr>
      </w:pPr>
    </w:p>
    <w:p w14:paraId="0C1EA40A" w14:textId="0F0D1658" w:rsidR="00561D01" w:rsidRPr="00561D01" w:rsidRDefault="00B502EC" w:rsidP="00561D01">
      <w:pPr>
        <w:spacing w:after="0" w:line="360" w:lineRule="auto"/>
        <w:jc w:val="both"/>
        <w:rPr>
          <w:rFonts w:ascii="Arial" w:hAnsi="Arial" w:cs="Arial"/>
          <w:sz w:val="24"/>
          <w:szCs w:val="24"/>
        </w:rPr>
      </w:pPr>
      <w:r>
        <w:rPr>
          <w:rFonts w:ascii="Arial" w:hAnsi="Arial" w:cs="Arial"/>
          <w:sz w:val="24"/>
          <w:szCs w:val="24"/>
        </w:rPr>
        <w:t>4</w:t>
      </w:r>
      <w:r w:rsidR="00044919">
        <w:rPr>
          <w:rFonts w:ascii="Arial" w:hAnsi="Arial" w:cs="Arial"/>
          <w:sz w:val="24"/>
          <w:szCs w:val="24"/>
        </w:rPr>
        <w:t>28</w:t>
      </w:r>
      <w:r>
        <w:rPr>
          <w:rFonts w:ascii="Arial" w:hAnsi="Arial" w:cs="Arial"/>
          <w:sz w:val="24"/>
          <w:szCs w:val="24"/>
        </w:rPr>
        <w:t>.</w:t>
      </w:r>
      <w:r w:rsidR="00561D01">
        <w:rPr>
          <w:rFonts w:ascii="Arial" w:hAnsi="Arial" w:cs="Arial"/>
          <w:sz w:val="24"/>
          <w:szCs w:val="24"/>
        </w:rPr>
        <w:t xml:space="preserve"> </w:t>
      </w:r>
      <w:r w:rsidR="0091170A">
        <w:rPr>
          <w:rFonts w:ascii="Arial" w:hAnsi="Arial" w:cs="Arial"/>
          <w:sz w:val="24"/>
          <w:szCs w:val="24"/>
        </w:rPr>
        <w:t xml:space="preserve">At paragraph 4.34 </w:t>
      </w:r>
      <w:r w:rsidR="00561D01">
        <w:rPr>
          <w:rFonts w:ascii="Arial" w:hAnsi="Arial" w:cs="Arial"/>
          <w:sz w:val="24"/>
          <w:szCs w:val="24"/>
        </w:rPr>
        <w:t xml:space="preserve">Mr Davidson </w:t>
      </w:r>
      <w:r w:rsidR="00561D01" w:rsidRPr="00561D01">
        <w:rPr>
          <w:rFonts w:ascii="Arial" w:hAnsi="Arial" w:cs="Arial"/>
          <w:sz w:val="24"/>
          <w:szCs w:val="24"/>
        </w:rPr>
        <w:t>conclude</w:t>
      </w:r>
      <w:r w:rsidR="00561D01">
        <w:rPr>
          <w:rFonts w:ascii="Arial" w:hAnsi="Arial" w:cs="Arial"/>
          <w:sz w:val="24"/>
          <w:szCs w:val="24"/>
        </w:rPr>
        <w:t>d</w:t>
      </w:r>
      <w:r w:rsidR="00561D01" w:rsidRPr="00561D01">
        <w:rPr>
          <w:rFonts w:ascii="Arial" w:hAnsi="Arial" w:cs="Arial"/>
          <w:sz w:val="24"/>
          <w:szCs w:val="24"/>
        </w:rPr>
        <w:t xml:space="preserve"> </w:t>
      </w:r>
      <w:r w:rsidR="00561D01">
        <w:rPr>
          <w:rFonts w:ascii="Arial" w:hAnsi="Arial" w:cs="Arial"/>
          <w:sz w:val="24"/>
          <w:szCs w:val="24"/>
        </w:rPr>
        <w:t xml:space="preserve">in his report </w:t>
      </w:r>
      <w:r w:rsidR="00561D01" w:rsidRPr="00561D01">
        <w:rPr>
          <w:rFonts w:ascii="Arial" w:hAnsi="Arial" w:cs="Arial"/>
          <w:sz w:val="24"/>
          <w:szCs w:val="24"/>
        </w:rPr>
        <w:t xml:space="preserve">that it </w:t>
      </w:r>
      <w:r w:rsidR="00561D01">
        <w:rPr>
          <w:rFonts w:ascii="Arial" w:hAnsi="Arial" w:cs="Arial"/>
          <w:sz w:val="24"/>
          <w:szCs w:val="24"/>
        </w:rPr>
        <w:t>wa</w:t>
      </w:r>
      <w:r w:rsidR="00561D01" w:rsidRPr="00561D01">
        <w:rPr>
          <w:rFonts w:ascii="Arial" w:hAnsi="Arial" w:cs="Arial"/>
          <w:sz w:val="24"/>
          <w:szCs w:val="24"/>
        </w:rPr>
        <w:t xml:space="preserve">s not possible to ascertain </w:t>
      </w:r>
      <w:r w:rsidR="00561D01">
        <w:rPr>
          <w:rFonts w:ascii="Arial" w:hAnsi="Arial" w:cs="Arial"/>
          <w:sz w:val="24"/>
          <w:szCs w:val="24"/>
        </w:rPr>
        <w:t xml:space="preserve">precisely </w:t>
      </w:r>
      <w:r w:rsidR="00561D01" w:rsidRPr="00561D01">
        <w:rPr>
          <w:rFonts w:ascii="Arial" w:hAnsi="Arial" w:cs="Arial"/>
          <w:sz w:val="24"/>
          <w:szCs w:val="24"/>
        </w:rPr>
        <w:t>how much income from contract kill need</w:t>
      </w:r>
      <w:r w:rsidR="00561D01">
        <w:rPr>
          <w:rFonts w:ascii="Arial" w:hAnsi="Arial" w:cs="Arial"/>
          <w:sz w:val="24"/>
          <w:szCs w:val="24"/>
        </w:rPr>
        <w:t>ed</w:t>
      </w:r>
      <w:r w:rsidR="00561D01" w:rsidRPr="00561D01">
        <w:rPr>
          <w:rFonts w:ascii="Arial" w:hAnsi="Arial" w:cs="Arial"/>
          <w:sz w:val="24"/>
          <w:szCs w:val="24"/>
        </w:rPr>
        <w:t xml:space="preserve"> to be accounted for, </w:t>
      </w:r>
      <w:r w:rsidR="003D1CD0">
        <w:rPr>
          <w:rFonts w:ascii="Arial" w:hAnsi="Arial" w:cs="Arial"/>
          <w:sz w:val="24"/>
          <w:szCs w:val="24"/>
        </w:rPr>
        <w:t xml:space="preserve">but as confirmed in his live evidence he was in a position to say that there was </w:t>
      </w:r>
      <w:r w:rsidR="003D1CD0" w:rsidRPr="00561D01">
        <w:rPr>
          <w:rFonts w:ascii="Arial" w:hAnsi="Arial" w:cs="Arial"/>
          <w:sz w:val="24"/>
          <w:szCs w:val="24"/>
          <w:lang w:val="en-US"/>
        </w:rPr>
        <w:t xml:space="preserve">a minimal amount </w:t>
      </w:r>
      <w:r w:rsidR="003D1CD0">
        <w:rPr>
          <w:rFonts w:ascii="Arial" w:hAnsi="Arial" w:cs="Arial"/>
          <w:sz w:val="24"/>
          <w:szCs w:val="24"/>
          <w:lang w:val="en-US"/>
        </w:rPr>
        <w:t xml:space="preserve">of </w:t>
      </w:r>
      <w:r w:rsidR="003D1CD0" w:rsidRPr="00561D01">
        <w:rPr>
          <w:rFonts w:ascii="Arial" w:hAnsi="Arial" w:cs="Arial"/>
          <w:sz w:val="24"/>
          <w:szCs w:val="24"/>
          <w:lang w:val="en-US"/>
        </w:rPr>
        <w:t xml:space="preserve">baseline income generated from IQ, </w:t>
      </w:r>
      <w:r w:rsidR="000509E1">
        <w:rPr>
          <w:rFonts w:ascii="Arial" w:hAnsi="Arial" w:cs="Arial"/>
          <w:sz w:val="24"/>
          <w:szCs w:val="24"/>
          <w:lang w:val="en-US"/>
        </w:rPr>
        <w:t xml:space="preserve">which was </w:t>
      </w:r>
      <w:r w:rsidR="003D1CD0" w:rsidRPr="00561D01">
        <w:rPr>
          <w:rFonts w:ascii="Arial" w:hAnsi="Arial" w:cs="Arial"/>
          <w:sz w:val="24"/>
          <w:szCs w:val="24"/>
          <w:lang w:val="en-US"/>
        </w:rPr>
        <w:t>£205,098</w:t>
      </w:r>
      <w:r w:rsidR="000509E1">
        <w:rPr>
          <w:rFonts w:ascii="Arial" w:hAnsi="Arial" w:cs="Arial"/>
          <w:sz w:val="24"/>
          <w:szCs w:val="24"/>
          <w:lang w:val="en-US"/>
        </w:rPr>
        <w:t>.</w:t>
      </w:r>
      <w:r w:rsidR="000509E1">
        <w:rPr>
          <w:rFonts w:ascii="Arial" w:hAnsi="Arial" w:cs="Arial"/>
          <w:sz w:val="24"/>
          <w:szCs w:val="24"/>
        </w:rPr>
        <w:t xml:space="preserve"> There was a further floor figure of </w:t>
      </w:r>
      <w:r w:rsidR="00561D01" w:rsidRPr="00561D01">
        <w:rPr>
          <w:rFonts w:ascii="Arial" w:hAnsi="Arial" w:cs="Arial"/>
          <w:sz w:val="24"/>
          <w:szCs w:val="24"/>
        </w:rPr>
        <w:t xml:space="preserve">at least £128,233 to account for in respect of </w:t>
      </w:r>
      <w:r w:rsidR="000509E1">
        <w:rPr>
          <w:rFonts w:ascii="Arial" w:hAnsi="Arial" w:cs="Arial"/>
          <w:sz w:val="24"/>
          <w:szCs w:val="24"/>
        </w:rPr>
        <w:t>other contract kill customers such as Al</w:t>
      </w:r>
      <w:r w:rsidR="005F602D">
        <w:rPr>
          <w:rFonts w:ascii="Arial" w:hAnsi="Arial" w:cs="Arial"/>
          <w:sz w:val="24"/>
          <w:szCs w:val="24"/>
        </w:rPr>
        <w:t xml:space="preserve"> </w:t>
      </w:r>
      <w:r w:rsidR="000509E1">
        <w:rPr>
          <w:rFonts w:ascii="Arial" w:hAnsi="Arial" w:cs="Arial"/>
          <w:sz w:val="24"/>
          <w:szCs w:val="24"/>
        </w:rPr>
        <w:t>Aqsa</w:t>
      </w:r>
      <w:r w:rsidR="005F602D">
        <w:rPr>
          <w:rFonts w:ascii="Arial" w:hAnsi="Arial" w:cs="Arial"/>
          <w:sz w:val="24"/>
          <w:szCs w:val="24"/>
        </w:rPr>
        <w:t xml:space="preserve"> </w:t>
      </w:r>
      <w:r w:rsidR="00561D01" w:rsidRPr="00561D01">
        <w:rPr>
          <w:rFonts w:ascii="Arial" w:hAnsi="Arial" w:cs="Arial"/>
          <w:sz w:val="24"/>
          <w:szCs w:val="24"/>
        </w:rPr>
        <w:t xml:space="preserve">and </w:t>
      </w:r>
      <w:r w:rsidR="005F602D">
        <w:rPr>
          <w:rFonts w:ascii="Arial" w:hAnsi="Arial" w:cs="Arial"/>
          <w:sz w:val="24"/>
          <w:szCs w:val="24"/>
        </w:rPr>
        <w:t xml:space="preserve">a further </w:t>
      </w:r>
      <w:r w:rsidR="00561D01" w:rsidRPr="00561D01">
        <w:rPr>
          <w:rFonts w:ascii="Arial" w:hAnsi="Arial" w:cs="Arial"/>
          <w:sz w:val="24"/>
          <w:szCs w:val="24"/>
        </w:rPr>
        <w:t>£75,472.65 for only part of one year in respect of Rafi</w:t>
      </w:r>
      <w:r w:rsidR="008A0BE8">
        <w:rPr>
          <w:rFonts w:ascii="Arial" w:hAnsi="Arial" w:cs="Arial"/>
          <w:sz w:val="24"/>
          <w:szCs w:val="24"/>
        </w:rPr>
        <w:t xml:space="preserve">. </w:t>
      </w:r>
      <w:r w:rsidR="00D239DF">
        <w:rPr>
          <w:rFonts w:ascii="Arial" w:hAnsi="Arial" w:cs="Arial"/>
          <w:sz w:val="24"/>
          <w:szCs w:val="24"/>
        </w:rPr>
        <w:t>I</w:t>
      </w:r>
      <w:r w:rsidR="00561D01" w:rsidRPr="00561D01">
        <w:rPr>
          <w:rFonts w:ascii="Arial" w:hAnsi="Arial" w:cs="Arial"/>
          <w:sz w:val="24"/>
          <w:szCs w:val="24"/>
        </w:rPr>
        <w:t>n reality</w:t>
      </w:r>
      <w:r w:rsidR="00D239DF">
        <w:rPr>
          <w:rFonts w:ascii="Arial" w:hAnsi="Arial" w:cs="Arial"/>
          <w:sz w:val="24"/>
          <w:szCs w:val="24"/>
        </w:rPr>
        <w:t>,</w:t>
      </w:r>
      <w:r w:rsidR="00561D01" w:rsidRPr="00561D01">
        <w:rPr>
          <w:rFonts w:ascii="Arial" w:hAnsi="Arial" w:cs="Arial"/>
          <w:sz w:val="24"/>
          <w:szCs w:val="24"/>
        </w:rPr>
        <w:t xml:space="preserve"> </w:t>
      </w:r>
      <w:r w:rsidR="00D239DF">
        <w:rPr>
          <w:rFonts w:ascii="Arial" w:hAnsi="Arial" w:cs="Arial"/>
          <w:sz w:val="24"/>
          <w:szCs w:val="24"/>
        </w:rPr>
        <w:t xml:space="preserve">he concluded, </w:t>
      </w:r>
      <w:r w:rsidR="00561D01" w:rsidRPr="00561D01">
        <w:rPr>
          <w:rFonts w:ascii="Arial" w:hAnsi="Arial" w:cs="Arial"/>
          <w:sz w:val="24"/>
          <w:szCs w:val="24"/>
        </w:rPr>
        <w:t xml:space="preserve">there was likely much more. </w:t>
      </w:r>
      <w:r w:rsidR="004D164C">
        <w:rPr>
          <w:rFonts w:ascii="Arial" w:hAnsi="Arial" w:cs="Arial"/>
          <w:sz w:val="24"/>
          <w:szCs w:val="24"/>
          <w:lang w:val="en-US"/>
        </w:rPr>
        <w:t>I accept those figures.</w:t>
      </w:r>
    </w:p>
    <w:p w14:paraId="1905FA9F" w14:textId="77777777" w:rsidR="00B502EC" w:rsidRDefault="00B502EC" w:rsidP="008C27A2">
      <w:pPr>
        <w:spacing w:after="0" w:line="360" w:lineRule="auto"/>
        <w:jc w:val="both"/>
        <w:rPr>
          <w:rFonts w:ascii="Arial" w:hAnsi="Arial" w:cs="Arial"/>
          <w:sz w:val="24"/>
          <w:szCs w:val="24"/>
        </w:rPr>
      </w:pPr>
    </w:p>
    <w:p w14:paraId="0C43E875" w14:textId="5EC3001E" w:rsidR="008D7B1F" w:rsidRPr="008D7B1F" w:rsidRDefault="00B502EC" w:rsidP="008D7B1F">
      <w:pPr>
        <w:spacing w:after="0" w:line="360" w:lineRule="auto"/>
        <w:jc w:val="both"/>
        <w:rPr>
          <w:rFonts w:ascii="Arial" w:hAnsi="Arial" w:cs="Arial"/>
          <w:sz w:val="24"/>
          <w:szCs w:val="24"/>
          <w:lang w:val="en-US"/>
        </w:rPr>
      </w:pPr>
      <w:r w:rsidRPr="007C3FA6">
        <w:rPr>
          <w:rFonts w:ascii="Arial" w:hAnsi="Arial" w:cs="Arial"/>
          <w:sz w:val="24"/>
          <w:szCs w:val="24"/>
        </w:rPr>
        <w:t>4</w:t>
      </w:r>
      <w:r w:rsidR="00044919">
        <w:rPr>
          <w:rFonts w:ascii="Arial" w:hAnsi="Arial" w:cs="Arial"/>
          <w:sz w:val="24"/>
          <w:szCs w:val="24"/>
        </w:rPr>
        <w:t>29</w:t>
      </w:r>
      <w:r w:rsidRPr="007C3FA6">
        <w:rPr>
          <w:rFonts w:ascii="Arial" w:hAnsi="Arial" w:cs="Arial"/>
          <w:sz w:val="24"/>
          <w:szCs w:val="24"/>
        </w:rPr>
        <w:t>.</w:t>
      </w:r>
      <w:r w:rsidR="007C3FA6" w:rsidRPr="007C3FA6">
        <w:rPr>
          <w:rFonts w:ascii="Arial" w:hAnsi="Arial" w:cs="Arial"/>
          <w:sz w:val="24"/>
          <w:szCs w:val="24"/>
          <w:lang w:val="en-US"/>
        </w:rPr>
        <w:t xml:space="preserve"> </w:t>
      </w:r>
      <w:r w:rsidR="007C3FA6">
        <w:rPr>
          <w:rFonts w:ascii="Arial" w:hAnsi="Arial" w:cs="Arial"/>
          <w:sz w:val="24"/>
          <w:szCs w:val="24"/>
          <w:lang w:val="en-US"/>
        </w:rPr>
        <w:t xml:space="preserve">Dr Wilkinson submitted that </w:t>
      </w:r>
      <w:r w:rsidR="007C3FA6" w:rsidRPr="007C3FA6">
        <w:rPr>
          <w:rFonts w:ascii="Arial" w:hAnsi="Arial" w:cs="Arial"/>
          <w:sz w:val="24"/>
          <w:szCs w:val="24"/>
          <w:lang w:val="en-US"/>
        </w:rPr>
        <w:t>the Court c</w:t>
      </w:r>
      <w:r w:rsidR="007C3FA6">
        <w:rPr>
          <w:rFonts w:ascii="Arial" w:hAnsi="Arial" w:cs="Arial"/>
          <w:sz w:val="24"/>
          <w:szCs w:val="24"/>
          <w:lang w:val="en-US"/>
        </w:rPr>
        <w:t xml:space="preserve">ould </w:t>
      </w:r>
      <w:r w:rsidR="007C3FA6" w:rsidRPr="007C3FA6">
        <w:rPr>
          <w:rFonts w:ascii="Arial" w:hAnsi="Arial" w:cs="Arial"/>
          <w:sz w:val="24"/>
          <w:szCs w:val="24"/>
          <w:lang w:val="en-US"/>
        </w:rPr>
        <w:t>adjust the accounts to show withdrawals of income on sales not declared according to the bare minimal baseline figures discussed with Mr Davidson</w:t>
      </w:r>
      <w:r w:rsidR="008D7B1F">
        <w:rPr>
          <w:rFonts w:ascii="Arial" w:hAnsi="Arial" w:cs="Arial"/>
          <w:sz w:val="24"/>
          <w:szCs w:val="24"/>
          <w:lang w:val="en-US"/>
        </w:rPr>
        <w:t xml:space="preserve"> and </w:t>
      </w:r>
      <w:r w:rsidR="008D7B1F" w:rsidRPr="008D7B1F">
        <w:rPr>
          <w:rFonts w:ascii="Arial" w:hAnsi="Arial" w:cs="Arial"/>
          <w:sz w:val="24"/>
          <w:szCs w:val="24"/>
        </w:rPr>
        <w:t>direct that th</w:t>
      </w:r>
      <w:r w:rsidR="008D7B1F">
        <w:rPr>
          <w:rFonts w:ascii="Arial" w:hAnsi="Arial" w:cs="Arial"/>
          <w:sz w:val="24"/>
          <w:szCs w:val="24"/>
        </w:rPr>
        <w:t xml:space="preserve">ose </w:t>
      </w:r>
      <w:r w:rsidR="008D7B1F" w:rsidRPr="008D7B1F">
        <w:rPr>
          <w:rFonts w:ascii="Arial" w:hAnsi="Arial" w:cs="Arial"/>
          <w:sz w:val="24"/>
          <w:szCs w:val="24"/>
        </w:rPr>
        <w:t>sum</w:t>
      </w:r>
      <w:r w:rsidR="008D7B1F">
        <w:rPr>
          <w:rFonts w:ascii="Arial" w:hAnsi="Arial" w:cs="Arial"/>
          <w:sz w:val="24"/>
          <w:szCs w:val="24"/>
        </w:rPr>
        <w:t>s</w:t>
      </w:r>
      <w:r w:rsidR="008D7B1F" w:rsidRPr="008D7B1F">
        <w:rPr>
          <w:rFonts w:ascii="Arial" w:hAnsi="Arial" w:cs="Arial"/>
          <w:sz w:val="24"/>
          <w:szCs w:val="24"/>
        </w:rPr>
        <w:t xml:space="preserve"> be shown as a </w:t>
      </w:r>
      <w:r w:rsidR="008D7B1F" w:rsidRPr="008D7B1F">
        <w:rPr>
          <w:rFonts w:ascii="Arial" w:hAnsi="Arial" w:cs="Arial"/>
          <w:sz w:val="24"/>
          <w:szCs w:val="24"/>
        </w:rPr>
        <w:lastRenderedPageBreak/>
        <w:t>withdrawal on Khalid’s capital account and the same sum</w:t>
      </w:r>
      <w:r w:rsidR="008D7B1F">
        <w:rPr>
          <w:rFonts w:ascii="Arial" w:hAnsi="Arial" w:cs="Arial"/>
          <w:sz w:val="24"/>
          <w:szCs w:val="24"/>
        </w:rPr>
        <w:t>s</w:t>
      </w:r>
      <w:r w:rsidR="008D7B1F" w:rsidRPr="008D7B1F">
        <w:rPr>
          <w:rFonts w:ascii="Arial" w:hAnsi="Arial" w:cs="Arial"/>
          <w:sz w:val="24"/>
          <w:szCs w:val="24"/>
        </w:rPr>
        <w:t xml:space="preserve"> be treated as partnership income. </w:t>
      </w:r>
      <w:r w:rsidR="008D7B1F">
        <w:rPr>
          <w:rFonts w:ascii="Arial" w:hAnsi="Arial" w:cs="Arial"/>
          <w:sz w:val="24"/>
          <w:szCs w:val="24"/>
        </w:rPr>
        <w:t xml:space="preserve">In the alternative, the Court should give directions </w:t>
      </w:r>
      <w:r w:rsidR="008D7B1F" w:rsidRPr="008D7B1F">
        <w:rPr>
          <w:rFonts w:ascii="Arial" w:hAnsi="Arial" w:cs="Arial"/>
          <w:sz w:val="24"/>
          <w:szCs w:val="24"/>
        </w:rPr>
        <w:t xml:space="preserve">that Khalid </w:t>
      </w:r>
      <w:r w:rsidR="008D7B1F">
        <w:rPr>
          <w:rFonts w:ascii="Arial" w:hAnsi="Arial" w:cs="Arial"/>
          <w:sz w:val="24"/>
          <w:szCs w:val="24"/>
        </w:rPr>
        <w:t xml:space="preserve">should </w:t>
      </w:r>
      <w:r w:rsidR="008D7B1F" w:rsidRPr="008D7B1F">
        <w:rPr>
          <w:rFonts w:ascii="Arial" w:hAnsi="Arial" w:cs="Arial"/>
          <w:sz w:val="24"/>
          <w:szCs w:val="24"/>
        </w:rPr>
        <w:t>account for contract kill receipts</w:t>
      </w:r>
      <w:r w:rsidR="008D7B1F" w:rsidRPr="008D7B1F">
        <w:rPr>
          <w:rFonts w:ascii="Arial" w:hAnsi="Arial" w:cs="Arial"/>
          <w:sz w:val="24"/>
          <w:szCs w:val="24"/>
          <w:lang w:val="en-US"/>
        </w:rPr>
        <w:t>.</w:t>
      </w:r>
    </w:p>
    <w:p w14:paraId="286D82E9" w14:textId="77777777" w:rsidR="008D7B1F" w:rsidRDefault="008D7B1F" w:rsidP="008C27A2">
      <w:pPr>
        <w:spacing w:after="0" w:line="360" w:lineRule="auto"/>
        <w:jc w:val="both"/>
        <w:rPr>
          <w:rFonts w:ascii="Arial" w:hAnsi="Arial" w:cs="Arial"/>
          <w:sz w:val="24"/>
          <w:szCs w:val="24"/>
        </w:rPr>
      </w:pPr>
    </w:p>
    <w:p w14:paraId="2A5925EC" w14:textId="65A5D18A" w:rsidR="00B502EC" w:rsidRDefault="00B502EC" w:rsidP="008C27A2">
      <w:pPr>
        <w:spacing w:after="0" w:line="360" w:lineRule="auto"/>
        <w:jc w:val="both"/>
        <w:rPr>
          <w:rFonts w:ascii="Arial" w:hAnsi="Arial" w:cs="Arial"/>
          <w:sz w:val="24"/>
          <w:szCs w:val="24"/>
        </w:rPr>
      </w:pPr>
      <w:r>
        <w:rPr>
          <w:rFonts w:ascii="Arial" w:hAnsi="Arial" w:cs="Arial"/>
          <w:sz w:val="24"/>
          <w:szCs w:val="24"/>
        </w:rPr>
        <w:t>4</w:t>
      </w:r>
      <w:r w:rsidR="00044919">
        <w:rPr>
          <w:rFonts w:ascii="Arial" w:hAnsi="Arial" w:cs="Arial"/>
          <w:sz w:val="24"/>
          <w:szCs w:val="24"/>
        </w:rPr>
        <w:t>30</w:t>
      </w:r>
      <w:r>
        <w:rPr>
          <w:rFonts w:ascii="Arial" w:hAnsi="Arial" w:cs="Arial"/>
          <w:sz w:val="24"/>
          <w:szCs w:val="24"/>
        </w:rPr>
        <w:t>.</w:t>
      </w:r>
      <w:r w:rsidR="004D164C">
        <w:rPr>
          <w:rFonts w:ascii="Arial" w:hAnsi="Arial" w:cs="Arial"/>
          <w:sz w:val="24"/>
          <w:szCs w:val="24"/>
        </w:rPr>
        <w:t xml:space="preserve"> </w:t>
      </w:r>
      <w:r w:rsidR="007A638F">
        <w:rPr>
          <w:rFonts w:ascii="Arial" w:hAnsi="Arial" w:cs="Arial"/>
          <w:sz w:val="24"/>
          <w:szCs w:val="24"/>
        </w:rPr>
        <w:t>It may be that in reality the</w:t>
      </w:r>
      <w:r w:rsidR="0090179C">
        <w:rPr>
          <w:rFonts w:ascii="Arial" w:hAnsi="Arial" w:cs="Arial"/>
          <w:sz w:val="24"/>
          <w:szCs w:val="24"/>
        </w:rPr>
        <w:t>r</w:t>
      </w:r>
      <w:r w:rsidR="007A638F">
        <w:rPr>
          <w:rFonts w:ascii="Arial" w:hAnsi="Arial" w:cs="Arial"/>
          <w:sz w:val="24"/>
          <w:szCs w:val="24"/>
        </w:rPr>
        <w:t>e is more income from contract kill which needs to be accounted for</w:t>
      </w:r>
      <w:r w:rsidR="0090179C">
        <w:rPr>
          <w:rFonts w:ascii="Arial" w:hAnsi="Arial" w:cs="Arial"/>
          <w:sz w:val="24"/>
          <w:szCs w:val="24"/>
        </w:rPr>
        <w:t>, but given that there are unchallenged minimum fl</w:t>
      </w:r>
      <w:r w:rsidR="00164798">
        <w:rPr>
          <w:rFonts w:ascii="Arial" w:hAnsi="Arial" w:cs="Arial"/>
          <w:sz w:val="24"/>
          <w:szCs w:val="24"/>
        </w:rPr>
        <w:t>o</w:t>
      </w:r>
      <w:r w:rsidR="0090179C">
        <w:rPr>
          <w:rFonts w:ascii="Arial" w:hAnsi="Arial" w:cs="Arial"/>
          <w:sz w:val="24"/>
          <w:szCs w:val="24"/>
        </w:rPr>
        <w:t xml:space="preserve">or figures for contract kill income, I am satisfied that it is </w:t>
      </w:r>
      <w:r w:rsidR="00164798">
        <w:rPr>
          <w:rFonts w:ascii="Arial" w:hAnsi="Arial" w:cs="Arial"/>
          <w:sz w:val="24"/>
          <w:szCs w:val="24"/>
        </w:rPr>
        <w:t>sensible and prop</w:t>
      </w:r>
      <w:r w:rsidR="001A1068">
        <w:rPr>
          <w:rFonts w:ascii="Arial" w:hAnsi="Arial" w:cs="Arial"/>
          <w:sz w:val="24"/>
          <w:szCs w:val="24"/>
        </w:rPr>
        <w:t>o</w:t>
      </w:r>
      <w:r w:rsidR="00164798">
        <w:rPr>
          <w:rFonts w:ascii="Arial" w:hAnsi="Arial" w:cs="Arial"/>
          <w:sz w:val="24"/>
          <w:szCs w:val="24"/>
        </w:rPr>
        <w:t>rtionate to adopt those</w:t>
      </w:r>
      <w:r w:rsidR="001A1068">
        <w:rPr>
          <w:rFonts w:ascii="Arial" w:hAnsi="Arial" w:cs="Arial"/>
          <w:sz w:val="24"/>
          <w:szCs w:val="24"/>
        </w:rPr>
        <w:t xml:space="preserve"> </w:t>
      </w:r>
      <w:r w:rsidR="00164798">
        <w:rPr>
          <w:rFonts w:ascii="Arial" w:hAnsi="Arial" w:cs="Arial"/>
          <w:sz w:val="24"/>
          <w:szCs w:val="24"/>
        </w:rPr>
        <w:t>figures and crystallise the issue no</w:t>
      </w:r>
      <w:r w:rsidR="001A1068">
        <w:rPr>
          <w:rFonts w:ascii="Arial" w:hAnsi="Arial" w:cs="Arial"/>
          <w:sz w:val="24"/>
          <w:szCs w:val="24"/>
        </w:rPr>
        <w:t>w</w:t>
      </w:r>
      <w:r w:rsidR="00164798">
        <w:rPr>
          <w:rFonts w:ascii="Arial" w:hAnsi="Arial" w:cs="Arial"/>
          <w:sz w:val="24"/>
          <w:szCs w:val="24"/>
        </w:rPr>
        <w:t xml:space="preserve"> rath</w:t>
      </w:r>
      <w:r w:rsidR="001A1068">
        <w:rPr>
          <w:rFonts w:ascii="Arial" w:hAnsi="Arial" w:cs="Arial"/>
          <w:sz w:val="24"/>
          <w:szCs w:val="24"/>
        </w:rPr>
        <w:t>er</w:t>
      </w:r>
      <w:r w:rsidR="00164798">
        <w:rPr>
          <w:rFonts w:ascii="Arial" w:hAnsi="Arial" w:cs="Arial"/>
          <w:sz w:val="24"/>
          <w:szCs w:val="24"/>
        </w:rPr>
        <w:t xml:space="preserve"> than to direct further accounts and inquiries.</w:t>
      </w:r>
    </w:p>
    <w:p w14:paraId="4F4AFF22" w14:textId="77777777" w:rsidR="00B502EC" w:rsidRDefault="00B502EC" w:rsidP="008C27A2">
      <w:pPr>
        <w:spacing w:after="0" w:line="360" w:lineRule="auto"/>
        <w:jc w:val="both"/>
        <w:rPr>
          <w:rFonts w:ascii="Arial" w:hAnsi="Arial" w:cs="Arial"/>
          <w:sz w:val="24"/>
          <w:szCs w:val="24"/>
        </w:rPr>
      </w:pPr>
    </w:p>
    <w:p w14:paraId="5FDC3C4F" w14:textId="7057F71C" w:rsidR="00AE070F" w:rsidRPr="008D7B1F" w:rsidRDefault="00B502EC" w:rsidP="000712F3">
      <w:pPr>
        <w:spacing w:after="0" w:line="360" w:lineRule="auto"/>
        <w:jc w:val="both"/>
        <w:rPr>
          <w:rFonts w:ascii="Arial" w:hAnsi="Arial" w:cs="Arial"/>
          <w:sz w:val="24"/>
          <w:szCs w:val="24"/>
          <w:lang w:val="en-US"/>
        </w:rPr>
      </w:pPr>
      <w:r>
        <w:rPr>
          <w:rFonts w:ascii="Arial" w:hAnsi="Arial" w:cs="Arial"/>
          <w:sz w:val="24"/>
          <w:szCs w:val="24"/>
        </w:rPr>
        <w:t>4</w:t>
      </w:r>
      <w:r w:rsidR="00044919">
        <w:rPr>
          <w:rFonts w:ascii="Arial" w:hAnsi="Arial" w:cs="Arial"/>
          <w:sz w:val="24"/>
          <w:szCs w:val="24"/>
        </w:rPr>
        <w:t>3</w:t>
      </w:r>
      <w:r>
        <w:rPr>
          <w:rFonts w:ascii="Arial" w:hAnsi="Arial" w:cs="Arial"/>
          <w:sz w:val="24"/>
          <w:szCs w:val="24"/>
        </w:rPr>
        <w:t>1.</w:t>
      </w:r>
      <w:r w:rsidR="008C27A2">
        <w:rPr>
          <w:rFonts w:ascii="Arial" w:hAnsi="Arial" w:cs="Arial"/>
          <w:sz w:val="24"/>
          <w:szCs w:val="24"/>
        </w:rPr>
        <w:t xml:space="preserve">  </w:t>
      </w:r>
      <w:r w:rsidR="00AE070F" w:rsidRPr="000712F3">
        <w:rPr>
          <w:rFonts w:ascii="Arial" w:hAnsi="Arial" w:cs="Arial"/>
          <w:sz w:val="24"/>
          <w:szCs w:val="24"/>
          <w:lang w:val="en-US"/>
        </w:rPr>
        <w:t>In answer to issue 9</w:t>
      </w:r>
      <w:r w:rsidR="00CA7D22">
        <w:rPr>
          <w:rFonts w:ascii="Arial" w:hAnsi="Arial" w:cs="Arial"/>
          <w:sz w:val="24"/>
          <w:szCs w:val="24"/>
          <w:lang w:val="en-US"/>
        </w:rPr>
        <w:t>(</w:t>
      </w:r>
      <w:r w:rsidR="00AE070F" w:rsidRPr="000712F3">
        <w:rPr>
          <w:rFonts w:ascii="Arial" w:hAnsi="Arial" w:cs="Arial"/>
          <w:sz w:val="24"/>
          <w:szCs w:val="24"/>
          <w:lang w:val="en-US"/>
        </w:rPr>
        <w:t>b</w:t>
      </w:r>
      <w:r w:rsidR="00CA7D22">
        <w:rPr>
          <w:rFonts w:ascii="Arial" w:hAnsi="Arial" w:cs="Arial"/>
          <w:sz w:val="24"/>
          <w:szCs w:val="24"/>
          <w:lang w:val="en-US"/>
        </w:rPr>
        <w:t>)</w:t>
      </w:r>
      <w:r w:rsidR="00AE070F" w:rsidRPr="000712F3">
        <w:rPr>
          <w:rFonts w:ascii="Arial" w:hAnsi="Arial" w:cs="Arial"/>
          <w:sz w:val="24"/>
          <w:szCs w:val="24"/>
          <w:lang w:val="en-US"/>
        </w:rPr>
        <w:t xml:space="preserve"> therefore </w:t>
      </w:r>
      <w:r w:rsidR="00223A9D">
        <w:rPr>
          <w:rFonts w:ascii="Arial" w:hAnsi="Arial" w:cs="Arial"/>
          <w:sz w:val="24"/>
          <w:szCs w:val="24"/>
          <w:lang w:val="en-US"/>
        </w:rPr>
        <w:t xml:space="preserve">I direct that </w:t>
      </w:r>
      <w:r w:rsidR="00AE070F" w:rsidRPr="000712F3">
        <w:rPr>
          <w:rFonts w:ascii="Arial" w:hAnsi="Arial" w:cs="Arial"/>
          <w:sz w:val="24"/>
          <w:szCs w:val="24"/>
          <w:lang w:val="en-US"/>
        </w:rPr>
        <w:t xml:space="preserve">the </w:t>
      </w:r>
      <w:r w:rsidR="00223A9D">
        <w:rPr>
          <w:rFonts w:ascii="Arial" w:hAnsi="Arial" w:cs="Arial"/>
          <w:sz w:val="24"/>
          <w:szCs w:val="24"/>
          <w:lang w:val="en-US"/>
        </w:rPr>
        <w:t xml:space="preserve">minimum sums </w:t>
      </w:r>
      <w:r w:rsidR="004B5B7F">
        <w:rPr>
          <w:rFonts w:ascii="Arial" w:hAnsi="Arial" w:cs="Arial"/>
          <w:sz w:val="24"/>
          <w:szCs w:val="24"/>
          <w:lang w:val="en-US"/>
        </w:rPr>
        <w:t>s</w:t>
      </w:r>
      <w:r w:rsidR="00223A9D">
        <w:rPr>
          <w:rFonts w:ascii="Arial" w:hAnsi="Arial" w:cs="Arial"/>
          <w:sz w:val="24"/>
          <w:szCs w:val="24"/>
          <w:lang w:val="en-US"/>
        </w:rPr>
        <w:t>et out above</w:t>
      </w:r>
      <w:r w:rsidR="008D7B1F">
        <w:rPr>
          <w:rFonts w:ascii="Arial" w:hAnsi="Arial" w:cs="Arial"/>
          <w:sz w:val="24"/>
          <w:szCs w:val="24"/>
          <w:lang w:val="en-US"/>
        </w:rPr>
        <w:t>, namely</w:t>
      </w:r>
      <w:r w:rsidR="00223A9D">
        <w:rPr>
          <w:rFonts w:ascii="Arial" w:hAnsi="Arial" w:cs="Arial"/>
          <w:sz w:val="24"/>
          <w:szCs w:val="24"/>
          <w:lang w:val="en-US"/>
        </w:rPr>
        <w:t xml:space="preserve"> </w:t>
      </w:r>
      <w:r w:rsidR="008D7B1F" w:rsidRPr="00561D01">
        <w:rPr>
          <w:rFonts w:ascii="Arial" w:hAnsi="Arial" w:cs="Arial"/>
          <w:sz w:val="24"/>
          <w:szCs w:val="24"/>
          <w:lang w:val="en-US"/>
        </w:rPr>
        <w:t>£205,098</w:t>
      </w:r>
      <w:r w:rsidR="00174768">
        <w:rPr>
          <w:rFonts w:ascii="Arial" w:hAnsi="Arial" w:cs="Arial"/>
          <w:sz w:val="24"/>
          <w:szCs w:val="24"/>
          <w:lang w:val="en-US"/>
        </w:rPr>
        <w:t xml:space="preserve"> (IQ)</w:t>
      </w:r>
      <w:r w:rsidR="008D7B1F">
        <w:rPr>
          <w:rFonts w:ascii="Arial" w:hAnsi="Arial" w:cs="Arial"/>
          <w:sz w:val="24"/>
          <w:szCs w:val="24"/>
          <w:lang w:val="en-US"/>
        </w:rPr>
        <w:t>,</w:t>
      </w:r>
      <w:r w:rsidR="008D7B1F">
        <w:rPr>
          <w:rFonts w:ascii="Arial" w:hAnsi="Arial" w:cs="Arial"/>
          <w:sz w:val="24"/>
          <w:szCs w:val="24"/>
        </w:rPr>
        <w:t xml:space="preserve"> </w:t>
      </w:r>
      <w:r w:rsidR="008D7B1F" w:rsidRPr="00561D01">
        <w:rPr>
          <w:rFonts w:ascii="Arial" w:hAnsi="Arial" w:cs="Arial"/>
          <w:sz w:val="24"/>
          <w:szCs w:val="24"/>
        </w:rPr>
        <w:t xml:space="preserve">£128,233 </w:t>
      </w:r>
      <w:r w:rsidR="00174768">
        <w:rPr>
          <w:rFonts w:ascii="Arial" w:hAnsi="Arial" w:cs="Arial"/>
          <w:sz w:val="24"/>
          <w:szCs w:val="24"/>
        </w:rPr>
        <w:t xml:space="preserve">(Al Aqsa) </w:t>
      </w:r>
      <w:r w:rsidR="008D7B1F">
        <w:rPr>
          <w:rFonts w:ascii="Arial" w:hAnsi="Arial" w:cs="Arial"/>
          <w:sz w:val="24"/>
          <w:szCs w:val="24"/>
        </w:rPr>
        <w:t xml:space="preserve">and </w:t>
      </w:r>
      <w:r w:rsidR="008D7B1F" w:rsidRPr="00561D01">
        <w:rPr>
          <w:rFonts w:ascii="Arial" w:hAnsi="Arial" w:cs="Arial"/>
          <w:sz w:val="24"/>
          <w:szCs w:val="24"/>
        </w:rPr>
        <w:t xml:space="preserve">£75,472.65 </w:t>
      </w:r>
      <w:r w:rsidR="00174768">
        <w:rPr>
          <w:rFonts w:ascii="Arial" w:hAnsi="Arial" w:cs="Arial"/>
          <w:sz w:val="24"/>
          <w:szCs w:val="24"/>
        </w:rPr>
        <w:t xml:space="preserve">(Rafi) </w:t>
      </w:r>
      <w:r w:rsidR="001A1068">
        <w:rPr>
          <w:rFonts w:ascii="Arial" w:hAnsi="Arial" w:cs="Arial"/>
          <w:sz w:val="24"/>
          <w:szCs w:val="24"/>
        </w:rPr>
        <w:t>in relation to contract kill income</w:t>
      </w:r>
      <w:r w:rsidR="0014794A">
        <w:rPr>
          <w:rFonts w:ascii="Arial" w:hAnsi="Arial" w:cs="Arial"/>
          <w:sz w:val="24"/>
          <w:szCs w:val="24"/>
        </w:rPr>
        <w:t>,</w:t>
      </w:r>
      <w:r w:rsidR="001A1068">
        <w:rPr>
          <w:rFonts w:ascii="Arial" w:hAnsi="Arial" w:cs="Arial"/>
          <w:sz w:val="24"/>
          <w:szCs w:val="24"/>
        </w:rPr>
        <w:t xml:space="preserve"> </w:t>
      </w:r>
      <w:r w:rsidR="00B510DC">
        <w:rPr>
          <w:rFonts w:ascii="Arial" w:hAnsi="Arial" w:cs="Arial"/>
          <w:sz w:val="24"/>
          <w:szCs w:val="24"/>
          <w:lang w:val="en-US"/>
        </w:rPr>
        <w:t>b</w:t>
      </w:r>
      <w:r w:rsidR="004B5B7F">
        <w:rPr>
          <w:rFonts w:ascii="Arial" w:hAnsi="Arial" w:cs="Arial"/>
          <w:sz w:val="24"/>
          <w:szCs w:val="24"/>
          <w:lang w:val="en-US"/>
        </w:rPr>
        <w:t>e</w:t>
      </w:r>
      <w:r w:rsidR="00B510DC">
        <w:rPr>
          <w:rFonts w:ascii="Arial" w:hAnsi="Arial" w:cs="Arial"/>
          <w:sz w:val="24"/>
          <w:szCs w:val="24"/>
          <w:lang w:val="en-US"/>
        </w:rPr>
        <w:t xml:space="preserve"> shown as withdrawals from Khalid’s c</w:t>
      </w:r>
      <w:r w:rsidR="004B5B7F">
        <w:rPr>
          <w:rFonts w:ascii="Arial" w:hAnsi="Arial" w:cs="Arial"/>
          <w:sz w:val="24"/>
          <w:szCs w:val="24"/>
          <w:lang w:val="en-US"/>
        </w:rPr>
        <w:t>apital a</w:t>
      </w:r>
      <w:r w:rsidR="00B510DC">
        <w:rPr>
          <w:rFonts w:ascii="Arial" w:hAnsi="Arial" w:cs="Arial"/>
          <w:sz w:val="24"/>
          <w:szCs w:val="24"/>
          <w:lang w:val="en-US"/>
        </w:rPr>
        <w:t>ccount and that th</w:t>
      </w:r>
      <w:r w:rsidR="004B5B7F">
        <w:rPr>
          <w:rFonts w:ascii="Arial" w:hAnsi="Arial" w:cs="Arial"/>
          <w:sz w:val="24"/>
          <w:szCs w:val="24"/>
          <w:lang w:val="en-US"/>
        </w:rPr>
        <w:t>e</w:t>
      </w:r>
      <w:r w:rsidR="00B510DC">
        <w:rPr>
          <w:rFonts w:ascii="Arial" w:hAnsi="Arial" w:cs="Arial"/>
          <w:sz w:val="24"/>
          <w:szCs w:val="24"/>
          <w:lang w:val="en-US"/>
        </w:rPr>
        <w:t xml:space="preserve"> same</w:t>
      </w:r>
      <w:r w:rsidR="004B5B7F">
        <w:rPr>
          <w:rFonts w:ascii="Arial" w:hAnsi="Arial" w:cs="Arial"/>
          <w:sz w:val="24"/>
          <w:szCs w:val="24"/>
          <w:lang w:val="en-US"/>
        </w:rPr>
        <w:t xml:space="preserve"> </w:t>
      </w:r>
      <w:r w:rsidR="00B510DC">
        <w:rPr>
          <w:rFonts w:ascii="Arial" w:hAnsi="Arial" w:cs="Arial"/>
          <w:sz w:val="24"/>
          <w:szCs w:val="24"/>
          <w:lang w:val="en-US"/>
        </w:rPr>
        <w:t>sums be tr</w:t>
      </w:r>
      <w:r w:rsidR="004B5B7F">
        <w:rPr>
          <w:rFonts w:ascii="Arial" w:hAnsi="Arial" w:cs="Arial"/>
          <w:sz w:val="24"/>
          <w:szCs w:val="24"/>
          <w:lang w:val="en-US"/>
        </w:rPr>
        <w:t>e</w:t>
      </w:r>
      <w:r w:rsidR="00B510DC">
        <w:rPr>
          <w:rFonts w:ascii="Arial" w:hAnsi="Arial" w:cs="Arial"/>
          <w:sz w:val="24"/>
          <w:szCs w:val="24"/>
          <w:lang w:val="en-US"/>
        </w:rPr>
        <w:t xml:space="preserve">ated as partnership income. </w:t>
      </w:r>
    </w:p>
    <w:p w14:paraId="7EA114E7" w14:textId="77777777" w:rsidR="00AE070F" w:rsidRDefault="00AE070F" w:rsidP="006A54C6">
      <w:pPr>
        <w:spacing w:after="0" w:line="360" w:lineRule="auto"/>
        <w:jc w:val="both"/>
        <w:rPr>
          <w:rFonts w:ascii="Arial" w:eastAsia="Times New Roman" w:hAnsi="Arial" w:cs="Arial"/>
          <w:color w:val="000000"/>
          <w:kern w:val="0"/>
          <w:sz w:val="24"/>
          <w:szCs w:val="24"/>
          <w:lang w:eastAsia="en-GB"/>
          <w14:ligatures w14:val="none"/>
        </w:rPr>
      </w:pPr>
    </w:p>
    <w:p w14:paraId="360678ED" w14:textId="7313CB98" w:rsidR="00416435" w:rsidRPr="002A51A7" w:rsidRDefault="00416435" w:rsidP="006A54C6">
      <w:pPr>
        <w:spacing w:after="0" w:line="360" w:lineRule="auto"/>
        <w:jc w:val="both"/>
        <w:rPr>
          <w:rFonts w:ascii="Arial" w:eastAsia="Times New Roman" w:hAnsi="Arial" w:cs="Arial"/>
          <w:b/>
          <w:bCs/>
          <w:color w:val="000000"/>
          <w:kern w:val="0"/>
          <w:sz w:val="24"/>
          <w:szCs w:val="24"/>
          <w:lang w:eastAsia="en-GB"/>
          <w14:ligatures w14:val="none"/>
        </w:rPr>
      </w:pPr>
      <w:r w:rsidRPr="002A51A7">
        <w:rPr>
          <w:rFonts w:ascii="Arial" w:eastAsia="Times New Roman" w:hAnsi="Arial" w:cs="Arial"/>
          <w:b/>
          <w:bCs/>
          <w:color w:val="000000"/>
          <w:kern w:val="0"/>
          <w:sz w:val="24"/>
          <w:szCs w:val="24"/>
          <w:lang w:eastAsia="en-GB"/>
          <w14:ligatures w14:val="none"/>
        </w:rPr>
        <w:t>Issue 10:</w:t>
      </w:r>
      <w:r w:rsidR="002A51A7" w:rsidRPr="002A51A7">
        <w:rPr>
          <w:rFonts w:ascii="Arial" w:eastAsia="Times New Roman" w:hAnsi="Arial" w:cs="Arial"/>
          <w:b/>
          <w:bCs/>
          <w:color w:val="000000"/>
          <w:kern w:val="0"/>
          <w:sz w:val="24"/>
          <w:szCs w:val="24"/>
          <w:lang w:eastAsia="en-GB"/>
          <w14:ligatures w14:val="none"/>
        </w:rPr>
        <w:t xml:space="preserve"> the cars</w:t>
      </w:r>
    </w:p>
    <w:p w14:paraId="5A5E7E1B" w14:textId="37FB9281" w:rsidR="00767D72" w:rsidRDefault="00B502EC" w:rsidP="00767D72">
      <w:pPr>
        <w:spacing w:after="0" w:line="360" w:lineRule="auto"/>
        <w:jc w:val="both"/>
        <w:rPr>
          <w:rFonts w:ascii="Arial" w:hAnsi="Arial" w:cs="Arial"/>
          <w:sz w:val="24"/>
          <w:szCs w:val="24"/>
        </w:rPr>
      </w:pPr>
      <w:r>
        <w:rPr>
          <w:rFonts w:ascii="Arial" w:hAnsi="Arial" w:cs="Arial"/>
          <w:sz w:val="24"/>
          <w:szCs w:val="24"/>
        </w:rPr>
        <w:t>4</w:t>
      </w:r>
      <w:r w:rsidR="009118C2">
        <w:rPr>
          <w:rFonts w:ascii="Arial" w:hAnsi="Arial" w:cs="Arial"/>
          <w:sz w:val="24"/>
          <w:szCs w:val="24"/>
        </w:rPr>
        <w:t>32</w:t>
      </w:r>
      <w:r w:rsidR="00662B3B">
        <w:rPr>
          <w:rFonts w:ascii="Arial" w:hAnsi="Arial" w:cs="Arial"/>
          <w:sz w:val="24"/>
          <w:szCs w:val="24"/>
        </w:rPr>
        <w:t xml:space="preserve">. </w:t>
      </w:r>
      <w:r w:rsidR="00767D72">
        <w:rPr>
          <w:rFonts w:ascii="Arial" w:hAnsi="Arial" w:cs="Arial"/>
          <w:sz w:val="24"/>
          <w:szCs w:val="24"/>
        </w:rPr>
        <w:t xml:space="preserve">This issue is </w:t>
      </w:r>
      <w:r w:rsidR="00767D72" w:rsidRPr="007A48D8">
        <w:rPr>
          <w:rFonts w:ascii="Arial" w:hAnsi="Arial" w:cs="Arial"/>
          <w:sz w:val="24"/>
          <w:szCs w:val="24"/>
        </w:rPr>
        <w:t>raised by the Counterclaim in paragraph 52(</w:t>
      </w:r>
      <w:r w:rsidR="00C92BB7">
        <w:rPr>
          <w:rFonts w:ascii="Arial" w:hAnsi="Arial" w:cs="Arial"/>
          <w:sz w:val="24"/>
          <w:szCs w:val="24"/>
        </w:rPr>
        <w:t>3</w:t>
      </w:r>
      <w:r w:rsidR="00767D72" w:rsidRPr="007A48D8">
        <w:rPr>
          <w:rFonts w:ascii="Arial" w:hAnsi="Arial" w:cs="Arial"/>
          <w:sz w:val="24"/>
          <w:szCs w:val="24"/>
        </w:rPr>
        <w:t xml:space="preserve">) and covered by Mr Davidson at </w:t>
      </w:r>
      <w:r w:rsidR="00767D72">
        <w:rPr>
          <w:rFonts w:ascii="Arial" w:hAnsi="Arial" w:cs="Arial"/>
          <w:sz w:val="24"/>
          <w:szCs w:val="24"/>
        </w:rPr>
        <w:t xml:space="preserve">paragraphs </w:t>
      </w:r>
      <w:r w:rsidR="00EA4F31">
        <w:rPr>
          <w:rFonts w:ascii="Arial" w:hAnsi="Arial" w:cs="Arial"/>
          <w:sz w:val="24"/>
          <w:szCs w:val="24"/>
        </w:rPr>
        <w:t>9</w:t>
      </w:r>
      <w:r w:rsidR="00767D72">
        <w:rPr>
          <w:rFonts w:ascii="Arial" w:hAnsi="Arial" w:cs="Arial"/>
          <w:sz w:val="24"/>
          <w:szCs w:val="24"/>
        </w:rPr>
        <w:t>.</w:t>
      </w:r>
      <w:r w:rsidR="00EA4F31">
        <w:rPr>
          <w:rFonts w:ascii="Arial" w:hAnsi="Arial" w:cs="Arial"/>
          <w:sz w:val="24"/>
          <w:szCs w:val="24"/>
        </w:rPr>
        <w:t>29</w:t>
      </w:r>
      <w:r w:rsidR="00767D72">
        <w:rPr>
          <w:rFonts w:ascii="Arial" w:hAnsi="Arial" w:cs="Arial"/>
          <w:sz w:val="24"/>
          <w:szCs w:val="24"/>
        </w:rPr>
        <w:t xml:space="preserve"> </w:t>
      </w:r>
      <w:r w:rsidR="00767D72" w:rsidRPr="007A48D8">
        <w:rPr>
          <w:rFonts w:ascii="Arial" w:hAnsi="Arial" w:cs="Arial"/>
          <w:sz w:val="24"/>
          <w:szCs w:val="24"/>
        </w:rPr>
        <w:t xml:space="preserve">to </w:t>
      </w:r>
      <w:r w:rsidR="00EA4F31">
        <w:rPr>
          <w:rFonts w:ascii="Arial" w:hAnsi="Arial" w:cs="Arial"/>
          <w:sz w:val="24"/>
          <w:szCs w:val="24"/>
        </w:rPr>
        <w:t>9</w:t>
      </w:r>
      <w:r w:rsidR="00767D72" w:rsidRPr="007A48D8">
        <w:rPr>
          <w:rFonts w:ascii="Arial" w:hAnsi="Arial" w:cs="Arial"/>
          <w:sz w:val="24"/>
          <w:szCs w:val="24"/>
        </w:rPr>
        <w:t>.</w:t>
      </w:r>
      <w:r w:rsidR="00EA4F31">
        <w:rPr>
          <w:rFonts w:ascii="Arial" w:hAnsi="Arial" w:cs="Arial"/>
          <w:sz w:val="24"/>
          <w:szCs w:val="24"/>
        </w:rPr>
        <w:t>3</w:t>
      </w:r>
      <w:r w:rsidR="00DD5CF8">
        <w:rPr>
          <w:rFonts w:ascii="Arial" w:hAnsi="Arial" w:cs="Arial"/>
          <w:sz w:val="24"/>
          <w:szCs w:val="24"/>
        </w:rPr>
        <w:t>6</w:t>
      </w:r>
      <w:r w:rsidR="00180188">
        <w:rPr>
          <w:rFonts w:ascii="Arial" w:hAnsi="Arial" w:cs="Arial"/>
          <w:sz w:val="24"/>
          <w:szCs w:val="24"/>
        </w:rPr>
        <w:t>, 9.107 to 9.113</w:t>
      </w:r>
      <w:r w:rsidR="00492CFF">
        <w:rPr>
          <w:rFonts w:ascii="Arial" w:hAnsi="Arial" w:cs="Arial"/>
          <w:sz w:val="24"/>
          <w:szCs w:val="24"/>
        </w:rPr>
        <w:t>,</w:t>
      </w:r>
      <w:r w:rsidR="00767D72">
        <w:rPr>
          <w:rFonts w:ascii="Arial" w:hAnsi="Arial" w:cs="Arial"/>
          <w:sz w:val="24"/>
          <w:szCs w:val="24"/>
        </w:rPr>
        <w:t xml:space="preserve"> </w:t>
      </w:r>
      <w:r w:rsidR="00EA4F31">
        <w:rPr>
          <w:rFonts w:ascii="Arial" w:hAnsi="Arial" w:cs="Arial"/>
          <w:sz w:val="24"/>
          <w:szCs w:val="24"/>
        </w:rPr>
        <w:t>10.09 to 10.1</w:t>
      </w:r>
      <w:r w:rsidR="00874E3A">
        <w:rPr>
          <w:rFonts w:ascii="Arial" w:hAnsi="Arial" w:cs="Arial"/>
          <w:sz w:val="24"/>
          <w:szCs w:val="24"/>
        </w:rPr>
        <w:t xml:space="preserve">0 and 10.37 </w:t>
      </w:r>
      <w:r w:rsidR="00767D72">
        <w:rPr>
          <w:rFonts w:ascii="Arial" w:hAnsi="Arial" w:cs="Arial"/>
          <w:sz w:val="24"/>
          <w:szCs w:val="24"/>
        </w:rPr>
        <w:t>of his report.</w:t>
      </w:r>
    </w:p>
    <w:p w14:paraId="113B7270" w14:textId="77777777" w:rsidR="008C1981" w:rsidRDefault="008C1981" w:rsidP="00BD3654">
      <w:pPr>
        <w:spacing w:after="0" w:line="360" w:lineRule="auto"/>
        <w:jc w:val="both"/>
        <w:rPr>
          <w:rFonts w:ascii="Arial" w:hAnsi="Arial" w:cs="Arial"/>
          <w:sz w:val="24"/>
          <w:szCs w:val="24"/>
        </w:rPr>
      </w:pPr>
    </w:p>
    <w:p w14:paraId="0E89D506" w14:textId="7D08E468" w:rsidR="00BD3654" w:rsidRDefault="00B502EC" w:rsidP="00BD3654">
      <w:pPr>
        <w:spacing w:after="0" w:line="360" w:lineRule="auto"/>
        <w:jc w:val="both"/>
        <w:rPr>
          <w:rFonts w:ascii="Arial" w:hAnsi="Arial" w:cs="Arial"/>
          <w:sz w:val="24"/>
          <w:szCs w:val="24"/>
        </w:rPr>
      </w:pPr>
      <w:r>
        <w:rPr>
          <w:rFonts w:ascii="Arial" w:hAnsi="Arial" w:cs="Arial"/>
          <w:sz w:val="24"/>
          <w:szCs w:val="24"/>
        </w:rPr>
        <w:t>4</w:t>
      </w:r>
      <w:r w:rsidR="009118C2">
        <w:rPr>
          <w:rFonts w:ascii="Arial" w:hAnsi="Arial" w:cs="Arial"/>
          <w:sz w:val="24"/>
          <w:szCs w:val="24"/>
        </w:rPr>
        <w:t>33</w:t>
      </w:r>
      <w:r w:rsidR="008C1981">
        <w:rPr>
          <w:rFonts w:ascii="Arial" w:hAnsi="Arial" w:cs="Arial"/>
          <w:sz w:val="24"/>
          <w:szCs w:val="24"/>
        </w:rPr>
        <w:t xml:space="preserve">. </w:t>
      </w:r>
      <w:r w:rsidR="0069450E">
        <w:rPr>
          <w:rFonts w:ascii="Arial" w:hAnsi="Arial" w:cs="Arial"/>
          <w:sz w:val="24"/>
          <w:szCs w:val="24"/>
        </w:rPr>
        <w:t>Mr Davidson said that</w:t>
      </w:r>
      <w:r w:rsidR="00030286">
        <w:rPr>
          <w:rFonts w:ascii="Arial" w:hAnsi="Arial" w:cs="Arial"/>
          <w:sz w:val="24"/>
          <w:szCs w:val="24"/>
        </w:rPr>
        <w:t>:</w:t>
      </w:r>
      <w:r w:rsidR="0069450E">
        <w:rPr>
          <w:rFonts w:ascii="Arial" w:hAnsi="Arial" w:cs="Arial"/>
          <w:sz w:val="24"/>
          <w:szCs w:val="24"/>
        </w:rPr>
        <w:t xml:space="preserve"> </w:t>
      </w:r>
    </w:p>
    <w:p w14:paraId="043657C2" w14:textId="77777777" w:rsidR="00942309" w:rsidRDefault="00942309" w:rsidP="00BD3654">
      <w:pPr>
        <w:spacing w:after="0" w:line="360" w:lineRule="auto"/>
        <w:jc w:val="both"/>
        <w:rPr>
          <w:rFonts w:ascii="Arial" w:hAnsi="Arial" w:cs="Arial"/>
          <w:sz w:val="24"/>
          <w:szCs w:val="24"/>
        </w:rPr>
      </w:pPr>
    </w:p>
    <w:p w14:paraId="5E8F5465" w14:textId="00721CDC" w:rsidR="00350C2E" w:rsidRPr="00350C2E" w:rsidRDefault="005A28F9" w:rsidP="00034C75">
      <w:pPr>
        <w:spacing w:after="0" w:line="240" w:lineRule="auto"/>
        <w:ind w:left="1134" w:right="1134"/>
        <w:jc w:val="both"/>
        <w:rPr>
          <w:rFonts w:ascii="Arial" w:hAnsi="Arial" w:cs="Arial"/>
          <w:sz w:val="24"/>
          <w:szCs w:val="24"/>
        </w:rPr>
      </w:pPr>
      <w:r>
        <w:rPr>
          <w:rFonts w:ascii="Arial" w:hAnsi="Arial" w:cs="Arial"/>
          <w:sz w:val="24"/>
          <w:szCs w:val="24"/>
        </w:rPr>
        <w:t>“</w:t>
      </w:r>
      <w:r w:rsidR="00350C2E">
        <w:rPr>
          <w:rFonts w:ascii="Arial" w:hAnsi="Arial" w:cs="Arial"/>
          <w:sz w:val="24"/>
          <w:szCs w:val="24"/>
        </w:rPr>
        <w:t xml:space="preserve">9.29 </w:t>
      </w:r>
      <w:r w:rsidR="00350C2E" w:rsidRPr="00350C2E">
        <w:rPr>
          <w:rFonts w:ascii="Arial" w:hAnsi="Arial" w:cs="Arial"/>
          <w:sz w:val="24"/>
          <w:szCs w:val="24"/>
        </w:rPr>
        <w:t xml:space="preserve">With regard to motor vehicles, as noted at paragraph 9.19 above, Eddisons have provided two valuations. Upon making further enquiries I have been provided with an email and schedule from Richard Temple of Eddisons showing their valuation of the individual vehicles, copies of which I attach at Appendix Q5 hereto. In the aforementioned email, Eddisons have acknowledged that the total figure for all motor vehicles shown in their report per paragraph 9.19 above was incorrect and the correct figure should have been £442,527 and not £437,439. I however note that the total of the values per the schedule provided by them (Appendix Q5) is actually £442,529. The figure of £423,435, excluding disposed vehicles, remains the same. </w:t>
      </w:r>
    </w:p>
    <w:p w14:paraId="3BA594C3" w14:textId="77777777" w:rsidR="00350C2E" w:rsidRPr="00350C2E" w:rsidRDefault="00350C2E" w:rsidP="00034C75">
      <w:pPr>
        <w:spacing w:after="0" w:line="240" w:lineRule="auto"/>
        <w:ind w:left="1134" w:right="1134"/>
        <w:jc w:val="both"/>
        <w:rPr>
          <w:rFonts w:ascii="Arial" w:hAnsi="Arial" w:cs="Arial"/>
          <w:sz w:val="24"/>
          <w:szCs w:val="24"/>
        </w:rPr>
      </w:pPr>
    </w:p>
    <w:p w14:paraId="01A3EC46" w14:textId="551EAEE4" w:rsidR="00942309" w:rsidRDefault="00350C2E" w:rsidP="00034C75">
      <w:pPr>
        <w:spacing w:after="0" w:line="240" w:lineRule="auto"/>
        <w:ind w:left="1134" w:right="1134"/>
        <w:jc w:val="both"/>
        <w:rPr>
          <w:rFonts w:ascii="Arial" w:hAnsi="Arial" w:cs="Arial"/>
          <w:sz w:val="24"/>
          <w:szCs w:val="24"/>
        </w:rPr>
      </w:pPr>
      <w:r w:rsidRPr="00350C2E">
        <w:rPr>
          <w:rFonts w:ascii="Arial" w:hAnsi="Arial" w:cs="Arial"/>
          <w:sz w:val="24"/>
          <w:szCs w:val="24"/>
        </w:rPr>
        <w:t>9.30 Whilst for the purpose of preparing my report I have used the valuations provided by Eddisons, I note that Sandhill Solicitors, who act for the Defendants, have queried the basis on which they were prepared and hence the reliability of them.</w:t>
      </w:r>
    </w:p>
    <w:p w14:paraId="4FA881D6" w14:textId="77777777" w:rsidR="00BD3654" w:rsidRDefault="00BD3654" w:rsidP="00034C75">
      <w:pPr>
        <w:spacing w:after="0" w:line="240" w:lineRule="auto"/>
        <w:ind w:left="1134" w:right="1134"/>
        <w:jc w:val="both"/>
        <w:rPr>
          <w:rFonts w:ascii="Arial" w:eastAsia="Times New Roman" w:hAnsi="Arial" w:cs="Arial"/>
          <w:color w:val="000000"/>
          <w:kern w:val="0"/>
          <w:sz w:val="24"/>
          <w:szCs w:val="24"/>
          <w:lang w:eastAsia="en-GB"/>
          <w14:ligatures w14:val="none"/>
        </w:rPr>
      </w:pPr>
    </w:p>
    <w:p w14:paraId="0D8FF639" w14:textId="2A71EB92" w:rsidR="00034C75" w:rsidRDefault="00034C75" w:rsidP="00034C75">
      <w:pPr>
        <w:spacing w:after="0" w:line="240" w:lineRule="auto"/>
        <w:ind w:left="1134" w:right="1134"/>
        <w:jc w:val="both"/>
        <w:rPr>
          <w:rFonts w:ascii="Arial" w:eastAsia="Times New Roman" w:hAnsi="Arial" w:cs="Arial"/>
          <w:color w:val="000000"/>
          <w:kern w:val="0"/>
          <w:sz w:val="24"/>
          <w:szCs w:val="24"/>
          <w:lang w:eastAsia="en-GB"/>
          <w14:ligatures w14:val="none"/>
        </w:rPr>
      </w:pPr>
      <w:r>
        <w:rPr>
          <w:rFonts w:ascii="Arial" w:eastAsia="Times New Roman" w:hAnsi="Arial" w:cs="Arial"/>
          <w:color w:val="000000"/>
          <w:kern w:val="0"/>
          <w:sz w:val="24"/>
          <w:szCs w:val="24"/>
          <w:lang w:eastAsia="en-GB"/>
          <w14:ligatures w14:val="none"/>
        </w:rPr>
        <w:lastRenderedPageBreak/>
        <w:t xml:space="preserve">9.31 </w:t>
      </w:r>
      <w:r w:rsidRPr="00034C75">
        <w:rPr>
          <w:rFonts w:ascii="Arial" w:eastAsia="Times New Roman" w:hAnsi="Arial" w:cs="Arial"/>
          <w:color w:val="000000"/>
          <w:kern w:val="0"/>
          <w:sz w:val="24"/>
          <w:szCs w:val="24"/>
          <w:lang w:eastAsia="en-GB"/>
          <w14:ligatures w14:val="none"/>
        </w:rPr>
        <w:t>As per the accounts prepared by Sheards in respect of the period ended 7 July 2016, (Appendix E6) they include motor vehicles at a book written down value of £110,967 as per the schedule at Appendix Q4 hereto. This figure however excludes vehicles they have treated as transferred in the period ended 7 July 2016 to certain partners at a total book written down value of £351,579 (cost £456,980 less depreciation £105,401). These are disposals as shown on the schedule at Appendix Q4. In this respect the transfers were:</w:t>
      </w:r>
    </w:p>
    <w:p w14:paraId="39D6899A" w14:textId="77777777" w:rsidR="00625A4F" w:rsidRDefault="00625A4F" w:rsidP="00034C75">
      <w:pPr>
        <w:spacing w:after="0" w:line="240" w:lineRule="auto"/>
        <w:ind w:left="1134" w:right="1134"/>
        <w:jc w:val="both"/>
        <w:rPr>
          <w:rFonts w:ascii="Arial" w:eastAsia="Times New Roman" w:hAnsi="Arial" w:cs="Arial"/>
          <w:color w:val="000000"/>
          <w:kern w:val="0"/>
          <w:sz w:val="24"/>
          <w:szCs w:val="24"/>
          <w:lang w:eastAsia="en-GB"/>
          <w14:ligatures w14:val="none"/>
        </w:rPr>
      </w:pPr>
    </w:p>
    <w:tbl>
      <w:tblPr>
        <w:tblStyle w:val="TableGrid"/>
        <w:tblW w:w="0" w:type="auto"/>
        <w:tblInd w:w="1134" w:type="dxa"/>
        <w:tblLook w:val="04A0" w:firstRow="1" w:lastRow="0" w:firstColumn="1" w:lastColumn="0" w:noHBand="0" w:noVBand="1"/>
      </w:tblPr>
      <w:tblGrid>
        <w:gridCol w:w="2774"/>
        <w:gridCol w:w="2573"/>
        <w:gridCol w:w="2535"/>
      </w:tblGrid>
      <w:tr w:rsidR="00E77991" w14:paraId="200E0BCC" w14:textId="77777777" w:rsidTr="00C17B6F">
        <w:tc>
          <w:tcPr>
            <w:tcW w:w="3005" w:type="dxa"/>
          </w:tcPr>
          <w:p w14:paraId="0EC482B4" w14:textId="77777777" w:rsidR="00E77991" w:rsidRDefault="00C17B6F" w:rsidP="00034C75">
            <w:pPr>
              <w:ind w:right="1134"/>
              <w:jc w:val="both"/>
              <w:rPr>
                <w:rFonts w:ascii="Arial" w:eastAsia="Times New Roman" w:hAnsi="Arial" w:cs="Arial"/>
                <w:b/>
                <w:bCs/>
                <w:color w:val="000000"/>
                <w:kern w:val="0"/>
                <w:sz w:val="24"/>
                <w:szCs w:val="24"/>
                <w:lang w:eastAsia="en-GB"/>
                <w14:ligatures w14:val="none"/>
              </w:rPr>
            </w:pPr>
            <w:r w:rsidRPr="00C01EFB">
              <w:rPr>
                <w:rFonts w:ascii="Arial" w:eastAsia="Times New Roman" w:hAnsi="Arial" w:cs="Arial"/>
                <w:b/>
                <w:bCs/>
                <w:color w:val="000000"/>
                <w:kern w:val="0"/>
                <w:sz w:val="24"/>
                <w:szCs w:val="24"/>
                <w:lang w:eastAsia="en-GB"/>
                <w14:ligatures w14:val="none"/>
              </w:rPr>
              <w:t>Transferred</w:t>
            </w:r>
          </w:p>
          <w:p w14:paraId="45C2B3E9" w14:textId="0E69E009" w:rsidR="00C17B6F" w:rsidRPr="00C01EFB" w:rsidRDefault="00C01EFB" w:rsidP="00034C75">
            <w:pPr>
              <w:ind w:right="1134"/>
              <w:jc w:val="both"/>
              <w:rPr>
                <w:rFonts w:ascii="Arial" w:eastAsia="Times New Roman" w:hAnsi="Arial" w:cs="Arial"/>
                <w:b/>
                <w:bCs/>
                <w:color w:val="000000"/>
                <w:kern w:val="0"/>
                <w:sz w:val="24"/>
                <w:szCs w:val="24"/>
                <w:lang w:eastAsia="en-GB"/>
                <w14:ligatures w14:val="none"/>
              </w:rPr>
            </w:pPr>
            <w:r w:rsidRPr="00C01EFB">
              <w:rPr>
                <w:rFonts w:ascii="Arial" w:eastAsia="Times New Roman" w:hAnsi="Arial" w:cs="Arial"/>
                <w:b/>
                <w:bCs/>
                <w:color w:val="000000"/>
                <w:kern w:val="0"/>
                <w:sz w:val="24"/>
                <w:szCs w:val="24"/>
                <w:lang w:eastAsia="en-GB"/>
                <w14:ligatures w14:val="none"/>
              </w:rPr>
              <w:t>to</w:t>
            </w:r>
          </w:p>
        </w:tc>
        <w:tc>
          <w:tcPr>
            <w:tcW w:w="3005" w:type="dxa"/>
          </w:tcPr>
          <w:p w14:paraId="597CC6FD" w14:textId="60901CE7" w:rsidR="00C17B6F" w:rsidRPr="00E77991" w:rsidRDefault="00E77991" w:rsidP="00034C75">
            <w:pPr>
              <w:ind w:right="1134"/>
              <w:jc w:val="both"/>
              <w:rPr>
                <w:rFonts w:ascii="Arial" w:eastAsia="Times New Roman" w:hAnsi="Arial" w:cs="Arial"/>
                <w:b/>
                <w:bCs/>
                <w:color w:val="000000"/>
                <w:kern w:val="0"/>
                <w:sz w:val="24"/>
                <w:szCs w:val="24"/>
                <w:lang w:eastAsia="en-GB"/>
                <w14:ligatures w14:val="none"/>
              </w:rPr>
            </w:pPr>
            <w:r w:rsidRPr="00E77991">
              <w:rPr>
                <w:rFonts w:ascii="Arial" w:eastAsia="Times New Roman" w:hAnsi="Arial" w:cs="Arial"/>
                <w:b/>
                <w:bCs/>
                <w:color w:val="000000"/>
                <w:kern w:val="0"/>
                <w:sz w:val="24"/>
                <w:szCs w:val="24"/>
                <w:lang w:eastAsia="en-GB"/>
                <w14:ligatures w14:val="none"/>
              </w:rPr>
              <w:t xml:space="preserve">        Vehicle</w:t>
            </w:r>
          </w:p>
        </w:tc>
        <w:tc>
          <w:tcPr>
            <w:tcW w:w="3006" w:type="dxa"/>
          </w:tcPr>
          <w:p w14:paraId="3BC5D0B7" w14:textId="77777777" w:rsidR="003329F2" w:rsidRDefault="000D2F7C" w:rsidP="00034C75">
            <w:pPr>
              <w:ind w:right="1134"/>
              <w:jc w:val="both"/>
              <w:rPr>
                <w:rFonts w:ascii="Arial" w:eastAsia="Times New Roman" w:hAnsi="Arial" w:cs="Arial"/>
                <w:color w:val="000000"/>
                <w:kern w:val="0"/>
                <w:sz w:val="24"/>
                <w:szCs w:val="24"/>
                <w:lang w:eastAsia="en-GB"/>
                <w14:ligatures w14:val="none"/>
              </w:rPr>
            </w:pPr>
            <w:r>
              <w:rPr>
                <w:rFonts w:ascii="Arial" w:eastAsia="Times New Roman" w:hAnsi="Arial" w:cs="Arial"/>
                <w:color w:val="000000"/>
                <w:kern w:val="0"/>
                <w:sz w:val="24"/>
                <w:szCs w:val="24"/>
                <w:lang w:eastAsia="en-GB"/>
                <w14:ligatures w14:val="none"/>
              </w:rPr>
              <w:t xml:space="preserve">     </w:t>
            </w:r>
            <w:r w:rsidR="003329F2">
              <w:rPr>
                <w:rFonts w:ascii="Arial" w:eastAsia="Times New Roman" w:hAnsi="Arial" w:cs="Arial"/>
                <w:color w:val="000000"/>
                <w:kern w:val="0"/>
                <w:sz w:val="24"/>
                <w:szCs w:val="24"/>
                <w:lang w:eastAsia="en-GB"/>
                <w14:ligatures w14:val="none"/>
              </w:rPr>
              <w:t xml:space="preserve">  </w:t>
            </w:r>
          </w:p>
          <w:p w14:paraId="68D4B769" w14:textId="53B2F7B4" w:rsidR="000D2F7C" w:rsidRPr="000D2F7C" w:rsidRDefault="003329F2" w:rsidP="00034C75">
            <w:pPr>
              <w:ind w:right="1134"/>
              <w:jc w:val="both"/>
              <w:rPr>
                <w:rFonts w:ascii="Arial" w:eastAsia="Times New Roman" w:hAnsi="Arial" w:cs="Arial"/>
                <w:b/>
                <w:bCs/>
                <w:color w:val="000000"/>
                <w:kern w:val="0"/>
                <w:sz w:val="24"/>
                <w:szCs w:val="24"/>
                <w:lang w:eastAsia="en-GB"/>
                <w14:ligatures w14:val="none"/>
              </w:rPr>
            </w:pPr>
            <w:r>
              <w:rPr>
                <w:rFonts w:ascii="Arial" w:eastAsia="Times New Roman" w:hAnsi="Arial" w:cs="Arial"/>
                <w:b/>
                <w:bCs/>
                <w:color w:val="000000"/>
                <w:kern w:val="0"/>
                <w:sz w:val="24"/>
                <w:szCs w:val="24"/>
                <w:lang w:eastAsia="en-GB"/>
                <w14:ligatures w14:val="none"/>
              </w:rPr>
              <w:t xml:space="preserve">    </w:t>
            </w:r>
            <w:r w:rsidR="00E77991" w:rsidRPr="000D2F7C">
              <w:rPr>
                <w:rFonts w:ascii="Arial" w:eastAsia="Times New Roman" w:hAnsi="Arial" w:cs="Arial"/>
                <w:b/>
                <w:bCs/>
                <w:color w:val="000000"/>
                <w:kern w:val="0"/>
                <w:sz w:val="24"/>
                <w:szCs w:val="24"/>
                <w:lang w:eastAsia="en-GB"/>
                <w14:ligatures w14:val="none"/>
              </w:rPr>
              <w:t xml:space="preserve">Written </w:t>
            </w:r>
            <w:r w:rsidR="000D2F7C" w:rsidRPr="000D2F7C">
              <w:rPr>
                <w:rFonts w:ascii="Arial" w:eastAsia="Times New Roman" w:hAnsi="Arial" w:cs="Arial"/>
                <w:b/>
                <w:bCs/>
                <w:color w:val="000000"/>
                <w:kern w:val="0"/>
                <w:sz w:val="24"/>
                <w:szCs w:val="24"/>
                <w:lang w:eastAsia="en-GB"/>
                <w14:ligatures w14:val="none"/>
              </w:rPr>
              <w:t xml:space="preserve">   </w:t>
            </w:r>
          </w:p>
          <w:p w14:paraId="057CDE5A" w14:textId="352A66B9" w:rsidR="000D2F7C" w:rsidRPr="000D2F7C" w:rsidRDefault="000D2F7C" w:rsidP="00034C75">
            <w:pPr>
              <w:ind w:right="1134"/>
              <w:jc w:val="both"/>
              <w:rPr>
                <w:rFonts w:ascii="Arial" w:eastAsia="Times New Roman" w:hAnsi="Arial" w:cs="Arial"/>
                <w:b/>
                <w:bCs/>
                <w:color w:val="000000"/>
                <w:kern w:val="0"/>
                <w:sz w:val="24"/>
                <w:szCs w:val="24"/>
                <w:lang w:eastAsia="en-GB"/>
                <w14:ligatures w14:val="none"/>
              </w:rPr>
            </w:pPr>
            <w:r w:rsidRPr="000D2F7C">
              <w:rPr>
                <w:rFonts w:ascii="Arial" w:eastAsia="Times New Roman" w:hAnsi="Arial" w:cs="Arial"/>
                <w:b/>
                <w:bCs/>
                <w:color w:val="000000"/>
                <w:kern w:val="0"/>
                <w:sz w:val="24"/>
                <w:szCs w:val="24"/>
                <w:lang w:eastAsia="en-GB"/>
                <w14:ligatures w14:val="none"/>
              </w:rPr>
              <w:t xml:space="preserve">      d</w:t>
            </w:r>
            <w:r w:rsidR="00E77991" w:rsidRPr="000D2F7C">
              <w:rPr>
                <w:rFonts w:ascii="Arial" w:eastAsia="Times New Roman" w:hAnsi="Arial" w:cs="Arial"/>
                <w:b/>
                <w:bCs/>
                <w:color w:val="000000"/>
                <w:kern w:val="0"/>
                <w:sz w:val="24"/>
                <w:szCs w:val="24"/>
                <w:lang w:eastAsia="en-GB"/>
                <w14:ligatures w14:val="none"/>
              </w:rPr>
              <w:t xml:space="preserve">own </w:t>
            </w:r>
            <w:r w:rsidRPr="000D2F7C">
              <w:rPr>
                <w:rFonts w:ascii="Arial" w:eastAsia="Times New Roman" w:hAnsi="Arial" w:cs="Arial"/>
                <w:b/>
                <w:bCs/>
                <w:color w:val="000000"/>
                <w:kern w:val="0"/>
                <w:sz w:val="24"/>
                <w:szCs w:val="24"/>
                <w:lang w:eastAsia="en-GB"/>
                <w14:ligatures w14:val="none"/>
              </w:rPr>
              <w:t xml:space="preserve">  </w:t>
            </w:r>
          </w:p>
          <w:p w14:paraId="22EAAD7B" w14:textId="6B0FB66B" w:rsidR="00C17B6F" w:rsidRDefault="000D2F7C" w:rsidP="00034C75">
            <w:pPr>
              <w:ind w:right="1134"/>
              <w:jc w:val="both"/>
              <w:rPr>
                <w:rFonts w:ascii="Arial" w:eastAsia="Times New Roman" w:hAnsi="Arial" w:cs="Arial"/>
                <w:color w:val="000000"/>
                <w:kern w:val="0"/>
                <w:sz w:val="24"/>
                <w:szCs w:val="24"/>
                <w:lang w:eastAsia="en-GB"/>
                <w14:ligatures w14:val="none"/>
              </w:rPr>
            </w:pPr>
            <w:r w:rsidRPr="000D2F7C">
              <w:rPr>
                <w:rFonts w:ascii="Arial" w:eastAsia="Times New Roman" w:hAnsi="Arial" w:cs="Arial"/>
                <w:b/>
                <w:bCs/>
                <w:color w:val="000000"/>
                <w:kern w:val="0"/>
                <w:sz w:val="24"/>
                <w:szCs w:val="24"/>
                <w:lang w:eastAsia="en-GB"/>
                <w14:ligatures w14:val="none"/>
              </w:rPr>
              <w:t xml:space="preserve">      </w:t>
            </w:r>
            <w:r w:rsidR="00E77991" w:rsidRPr="000D2F7C">
              <w:rPr>
                <w:rFonts w:ascii="Arial" w:eastAsia="Times New Roman" w:hAnsi="Arial" w:cs="Arial"/>
                <w:b/>
                <w:bCs/>
                <w:color w:val="000000"/>
                <w:kern w:val="0"/>
                <w:sz w:val="24"/>
                <w:szCs w:val="24"/>
                <w:lang w:eastAsia="en-GB"/>
                <w14:ligatures w14:val="none"/>
              </w:rPr>
              <w:t>value</w:t>
            </w:r>
            <w:r w:rsidR="00E77991">
              <w:rPr>
                <w:rFonts w:ascii="Arial" w:eastAsia="Times New Roman" w:hAnsi="Arial" w:cs="Arial"/>
                <w:color w:val="000000"/>
                <w:kern w:val="0"/>
                <w:sz w:val="24"/>
                <w:szCs w:val="24"/>
                <w:lang w:eastAsia="en-GB"/>
                <w14:ligatures w14:val="none"/>
              </w:rPr>
              <w:t xml:space="preserve"> </w:t>
            </w:r>
          </w:p>
        </w:tc>
      </w:tr>
      <w:tr w:rsidR="00E77991" w14:paraId="7CE69E16" w14:textId="77777777" w:rsidTr="00C17B6F">
        <w:tc>
          <w:tcPr>
            <w:tcW w:w="3005" w:type="dxa"/>
          </w:tcPr>
          <w:p w14:paraId="55E748DB" w14:textId="77777777" w:rsidR="00C17B6F" w:rsidRDefault="00C17B6F" w:rsidP="00034C75">
            <w:pPr>
              <w:ind w:right="1134"/>
              <w:jc w:val="both"/>
              <w:rPr>
                <w:rFonts w:ascii="Arial" w:eastAsia="Times New Roman" w:hAnsi="Arial" w:cs="Arial"/>
                <w:color w:val="000000"/>
                <w:kern w:val="0"/>
                <w:sz w:val="24"/>
                <w:szCs w:val="24"/>
                <w:lang w:eastAsia="en-GB"/>
                <w14:ligatures w14:val="none"/>
              </w:rPr>
            </w:pPr>
          </w:p>
        </w:tc>
        <w:tc>
          <w:tcPr>
            <w:tcW w:w="3005" w:type="dxa"/>
          </w:tcPr>
          <w:p w14:paraId="24E2D8CB" w14:textId="77777777" w:rsidR="00C17B6F" w:rsidRDefault="00C17B6F" w:rsidP="00034C75">
            <w:pPr>
              <w:ind w:right="1134"/>
              <w:jc w:val="both"/>
              <w:rPr>
                <w:rFonts w:ascii="Arial" w:eastAsia="Times New Roman" w:hAnsi="Arial" w:cs="Arial"/>
                <w:color w:val="000000"/>
                <w:kern w:val="0"/>
                <w:sz w:val="24"/>
                <w:szCs w:val="24"/>
                <w:lang w:eastAsia="en-GB"/>
                <w14:ligatures w14:val="none"/>
              </w:rPr>
            </w:pPr>
          </w:p>
        </w:tc>
        <w:tc>
          <w:tcPr>
            <w:tcW w:w="3006" w:type="dxa"/>
          </w:tcPr>
          <w:p w14:paraId="2DA3B86B" w14:textId="0383F5B8" w:rsidR="00C17B6F" w:rsidRDefault="000D2F7C" w:rsidP="00034C75">
            <w:pPr>
              <w:ind w:right="1134"/>
              <w:jc w:val="both"/>
              <w:rPr>
                <w:rFonts w:ascii="Arial" w:eastAsia="Times New Roman" w:hAnsi="Arial" w:cs="Arial"/>
                <w:color w:val="000000"/>
                <w:kern w:val="0"/>
                <w:sz w:val="24"/>
                <w:szCs w:val="24"/>
                <w:lang w:eastAsia="en-GB"/>
                <w14:ligatures w14:val="none"/>
              </w:rPr>
            </w:pPr>
            <w:r>
              <w:rPr>
                <w:rFonts w:ascii="Arial" w:eastAsia="Times New Roman" w:hAnsi="Arial" w:cs="Arial"/>
                <w:color w:val="000000"/>
                <w:kern w:val="0"/>
                <w:sz w:val="24"/>
                <w:szCs w:val="24"/>
                <w:lang w:eastAsia="en-GB"/>
                <w14:ligatures w14:val="none"/>
              </w:rPr>
              <w:t xml:space="preserve">          £</w:t>
            </w:r>
          </w:p>
        </w:tc>
      </w:tr>
      <w:tr w:rsidR="00E77991" w14:paraId="4B909854" w14:textId="77777777" w:rsidTr="00C17B6F">
        <w:tc>
          <w:tcPr>
            <w:tcW w:w="3005" w:type="dxa"/>
          </w:tcPr>
          <w:p w14:paraId="364B9B31" w14:textId="2BE1A418" w:rsidR="00C17B6F" w:rsidRDefault="00D60101" w:rsidP="00960439">
            <w:pPr>
              <w:ind w:right="1134"/>
              <w:jc w:val="center"/>
              <w:rPr>
                <w:rFonts w:ascii="Arial" w:eastAsia="Times New Roman" w:hAnsi="Arial" w:cs="Arial"/>
                <w:color w:val="000000"/>
                <w:kern w:val="0"/>
                <w:sz w:val="24"/>
                <w:szCs w:val="24"/>
                <w:lang w:eastAsia="en-GB"/>
                <w14:ligatures w14:val="none"/>
              </w:rPr>
            </w:pPr>
            <w:r w:rsidRPr="008F1550">
              <w:rPr>
                <w:rFonts w:ascii="Arial" w:hAnsi="Arial" w:cs="Arial"/>
                <w:b/>
                <w:bCs/>
              </w:rPr>
              <w:t>Shahzada Khalid Pervaz</w:t>
            </w:r>
          </w:p>
        </w:tc>
        <w:tc>
          <w:tcPr>
            <w:tcW w:w="3005" w:type="dxa"/>
          </w:tcPr>
          <w:p w14:paraId="0D8D818B" w14:textId="7072F785" w:rsidR="00C17B6F" w:rsidRDefault="004B3B5D" w:rsidP="00034C75">
            <w:pPr>
              <w:ind w:right="1134"/>
              <w:jc w:val="both"/>
              <w:rPr>
                <w:rFonts w:ascii="Arial" w:eastAsia="Times New Roman" w:hAnsi="Arial" w:cs="Arial"/>
                <w:color w:val="000000"/>
                <w:kern w:val="0"/>
                <w:sz w:val="24"/>
                <w:szCs w:val="24"/>
                <w:lang w:eastAsia="en-GB"/>
                <w14:ligatures w14:val="none"/>
              </w:rPr>
            </w:pPr>
            <w:r>
              <w:rPr>
                <w:rFonts w:ascii="Arial" w:eastAsia="Times New Roman" w:hAnsi="Arial" w:cs="Arial"/>
                <w:color w:val="000000"/>
                <w:kern w:val="0"/>
                <w:sz w:val="24"/>
                <w:szCs w:val="24"/>
                <w:lang w:eastAsia="en-GB"/>
                <w14:ligatures w14:val="none"/>
              </w:rPr>
              <w:t>Bentley YG65 FKP</w:t>
            </w:r>
          </w:p>
        </w:tc>
        <w:tc>
          <w:tcPr>
            <w:tcW w:w="3006" w:type="dxa"/>
          </w:tcPr>
          <w:p w14:paraId="08AF63B4" w14:textId="0DFB3133" w:rsidR="00C17B6F" w:rsidRDefault="003329F2" w:rsidP="00034C75">
            <w:pPr>
              <w:ind w:right="1134"/>
              <w:jc w:val="both"/>
              <w:rPr>
                <w:rFonts w:ascii="Arial" w:eastAsia="Times New Roman" w:hAnsi="Arial" w:cs="Arial"/>
                <w:color w:val="000000"/>
                <w:kern w:val="0"/>
                <w:sz w:val="24"/>
                <w:szCs w:val="24"/>
                <w:lang w:eastAsia="en-GB"/>
                <w14:ligatures w14:val="none"/>
              </w:rPr>
            </w:pPr>
            <w:r>
              <w:rPr>
                <w:rFonts w:ascii="Arial" w:eastAsia="Times New Roman" w:hAnsi="Arial" w:cs="Arial"/>
                <w:color w:val="000000"/>
                <w:kern w:val="0"/>
                <w:sz w:val="24"/>
                <w:szCs w:val="24"/>
                <w:lang w:eastAsia="en-GB"/>
                <w14:ligatures w14:val="none"/>
              </w:rPr>
              <w:t xml:space="preserve">   120,729</w:t>
            </w:r>
          </w:p>
        </w:tc>
      </w:tr>
      <w:tr w:rsidR="00E77991" w14:paraId="4156DA1D" w14:textId="77777777" w:rsidTr="00C17B6F">
        <w:tc>
          <w:tcPr>
            <w:tcW w:w="3005" w:type="dxa"/>
          </w:tcPr>
          <w:p w14:paraId="0530A13E" w14:textId="0A60F571" w:rsidR="00C17B6F" w:rsidRDefault="00D60101" w:rsidP="00960439">
            <w:pPr>
              <w:ind w:right="1134"/>
              <w:jc w:val="center"/>
              <w:rPr>
                <w:rFonts w:ascii="Arial" w:eastAsia="Times New Roman" w:hAnsi="Arial" w:cs="Arial"/>
                <w:color w:val="000000"/>
                <w:kern w:val="0"/>
                <w:sz w:val="24"/>
                <w:szCs w:val="24"/>
                <w:lang w:eastAsia="en-GB"/>
                <w14:ligatures w14:val="none"/>
              </w:rPr>
            </w:pPr>
            <w:r w:rsidRPr="008F1550">
              <w:rPr>
                <w:rFonts w:ascii="Arial" w:hAnsi="Arial" w:cs="Arial"/>
                <w:b/>
                <w:bCs/>
              </w:rPr>
              <w:t>Shahzada Khalid Pervaz</w:t>
            </w:r>
          </w:p>
        </w:tc>
        <w:tc>
          <w:tcPr>
            <w:tcW w:w="3005" w:type="dxa"/>
          </w:tcPr>
          <w:p w14:paraId="35A66904" w14:textId="4CB30092" w:rsidR="00C17B6F" w:rsidRDefault="004B3B5D" w:rsidP="00034C75">
            <w:pPr>
              <w:ind w:right="1134"/>
              <w:jc w:val="both"/>
              <w:rPr>
                <w:rFonts w:ascii="Arial" w:eastAsia="Times New Roman" w:hAnsi="Arial" w:cs="Arial"/>
                <w:color w:val="000000"/>
                <w:kern w:val="0"/>
                <w:sz w:val="24"/>
                <w:szCs w:val="24"/>
                <w:lang w:eastAsia="en-GB"/>
                <w14:ligatures w14:val="none"/>
              </w:rPr>
            </w:pPr>
            <w:r>
              <w:rPr>
                <w:rFonts w:ascii="Arial" w:eastAsia="Times New Roman" w:hAnsi="Arial" w:cs="Arial"/>
                <w:color w:val="000000"/>
                <w:kern w:val="0"/>
                <w:sz w:val="24"/>
                <w:szCs w:val="24"/>
                <w:lang w:eastAsia="en-GB"/>
                <w14:ligatures w14:val="none"/>
              </w:rPr>
              <w:t>BMW Series 3</w:t>
            </w:r>
            <w:r w:rsidR="003329F2">
              <w:rPr>
                <w:rFonts w:ascii="Arial" w:eastAsia="Times New Roman" w:hAnsi="Arial" w:cs="Arial"/>
                <w:color w:val="000000"/>
                <w:kern w:val="0"/>
                <w:sz w:val="24"/>
                <w:szCs w:val="24"/>
                <w:lang w:eastAsia="en-GB"/>
                <w14:ligatures w14:val="none"/>
              </w:rPr>
              <w:t xml:space="preserve"> OU16 TFZ</w:t>
            </w:r>
          </w:p>
        </w:tc>
        <w:tc>
          <w:tcPr>
            <w:tcW w:w="3006" w:type="dxa"/>
          </w:tcPr>
          <w:p w14:paraId="4C179FB6" w14:textId="067E466F" w:rsidR="00C17B6F" w:rsidRDefault="005B2242" w:rsidP="00034C75">
            <w:pPr>
              <w:ind w:right="1134"/>
              <w:jc w:val="both"/>
              <w:rPr>
                <w:rFonts w:ascii="Arial" w:eastAsia="Times New Roman" w:hAnsi="Arial" w:cs="Arial"/>
                <w:color w:val="000000"/>
                <w:kern w:val="0"/>
                <w:sz w:val="24"/>
                <w:szCs w:val="24"/>
                <w:lang w:eastAsia="en-GB"/>
                <w14:ligatures w14:val="none"/>
              </w:rPr>
            </w:pPr>
            <w:r>
              <w:rPr>
                <w:rFonts w:ascii="Arial" w:eastAsia="Times New Roman" w:hAnsi="Arial" w:cs="Arial"/>
                <w:color w:val="000000"/>
                <w:kern w:val="0"/>
                <w:sz w:val="24"/>
                <w:szCs w:val="24"/>
                <w:lang w:eastAsia="en-GB"/>
                <w14:ligatures w14:val="none"/>
              </w:rPr>
              <w:t xml:space="preserve">     34,008</w:t>
            </w:r>
          </w:p>
        </w:tc>
      </w:tr>
      <w:tr w:rsidR="00E77991" w14:paraId="3090E62D" w14:textId="77777777" w:rsidTr="00C17B6F">
        <w:tc>
          <w:tcPr>
            <w:tcW w:w="3005" w:type="dxa"/>
          </w:tcPr>
          <w:p w14:paraId="3BFA71F0" w14:textId="73FB2CB6" w:rsidR="00C17B6F" w:rsidRPr="00960439" w:rsidRDefault="00960439" w:rsidP="00960439">
            <w:pPr>
              <w:ind w:right="1134"/>
              <w:jc w:val="center"/>
              <w:rPr>
                <w:rFonts w:ascii="Arial" w:eastAsia="Times New Roman" w:hAnsi="Arial" w:cs="Arial"/>
                <w:b/>
                <w:bCs/>
                <w:color w:val="000000"/>
                <w:kern w:val="0"/>
                <w:sz w:val="24"/>
                <w:szCs w:val="24"/>
                <w:lang w:eastAsia="en-GB"/>
                <w14:ligatures w14:val="none"/>
              </w:rPr>
            </w:pPr>
            <w:r w:rsidRPr="00960439">
              <w:rPr>
                <w:rFonts w:ascii="Arial" w:eastAsia="Times New Roman" w:hAnsi="Arial" w:cs="Arial"/>
                <w:b/>
                <w:bCs/>
                <w:color w:val="000000"/>
                <w:kern w:val="0"/>
                <w:sz w:val="24"/>
                <w:szCs w:val="24"/>
                <w:lang w:eastAsia="en-GB"/>
                <w14:ligatures w14:val="none"/>
              </w:rPr>
              <w:t>Mohammed Kasim Pervaz</w:t>
            </w:r>
          </w:p>
        </w:tc>
        <w:tc>
          <w:tcPr>
            <w:tcW w:w="3005" w:type="dxa"/>
          </w:tcPr>
          <w:p w14:paraId="11F1D124" w14:textId="5A61DED7" w:rsidR="00C17B6F" w:rsidRDefault="003329F2" w:rsidP="00034C75">
            <w:pPr>
              <w:ind w:right="1134"/>
              <w:jc w:val="both"/>
              <w:rPr>
                <w:rFonts w:ascii="Arial" w:eastAsia="Times New Roman" w:hAnsi="Arial" w:cs="Arial"/>
                <w:color w:val="000000"/>
                <w:kern w:val="0"/>
                <w:sz w:val="24"/>
                <w:szCs w:val="24"/>
                <w:lang w:eastAsia="en-GB"/>
                <w14:ligatures w14:val="none"/>
              </w:rPr>
            </w:pPr>
            <w:r>
              <w:rPr>
                <w:rFonts w:ascii="Arial" w:eastAsia="Times New Roman" w:hAnsi="Arial" w:cs="Arial"/>
                <w:color w:val="000000"/>
                <w:kern w:val="0"/>
                <w:sz w:val="24"/>
                <w:szCs w:val="24"/>
                <w:lang w:eastAsia="en-GB"/>
                <w14:ligatures w14:val="none"/>
              </w:rPr>
              <w:t>Bentley YG65 FKR</w:t>
            </w:r>
          </w:p>
        </w:tc>
        <w:tc>
          <w:tcPr>
            <w:tcW w:w="3006" w:type="dxa"/>
          </w:tcPr>
          <w:p w14:paraId="04F11A76" w14:textId="18841688" w:rsidR="00C17B6F" w:rsidRDefault="005B2242" w:rsidP="00034C75">
            <w:pPr>
              <w:ind w:right="1134"/>
              <w:jc w:val="both"/>
              <w:rPr>
                <w:rFonts w:ascii="Arial" w:eastAsia="Times New Roman" w:hAnsi="Arial" w:cs="Arial"/>
                <w:color w:val="000000"/>
                <w:kern w:val="0"/>
                <w:sz w:val="24"/>
                <w:szCs w:val="24"/>
                <w:lang w:eastAsia="en-GB"/>
                <w14:ligatures w14:val="none"/>
              </w:rPr>
            </w:pPr>
            <w:r>
              <w:rPr>
                <w:rFonts w:ascii="Arial" w:eastAsia="Times New Roman" w:hAnsi="Arial" w:cs="Arial"/>
                <w:color w:val="000000"/>
                <w:kern w:val="0"/>
                <w:sz w:val="24"/>
                <w:szCs w:val="24"/>
                <w:lang w:eastAsia="en-GB"/>
                <w14:ligatures w14:val="none"/>
              </w:rPr>
              <w:t xml:space="preserve">   120,729</w:t>
            </w:r>
          </w:p>
        </w:tc>
      </w:tr>
      <w:tr w:rsidR="00E77991" w14:paraId="2C894C5D" w14:textId="77777777" w:rsidTr="00C17B6F">
        <w:tc>
          <w:tcPr>
            <w:tcW w:w="3005" w:type="dxa"/>
          </w:tcPr>
          <w:p w14:paraId="41DB26DC" w14:textId="58CEAF28" w:rsidR="00C17B6F" w:rsidRPr="00960439" w:rsidRDefault="00960439" w:rsidP="00960439">
            <w:pPr>
              <w:ind w:right="1134"/>
              <w:jc w:val="center"/>
              <w:rPr>
                <w:rFonts w:ascii="Arial" w:eastAsia="Times New Roman" w:hAnsi="Arial" w:cs="Arial"/>
                <w:b/>
                <w:bCs/>
                <w:color w:val="000000"/>
                <w:kern w:val="0"/>
                <w:sz w:val="24"/>
                <w:szCs w:val="24"/>
                <w:lang w:eastAsia="en-GB"/>
                <w14:ligatures w14:val="none"/>
              </w:rPr>
            </w:pPr>
            <w:r w:rsidRPr="00960439">
              <w:rPr>
                <w:rFonts w:ascii="Arial" w:eastAsia="Times New Roman" w:hAnsi="Arial" w:cs="Arial"/>
                <w:b/>
                <w:bCs/>
                <w:color w:val="000000"/>
                <w:kern w:val="0"/>
                <w:sz w:val="24"/>
                <w:szCs w:val="24"/>
                <w:lang w:eastAsia="en-GB"/>
                <w14:ligatures w14:val="none"/>
              </w:rPr>
              <w:t>Umer Sufwan Pervaz</w:t>
            </w:r>
          </w:p>
        </w:tc>
        <w:tc>
          <w:tcPr>
            <w:tcW w:w="3005" w:type="dxa"/>
          </w:tcPr>
          <w:p w14:paraId="0F6EAFF3" w14:textId="634BC23D" w:rsidR="00C17B6F" w:rsidRDefault="003329F2" w:rsidP="00034C75">
            <w:pPr>
              <w:ind w:right="1134"/>
              <w:jc w:val="both"/>
              <w:rPr>
                <w:rFonts w:ascii="Arial" w:eastAsia="Times New Roman" w:hAnsi="Arial" w:cs="Arial"/>
                <w:color w:val="000000"/>
                <w:kern w:val="0"/>
                <w:sz w:val="24"/>
                <w:szCs w:val="24"/>
                <w:lang w:eastAsia="en-GB"/>
                <w14:ligatures w14:val="none"/>
              </w:rPr>
            </w:pPr>
            <w:r>
              <w:rPr>
                <w:rFonts w:ascii="Arial" w:eastAsia="Times New Roman" w:hAnsi="Arial" w:cs="Arial"/>
                <w:color w:val="000000"/>
                <w:kern w:val="0"/>
                <w:sz w:val="24"/>
                <w:szCs w:val="24"/>
                <w:lang w:eastAsia="en-GB"/>
                <w14:ligatures w14:val="none"/>
              </w:rPr>
              <w:t>Mercedes Roadster YR64 NZB</w:t>
            </w:r>
          </w:p>
        </w:tc>
        <w:tc>
          <w:tcPr>
            <w:tcW w:w="3006" w:type="dxa"/>
          </w:tcPr>
          <w:p w14:paraId="2460B194" w14:textId="0D2FC5C5" w:rsidR="00C17B6F" w:rsidRDefault="005B2242" w:rsidP="00034C75">
            <w:pPr>
              <w:ind w:right="1134"/>
              <w:jc w:val="both"/>
              <w:rPr>
                <w:rFonts w:ascii="Arial" w:eastAsia="Times New Roman" w:hAnsi="Arial" w:cs="Arial"/>
                <w:color w:val="000000"/>
                <w:kern w:val="0"/>
                <w:sz w:val="24"/>
                <w:szCs w:val="24"/>
                <w:lang w:eastAsia="en-GB"/>
                <w14:ligatures w14:val="none"/>
              </w:rPr>
            </w:pPr>
            <w:r>
              <w:rPr>
                <w:rFonts w:ascii="Arial" w:eastAsia="Times New Roman" w:hAnsi="Arial" w:cs="Arial"/>
                <w:color w:val="000000"/>
                <w:kern w:val="0"/>
                <w:sz w:val="24"/>
                <w:szCs w:val="24"/>
                <w:lang w:eastAsia="en-GB"/>
                <w14:ligatures w14:val="none"/>
              </w:rPr>
              <w:t xml:space="preserve">     44,446</w:t>
            </w:r>
          </w:p>
        </w:tc>
      </w:tr>
      <w:tr w:rsidR="00E77991" w14:paraId="4D4033CD" w14:textId="77777777" w:rsidTr="00C17B6F">
        <w:tc>
          <w:tcPr>
            <w:tcW w:w="3005" w:type="dxa"/>
          </w:tcPr>
          <w:p w14:paraId="2A435E35" w14:textId="12C4A7ED" w:rsidR="00C17B6F" w:rsidRDefault="00960439" w:rsidP="00960439">
            <w:pPr>
              <w:ind w:right="1134"/>
              <w:jc w:val="center"/>
              <w:rPr>
                <w:rFonts w:ascii="Arial" w:eastAsia="Times New Roman" w:hAnsi="Arial" w:cs="Arial"/>
                <w:color w:val="000000"/>
                <w:kern w:val="0"/>
                <w:sz w:val="24"/>
                <w:szCs w:val="24"/>
                <w:lang w:eastAsia="en-GB"/>
                <w14:ligatures w14:val="none"/>
              </w:rPr>
            </w:pPr>
            <w:r w:rsidRPr="00960439">
              <w:rPr>
                <w:rFonts w:ascii="Arial" w:eastAsia="Times New Roman" w:hAnsi="Arial" w:cs="Arial"/>
                <w:b/>
                <w:bCs/>
                <w:color w:val="000000"/>
                <w:kern w:val="0"/>
                <w:sz w:val="24"/>
                <w:szCs w:val="24"/>
                <w:lang w:eastAsia="en-GB"/>
                <w14:ligatures w14:val="none"/>
              </w:rPr>
              <w:t xml:space="preserve">Mohammed </w:t>
            </w:r>
            <w:r>
              <w:rPr>
                <w:rFonts w:ascii="Arial" w:eastAsia="Times New Roman" w:hAnsi="Arial" w:cs="Arial"/>
                <w:b/>
                <w:bCs/>
                <w:color w:val="000000"/>
                <w:kern w:val="0"/>
                <w:sz w:val="24"/>
                <w:szCs w:val="24"/>
                <w:lang w:eastAsia="en-GB"/>
                <w14:ligatures w14:val="none"/>
              </w:rPr>
              <w:t>Hash</w:t>
            </w:r>
            <w:r w:rsidRPr="00960439">
              <w:rPr>
                <w:rFonts w:ascii="Arial" w:eastAsia="Times New Roman" w:hAnsi="Arial" w:cs="Arial"/>
                <w:b/>
                <w:bCs/>
                <w:color w:val="000000"/>
                <w:kern w:val="0"/>
                <w:sz w:val="24"/>
                <w:szCs w:val="24"/>
                <w:lang w:eastAsia="en-GB"/>
                <w14:ligatures w14:val="none"/>
              </w:rPr>
              <w:t>im Pervaz</w:t>
            </w:r>
          </w:p>
        </w:tc>
        <w:tc>
          <w:tcPr>
            <w:tcW w:w="3005" w:type="dxa"/>
          </w:tcPr>
          <w:p w14:paraId="7581E999" w14:textId="704FA207" w:rsidR="00C17B6F" w:rsidRDefault="003329F2" w:rsidP="00034C75">
            <w:pPr>
              <w:ind w:right="1134"/>
              <w:jc w:val="both"/>
              <w:rPr>
                <w:rFonts w:ascii="Arial" w:eastAsia="Times New Roman" w:hAnsi="Arial" w:cs="Arial"/>
                <w:color w:val="000000"/>
                <w:kern w:val="0"/>
                <w:sz w:val="24"/>
                <w:szCs w:val="24"/>
                <w:lang w:eastAsia="en-GB"/>
                <w14:ligatures w14:val="none"/>
              </w:rPr>
            </w:pPr>
            <w:r>
              <w:rPr>
                <w:rFonts w:ascii="Arial" w:eastAsia="Times New Roman" w:hAnsi="Arial" w:cs="Arial"/>
                <w:color w:val="000000"/>
                <w:kern w:val="0"/>
                <w:sz w:val="24"/>
                <w:szCs w:val="24"/>
                <w:lang w:eastAsia="en-GB"/>
                <w14:ligatures w14:val="none"/>
              </w:rPr>
              <w:t>BMW MF62 DBX</w:t>
            </w:r>
          </w:p>
        </w:tc>
        <w:tc>
          <w:tcPr>
            <w:tcW w:w="3006" w:type="dxa"/>
          </w:tcPr>
          <w:p w14:paraId="13EB8454" w14:textId="41B14A36" w:rsidR="00C17B6F" w:rsidRDefault="005B2242" w:rsidP="00034C75">
            <w:pPr>
              <w:ind w:right="1134"/>
              <w:jc w:val="both"/>
              <w:rPr>
                <w:rFonts w:ascii="Arial" w:eastAsia="Times New Roman" w:hAnsi="Arial" w:cs="Arial"/>
                <w:color w:val="000000"/>
                <w:kern w:val="0"/>
                <w:sz w:val="24"/>
                <w:szCs w:val="24"/>
                <w:lang w:eastAsia="en-GB"/>
                <w14:ligatures w14:val="none"/>
              </w:rPr>
            </w:pPr>
            <w:r>
              <w:rPr>
                <w:rFonts w:ascii="Arial" w:eastAsia="Times New Roman" w:hAnsi="Arial" w:cs="Arial"/>
                <w:color w:val="000000"/>
                <w:kern w:val="0"/>
                <w:sz w:val="24"/>
                <w:szCs w:val="24"/>
                <w:lang w:eastAsia="en-GB"/>
                <w14:ligatures w14:val="none"/>
              </w:rPr>
              <w:t xml:space="preserve">   31,667</w:t>
            </w:r>
          </w:p>
        </w:tc>
      </w:tr>
      <w:tr w:rsidR="00E77991" w14:paraId="1405B2E2" w14:textId="77777777" w:rsidTr="00C17B6F">
        <w:tc>
          <w:tcPr>
            <w:tcW w:w="3005" w:type="dxa"/>
          </w:tcPr>
          <w:p w14:paraId="33101C89" w14:textId="77777777" w:rsidR="00C17B6F" w:rsidRDefault="00C17B6F" w:rsidP="00034C75">
            <w:pPr>
              <w:ind w:right="1134"/>
              <w:jc w:val="both"/>
              <w:rPr>
                <w:rFonts w:ascii="Arial" w:eastAsia="Times New Roman" w:hAnsi="Arial" w:cs="Arial"/>
                <w:color w:val="000000"/>
                <w:kern w:val="0"/>
                <w:sz w:val="24"/>
                <w:szCs w:val="24"/>
                <w:lang w:eastAsia="en-GB"/>
                <w14:ligatures w14:val="none"/>
              </w:rPr>
            </w:pPr>
          </w:p>
        </w:tc>
        <w:tc>
          <w:tcPr>
            <w:tcW w:w="3005" w:type="dxa"/>
          </w:tcPr>
          <w:p w14:paraId="0C237E2D" w14:textId="77777777" w:rsidR="00C17B6F" w:rsidRDefault="00C17B6F" w:rsidP="00034C75">
            <w:pPr>
              <w:ind w:right="1134"/>
              <w:jc w:val="both"/>
              <w:rPr>
                <w:rFonts w:ascii="Arial" w:eastAsia="Times New Roman" w:hAnsi="Arial" w:cs="Arial"/>
                <w:color w:val="000000"/>
                <w:kern w:val="0"/>
                <w:sz w:val="24"/>
                <w:szCs w:val="24"/>
                <w:lang w:eastAsia="en-GB"/>
                <w14:ligatures w14:val="none"/>
              </w:rPr>
            </w:pPr>
          </w:p>
        </w:tc>
        <w:tc>
          <w:tcPr>
            <w:tcW w:w="3006" w:type="dxa"/>
          </w:tcPr>
          <w:p w14:paraId="48AC45FC" w14:textId="2F7A0233" w:rsidR="00C17B6F" w:rsidRPr="008B2735" w:rsidRDefault="008B2735" w:rsidP="00034C75">
            <w:pPr>
              <w:ind w:right="1134"/>
              <w:jc w:val="both"/>
              <w:rPr>
                <w:rFonts w:ascii="Arial" w:eastAsia="Times New Roman" w:hAnsi="Arial" w:cs="Arial"/>
                <w:b/>
                <w:bCs/>
                <w:color w:val="000000"/>
                <w:kern w:val="0"/>
                <w:sz w:val="24"/>
                <w:szCs w:val="24"/>
                <w:lang w:eastAsia="en-GB"/>
                <w14:ligatures w14:val="none"/>
              </w:rPr>
            </w:pPr>
            <w:r w:rsidRPr="008B2735">
              <w:rPr>
                <w:rFonts w:ascii="Arial" w:eastAsia="Times New Roman" w:hAnsi="Arial" w:cs="Arial"/>
                <w:b/>
                <w:bCs/>
                <w:color w:val="000000"/>
                <w:kern w:val="0"/>
                <w:sz w:val="24"/>
                <w:szCs w:val="24"/>
                <w:lang w:eastAsia="en-GB"/>
                <w14:ligatures w14:val="none"/>
              </w:rPr>
              <w:t>£351,579</w:t>
            </w:r>
          </w:p>
        </w:tc>
      </w:tr>
    </w:tbl>
    <w:p w14:paraId="4D89F6E2" w14:textId="77777777" w:rsidR="00625A4F" w:rsidRDefault="00625A4F" w:rsidP="00034C75">
      <w:pPr>
        <w:spacing w:after="0" w:line="240" w:lineRule="auto"/>
        <w:ind w:left="1134" w:right="1134"/>
        <w:jc w:val="both"/>
        <w:rPr>
          <w:rFonts w:ascii="Arial" w:eastAsia="Times New Roman" w:hAnsi="Arial" w:cs="Arial"/>
          <w:color w:val="000000"/>
          <w:kern w:val="0"/>
          <w:sz w:val="24"/>
          <w:szCs w:val="24"/>
          <w:lang w:eastAsia="en-GB"/>
          <w14:ligatures w14:val="none"/>
        </w:rPr>
      </w:pPr>
    </w:p>
    <w:p w14:paraId="5C849605" w14:textId="77777777" w:rsidR="00034C75" w:rsidRDefault="00034C75" w:rsidP="00034C75">
      <w:pPr>
        <w:spacing w:after="0" w:line="240" w:lineRule="auto"/>
        <w:ind w:left="1134" w:right="1134"/>
        <w:jc w:val="both"/>
        <w:rPr>
          <w:rFonts w:ascii="Arial" w:eastAsia="Times New Roman" w:hAnsi="Arial" w:cs="Arial"/>
          <w:color w:val="000000"/>
          <w:kern w:val="0"/>
          <w:sz w:val="24"/>
          <w:szCs w:val="24"/>
          <w:lang w:eastAsia="en-GB"/>
          <w14:ligatures w14:val="none"/>
        </w:rPr>
      </w:pPr>
    </w:p>
    <w:p w14:paraId="65ACCDCE" w14:textId="189F9182" w:rsidR="00034C75" w:rsidRDefault="006B746E" w:rsidP="005614A2">
      <w:pPr>
        <w:spacing w:after="0" w:line="240" w:lineRule="auto"/>
        <w:ind w:left="1134" w:right="1134"/>
        <w:jc w:val="both"/>
        <w:rPr>
          <w:rFonts w:ascii="Arial" w:eastAsia="Times New Roman" w:hAnsi="Arial" w:cs="Arial"/>
          <w:color w:val="000000"/>
          <w:kern w:val="0"/>
          <w:sz w:val="24"/>
          <w:szCs w:val="24"/>
          <w:lang w:eastAsia="en-GB"/>
          <w14:ligatures w14:val="none"/>
        </w:rPr>
      </w:pPr>
      <w:r>
        <w:rPr>
          <w:rFonts w:ascii="Arial" w:eastAsia="Times New Roman" w:hAnsi="Arial" w:cs="Arial"/>
          <w:color w:val="000000"/>
          <w:kern w:val="0"/>
          <w:sz w:val="24"/>
          <w:szCs w:val="24"/>
          <w:lang w:eastAsia="en-GB"/>
          <w14:ligatures w14:val="none"/>
        </w:rPr>
        <w:t xml:space="preserve">9.32 </w:t>
      </w:r>
      <w:r w:rsidRPr="006B746E">
        <w:rPr>
          <w:rFonts w:ascii="Arial" w:eastAsia="Times New Roman" w:hAnsi="Arial" w:cs="Arial"/>
          <w:color w:val="000000"/>
          <w:kern w:val="0"/>
          <w:sz w:val="24"/>
          <w:szCs w:val="24"/>
          <w:lang w:eastAsia="en-GB"/>
          <w14:ligatures w14:val="none"/>
        </w:rPr>
        <w:t xml:space="preserve">The aforementioned amounts, with the exception of the £34,008 in respect of the BMW transferred to Khalid, are included within the respective partner’s drawings as per the accounts prepared by Sheards for the period ended 7 July 2016 (see Appendices P3(i) to P3(v)). In respect of the BMW transferred to Khalid, an amount of only £28,500 was posted to his drawings (Appendix P3(ii)). The difference of £5,508 (£34,008 - £28,500) was incorrectly treated as a loss on disposal. Whilst it is noted that a further vehicle, a Porsche Cayenne, registration number HA54 HAM was transferred to Mehboob Ahmed Pervaz at a book written down value of £3,599 in the period ended 7 July 2016, from the schedule at Appendix Q4, this would appear to have been on 1 August 2015. As this vehicle has not been valued by Eddisons (Appendix Q5) I have left it within his drawings for the period ended 7 July 2016 at its book written down value of £3,599 (Appendix P3(i)).  </w:t>
      </w:r>
    </w:p>
    <w:p w14:paraId="2C7185B0" w14:textId="77777777" w:rsidR="005614A2" w:rsidRDefault="005614A2" w:rsidP="005614A2">
      <w:pPr>
        <w:spacing w:after="0" w:line="240" w:lineRule="auto"/>
        <w:ind w:left="1134" w:right="1134"/>
        <w:jc w:val="both"/>
        <w:rPr>
          <w:rFonts w:ascii="Arial" w:eastAsia="Times New Roman" w:hAnsi="Arial" w:cs="Arial"/>
          <w:color w:val="000000"/>
          <w:kern w:val="0"/>
          <w:sz w:val="24"/>
          <w:szCs w:val="24"/>
          <w:lang w:eastAsia="en-GB"/>
          <w14:ligatures w14:val="none"/>
        </w:rPr>
      </w:pPr>
    </w:p>
    <w:p w14:paraId="22FA79CE" w14:textId="6A80D112" w:rsidR="005614A2" w:rsidRPr="005614A2" w:rsidRDefault="005614A2" w:rsidP="005614A2">
      <w:pPr>
        <w:spacing w:after="0" w:line="240" w:lineRule="auto"/>
        <w:ind w:left="1134" w:right="1134"/>
        <w:jc w:val="both"/>
        <w:rPr>
          <w:rFonts w:ascii="Arial" w:eastAsia="Times New Roman" w:hAnsi="Arial" w:cs="Arial"/>
          <w:color w:val="000000"/>
          <w:kern w:val="0"/>
          <w:sz w:val="24"/>
          <w:szCs w:val="24"/>
          <w:lang w:eastAsia="en-GB"/>
          <w14:ligatures w14:val="none"/>
        </w:rPr>
      </w:pPr>
      <w:r>
        <w:rPr>
          <w:rFonts w:ascii="Arial" w:eastAsia="Times New Roman" w:hAnsi="Arial" w:cs="Arial"/>
          <w:color w:val="000000"/>
          <w:kern w:val="0"/>
          <w:sz w:val="24"/>
          <w:szCs w:val="24"/>
          <w:lang w:eastAsia="en-GB"/>
          <w14:ligatures w14:val="none"/>
        </w:rPr>
        <w:lastRenderedPageBreak/>
        <w:t xml:space="preserve">9.33 </w:t>
      </w:r>
      <w:r w:rsidRPr="005614A2">
        <w:rPr>
          <w:rFonts w:ascii="Arial" w:eastAsia="Times New Roman" w:hAnsi="Arial" w:cs="Arial"/>
          <w:color w:val="000000"/>
          <w:kern w:val="0"/>
          <w:sz w:val="24"/>
          <w:szCs w:val="24"/>
          <w:lang w:eastAsia="en-GB"/>
          <w14:ligatures w14:val="none"/>
        </w:rPr>
        <w:t xml:space="preserve">In preparing my accounts for the Partnership, I have included the vehicles at paragraph 9.31 above as being partnership assets as at 7 July 2016 and have included them at the valuation figures provided by Eddisons (Appendix Q5). As to what subsequently happened to the vehicles I deal with this in section 10 below. </w:t>
      </w:r>
    </w:p>
    <w:p w14:paraId="7E1F9A44" w14:textId="77777777" w:rsidR="005614A2" w:rsidRPr="005614A2" w:rsidRDefault="005614A2" w:rsidP="005614A2">
      <w:pPr>
        <w:spacing w:after="0" w:line="240" w:lineRule="auto"/>
        <w:ind w:left="1134" w:right="1134"/>
        <w:jc w:val="both"/>
        <w:rPr>
          <w:rFonts w:ascii="Arial" w:eastAsia="Times New Roman" w:hAnsi="Arial" w:cs="Arial"/>
          <w:color w:val="000000"/>
          <w:kern w:val="0"/>
          <w:sz w:val="24"/>
          <w:szCs w:val="24"/>
          <w:lang w:eastAsia="en-GB"/>
          <w14:ligatures w14:val="none"/>
        </w:rPr>
      </w:pPr>
    </w:p>
    <w:p w14:paraId="518DDD60" w14:textId="3FE1DF62" w:rsidR="005614A2" w:rsidRPr="005614A2" w:rsidRDefault="005614A2" w:rsidP="005614A2">
      <w:pPr>
        <w:spacing w:after="0" w:line="240" w:lineRule="auto"/>
        <w:ind w:left="1134" w:right="1134"/>
        <w:jc w:val="both"/>
        <w:rPr>
          <w:rFonts w:ascii="Arial" w:eastAsia="Times New Roman" w:hAnsi="Arial" w:cs="Arial"/>
          <w:color w:val="000000"/>
          <w:kern w:val="0"/>
          <w:sz w:val="24"/>
          <w:szCs w:val="24"/>
          <w:lang w:eastAsia="en-GB"/>
          <w14:ligatures w14:val="none"/>
        </w:rPr>
      </w:pPr>
      <w:r w:rsidRPr="005614A2">
        <w:rPr>
          <w:rFonts w:ascii="Arial" w:eastAsia="Times New Roman" w:hAnsi="Arial" w:cs="Arial"/>
          <w:color w:val="000000"/>
          <w:kern w:val="0"/>
          <w:sz w:val="24"/>
          <w:szCs w:val="24"/>
          <w:lang w:eastAsia="en-GB"/>
          <w14:ligatures w14:val="none"/>
        </w:rPr>
        <w:t xml:space="preserve">9.34 With regard to the matter of motor vehicles held by the Partnership as at 7 July 2016, it is necessary to address the matter of the amount of £143,695 shown on the schedule provided of ‘Monies unaccounted for’ (Appendix D3) and described as ‘Cars taken by Khalid’s family and sold. Equity in the cars amounting to £143,695’. A further schedule has been provided showing how this amount was arrived at, a copy of which I attach at Appendix Q6 hereto. </w:t>
      </w:r>
    </w:p>
    <w:p w14:paraId="4A72894F" w14:textId="77777777" w:rsidR="005614A2" w:rsidRPr="005614A2" w:rsidRDefault="005614A2" w:rsidP="005614A2">
      <w:pPr>
        <w:spacing w:after="0" w:line="240" w:lineRule="auto"/>
        <w:ind w:left="1134" w:right="1134"/>
        <w:jc w:val="both"/>
        <w:rPr>
          <w:rFonts w:ascii="Arial" w:eastAsia="Times New Roman" w:hAnsi="Arial" w:cs="Arial"/>
          <w:color w:val="000000"/>
          <w:kern w:val="0"/>
          <w:sz w:val="24"/>
          <w:szCs w:val="24"/>
          <w:lang w:eastAsia="en-GB"/>
          <w14:ligatures w14:val="none"/>
        </w:rPr>
      </w:pPr>
    </w:p>
    <w:p w14:paraId="74287BCF" w14:textId="4FFA686B" w:rsidR="005614A2" w:rsidRPr="005614A2" w:rsidRDefault="005614A2" w:rsidP="005614A2">
      <w:pPr>
        <w:spacing w:after="0" w:line="240" w:lineRule="auto"/>
        <w:ind w:left="1134" w:right="1134"/>
        <w:jc w:val="both"/>
        <w:rPr>
          <w:rFonts w:ascii="Arial" w:eastAsia="Times New Roman" w:hAnsi="Arial" w:cs="Arial"/>
          <w:color w:val="000000"/>
          <w:kern w:val="0"/>
          <w:sz w:val="24"/>
          <w:szCs w:val="24"/>
          <w:lang w:eastAsia="en-GB"/>
          <w14:ligatures w14:val="none"/>
        </w:rPr>
      </w:pPr>
      <w:r w:rsidRPr="005614A2">
        <w:rPr>
          <w:rFonts w:ascii="Arial" w:eastAsia="Times New Roman" w:hAnsi="Arial" w:cs="Arial"/>
          <w:color w:val="000000"/>
          <w:kern w:val="0"/>
          <w:sz w:val="24"/>
          <w:szCs w:val="24"/>
          <w:lang w:eastAsia="en-GB"/>
          <w14:ligatures w14:val="none"/>
        </w:rPr>
        <w:t xml:space="preserve">9.35 With regard thereto the matters referred to thereon affect the Partnership accounts for the year ended 31 July 2015, which I understand are not agreed (paragraph 9.7 above) or relate to the final period to 7 July 2016. In the circumstances I have made the appropriate adjustments to correct matters in preparing the Partnership’s cessation accounts. </w:t>
      </w:r>
    </w:p>
    <w:p w14:paraId="5022AEEE" w14:textId="77777777" w:rsidR="005614A2" w:rsidRPr="005614A2" w:rsidRDefault="005614A2" w:rsidP="005614A2">
      <w:pPr>
        <w:spacing w:after="0" w:line="240" w:lineRule="auto"/>
        <w:ind w:left="1134" w:right="1134"/>
        <w:jc w:val="both"/>
        <w:rPr>
          <w:rFonts w:ascii="Arial" w:eastAsia="Times New Roman" w:hAnsi="Arial" w:cs="Arial"/>
          <w:color w:val="000000"/>
          <w:kern w:val="0"/>
          <w:sz w:val="24"/>
          <w:szCs w:val="24"/>
          <w:lang w:eastAsia="en-GB"/>
          <w14:ligatures w14:val="none"/>
        </w:rPr>
      </w:pPr>
    </w:p>
    <w:p w14:paraId="0E5A3E43" w14:textId="1358A42E" w:rsidR="005614A2" w:rsidRPr="005614A2" w:rsidRDefault="005614A2" w:rsidP="005614A2">
      <w:pPr>
        <w:spacing w:after="0" w:line="240" w:lineRule="auto"/>
        <w:ind w:left="1134" w:right="1134"/>
        <w:jc w:val="both"/>
        <w:rPr>
          <w:rFonts w:ascii="Arial" w:eastAsia="Times New Roman" w:hAnsi="Arial" w:cs="Arial"/>
          <w:color w:val="000000"/>
          <w:kern w:val="0"/>
          <w:sz w:val="24"/>
          <w:szCs w:val="24"/>
          <w:lang w:eastAsia="en-GB"/>
          <w14:ligatures w14:val="none"/>
        </w:rPr>
      </w:pPr>
      <w:r w:rsidRPr="005614A2">
        <w:rPr>
          <w:rFonts w:ascii="Arial" w:eastAsia="Times New Roman" w:hAnsi="Arial" w:cs="Arial"/>
          <w:color w:val="000000"/>
          <w:kern w:val="0"/>
          <w:sz w:val="24"/>
          <w:szCs w:val="24"/>
          <w:lang w:eastAsia="en-GB"/>
          <w14:ligatures w14:val="none"/>
        </w:rPr>
        <w:t xml:space="preserve">9.36 As referred to at paragraph 9.33 above the cars transferred to the partners per paragraph 9.31 above have been treated as Partnership assets as at 7 July 2016 and with regard to what happened to these vehicles on the cessation of the Partnership, I deal with this in section 10 below. </w:t>
      </w:r>
    </w:p>
    <w:p w14:paraId="371336EE" w14:textId="77777777" w:rsidR="005614A2" w:rsidRPr="005614A2" w:rsidRDefault="005614A2" w:rsidP="005614A2">
      <w:pPr>
        <w:spacing w:after="0" w:line="240" w:lineRule="auto"/>
        <w:ind w:left="1134" w:right="1134"/>
        <w:jc w:val="both"/>
        <w:rPr>
          <w:rFonts w:ascii="Arial" w:eastAsia="Times New Roman" w:hAnsi="Arial" w:cs="Arial"/>
          <w:color w:val="000000"/>
          <w:kern w:val="0"/>
          <w:sz w:val="24"/>
          <w:szCs w:val="24"/>
          <w:lang w:eastAsia="en-GB"/>
          <w14:ligatures w14:val="none"/>
        </w:rPr>
      </w:pPr>
    </w:p>
    <w:p w14:paraId="0F8C53DC" w14:textId="0C0372B2" w:rsidR="006B746E" w:rsidRDefault="00DD5CF8" w:rsidP="00942309">
      <w:pPr>
        <w:spacing w:after="0" w:line="240" w:lineRule="auto"/>
        <w:ind w:left="1134" w:right="1134"/>
        <w:jc w:val="both"/>
        <w:rPr>
          <w:rFonts w:ascii="Arial" w:eastAsia="Times New Roman" w:hAnsi="Arial" w:cs="Arial"/>
          <w:color w:val="000000"/>
          <w:kern w:val="0"/>
          <w:sz w:val="24"/>
          <w:szCs w:val="24"/>
          <w:lang w:eastAsia="en-GB"/>
          <w14:ligatures w14:val="none"/>
        </w:rPr>
      </w:pPr>
      <w:r>
        <w:rPr>
          <w:rFonts w:ascii="Arial" w:eastAsia="Times New Roman" w:hAnsi="Arial" w:cs="Arial"/>
          <w:color w:val="000000"/>
          <w:kern w:val="0"/>
          <w:sz w:val="24"/>
          <w:szCs w:val="24"/>
          <w:lang w:eastAsia="en-GB"/>
          <w14:ligatures w14:val="none"/>
        </w:rPr>
        <w:t>...</w:t>
      </w:r>
    </w:p>
    <w:p w14:paraId="28E370A3" w14:textId="77777777" w:rsidR="00F619EB" w:rsidRDefault="00F619EB" w:rsidP="00942309">
      <w:pPr>
        <w:spacing w:after="0" w:line="240" w:lineRule="auto"/>
        <w:ind w:left="1134" w:right="1134"/>
        <w:jc w:val="both"/>
        <w:rPr>
          <w:rFonts w:ascii="Arial" w:eastAsia="Times New Roman" w:hAnsi="Arial" w:cs="Arial"/>
          <w:color w:val="000000"/>
          <w:kern w:val="0"/>
          <w:sz w:val="24"/>
          <w:szCs w:val="24"/>
          <w:lang w:eastAsia="en-GB"/>
          <w14:ligatures w14:val="none"/>
        </w:rPr>
      </w:pPr>
    </w:p>
    <w:p w14:paraId="225305C7" w14:textId="77777777" w:rsidR="00F619EB" w:rsidRPr="00F619EB" w:rsidRDefault="00F619EB" w:rsidP="00F619EB">
      <w:pPr>
        <w:spacing w:after="0" w:line="240" w:lineRule="auto"/>
        <w:ind w:left="1134" w:right="1134"/>
        <w:jc w:val="both"/>
        <w:rPr>
          <w:rFonts w:ascii="Arial" w:eastAsia="Times New Roman" w:hAnsi="Arial" w:cs="Arial"/>
          <w:i/>
          <w:iCs/>
          <w:color w:val="000000"/>
          <w:kern w:val="0"/>
          <w:sz w:val="24"/>
          <w:szCs w:val="24"/>
          <w:lang w:eastAsia="en-GB"/>
          <w14:ligatures w14:val="none"/>
        </w:rPr>
      </w:pPr>
      <w:r w:rsidRPr="00F619EB">
        <w:rPr>
          <w:rFonts w:ascii="Arial" w:eastAsia="Times New Roman" w:hAnsi="Arial" w:cs="Arial"/>
          <w:i/>
          <w:iCs/>
          <w:color w:val="000000"/>
          <w:kern w:val="0"/>
          <w:sz w:val="24"/>
          <w:szCs w:val="24"/>
          <w:lang w:eastAsia="en-GB"/>
          <w14:ligatures w14:val="none"/>
        </w:rPr>
        <w:t xml:space="preserve">Hire purchase </w:t>
      </w:r>
    </w:p>
    <w:p w14:paraId="66116DEB" w14:textId="77777777" w:rsidR="00F619EB" w:rsidRPr="00F619EB" w:rsidRDefault="00F619EB" w:rsidP="00F619EB">
      <w:pPr>
        <w:spacing w:after="0" w:line="240" w:lineRule="auto"/>
        <w:ind w:left="1134" w:right="1134"/>
        <w:jc w:val="both"/>
        <w:rPr>
          <w:rFonts w:ascii="Arial" w:eastAsia="Times New Roman" w:hAnsi="Arial" w:cs="Arial"/>
          <w:color w:val="000000"/>
          <w:kern w:val="0"/>
          <w:sz w:val="24"/>
          <w:szCs w:val="24"/>
          <w:lang w:eastAsia="en-GB"/>
          <w14:ligatures w14:val="none"/>
        </w:rPr>
      </w:pPr>
    </w:p>
    <w:p w14:paraId="1BC9A41B" w14:textId="457351D5" w:rsidR="00F619EB" w:rsidRPr="00F619EB" w:rsidRDefault="00F619EB" w:rsidP="00F619EB">
      <w:pPr>
        <w:spacing w:after="0" w:line="240" w:lineRule="auto"/>
        <w:ind w:left="1134" w:right="1134"/>
        <w:jc w:val="both"/>
        <w:rPr>
          <w:rFonts w:ascii="Arial" w:eastAsia="Times New Roman" w:hAnsi="Arial" w:cs="Arial"/>
          <w:color w:val="000000"/>
          <w:kern w:val="0"/>
          <w:sz w:val="24"/>
          <w:szCs w:val="24"/>
          <w:lang w:eastAsia="en-GB"/>
          <w14:ligatures w14:val="none"/>
        </w:rPr>
      </w:pPr>
      <w:r w:rsidRPr="00F619EB">
        <w:rPr>
          <w:rFonts w:ascii="Arial" w:eastAsia="Times New Roman" w:hAnsi="Arial" w:cs="Arial"/>
          <w:color w:val="000000"/>
          <w:kern w:val="0"/>
          <w:sz w:val="24"/>
          <w:szCs w:val="24"/>
          <w:lang w:eastAsia="en-GB"/>
          <w14:ligatures w14:val="none"/>
        </w:rPr>
        <w:t xml:space="preserve">9.107 Based on the documentation provided to me and the Sage nominal ledger for the period ended 7 July 2016, the Partnership appears to have had the following hire purchase commitments in that period: </w:t>
      </w:r>
    </w:p>
    <w:p w14:paraId="37E8CBC9" w14:textId="77777777" w:rsidR="00F619EB" w:rsidRDefault="00F619EB" w:rsidP="00F619EB">
      <w:pPr>
        <w:spacing w:after="0" w:line="240" w:lineRule="auto"/>
        <w:ind w:left="1134" w:right="1134"/>
        <w:jc w:val="both"/>
        <w:rPr>
          <w:rFonts w:ascii="Arial" w:eastAsia="Times New Roman" w:hAnsi="Arial" w:cs="Arial"/>
          <w:color w:val="000000"/>
          <w:kern w:val="0"/>
          <w:sz w:val="24"/>
          <w:szCs w:val="24"/>
          <w:lang w:eastAsia="en-GB"/>
          <w14:ligatures w14:val="none"/>
        </w:rPr>
      </w:pPr>
    </w:p>
    <w:p w14:paraId="79799757" w14:textId="34C9CCF6" w:rsidR="00F619EB" w:rsidRPr="00F619EB" w:rsidRDefault="00F619EB" w:rsidP="00F619EB">
      <w:pPr>
        <w:spacing w:after="0" w:line="240" w:lineRule="auto"/>
        <w:ind w:left="1134" w:right="1134"/>
        <w:jc w:val="both"/>
        <w:rPr>
          <w:rFonts w:ascii="Arial" w:eastAsia="Times New Roman" w:hAnsi="Arial" w:cs="Arial"/>
          <w:color w:val="000000"/>
          <w:kern w:val="0"/>
          <w:sz w:val="24"/>
          <w:szCs w:val="24"/>
          <w:lang w:eastAsia="en-GB"/>
          <w14:ligatures w14:val="none"/>
        </w:rPr>
      </w:pPr>
      <w:r>
        <w:rPr>
          <w:rFonts w:ascii="Arial" w:eastAsia="Times New Roman" w:hAnsi="Arial" w:cs="Arial"/>
          <w:color w:val="000000"/>
          <w:kern w:val="0"/>
          <w:sz w:val="24"/>
          <w:szCs w:val="24"/>
          <w:lang w:eastAsia="en-GB"/>
          <w14:ligatures w14:val="none"/>
        </w:rPr>
        <w:t>-</w:t>
      </w:r>
      <w:r w:rsidRPr="00F619EB">
        <w:rPr>
          <w:rFonts w:ascii="Arial" w:eastAsia="Times New Roman" w:hAnsi="Arial" w:cs="Arial"/>
          <w:color w:val="000000"/>
          <w:kern w:val="0"/>
          <w:sz w:val="24"/>
          <w:szCs w:val="24"/>
          <w:lang w:eastAsia="en-GB"/>
          <w14:ligatures w14:val="none"/>
        </w:rPr>
        <w:t xml:space="preserve"> Mercedes-Benz Finance hire purchase agreement re Mercedes-Benz SL Series, SL400, Registration No. YR64 NZB, 29 September 2014 – amount of credit £58,884.    </w:t>
      </w:r>
    </w:p>
    <w:p w14:paraId="7C563836" w14:textId="77777777" w:rsidR="00F619EB" w:rsidRDefault="00F619EB" w:rsidP="00F619EB">
      <w:pPr>
        <w:spacing w:after="0" w:line="240" w:lineRule="auto"/>
        <w:ind w:left="1134" w:right="1134"/>
        <w:jc w:val="both"/>
        <w:rPr>
          <w:rFonts w:ascii="Arial" w:eastAsia="Times New Roman" w:hAnsi="Arial" w:cs="Arial"/>
          <w:color w:val="000000"/>
          <w:kern w:val="0"/>
          <w:sz w:val="24"/>
          <w:szCs w:val="24"/>
          <w:lang w:eastAsia="en-GB"/>
          <w14:ligatures w14:val="none"/>
        </w:rPr>
      </w:pPr>
    </w:p>
    <w:p w14:paraId="1FDB2016" w14:textId="556758B2" w:rsidR="00F619EB" w:rsidRPr="00F619EB" w:rsidRDefault="00F619EB" w:rsidP="00F619EB">
      <w:pPr>
        <w:spacing w:after="0" w:line="240" w:lineRule="auto"/>
        <w:ind w:left="1134" w:right="1134"/>
        <w:jc w:val="both"/>
        <w:rPr>
          <w:rFonts w:ascii="Arial" w:eastAsia="Times New Roman" w:hAnsi="Arial" w:cs="Arial"/>
          <w:color w:val="000000"/>
          <w:kern w:val="0"/>
          <w:sz w:val="24"/>
          <w:szCs w:val="24"/>
          <w:lang w:eastAsia="en-GB"/>
          <w14:ligatures w14:val="none"/>
        </w:rPr>
      </w:pPr>
      <w:r>
        <w:rPr>
          <w:rFonts w:ascii="Arial" w:eastAsia="Times New Roman" w:hAnsi="Arial" w:cs="Arial"/>
          <w:color w:val="000000"/>
          <w:kern w:val="0"/>
          <w:sz w:val="24"/>
          <w:szCs w:val="24"/>
          <w:lang w:eastAsia="en-GB"/>
          <w14:ligatures w14:val="none"/>
        </w:rPr>
        <w:t>-</w:t>
      </w:r>
      <w:r w:rsidRPr="00F619EB">
        <w:rPr>
          <w:rFonts w:ascii="Arial" w:eastAsia="Times New Roman" w:hAnsi="Arial" w:cs="Arial"/>
          <w:color w:val="000000"/>
          <w:kern w:val="0"/>
          <w:sz w:val="24"/>
          <w:szCs w:val="24"/>
          <w:lang w:eastAsia="en-GB"/>
          <w14:ligatures w14:val="none"/>
        </w:rPr>
        <w:t xml:space="preserve"> Blackhorse hire purchase agreement re BMW 3 Series, Registration No. OU16 TFZ, 31 March 2016 – amount of credit £30,000. </w:t>
      </w:r>
    </w:p>
    <w:p w14:paraId="5A843520" w14:textId="77777777" w:rsidR="00F619EB" w:rsidRDefault="00F619EB" w:rsidP="00F619EB">
      <w:pPr>
        <w:spacing w:after="0" w:line="240" w:lineRule="auto"/>
        <w:ind w:left="1134" w:right="1134"/>
        <w:jc w:val="both"/>
        <w:rPr>
          <w:rFonts w:ascii="Arial" w:eastAsia="Times New Roman" w:hAnsi="Arial" w:cs="Arial"/>
          <w:color w:val="000000"/>
          <w:kern w:val="0"/>
          <w:sz w:val="24"/>
          <w:szCs w:val="24"/>
          <w:lang w:eastAsia="en-GB"/>
          <w14:ligatures w14:val="none"/>
        </w:rPr>
      </w:pPr>
    </w:p>
    <w:p w14:paraId="7A4C2690" w14:textId="0EEBE62C" w:rsidR="00F619EB" w:rsidRPr="00F619EB" w:rsidRDefault="00F619EB" w:rsidP="00F619EB">
      <w:pPr>
        <w:spacing w:after="0" w:line="240" w:lineRule="auto"/>
        <w:ind w:left="1134" w:right="1134"/>
        <w:jc w:val="both"/>
        <w:rPr>
          <w:rFonts w:ascii="Arial" w:eastAsia="Times New Roman" w:hAnsi="Arial" w:cs="Arial"/>
          <w:color w:val="000000"/>
          <w:kern w:val="0"/>
          <w:sz w:val="24"/>
          <w:szCs w:val="24"/>
          <w:lang w:eastAsia="en-GB"/>
          <w14:ligatures w14:val="none"/>
        </w:rPr>
      </w:pPr>
      <w:r>
        <w:rPr>
          <w:rFonts w:ascii="Arial" w:eastAsia="Times New Roman" w:hAnsi="Arial" w:cs="Arial"/>
          <w:color w:val="000000"/>
          <w:kern w:val="0"/>
          <w:sz w:val="24"/>
          <w:szCs w:val="24"/>
          <w:lang w:eastAsia="en-GB"/>
          <w14:ligatures w14:val="none"/>
        </w:rPr>
        <w:t>-</w:t>
      </w:r>
      <w:r w:rsidRPr="00F619EB">
        <w:rPr>
          <w:rFonts w:ascii="Arial" w:eastAsia="Times New Roman" w:hAnsi="Arial" w:cs="Arial"/>
          <w:color w:val="000000"/>
          <w:kern w:val="0"/>
          <w:sz w:val="24"/>
          <w:szCs w:val="24"/>
          <w:lang w:eastAsia="en-GB"/>
          <w14:ligatures w14:val="none"/>
        </w:rPr>
        <w:t xml:space="preserve"> Northridge Finance hire purchase agreement re Bentley, Registration No. YG65 FKP, 1 September 2015 – amount of credit £92,500. </w:t>
      </w:r>
    </w:p>
    <w:p w14:paraId="49B844FC" w14:textId="77777777" w:rsidR="00F619EB" w:rsidRDefault="00F619EB" w:rsidP="00F619EB">
      <w:pPr>
        <w:spacing w:after="0" w:line="240" w:lineRule="auto"/>
        <w:ind w:left="1134" w:right="1134"/>
        <w:jc w:val="both"/>
        <w:rPr>
          <w:rFonts w:ascii="Arial" w:eastAsia="Times New Roman" w:hAnsi="Arial" w:cs="Arial"/>
          <w:color w:val="000000"/>
          <w:kern w:val="0"/>
          <w:sz w:val="24"/>
          <w:szCs w:val="24"/>
          <w:lang w:eastAsia="en-GB"/>
          <w14:ligatures w14:val="none"/>
        </w:rPr>
      </w:pPr>
    </w:p>
    <w:p w14:paraId="11F12215" w14:textId="4A07388A" w:rsidR="00F619EB" w:rsidRDefault="00F619EB" w:rsidP="00F619EB">
      <w:pPr>
        <w:spacing w:after="0" w:line="240" w:lineRule="auto"/>
        <w:ind w:left="1134" w:right="1134"/>
        <w:jc w:val="both"/>
        <w:rPr>
          <w:rFonts w:ascii="Arial" w:eastAsia="Times New Roman" w:hAnsi="Arial" w:cs="Arial"/>
          <w:color w:val="000000"/>
          <w:kern w:val="0"/>
          <w:sz w:val="24"/>
          <w:szCs w:val="24"/>
          <w:lang w:eastAsia="en-GB"/>
          <w14:ligatures w14:val="none"/>
        </w:rPr>
      </w:pPr>
      <w:r>
        <w:rPr>
          <w:rFonts w:ascii="Arial" w:eastAsia="Times New Roman" w:hAnsi="Arial" w:cs="Arial"/>
          <w:color w:val="000000"/>
          <w:kern w:val="0"/>
          <w:sz w:val="24"/>
          <w:szCs w:val="24"/>
          <w:lang w:eastAsia="en-GB"/>
          <w14:ligatures w14:val="none"/>
        </w:rPr>
        <w:lastRenderedPageBreak/>
        <w:t>-</w:t>
      </w:r>
      <w:r w:rsidRPr="00F619EB">
        <w:rPr>
          <w:rFonts w:ascii="Arial" w:eastAsia="Times New Roman" w:hAnsi="Arial" w:cs="Arial"/>
          <w:color w:val="000000"/>
          <w:kern w:val="0"/>
          <w:sz w:val="24"/>
          <w:szCs w:val="24"/>
          <w:lang w:eastAsia="en-GB"/>
          <w14:ligatures w14:val="none"/>
        </w:rPr>
        <w:t xml:space="preserve"> Northridge Finance hire purchase agreement re Bentley, Registration No. YG65 FKR, 1 September 2015 – amount of credit £92,500.</w:t>
      </w:r>
    </w:p>
    <w:p w14:paraId="22CE7896" w14:textId="77777777" w:rsidR="00C437A0" w:rsidRDefault="00C437A0" w:rsidP="00F619EB">
      <w:pPr>
        <w:spacing w:after="0" w:line="240" w:lineRule="auto"/>
        <w:ind w:left="1134" w:right="1134"/>
        <w:jc w:val="both"/>
        <w:rPr>
          <w:rFonts w:ascii="Arial" w:eastAsia="Times New Roman" w:hAnsi="Arial" w:cs="Arial"/>
          <w:color w:val="000000"/>
          <w:kern w:val="0"/>
          <w:sz w:val="24"/>
          <w:szCs w:val="24"/>
          <w:lang w:eastAsia="en-GB"/>
          <w14:ligatures w14:val="none"/>
        </w:rPr>
      </w:pPr>
    </w:p>
    <w:p w14:paraId="20C2B5B3" w14:textId="3D1A5A09" w:rsidR="00C437A0" w:rsidRPr="00C437A0" w:rsidRDefault="00C437A0" w:rsidP="00C437A0">
      <w:pPr>
        <w:spacing w:after="0" w:line="240" w:lineRule="auto"/>
        <w:ind w:left="1134" w:right="1134"/>
        <w:jc w:val="both"/>
        <w:rPr>
          <w:rFonts w:ascii="Arial" w:eastAsia="Times New Roman" w:hAnsi="Arial" w:cs="Arial"/>
          <w:color w:val="000000"/>
          <w:kern w:val="0"/>
          <w:sz w:val="24"/>
          <w:szCs w:val="24"/>
          <w:lang w:eastAsia="en-GB"/>
          <w14:ligatures w14:val="none"/>
        </w:rPr>
      </w:pPr>
      <w:r>
        <w:rPr>
          <w:rFonts w:ascii="Arial" w:eastAsia="Times New Roman" w:hAnsi="Arial" w:cs="Arial"/>
          <w:color w:val="000000"/>
          <w:kern w:val="0"/>
          <w:sz w:val="24"/>
          <w:szCs w:val="24"/>
          <w:lang w:eastAsia="en-GB"/>
          <w14:ligatures w14:val="none"/>
        </w:rPr>
        <w:t xml:space="preserve">9.108 </w:t>
      </w:r>
      <w:r w:rsidRPr="00C437A0">
        <w:rPr>
          <w:rFonts w:ascii="Arial" w:eastAsia="Times New Roman" w:hAnsi="Arial" w:cs="Arial"/>
          <w:color w:val="000000"/>
          <w:kern w:val="0"/>
          <w:sz w:val="24"/>
          <w:szCs w:val="24"/>
          <w:lang w:eastAsia="en-GB"/>
          <w14:ligatures w14:val="none"/>
        </w:rPr>
        <w:t xml:space="preserve">With regard to the first of these agreements in respect of the Mercedes, the amount borrowed of £58,884 was repayable in 48 monthly instalments of £1,226.75 each and no interest was </w:t>
      </w:r>
    </w:p>
    <w:p w14:paraId="336B9F09" w14:textId="6B51B507" w:rsidR="00C437A0" w:rsidRPr="00C437A0" w:rsidRDefault="00C437A0" w:rsidP="00C437A0">
      <w:pPr>
        <w:spacing w:after="0" w:line="240" w:lineRule="auto"/>
        <w:ind w:left="1134" w:right="1134"/>
        <w:jc w:val="both"/>
        <w:rPr>
          <w:rFonts w:ascii="Arial" w:eastAsia="Times New Roman" w:hAnsi="Arial" w:cs="Arial"/>
          <w:color w:val="000000"/>
          <w:kern w:val="0"/>
          <w:sz w:val="24"/>
          <w:szCs w:val="24"/>
          <w:lang w:eastAsia="en-GB"/>
          <w14:ligatures w14:val="none"/>
        </w:rPr>
      </w:pPr>
      <w:r w:rsidRPr="00C437A0">
        <w:rPr>
          <w:rFonts w:ascii="Arial" w:eastAsia="Times New Roman" w:hAnsi="Arial" w:cs="Arial"/>
          <w:color w:val="000000"/>
          <w:kern w:val="0"/>
          <w:sz w:val="24"/>
          <w:szCs w:val="24"/>
          <w:lang w:eastAsia="en-GB"/>
          <w14:ligatures w14:val="none"/>
        </w:rPr>
        <w:t xml:space="preserve">payable thereon. In the year ended 31 July 2015, 10 monthly instalments were paid and in the period ended 7 July 2016 a further 11 monthly instalments were paid. As a result, as at 7 July 2016 the balance outstanding was £33,122.25 (£58,884.00 – (21 x £1,226.75)). </w:t>
      </w:r>
    </w:p>
    <w:p w14:paraId="42C0E77F" w14:textId="77777777" w:rsidR="00C437A0" w:rsidRPr="00C437A0" w:rsidRDefault="00C437A0" w:rsidP="00C437A0">
      <w:pPr>
        <w:spacing w:after="0" w:line="240" w:lineRule="auto"/>
        <w:ind w:left="1134" w:right="1134"/>
        <w:jc w:val="both"/>
        <w:rPr>
          <w:rFonts w:ascii="Arial" w:eastAsia="Times New Roman" w:hAnsi="Arial" w:cs="Arial"/>
          <w:color w:val="000000"/>
          <w:kern w:val="0"/>
          <w:sz w:val="24"/>
          <w:szCs w:val="24"/>
          <w:lang w:eastAsia="en-GB"/>
          <w14:ligatures w14:val="none"/>
        </w:rPr>
      </w:pPr>
    </w:p>
    <w:p w14:paraId="6AF81344" w14:textId="79FD31FC" w:rsidR="00C437A0" w:rsidRPr="00C437A0" w:rsidRDefault="00C437A0" w:rsidP="00C437A0">
      <w:pPr>
        <w:spacing w:after="0" w:line="240" w:lineRule="auto"/>
        <w:ind w:left="1134" w:right="1134"/>
        <w:jc w:val="both"/>
        <w:rPr>
          <w:rFonts w:ascii="Arial" w:eastAsia="Times New Roman" w:hAnsi="Arial" w:cs="Arial"/>
          <w:color w:val="000000"/>
          <w:kern w:val="0"/>
          <w:sz w:val="24"/>
          <w:szCs w:val="24"/>
          <w:lang w:eastAsia="en-GB"/>
          <w14:ligatures w14:val="none"/>
        </w:rPr>
      </w:pPr>
      <w:r w:rsidRPr="00C437A0">
        <w:rPr>
          <w:rFonts w:ascii="Arial" w:eastAsia="Times New Roman" w:hAnsi="Arial" w:cs="Arial"/>
          <w:color w:val="000000"/>
          <w:kern w:val="0"/>
          <w:sz w:val="24"/>
          <w:szCs w:val="24"/>
          <w:lang w:eastAsia="en-GB"/>
          <w14:ligatures w14:val="none"/>
        </w:rPr>
        <w:t xml:space="preserve">9.109 With regard to the BMW the amount borrowed was £30,000. Hire purchase charges were £8,385 resulting in the total to be paid of £38,385. This was to be paid in 60 monthly instalments of £639.75 each comprising of a monthly repayment of £500 and charges of £139.75. In the period ended 7 July 2016, 3 instalments were paid. As a result, the outstanding amount, excluding charges, as at 7 July 2016 was £28,500 (£30,000 – (3 x £500)).  </w:t>
      </w:r>
    </w:p>
    <w:p w14:paraId="4A07F86F" w14:textId="77777777" w:rsidR="00C437A0" w:rsidRPr="00C437A0" w:rsidRDefault="00C437A0" w:rsidP="00C437A0">
      <w:pPr>
        <w:spacing w:after="0" w:line="240" w:lineRule="auto"/>
        <w:ind w:left="1134" w:right="1134"/>
        <w:jc w:val="both"/>
        <w:rPr>
          <w:rFonts w:ascii="Arial" w:eastAsia="Times New Roman" w:hAnsi="Arial" w:cs="Arial"/>
          <w:color w:val="000000"/>
          <w:kern w:val="0"/>
          <w:sz w:val="24"/>
          <w:szCs w:val="24"/>
          <w:lang w:eastAsia="en-GB"/>
          <w14:ligatures w14:val="none"/>
        </w:rPr>
      </w:pPr>
    </w:p>
    <w:p w14:paraId="5D57C7E3" w14:textId="236334E9" w:rsidR="00C437A0" w:rsidRPr="00C437A0" w:rsidRDefault="00C437A0" w:rsidP="00C437A0">
      <w:pPr>
        <w:spacing w:after="0" w:line="240" w:lineRule="auto"/>
        <w:ind w:left="1134" w:right="1134"/>
        <w:jc w:val="both"/>
        <w:rPr>
          <w:rFonts w:ascii="Arial" w:eastAsia="Times New Roman" w:hAnsi="Arial" w:cs="Arial"/>
          <w:color w:val="000000"/>
          <w:kern w:val="0"/>
          <w:sz w:val="24"/>
          <w:szCs w:val="24"/>
          <w:lang w:eastAsia="en-GB"/>
          <w14:ligatures w14:val="none"/>
        </w:rPr>
      </w:pPr>
      <w:r w:rsidRPr="00C437A0">
        <w:rPr>
          <w:rFonts w:ascii="Arial" w:eastAsia="Times New Roman" w:hAnsi="Arial" w:cs="Arial"/>
          <w:color w:val="000000"/>
          <w:kern w:val="0"/>
          <w:sz w:val="24"/>
          <w:szCs w:val="24"/>
          <w:lang w:eastAsia="en-GB"/>
          <w14:ligatures w14:val="none"/>
        </w:rPr>
        <w:t xml:space="preserve">9.110 With regard to the two Bentleys the amount borrowed on each of these was £92,500. Hire purchase interest was £11,840 on each of them resulting in the total to be paid on each of them of £104,340. This was to be paid in 48 monthly instalments of £2,173.75 each comprising of a monthly repayment of £1,927.08 and interest of £246.67. In the period ended 7 July 2016, 10 instalments were paid in respect of each of the agreements. As a result, the outstanding amount, excluding interest, on each of them as at 7 July 2016 was £73,229.20 (£92,500 – (10 x £1,927.08).  </w:t>
      </w:r>
    </w:p>
    <w:p w14:paraId="0B9C372B" w14:textId="77777777" w:rsidR="00C437A0" w:rsidRPr="00C437A0" w:rsidRDefault="00C437A0" w:rsidP="00C437A0">
      <w:pPr>
        <w:spacing w:after="0" w:line="240" w:lineRule="auto"/>
        <w:ind w:left="1134" w:right="1134"/>
        <w:jc w:val="both"/>
        <w:rPr>
          <w:rFonts w:ascii="Arial" w:eastAsia="Times New Roman" w:hAnsi="Arial" w:cs="Arial"/>
          <w:color w:val="000000"/>
          <w:kern w:val="0"/>
          <w:sz w:val="24"/>
          <w:szCs w:val="24"/>
          <w:lang w:eastAsia="en-GB"/>
          <w14:ligatures w14:val="none"/>
        </w:rPr>
      </w:pPr>
    </w:p>
    <w:p w14:paraId="7DD6A4AC" w14:textId="6F5CCE79" w:rsidR="00C437A0" w:rsidRDefault="00C437A0" w:rsidP="00C437A0">
      <w:pPr>
        <w:spacing w:after="0" w:line="240" w:lineRule="auto"/>
        <w:ind w:left="1134" w:right="1134"/>
        <w:jc w:val="both"/>
        <w:rPr>
          <w:rFonts w:ascii="Arial" w:eastAsia="Times New Roman" w:hAnsi="Arial" w:cs="Arial"/>
          <w:color w:val="000000"/>
          <w:kern w:val="0"/>
          <w:sz w:val="24"/>
          <w:szCs w:val="24"/>
          <w:lang w:eastAsia="en-GB"/>
          <w14:ligatures w14:val="none"/>
        </w:rPr>
      </w:pPr>
      <w:r w:rsidRPr="00C437A0">
        <w:rPr>
          <w:rFonts w:ascii="Arial" w:eastAsia="Times New Roman" w:hAnsi="Arial" w:cs="Arial"/>
          <w:color w:val="000000"/>
          <w:kern w:val="0"/>
          <w:sz w:val="24"/>
          <w:szCs w:val="24"/>
          <w:lang w:eastAsia="en-GB"/>
          <w14:ligatures w14:val="none"/>
        </w:rPr>
        <w:t>9.111 In the accounts prepared by Sheards for the period ended 7 July 2016 (Appendix E6), I note that the balances in respect of the aforementioned hire purchase agreements have been transferred to the partners current accounts of the partners who took over the respective vehicles.</w:t>
      </w:r>
    </w:p>
    <w:p w14:paraId="6972E151" w14:textId="77777777" w:rsidR="005614A2" w:rsidRDefault="005614A2" w:rsidP="00942309">
      <w:pPr>
        <w:spacing w:after="0" w:line="240" w:lineRule="auto"/>
        <w:ind w:left="1134" w:right="1134"/>
        <w:jc w:val="both"/>
        <w:rPr>
          <w:rFonts w:ascii="Arial" w:eastAsia="Times New Roman" w:hAnsi="Arial" w:cs="Arial"/>
          <w:color w:val="000000"/>
          <w:kern w:val="0"/>
          <w:sz w:val="24"/>
          <w:szCs w:val="24"/>
          <w:lang w:eastAsia="en-GB"/>
          <w14:ligatures w14:val="none"/>
        </w:rPr>
      </w:pPr>
    </w:p>
    <w:p w14:paraId="2B44200D" w14:textId="38184280" w:rsidR="005E1A4C" w:rsidRPr="005E1A4C" w:rsidRDefault="005E1A4C" w:rsidP="005E1A4C">
      <w:pPr>
        <w:spacing w:after="0" w:line="240" w:lineRule="auto"/>
        <w:ind w:left="1134" w:right="1134"/>
        <w:jc w:val="both"/>
        <w:rPr>
          <w:rFonts w:ascii="Arial" w:eastAsia="Times New Roman" w:hAnsi="Arial" w:cs="Arial"/>
          <w:color w:val="000000"/>
          <w:kern w:val="0"/>
          <w:sz w:val="24"/>
          <w:szCs w:val="24"/>
          <w:lang w:eastAsia="en-GB"/>
          <w14:ligatures w14:val="none"/>
        </w:rPr>
      </w:pPr>
      <w:r w:rsidRPr="005E1A4C">
        <w:rPr>
          <w:rFonts w:ascii="Arial" w:eastAsia="Times New Roman" w:hAnsi="Arial" w:cs="Arial"/>
          <w:color w:val="000000"/>
          <w:kern w:val="0"/>
          <w:sz w:val="24"/>
          <w:szCs w:val="24"/>
          <w:lang w:eastAsia="en-GB"/>
          <w14:ligatures w14:val="none"/>
        </w:rPr>
        <w:t xml:space="preserve">9.112 In my opinion in order to properly reflect the position of the Partnership as at 7 July 2016 these liabilities should be included on the Partnership balance sheet as at that date. As a result the total hire purchase liability as at 7 July 2016 would be: </w:t>
      </w:r>
    </w:p>
    <w:p w14:paraId="6F8E4BAA" w14:textId="77777777" w:rsidR="005E1A4C" w:rsidRPr="005E1A4C" w:rsidRDefault="005E1A4C" w:rsidP="005E1A4C">
      <w:pPr>
        <w:spacing w:after="0" w:line="240" w:lineRule="auto"/>
        <w:ind w:left="1134" w:right="1134"/>
        <w:jc w:val="both"/>
        <w:rPr>
          <w:rFonts w:ascii="Arial" w:eastAsia="Times New Roman" w:hAnsi="Arial" w:cs="Arial"/>
          <w:color w:val="000000"/>
          <w:kern w:val="0"/>
          <w:sz w:val="24"/>
          <w:szCs w:val="24"/>
          <w:lang w:eastAsia="en-GB"/>
          <w14:ligatures w14:val="none"/>
        </w:rPr>
      </w:pPr>
    </w:p>
    <w:p w14:paraId="4CC8A17F" w14:textId="77777777" w:rsidR="005E1A4C" w:rsidRDefault="005E1A4C" w:rsidP="005E1A4C">
      <w:pPr>
        <w:spacing w:after="0" w:line="240" w:lineRule="auto"/>
        <w:ind w:left="1134" w:right="1134"/>
        <w:jc w:val="both"/>
        <w:rPr>
          <w:rFonts w:ascii="Arial" w:eastAsia="Times New Roman" w:hAnsi="Arial" w:cs="Arial"/>
          <w:color w:val="000000"/>
          <w:kern w:val="0"/>
          <w:sz w:val="24"/>
          <w:szCs w:val="24"/>
          <w:lang w:eastAsia="en-GB"/>
          <w14:ligatures w14:val="none"/>
        </w:rPr>
      </w:pPr>
    </w:p>
    <w:tbl>
      <w:tblPr>
        <w:tblStyle w:val="TableGrid"/>
        <w:tblW w:w="0" w:type="auto"/>
        <w:tblInd w:w="1134" w:type="dxa"/>
        <w:tblLook w:val="04A0" w:firstRow="1" w:lastRow="0" w:firstColumn="1" w:lastColumn="0" w:noHBand="0" w:noVBand="1"/>
      </w:tblPr>
      <w:tblGrid>
        <w:gridCol w:w="2586"/>
        <w:gridCol w:w="2611"/>
        <w:gridCol w:w="2685"/>
      </w:tblGrid>
      <w:tr w:rsidR="00E013BE" w14:paraId="3E8CCE1E" w14:textId="77777777" w:rsidTr="000020BC">
        <w:tc>
          <w:tcPr>
            <w:tcW w:w="2586" w:type="dxa"/>
          </w:tcPr>
          <w:p w14:paraId="0570FDA9" w14:textId="5EEFBA70" w:rsidR="00E013BE" w:rsidRPr="00E20A8C" w:rsidRDefault="00E20A8C" w:rsidP="005E1A4C">
            <w:pPr>
              <w:ind w:right="1134"/>
              <w:jc w:val="both"/>
              <w:rPr>
                <w:rFonts w:ascii="Arial" w:eastAsia="Times New Roman" w:hAnsi="Arial" w:cs="Arial"/>
                <w:b/>
                <w:bCs/>
                <w:color w:val="000000"/>
                <w:kern w:val="0"/>
                <w:sz w:val="24"/>
                <w:szCs w:val="24"/>
                <w:lang w:eastAsia="en-GB"/>
                <w14:ligatures w14:val="none"/>
              </w:rPr>
            </w:pPr>
            <w:r w:rsidRPr="00E20A8C">
              <w:rPr>
                <w:rFonts w:ascii="Arial" w:eastAsia="Times New Roman" w:hAnsi="Arial" w:cs="Arial"/>
                <w:b/>
                <w:bCs/>
                <w:color w:val="000000"/>
                <w:kern w:val="0"/>
                <w:sz w:val="24"/>
                <w:szCs w:val="24"/>
                <w:lang w:eastAsia="en-GB"/>
                <w14:ligatures w14:val="none"/>
              </w:rPr>
              <w:t xml:space="preserve">      Vehicle</w:t>
            </w:r>
          </w:p>
        </w:tc>
        <w:tc>
          <w:tcPr>
            <w:tcW w:w="2611" w:type="dxa"/>
          </w:tcPr>
          <w:p w14:paraId="5ABFED06" w14:textId="037FDB07" w:rsidR="00E013BE" w:rsidRPr="00E20A8C" w:rsidRDefault="00E20A8C" w:rsidP="005E1A4C">
            <w:pPr>
              <w:ind w:right="1134"/>
              <w:jc w:val="both"/>
              <w:rPr>
                <w:rFonts w:ascii="Arial" w:eastAsia="Times New Roman" w:hAnsi="Arial" w:cs="Arial"/>
                <w:b/>
                <w:bCs/>
                <w:color w:val="000000"/>
                <w:kern w:val="0"/>
                <w:sz w:val="24"/>
                <w:szCs w:val="24"/>
                <w:lang w:eastAsia="en-GB"/>
                <w14:ligatures w14:val="none"/>
              </w:rPr>
            </w:pPr>
            <w:r w:rsidRPr="00E20A8C">
              <w:rPr>
                <w:rFonts w:ascii="Arial" w:eastAsia="Times New Roman" w:hAnsi="Arial" w:cs="Arial"/>
                <w:b/>
                <w:bCs/>
                <w:color w:val="000000"/>
                <w:kern w:val="0"/>
                <w:sz w:val="24"/>
                <w:szCs w:val="24"/>
                <w:lang w:eastAsia="en-GB"/>
                <w14:ligatures w14:val="none"/>
              </w:rPr>
              <w:t xml:space="preserve"> </w:t>
            </w:r>
            <w:r>
              <w:rPr>
                <w:rFonts w:ascii="Arial" w:eastAsia="Times New Roman" w:hAnsi="Arial" w:cs="Arial"/>
                <w:b/>
                <w:bCs/>
                <w:color w:val="000000"/>
                <w:kern w:val="0"/>
                <w:sz w:val="24"/>
                <w:szCs w:val="24"/>
                <w:lang w:eastAsia="en-GB"/>
                <w14:ligatures w14:val="none"/>
              </w:rPr>
              <w:t>P</w:t>
            </w:r>
            <w:r w:rsidRPr="00E20A8C">
              <w:rPr>
                <w:rFonts w:ascii="Arial" w:eastAsia="Times New Roman" w:hAnsi="Arial" w:cs="Arial"/>
                <w:b/>
                <w:bCs/>
                <w:color w:val="000000"/>
                <w:kern w:val="0"/>
                <w:sz w:val="24"/>
                <w:szCs w:val="24"/>
                <w:lang w:eastAsia="en-GB"/>
                <w14:ligatures w14:val="none"/>
              </w:rPr>
              <w:t xml:space="preserve">aragraph </w:t>
            </w:r>
          </w:p>
        </w:tc>
        <w:tc>
          <w:tcPr>
            <w:tcW w:w="1602" w:type="dxa"/>
          </w:tcPr>
          <w:p w14:paraId="0FF4D49A" w14:textId="40E77DE3" w:rsidR="00E013BE" w:rsidRPr="00E20A8C" w:rsidRDefault="00E20A8C" w:rsidP="005E1A4C">
            <w:pPr>
              <w:ind w:right="1134"/>
              <w:jc w:val="both"/>
              <w:rPr>
                <w:rFonts w:ascii="Arial" w:eastAsia="Times New Roman" w:hAnsi="Arial" w:cs="Arial"/>
                <w:b/>
                <w:bCs/>
                <w:color w:val="000000"/>
                <w:kern w:val="0"/>
                <w:sz w:val="24"/>
                <w:szCs w:val="24"/>
                <w:lang w:eastAsia="en-GB"/>
                <w14:ligatures w14:val="none"/>
              </w:rPr>
            </w:pPr>
            <w:r w:rsidRPr="00E20A8C">
              <w:rPr>
                <w:rFonts w:ascii="Arial" w:eastAsia="Times New Roman" w:hAnsi="Arial" w:cs="Arial"/>
                <w:b/>
                <w:bCs/>
                <w:color w:val="000000"/>
                <w:kern w:val="0"/>
                <w:sz w:val="24"/>
                <w:szCs w:val="24"/>
                <w:lang w:eastAsia="en-GB"/>
                <w14:ligatures w14:val="none"/>
              </w:rPr>
              <w:t>Amount</w:t>
            </w:r>
          </w:p>
        </w:tc>
      </w:tr>
      <w:tr w:rsidR="00E013BE" w14:paraId="093D1F28" w14:textId="77777777" w:rsidTr="000020BC">
        <w:tc>
          <w:tcPr>
            <w:tcW w:w="2586" w:type="dxa"/>
          </w:tcPr>
          <w:p w14:paraId="3ACC3B40" w14:textId="77777777" w:rsidR="00E013BE" w:rsidRPr="00E20A8C" w:rsidRDefault="00E013BE" w:rsidP="005E1A4C">
            <w:pPr>
              <w:ind w:right="1134"/>
              <w:jc w:val="both"/>
              <w:rPr>
                <w:rFonts w:ascii="Arial" w:eastAsia="Times New Roman" w:hAnsi="Arial" w:cs="Arial"/>
                <w:b/>
                <w:bCs/>
                <w:color w:val="000000"/>
                <w:kern w:val="0"/>
                <w:sz w:val="24"/>
                <w:szCs w:val="24"/>
                <w:lang w:eastAsia="en-GB"/>
                <w14:ligatures w14:val="none"/>
              </w:rPr>
            </w:pPr>
          </w:p>
        </w:tc>
        <w:tc>
          <w:tcPr>
            <w:tcW w:w="2611" w:type="dxa"/>
          </w:tcPr>
          <w:p w14:paraId="4809E4BC" w14:textId="77777777" w:rsidR="00E013BE" w:rsidRPr="00E20A8C" w:rsidRDefault="00E013BE" w:rsidP="005E1A4C">
            <w:pPr>
              <w:ind w:right="1134"/>
              <w:jc w:val="both"/>
              <w:rPr>
                <w:rFonts w:ascii="Arial" w:eastAsia="Times New Roman" w:hAnsi="Arial" w:cs="Arial"/>
                <w:b/>
                <w:bCs/>
                <w:color w:val="000000"/>
                <w:kern w:val="0"/>
                <w:sz w:val="24"/>
                <w:szCs w:val="24"/>
                <w:lang w:eastAsia="en-GB"/>
                <w14:ligatures w14:val="none"/>
              </w:rPr>
            </w:pPr>
          </w:p>
        </w:tc>
        <w:tc>
          <w:tcPr>
            <w:tcW w:w="1602" w:type="dxa"/>
          </w:tcPr>
          <w:p w14:paraId="3E98DC02" w14:textId="071237E8" w:rsidR="00E013BE" w:rsidRPr="00E20A8C" w:rsidRDefault="00E20A8C" w:rsidP="005E1A4C">
            <w:pPr>
              <w:ind w:right="1134"/>
              <w:jc w:val="both"/>
              <w:rPr>
                <w:rFonts w:ascii="Arial" w:eastAsia="Times New Roman" w:hAnsi="Arial" w:cs="Arial"/>
                <w:b/>
                <w:bCs/>
                <w:color w:val="000000"/>
                <w:kern w:val="0"/>
                <w:sz w:val="24"/>
                <w:szCs w:val="24"/>
                <w:lang w:eastAsia="en-GB"/>
                <w14:ligatures w14:val="none"/>
              </w:rPr>
            </w:pPr>
            <w:r w:rsidRPr="00E20A8C">
              <w:rPr>
                <w:rFonts w:ascii="Arial" w:eastAsia="Times New Roman" w:hAnsi="Arial" w:cs="Arial"/>
                <w:b/>
                <w:bCs/>
                <w:color w:val="000000"/>
                <w:kern w:val="0"/>
                <w:sz w:val="24"/>
                <w:szCs w:val="24"/>
                <w:lang w:eastAsia="en-GB"/>
                <w14:ligatures w14:val="none"/>
              </w:rPr>
              <w:t xml:space="preserve">       £</w:t>
            </w:r>
          </w:p>
        </w:tc>
      </w:tr>
      <w:tr w:rsidR="00E013BE" w14:paraId="49D62411" w14:textId="77777777" w:rsidTr="000020BC">
        <w:tc>
          <w:tcPr>
            <w:tcW w:w="2586" w:type="dxa"/>
          </w:tcPr>
          <w:p w14:paraId="08E100A0" w14:textId="2374F06C" w:rsidR="00E013BE" w:rsidRDefault="00E20A8C" w:rsidP="005E1A4C">
            <w:pPr>
              <w:ind w:right="1134"/>
              <w:jc w:val="both"/>
              <w:rPr>
                <w:rFonts w:ascii="Arial" w:eastAsia="Times New Roman" w:hAnsi="Arial" w:cs="Arial"/>
                <w:color w:val="000000"/>
                <w:kern w:val="0"/>
                <w:sz w:val="24"/>
                <w:szCs w:val="24"/>
                <w:lang w:eastAsia="en-GB"/>
                <w14:ligatures w14:val="none"/>
              </w:rPr>
            </w:pPr>
            <w:r>
              <w:rPr>
                <w:rFonts w:ascii="Arial" w:eastAsia="Times New Roman" w:hAnsi="Arial" w:cs="Arial"/>
                <w:color w:val="000000"/>
                <w:kern w:val="0"/>
                <w:sz w:val="24"/>
                <w:szCs w:val="24"/>
                <w:lang w:eastAsia="en-GB"/>
                <w14:ligatures w14:val="none"/>
              </w:rPr>
              <w:t xml:space="preserve">  </w:t>
            </w:r>
            <w:r w:rsidRPr="005E1A4C">
              <w:rPr>
                <w:rFonts w:ascii="Arial" w:eastAsia="Times New Roman" w:hAnsi="Arial" w:cs="Arial"/>
                <w:color w:val="000000"/>
                <w:kern w:val="0"/>
                <w:sz w:val="24"/>
                <w:szCs w:val="24"/>
                <w:lang w:eastAsia="en-GB"/>
                <w14:ligatures w14:val="none"/>
              </w:rPr>
              <w:t>Mercedes</w:t>
            </w:r>
          </w:p>
        </w:tc>
        <w:tc>
          <w:tcPr>
            <w:tcW w:w="2611" w:type="dxa"/>
          </w:tcPr>
          <w:p w14:paraId="3AE1AB5B" w14:textId="4762D876" w:rsidR="00E013BE" w:rsidRDefault="00E20A8C" w:rsidP="005E1A4C">
            <w:pPr>
              <w:ind w:right="1134"/>
              <w:jc w:val="both"/>
              <w:rPr>
                <w:rFonts w:ascii="Arial" w:eastAsia="Times New Roman" w:hAnsi="Arial" w:cs="Arial"/>
                <w:color w:val="000000"/>
                <w:kern w:val="0"/>
                <w:sz w:val="24"/>
                <w:szCs w:val="24"/>
                <w:lang w:eastAsia="en-GB"/>
                <w14:ligatures w14:val="none"/>
              </w:rPr>
            </w:pPr>
            <w:r>
              <w:rPr>
                <w:rFonts w:ascii="Arial" w:eastAsia="Times New Roman" w:hAnsi="Arial" w:cs="Arial"/>
                <w:color w:val="000000"/>
                <w:kern w:val="0"/>
                <w:sz w:val="24"/>
                <w:szCs w:val="24"/>
                <w:lang w:eastAsia="en-GB"/>
                <w14:ligatures w14:val="none"/>
              </w:rPr>
              <w:t xml:space="preserve">      </w:t>
            </w:r>
            <w:r w:rsidRPr="005E1A4C">
              <w:rPr>
                <w:rFonts w:ascii="Arial" w:eastAsia="Times New Roman" w:hAnsi="Arial" w:cs="Arial"/>
                <w:color w:val="000000"/>
                <w:kern w:val="0"/>
                <w:sz w:val="24"/>
                <w:szCs w:val="24"/>
                <w:lang w:eastAsia="en-GB"/>
                <w14:ligatures w14:val="none"/>
              </w:rPr>
              <w:t>9.108</w:t>
            </w:r>
          </w:p>
        </w:tc>
        <w:tc>
          <w:tcPr>
            <w:tcW w:w="1602" w:type="dxa"/>
          </w:tcPr>
          <w:p w14:paraId="7E77827E" w14:textId="6FFEE1B5" w:rsidR="00E013BE" w:rsidRDefault="00FF41C9" w:rsidP="005E1A4C">
            <w:pPr>
              <w:ind w:right="1134"/>
              <w:jc w:val="both"/>
              <w:rPr>
                <w:rFonts w:ascii="Arial" w:eastAsia="Times New Roman" w:hAnsi="Arial" w:cs="Arial"/>
                <w:color w:val="000000"/>
                <w:kern w:val="0"/>
                <w:sz w:val="24"/>
                <w:szCs w:val="24"/>
                <w:lang w:eastAsia="en-GB"/>
                <w14:ligatures w14:val="none"/>
              </w:rPr>
            </w:pPr>
            <w:r>
              <w:rPr>
                <w:rFonts w:ascii="Arial" w:eastAsia="Times New Roman" w:hAnsi="Arial" w:cs="Arial"/>
                <w:color w:val="000000"/>
                <w:kern w:val="0"/>
                <w:sz w:val="24"/>
                <w:szCs w:val="24"/>
                <w:lang w:eastAsia="en-GB"/>
                <w14:ligatures w14:val="none"/>
              </w:rPr>
              <w:t xml:space="preserve">    </w:t>
            </w:r>
            <w:r w:rsidR="00E20A8C" w:rsidRPr="005E1A4C">
              <w:rPr>
                <w:rFonts w:ascii="Arial" w:eastAsia="Times New Roman" w:hAnsi="Arial" w:cs="Arial"/>
                <w:color w:val="000000"/>
                <w:kern w:val="0"/>
                <w:sz w:val="24"/>
                <w:szCs w:val="24"/>
                <w:lang w:eastAsia="en-GB"/>
                <w14:ligatures w14:val="none"/>
              </w:rPr>
              <w:t xml:space="preserve">33,122.25 </w:t>
            </w:r>
          </w:p>
        </w:tc>
      </w:tr>
      <w:tr w:rsidR="00E013BE" w14:paraId="48C9E7DA" w14:textId="77777777" w:rsidTr="000020BC">
        <w:tc>
          <w:tcPr>
            <w:tcW w:w="2586" w:type="dxa"/>
          </w:tcPr>
          <w:p w14:paraId="3732899A" w14:textId="7743A61A" w:rsidR="00E013BE" w:rsidRDefault="00E20A8C" w:rsidP="005E1A4C">
            <w:pPr>
              <w:ind w:right="1134"/>
              <w:jc w:val="both"/>
              <w:rPr>
                <w:rFonts w:ascii="Arial" w:eastAsia="Times New Roman" w:hAnsi="Arial" w:cs="Arial"/>
                <w:color w:val="000000"/>
                <w:kern w:val="0"/>
                <w:sz w:val="24"/>
                <w:szCs w:val="24"/>
                <w:lang w:eastAsia="en-GB"/>
                <w14:ligatures w14:val="none"/>
              </w:rPr>
            </w:pPr>
            <w:r>
              <w:rPr>
                <w:rFonts w:ascii="Arial" w:eastAsia="Times New Roman" w:hAnsi="Arial" w:cs="Arial"/>
                <w:color w:val="000000"/>
                <w:kern w:val="0"/>
                <w:sz w:val="24"/>
                <w:szCs w:val="24"/>
                <w:lang w:eastAsia="en-GB"/>
                <w14:ligatures w14:val="none"/>
              </w:rPr>
              <w:t xml:space="preserve">      </w:t>
            </w:r>
            <w:r w:rsidRPr="005E1A4C">
              <w:rPr>
                <w:rFonts w:ascii="Arial" w:eastAsia="Times New Roman" w:hAnsi="Arial" w:cs="Arial"/>
                <w:color w:val="000000"/>
                <w:kern w:val="0"/>
                <w:sz w:val="24"/>
                <w:szCs w:val="24"/>
                <w:lang w:eastAsia="en-GB"/>
                <w14:ligatures w14:val="none"/>
              </w:rPr>
              <w:t>BMW</w:t>
            </w:r>
          </w:p>
        </w:tc>
        <w:tc>
          <w:tcPr>
            <w:tcW w:w="2611" w:type="dxa"/>
          </w:tcPr>
          <w:p w14:paraId="28D5A23A" w14:textId="1E571790" w:rsidR="00E013BE" w:rsidRDefault="00E20A8C" w:rsidP="005E1A4C">
            <w:pPr>
              <w:ind w:right="1134"/>
              <w:jc w:val="both"/>
              <w:rPr>
                <w:rFonts w:ascii="Arial" w:eastAsia="Times New Roman" w:hAnsi="Arial" w:cs="Arial"/>
                <w:color w:val="000000"/>
                <w:kern w:val="0"/>
                <w:sz w:val="24"/>
                <w:szCs w:val="24"/>
                <w:lang w:eastAsia="en-GB"/>
                <w14:ligatures w14:val="none"/>
              </w:rPr>
            </w:pPr>
            <w:r>
              <w:rPr>
                <w:rFonts w:ascii="Arial" w:eastAsia="Times New Roman" w:hAnsi="Arial" w:cs="Arial"/>
                <w:color w:val="000000"/>
                <w:kern w:val="0"/>
                <w:sz w:val="24"/>
                <w:szCs w:val="24"/>
                <w:lang w:eastAsia="en-GB"/>
                <w14:ligatures w14:val="none"/>
              </w:rPr>
              <w:t xml:space="preserve">      9</w:t>
            </w:r>
            <w:r w:rsidRPr="005E1A4C">
              <w:rPr>
                <w:rFonts w:ascii="Arial" w:eastAsia="Times New Roman" w:hAnsi="Arial" w:cs="Arial"/>
                <w:color w:val="000000"/>
                <w:kern w:val="0"/>
                <w:sz w:val="24"/>
                <w:szCs w:val="24"/>
                <w:lang w:eastAsia="en-GB"/>
                <w14:ligatures w14:val="none"/>
              </w:rPr>
              <w:t>.109</w:t>
            </w:r>
          </w:p>
        </w:tc>
        <w:tc>
          <w:tcPr>
            <w:tcW w:w="1602" w:type="dxa"/>
          </w:tcPr>
          <w:p w14:paraId="26BD5746" w14:textId="3BADFCC2" w:rsidR="00E013BE" w:rsidRDefault="00FF41C9" w:rsidP="005E1A4C">
            <w:pPr>
              <w:ind w:right="1134"/>
              <w:jc w:val="both"/>
              <w:rPr>
                <w:rFonts w:ascii="Arial" w:eastAsia="Times New Roman" w:hAnsi="Arial" w:cs="Arial"/>
                <w:color w:val="000000"/>
                <w:kern w:val="0"/>
                <w:sz w:val="24"/>
                <w:szCs w:val="24"/>
                <w:lang w:eastAsia="en-GB"/>
                <w14:ligatures w14:val="none"/>
              </w:rPr>
            </w:pPr>
            <w:r>
              <w:rPr>
                <w:rFonts w:ascii="Arial" w:eastAsia="Times New Roman" w:hAnsi="Arial" w:cs="Arial"/>
                <w:color w:val="000000"/>
                <w:kern w:val="0"/>
                <w:sz w:val="24"/>
                <w:szCs w:val="24"/>
                <w:lang w:eastAsia="en-GB"/>
                <w14:ligatures w14:val="none"/>
              </w:rPr>
              <w:t xml:space="preserve">    </w:t>
            </w:r>
            <w:r w:rsidR="00485FE7" w:rsidRPr="005E1A4C">
              <w:rPr>
                <w:rFonts w:ascii="Arial" w:eastAsia="Times New Roman" w:hAnsi="Arial" w:cs="Arial"/>
                <w:color w:val="000000"/>
                <w:kern w:val="0"/>
                <w:sz w:val="24"/>
                <w:szCs w:val="24"/>
                <w:lang w:eastAsia="en-GB"/>
                <w14:ligatures w14:val="none"/>
              </w:rPr>
              <w:t xml:space="preserve">28,500.00 </w:t>
            </w:r>
          </w:p>
        </w:tc>
      </w:tr>
      <w:tr w:rsidR="00E013BE" w14:paraId="1777EBBE" w14:textId="77777777" w:rsidTr="000020BC">
        <w:tc>
          <w:tcPr>
            <w:tcW w:w="2586" w:type="dxa"/>
          </w:tcPr>
          <w:p w14:paraId="04D084B8" w14:textId="162B3457" w:rsidR="00E013BE" w:rsidRDefault="00485FE7" w:rsidP="005E1A4C">
            <w:pPr>
              <w:ind w:right="1134"/>
              <w:jc w:val="both"/>
              <w:rPr>
                <w:rFonts w:ascii="Arial" w:eastAsia="Times New Roman" w:hAnsi="Arial" w:cs="Arial"/>
                <w:color w:val="000000"/>
                <w:kern w:val="0"/>
                <w:sz w:val="24"/>
                <w:szCs w:val="24"/>
                <w:lang w:eastAsia="en-GB"/>
                <w14:ligatures w14:val="none"/>
              </w:rPr>
            </w:pPr>
            <w:r>
              <w:rPr>
                <w:rFonts w:ascii="Arial" w:eastAsia="Times New Roman" w:hAnsi="Arial" w:cs="Arial"/>
                <w:color w:val="000000"/>
                <w:kern w:val="0"/>
                <w:sz w:val="24"/>
                <w:szCs w:val="24"/>
                <w:lang w:eastAsia="en-GB"/>
                <w14:ligatures w14:val="none"/>
              </w:rPr>
              <w:lastRenderedPageBreak/>
              <w:t xml:space="preserve">     </w:t>
            </w:r>
            <w:r w:rsidRPr="005E1A4C">
              <w:rPr>
                <w:rFonts w:ascii="Arial" w:eastAsia="Times New Roman" w:hAnsi="Arial" w:cs="Arial"/>
                <w:color w:val="000000"/>
                <w:kern w:val="0"/>
                <w:sz w:val="24"/>
                <w:szCs w:val="24"/>
                <w:lang w:eastAsia="en-GB"/>
                <w14:ligatures w14:val="none"/>
              </w:rPr>
              <w:t>Bentley</w:t>
            </w:r>
          </w:p>
        </w:tc>
        <w:tc>
          <w:tcPr>
            <w:tcW w:w="2611" w:type="dxa"/>
          </w:tcPr>
          <w:p w14:paraId="4E80373F" w14:textId="56CFED15" w:rsidR="00E013BE" w:rsidRDefault="00485FE7" w:rsidP="005E1A4C">
            <w:pPr>
              <w:ind w:right="1134"/>
              <w:jc w:val="both"/>
              <w:rPr>
                <w:rFonts w:ascii="Arial" w:eastAsia="Times New Roman" w:hAnsi="Arial" w:cs="Arial"/>
                <w:color w:val="000000"/>
                <w:kern w:val="0"/>
                <w:sz w:val="24"/>
                <w:szCs w:val="24"/>
                <w:lang w:eastAsia="en-GB"/>
                <w14:ligatures w14:val="none"/>
              </w:rPr>
            </w:pPr>
            <w:r>
              <w:rPr>
                <w:rFonts w:ascii="Arial" w:eastAsia="Times New Roman" w:hAnsi="Arial" w:cs="Arial"/>
                <w:color w:val="000000"/>
                <w:kern w:val="0"/>
                <w:sz w:val="24"/>
                <w:szCs w:val="24"/>
                <w:lang w:eastAsia="en-GB"/>
                <w14:ligatures w14:val="none"/>
              </w:rPr>
              <w:t xml:space="preserve">      </w:t>
            </w:r>
            <w:r w:rsidRPr="005E1A4C">
              <w:rPr>
                <w:rFonts w:ascii="Arial" w:eastAsia="Times New Roman" w:hAnsi="Arial" w:cs="Arial"/>
                <w:color w:val="000000"/>
                <w:kern w:val="0"/>
                <w:sz w:val="24"/>
                <w:szCs w:val="24"/>
                <w:lang w:eastAsia="en-GB"/>
                <w14:ligatures w14:val="none"/>
              </w:rPr>
              <w:t>9.110</w:t>
            </w:r>
          </w:p>
        </w:tc>
        <w:tc>
          <w:tcPr>
            <w:tcW w:w="1602" w:type="dxa"/>
          </w:tcPr>
          <w:p w14:paraId="27D452C4" w14:textId="743FCE8C" w:rsidR="00E013BE" w:rsidRDefault="00FF41C9" w:rsidP="005E1A4C">
            <w:pPr>
              <w:ind w:right="1134"/>
              <w:jc w:val="both"/>
              <w:rPr>
                <w:rFonts w:ascii="Arial" w:eastAsia="Times New Roman" w:hAnsi="Arial" w:cs="Arial"/>
                <w:color w:val="000000"/>
                <w:kern w:val="0"/>
                <w:sz w:val="24"/>
                <w:szCs w:val="24"/>
                <w:lang w:eastAsia="en-GB"/>
                <w14:ligatures w14:val="none"/>
              </w:rPr>
            </w:pPr>
            <w:r>
              <w:rPr>
                <w:rFonts w:ascii="Arial" w:eastAsia="Times New Roman" w:hAnsi="Arial" w:cs="Arial"/>
                <w:color w:val="000000"/>
                <w:kern w:val="0"/>
                <w:sz w:val="24"/>
                <w:szCs w:val="24"/>
                <w:lang w:eastAsia="en-GB"/>
                <w14:ligatures w14:val="none"/>
              </w:rPr>
              <w:t xml:space="preserve">    </w:t>
            </w:r>
            <w:r w:rsidR="002E2134" w:rsidRPr="005E1A4C">
              <w:rPr>
                <w:rFonts w:ascii="Arial" w:eastAsia="Times New Roman" w:hAnsi="Arial" w:cs="Arial"/>
                <w:color w:val="000000"/>
                <w:kern w:val="0"/>
                <w:sz w:val="24"/>
                <w:szCs w:val="24"/>
                <w:lang w:eastAsia="en-GB"/>
                <w14:ligatures w14:val="none"/>
              </w:rPr>
              <w:t>73,229.20</w:t>
            </w:r>
          </w:p>
        </w:tc>
      </w:tr>
      <w:tr w:rsidR="00E013BE" w14:paraId="740853A9" w14:textId="77777777" w:rsidTr="000020BC">
        <w:tc>
          <w:tcPr>
            <w:tcW w:w="2586" w:type="dxa"/>
          </w:tcPr>
          <w:p w14:paraId="6E9B96E3" w14:textId="04A7208A" w:rsidR="00E013BE" w:rsidRDefault="002E2134" w:rsidP="005E1A4C">
            <w:pPr>
              <w:ind w:right="1134"/>
              <w:jc w:val="both"/>
              <w:rPr>
                <w:rFonts w:ascii="Arial" w:eastAsia="Times New Roman" w:hAnsi="Arial" w:cs="Arial"/>
                <w:color w:val="000000"/>
                <w:kern w:val="0"/>
                <w:sz w:val="24"/>
                <w:szCs w:val="24"/>
                <w:lang w:eastAsia="en-GB"/>
                <w14:ligatures w14:val="none"/>
              </w:rPr>
            </w:pPr>
            <w:r>
              <w:rPr>
                <w:rFonts w:ascii="Arial" w:eastAsia="Times New Roman" w:hAnsi="Arial" w:cs="Arial"/>
                <w:color w:val="000000"/>
                <w:kern w:val="0"/>
                <w:sz w:val="24"/>
                <w:szCs w:val="24"/>
                <w:lang w:eastAsia="en-GB"/>
                <w14:ligatures w14:val="none"/>
              </w:rPr>
              <w:t xml:space="preserve">     </w:t>
            </w:r>
            <w:r w:rsidRPr="005E1A4C">
              <w:rPr>
                <w:rFonts w:ascii="Arial" w:eastAsia="Times New Roman" w:hAnsi="Arial" w:cs="Arial"/>
                <w:color w:val="000000"/>
                <w:kern w:val="0"/>
                <w:sz w:val="24"/>
                <w:szCs w:val="24"/>
                <w:lang w:eastAsia="en-GB"/>
                <w14:ligatures w14:val="none"/>
              </w:rPr>
              <w:t>Bentley</w:t>
            </w:r>
            <w:r w:rsidR="000A1C76">
              <w:rPr>
                <w:rFonts w:ascii="Arial" w:eastAsia="Times New Roman" w:hAnsi="Arial" w:cs="Arial"/>
                <w:color w:val="000000"/>
                <w:kern w:val="0"/>
                <w:sz w:val="24"/>
                <w:szCs w:val="24"/>
                <w:lang w:eastAsia="en-GB"/>
                <w14:ligatures w14:val="none"/>
              </w:rPr>
              <w:t xml:space="preserve"> </w:t>
            </w:r>
          </w:p>
        </w:tc>
        <w:tc>
          <w:tcPr>
            <w:tcW w:w="2611" w:type="dxa"/>
          </w:tcPr>
          <w:p w14:paraId="61F86B83" w14:textId="0DD228DB" w:rsidR="00E013BE" w:rsidRDefault="000A1C76" w:rsidP="005E1A4C">
            <w:pPr>
              <w:ind w:right="1134"/>
              <w:jc w:val="both"/>
              <w:rPr>
                <w:rFonts w:ascii="Arial" w:eastAsia="Times New Roman" w:hAnsi="Arial" w:cs="Arial"/>
                <w:color w:val="000000"/>
                <w:kern w:val="0"/>
                <w:sz w:val="24"/>
                <w:szCs w:val="24"/>
                <w:lang w:eastAsia="en-GB"/>
                <w14:ligatures w14:val="none"/>
              </w:rPr>
            </w:pPr>
            <w:r>
              <w:rPr>
                <w:rFonts w:ascii="Arial" w:eastAsia="Times New Roman" w:hAnsi="Arial" w:cs="Arial"/>
                <w:color w:val="000000"/>
                <w:kern w:val="0"/>
                <w:sz w:val="24"/>
                <w:szCs w:val="24"/>
                <w:lang w:eastAsia="en-GB"/>
                <w14:ligatures w14:val="none"/>
              </w:rPr>
              <w:t xml:space="preserve">      </w:t>
            </w:r>
            <w:r w:rsidR="002E2134" w:rsidRPr="005E1A4C">
              <w:rPr>
                <w:rFonts w:ascii="Arial" w:eastAsia="Times New Roman" w:hAnsi="Arial" w:cs="Arial"/>
                <w:color w:val="000000"/>
                <w:kern w:val="0"/>
                <w:sz w:val="24"/>
                <w:szCs w:val="24"/>
                <w:lang w:eastAsia="en-GB"/>
                <w14:ligatures w14:val="none"/>
              </w:rPr>
              <w:t>9.110</w:t>
            </w:r>
          </w:p>
        </w:tc>
        <w:tc>
          <w:tcPr>
            <w:tcW w:w="1602" w:type="dxa"/>
          </w:tcPr>
          <w:p w14:paraId="124173E8" w14:textId="2EF59839" w:rsidR="00E013BE" w:rsidRDefault="00FF41C9" w:rsidP="005E1A4C">
            <w:pPr>
              <w:ind w:right="1134"/>
              <w:jc w:val="both"/>
              <w:rPr>
                <w:rFonts w:ascii="Arial" w:eastAsia="Times New Roman" w:hAnsi="Arial" w:cs="Arial"/>
                <w:color w:val="000000"/>
                <w:kern w:val="0"/>
                <w:sz w:val="24"/>
                <w:szCs w:val="24"/>
                <w:lang w:eastAsia="en-GB"/>
                <w14:ligatures w14:val="none"/>
              </w:rPr>
            </w:pPr>
            <w:r>
              <w:rPr>
                <w:rFonts w:ascii="Arial" w:eastAsia="Times New Roman" w:hAnsi="Arial" w:cs="Arial"/>
                <w:color w:val="000000"/>
                <w:kern w:val="0"/>
                <w:sz w:val="24"/>
                <w:szCs w:val="24"/>
                <w:lang w:eastAsia="en-GB"/>
                <w14:ligatures w14:val="none"/>
              </w:rPr>
              <w:t xml:space="preserve">    7</w:t>
            </w:r>
            <w:r w:rsidR="000A1C76" w:rsidRPr="005E1A4C">
              <w:rPr>
                <w:rFonts w:ascii="Arial" w:eastAsia="Times New Roman" w:hAnsi="Arial" w:cs="Arial"/>
                <w:color w:val="000000"/>
                <w:kern w:val="0"/>
                <w:sz w:val="24"/>
                <w:szCs w:val="24"/>
                <w:lang w:eastAsia="en-GB"/>
                <w14:ligatures w14:val="none"/>
              </w:rPr>
              <w:t>3,229.20</w:t>
            </w:r>
          </w:p>
        </w:tc>
      </w:tr>
      <w:tr w:rsidR="00E013BE" w14:paraId="3D239ACB" w14:textId="77777777" w:rsidTr="000020BC">
        <w:tc>
          <w:tcPr>
            <w:tcW w:w="2586" w:type="dxa"/>
          </w:tcPr>
          <w:p w14:paraId="7E7E6610" w14:textId="15E52AF4" w:rsidR="00E013BE" w:rsidRPr="00EF2AC1" w:rsidRDefault="00EF2AC1" w:rsidP="005E1A4C">
            <w:pPr>
              <w:ind w:right="1134"/>
              <w:jc w:val="both"/>
              <w:rPr>
                <w:rFonts w:ascii="Arial" w:eastAsia="Times New Roman" w:hAnsi="Arial" w:cs="Arial"/>
                <w:b/>
                <w:bCs/>
                <w:color w:val="000000"/>
                <w:kern w:val="0"/>
                <w:sz w:val="24"/>
                <w:szCs w:val="24"/>
                <w:lang w:eastAsia="en-GB"/>
                <w14:ligatures w14:val="none"/>
              </w:rPr>
            </w:pPr>
            <w:r>
              <w:rPr>
                <w:rFonts w:ascii="Arial" w:eastAsia="Times New Roman" w:hAnsi="Arial" w:cs="Arial"/>
                <w:color w:val="000000"/>
                <w:kern w:val="0"/>
                <w:sz w:val="24"/>
                <w:szCs w:val="24"/>
                <w:lang w:eastAsia="en-GB"/>
                <w14:ligatures w14:val="none"/>
              </w:rPr>
              <w:t xml:space="preserve">       </w:t>
            </w:r>
            <w:r w:rsidRPr="00EF2AC1">
              <w:rPr>
                <w:rFonts w:ascii="Arial" w:eastAsia="Times New Roman" w:hAnsi="Arial" w:cs="Arial"/>
                <w:b/>
                <w:bCs/>
                <w:color w:val="000000"/>
                <w:kern w:val="0"/>
                <w:sz w:val="24"/>
                <w:szCs w:val="24"/>
                <w:lang w:eastAsia="en-GB"/>
                <w14:ligatures w14:val="none"/>
              </w:rPr>
              <w:t>Total</w:t>
            </w:r>
          </w:p>
        </w:tc>
        <w:tc>
          <w:tcPr>
            <w:tcW w:w="2611" w:type="dxa"/>
          </w:tcPr>
          <w:p w14:paraId="521E74C3" w14:textId="77777777" w:rsidR="00E013BE" w:rsidRDefault="00E013BE" w:rsidP="005E1A4C">
            <w:pPr>
              <w:ind w:right="1134"/>
              <w:jc w:val="both"/>
              <w:rPr>
                <w:rFonts w:ascii="Arial" w:eastAsia="Times New Roman" w:hAnsi="Arial" w:cs="Arial"/>
                <w:color w:val="000000"/>
                <w:kern w:val="0"/>
                <w:sz w:val="24"/>
                <w:szCs w:val="24"/>
                <w:lang w:eastAsia="en-GB"/>
                <w14:ligatures w14:val="none"/>
              </w:rPr>
            </w:pPr>
          </w:p>
        </w:tc>
        <w:tc>
          <w:tcPr>
            <w:tcW w:w="1602" w:type="dxa"/>
          </w:tcPr>
          <w:p w14:paraId="75724DE7" w14:textId="355E68F5" w:rsidR="00EF2AC1" w:rsidRPr="000403AC" w:rsidRDefault="00EF2AC1" w:rsidP="005E1A4C">
            <w:pPr>
              <w:ind w:right="1134"/>
              <w:jc w:val="both"/>
              <w:rPr>
                <w:rFonts w:ascii="Arial" w:eastAsia="Times New Roman" w:hAnsi="Arial" w:cs="Arial"/>
                <w:b/>
                <w:bCs/>
                <w:color w:val="000000"/>
                <w:kern w:val="0"/>
                <w:sz w:val="24"/>
                <w:szCs w:val="24"/>
                <w:lang w:eastAsia="en-GB"/>
                <w14:ligatures w14:val="none"/>
              </w:rPr>
            </w:pPr>
            <w:r w:rsidRPr="000403AC">
              <w:rPr>
                <w:rFonts w:ascii="Arial" w:eastAsia="Times New Roman" w:hAnsi="Arial" w:cs="Arial"/>
                <w:b/>
                <w:bCs/>
                <w:color w:val="000000"/>
                <w:kern w:val="0"/>
                <w:sz w:val="24"/>
                <w:szCs w:val="24"/>
                <w:lang w:eastAsia="en-GB"/>
                <w14:ligatures w14:val="none"/>
              </w:rPr>
              <w:t xml:space="preserve">£208,080.65 </w:t>
            </w:r>
          </w:p>
        </w:tc>
      </w:tr>
    </w:tbl>
    <w:p w14:paraId="18B94919" w14:textId="2F23CD86" w:rsidR="005E1A4C" w:rsidRPr="005E1A4C" w:rsidRDefault="005E1A4C" w:rsidP="00EF2AC1">
      <w:pPr>
        <w:spacing w:after="0" w:line="240" w:lineRule="auto"/>
        <w:ind w:right="1134"/>
        <w:jc w:val="both"/>
        <w:rPr>
          <w:rFonts w:ascii="Arial" w:eastAsia="Times New Roman" w:hAnsi="Arial" w:cs="Arial"/>
          <w:color w:val="000000"/>
          <w:kern w:val="0"/>
          <w:sz w:val="24"/>
          <w:szCs w:val="24"/>
          <w:lang w:eastAsia="en-GB"/>
          <w14:ligatures w14:val="none"/>
        </w:rPr>
      </w:pPr>
    </w:p>
    <w:p w14:paraId="17361635" w14:textId="77777777" w:rsidR="005E1A4C" w:rsidRPr="005E1A4C" w:rsidRDefault="005E1A4C" w:rsidP="005E1A4C">
      <w:pPr>
        <w:spacing w:after="0" w:line="240" w:lineRule="auto"/>
        <w:ind w:left="1134" w:right="1134"/>
        <w:jc w:val="both"/>
        <w:rPr>
          <w:rFonts w:ascii="Arial" w:eastAsia="Times New Roman" w:hAnsi="Arial" w:cs="Arial"/>
          <w:color w:val="000000"/>
          <w:kern w:val="0"/>
          <w:sz w:val="24"/>
          <w:szCs w:val="24"/>
          <w:lang w:eastAsia="en-GB"/>
          <w14:ligatures w14:val="none"/>
        </w:rPr>
      </w:pPr>
    </w:p>
    <w:p w14:paraId="622513D3" w14:textId="6C01CCF7" w:rsidR="005E1A4C" w:rsidRDefault="005E1A4C" w:rsidP="005E1A4C">
      <w:pPr>
        <w:spacing w:after="0" w:line="240" w:lineRule="auto"/>
        <w:ind w:left="1134" w:right="1134"/>
        <w:jc w:val="both"/>
        <w:rPr>
          <w:rFonts w:ascii="Arial" w:eastAsia="Times New Roman" w:hAnsi="Arial" w:cs="Arial"/>
          <w:color w:val="000000"/>
          <w:kern w:val="0"/>
          <w:sz w:val="24"/>
          <w:szCs w:val="24"/>
          <w:lang w:eastAsia="en-GB"/>
          <w14:ligatures w14:val="none"/>
        </w:rPr>
      </w:pPr>
      <w:r w:rsidRPr="005E1A4C">
        <w:rPr>
          <w:rFonts w:ascii="Arial" w:eastAsia="Times New Roman" w:hAnsi="Arial" w:cs="Arial"/>
          <w:color w:val="000000"/>
          <w:kern w:val="0"/>
          <w:sz w:val="24"/>
          <w:szCs w:val="24"/>
          <w:lang w:eastAsia="en-GB"/>
          <w14:ligatures w14:val="none"/>
        </w:rPr>
        <w:t>9.113 I have checked the figure of hire purchase interest of £5,353 shown in the profit and loss account for the period ended 7 July 2016 (Appendix E6) and find that this agrees with the number of instalments and amounts as noted at paragraphs 9.108 to 9.110 above.</w:t>
      </w:r>
    </w:p>
    <w:p w14:paraId="3A99EA9D" w14:textId="77777777" w:rsidR="005E1A4C" w:rsidRDefault="005E1A4C" w:rsidP="005E1A4C">
      <w:pPr>
        <w:spacing w:after="0" w:line="240" w:lineRule="auto"/>
        <w:ind w:left="1134" w:right="1134"/>
        <w:jc w:val="both"/>
        <w:rPr>
          <w:rFonts w:ascii="Arial" w:eastAsia="Times New Roman" w:hAnsi="Arial" w:cs="Arial"/>
          <w:color w:val="000000"/>
          <w:kern w:val="0"/>
          <w:sz w:val="24"/>
          <w:szCs w:val="24"/>
          <w:lang w:eastAsia="en-GB"/>
          <w14:ligatures w14:val="none"/>
        </w:rPr>
      </w:pPr>
    </w:p>
    <w:p w14:paraId="1734A914" w14:textId="63E8EA41" w:rsidR="005E1A4C" w:rsidRDefault="005E1A4C" w:rsidP="005E1A4C">
      <w:pPr>
        <w:spacing w:after="0" w:line="240" w:lineRule="auto"/>
        <w:ind w:left="1134" w:right="1134"/>
        <w:jc w:val="both"/>
        <w:rPr>
          <w:rFonts w:ascii="Arial" w:eastAsia="Times New Roman" w:hAnsi="Arial" w:cs="Arial"/>
          <w:color w:val="000000"/>
          <w:kern w:val="0"/>
          <w:sz w:val="24"/>
          <w:szCs w:val="24"/>
          <w:lang w:eastAsia="en-GB"/>
          <w14:ligatures w14:val="none"/>
        </w:rPr>
      </w:pPr>
      <w:r>
        <w:rPr>
          <w:rFonts w:ascii="Arial" w:eastAsia="Times New Roman" w:hAnsi="Arial" w:cs="Arial"/>
          <w:color w:val="000000"/>
          <w:kern w:val="0"/>
          <w:sz w:val="24"/>
          <w:szCs w:val="24"/>
          <w:lang w:eastAsia="en-GB"/>
          <w14:ligatures w14:val="none"/>
        </w:rPr>
        <w:t>...</w:t>
      </w:r>
    </w:p>
    <w:p w14:paraId="34852C93" w14:textId="77777777" w:rsidR="005E1A4C" w:rsidRDefault="005E1A4C" w:rsidP="00942309">
      <w:pPr>
        <w:spacing w:after="0" w:line="240" w:lineRule="auto"/>
        <w:ind w:left="1134" w:right="1134"/>
        <w:jc w:val="both"/>
        <w:rPr>
          <w:rFonts w:ascii="Arial" w:eastAsia="Times New Roman" w:hAnsi="Arial" w:cs="Arial"/>
          <w:color w:val="000000"/>
          <w:kern w:val="0"/>
          <w:sz w:val="24"/>
          <w:szCs w:val="24"/>
          <w:lang w:eastAsia="en-GB"/>
          <w14:ligatures w14:val="none"/>
        </w:rPr>
      </w:pPr>
    </w:p>
    <w:p w14:paraId="3570F61C" w14:textId="26F35433" w:rsidR="00C437A0" w:rsidRPr="0069450E" w:rsidRDefault="0069450E" w:rsidP="005E1A4C">
      <w:pPr>
        <w:spacing w:after="0" w:line="240" w:lineRule="auto"/>
        <w:ind w:left="1134" w:right="1134"/>
        <w:jc w:val="both"/>
        <w:rPr>
          <w:rFonts w:ascii="Arial" w:eastAsia="Times New Roman" w:hAnsi="Arial" w:cs="Arial"/>
          <w:color w:val="000000"/>
          <w:kern w:val="0"/>
          <w:sz w:val="24"/>
          <w:szCs w:val="24"/>
          <w:lang w:eastAsia="en-GB"/>
          <w14:ligatures w14:val="none"/>
        </w:rPr>
      </w:pPr>
      <w:r w:rsidRPr="0069450E">
        <w:rPr>
          <w:rFonts w:ascii="Arial" w:eastAsia="Times New Roman" w:hAnsi="Arial" w:cs="Arial"/>
          <w:color w:val="000000"/>
          <w:kern w:val="0"/>
          <w:sz w:val="24"/>
          <w:szCs w:val="24"/>
          <w:lang w:eastAsia="en-GB"/>
          <w14:ligatures w14:val="none"/>
        </w:rPr>
        <w:t xml:space="preserve">10.9 With regard to the Partnership’s motor vehicles as at 7 July 2016, I refer to these at paragraphs 9.29 to 9.43 above. As per the valuation provided by Eddisons the value of motor vehicles was £442,529 (paragraph 9.29 above and Appendix Q5).  </w:t>
      </w:r>
    </w:p>
    <w:p w14:paraId="584732D9" w14:textId="77777777" w:rsidR="0069450E" w:rsidRPr="0069450E" w:rsidRDefault="0069450E" w:rsidP="00942309">
      <w:pPr>
        <w:spacing w:after="0" w:line="240" w:lineRule="auto"/>
        <w:ind w:left="1134" w:right="1134"/>
        <w:jc w:val="both"/>
        <w:rPr>
          <w:rFonts w:ascii="Arial" w:eastAsia="Times New Roman" w:hAnsi="Arial" w:cs="Arial"/>
          <w:color w:val="000000"/>
          <w:kern w:val="0"/>
          <w:sz w:val="24"/>
          <w:szCs w:val="24"/>
          <w:lang w:eastAsia="en-GB"/>
          <w14:ligatures w14:val="none"/>
        </w:rPr>
      </w:pPr>
    </w:p>
    <w:p w14:paraId="69E6DB91" w14:textId="2C08C6DA" w:rsidR="0069450E" w:rsidRDefault="0069450E" w:rsidP="00942309">
      <w:pPr>
        <w:spacing w:after="0" w:line="240" w:lineRule="auto"/>
        <w:ind w:left="1134" w:right="1134"/>
        <w:jc w:val="both"/>
        <w:rPr>
          <w:rFonts w:ascii="Arial" w:eastAsia="Times New Roman" w:hAnsi="Arial" w:cs="Arial"/>
          <w:color w:val="000000"/>
          <w:kern w:val="0"/>
          <w:sz w:val="24"/>
          <w:szCs w:val="24"/>
          <w:lang w:eastAsia="en-GB"/>
          <w14:ligatures w14:val="none"/>
        </w:rPr>
      </w:pPr>
      <w:r w:rsidRPr="0069450E">
        <w:rPr>
          <w:rFonts w:ascii="Arial" w:eastAsia="Times New Roman" w:hAnsi="Arial" w:cs="Arial"/>
          <w:color w:val="000000"/>
          <w:kern w:val="0"/>
          <w:sz w:val="24"/>
          <w:szCs w:val="24"/>
          <w:lang w:eastAsia="en-GB"/>
          <w14:ligatures w14:val="none"/>
        </w:rPr>
        <w:t>10.10 As noted at paragraphs 9.31 to 9.33 a number of vehicles were transferred to individual partners. In this respect the vehicles transferred, and the values thereof as provided by Eddisons at Appendix Q5, were:</w:t>
      </w:r>
    </w:p>
    <w:p w14:paraId="029ADB21" w14:textId="77777777" w:rsidR="0069450E" w:rsidRDefault="0069450E" w:rsidP="00942309">
      <w:pPr>
        <w:spacing w:after="0" w:line="240" w:lineRule="auto"/>
        <w:ind w:left="1134" w:right="1134"/>
        <w:jc w:val="both"/>
        <w:rPr>
          <w:rFonts w:ascii="Arial" w:hAnsi="Arial" w:cs="Arial"/>
          <w:sz w:val="24"/>
          <w:szCs w:val="24"/>
        </w:rPr>
      </w:pPr>
    </w:p>
    <w:p w14:paraId="2B44F111" w14:textId="77777777" w:rsidR="000A6092" w:rsidRDefault="000A6092" w:rsidP="00942309">
      <w:pPr>
        <w:spacing w:after="0" w:line="240" w:lineRule="auto"/>
        <w:ind w:left="1134" w:right="1134"/>
        <w:jc w:val="both"/>
        <w:rPr>
          <w:rFonts w:ascii="Arial" w:hAnsi="Arial" w:cs="Arial"/>
          <w:sz w:val="24"/>
          <w:szCs w:val="24"/>
        </w:rPr>
      </w:pPr>
    </w:p>
    <w:tbl>
      <w:tblPr>
        <w:tblStyle w:val="TableGrid"/>
        <w:tblW w:w="7930" w:type="dxa"/>
        <w:tblInd w:w="1134" w:type="dxa"/>
        <w:tblLook w:val="04A0" w:firstRow="1" w:lastRow="0" w:firstColumn="1" w:lastColumn="0" w:noHBand="0" w:noVBand="1"/>
      </w:tblPr>
      <w:tblGrid>
        <w:gridCol w:w="2617"/>
        <w:gridCol w:w="2492"/>
        <w:gridCol w:w="2821"/>
      </w:tblGrid>
      <w:tr w:rsidR="00833D39" w14:paraId="20C087A8" w14:textId="77777777" w:rsidTr="00E60204">
        <w:trPr>
          <w:trHeight w:val="831"/>
        </w:trPr>
        <w:tc>
          <w:tcPr>
            <w:tcW w:w="2617" w:type="dxa"/>
          </w:tcPr>
          <w:p w14:paraId="4A9B713B" w14:textId="77777777" w:rsidR="000106AC" w:rsidRDefault="000A6092" w:rsidP="000A6092">
            <w:pPr>
              <w:ind w:right="1134"/>
              <w:jc w:val="center"/>
              <w:rPr>
                <w:rFonts w:ascii="Arial" w:hAnsi="Arial" w:cs="Arial"/>
                <w:b/>
                <w:bCs/>
                <w:sz w:val="24"/>
                <w:szCs w:val="24"/>
              </w:rPr>
            </w:pPr>
            <w:r w:rsidRPr="000A6092">
              <w:rPr>
                <w:rFonts w:ascii="Arial" w:hAnsi="Arial" w:cs="Arial"/>
                <w:b/>
                <w:bCs/>
                <w:sz w:val="24"/>
                <w:szCs w:val="24"/>
              </w:rPr>
              <w:t xml:space="preserve">  </w:t>
            </w:r>
            <w:r w:rsidR="000106AC">
              <w:rPr>
                <w:rFonts w:ascii="Arial" w:hAnsi="Arial" w:cs="Arial"/>
                <w:b/>
                <w:bCs/>
                <w:sz w:val="24"/>
                <w:szCs w:val="24"/>
              </w:rPr>
              <w:t xml:space="preserve">  </w:t>
            </w:r>
            <w:r w:rsidRPr="000A6092">
              <w:rPr>
                <w:rFonts w:ascii="Arial" w:hAnsi="Arial" w:cs="Arial"/>
                <w:b/>
                <w:bCs/>
                <w:sz w:val="24"/>
                <w:szCs w:val="24"/>
              </w:rPr>
              <w:t>Transfer</w:t>
            </w:r>
            <w:r>
              <w:rPr>
                <w:rFonts w:ascii="Arial" w:hAnsi="Arial" w:cs="Arial"/>
                <w:b/>
                <w:bCs/>
                <w:sz w:val="24"/>
                <w:szCs w:val="24"/>
              </w:rPr>
              <w:t xml:space="preserve"> </w:t>
            </w:r>
            <w:r w:rsidR="000106AC">
              <w:rPr>
                <w:rFonts w:ascii="Arial" w:hAnsi="Arial" w:cs="Arial"/>
                <w:b/>
                <w:bCs/>
                <w:sz w:val="24"/>
                <w:szCs w:val="24"/>
              </w:rPr>
              <w:t xml:space="preserve">  </w:t>
            </w:r>
          </w:p>
          <w:p w14:paraId="70AAD3BE" w14:textId="06744AEA" w:rsidR="000A6092" w:rsidRPr="000A6092" w:rsidRDefault="000106AC" w:rsidP="000A6092">
            <w:pPr>
              <w:ind w:right="1134"/>
              <w:jc w:val="center"/>
              <w:rPr>
                <w:rFonts w:ascii="Arial" w:hAnsi="Arial" w:cs="Arial"/>
                <w:b/>
                <w:bCs/>
                <w:sz w:val="24"/>
                <w:szCs w:val="24"/>
              </w:rPr>
            </w:pPr>
            <w:r>
              <w:rPr>
                <w:rFonts w:ascii="Arial" w:hAnsi="Arial" w:cs="Arial"/>
                <w:b/>
                <w:bCs/>
                <w:sz w:val="24"/>
                <w:szCs w:val="24"/>
              </w:rPr>
              <w:t xml:space="preserve">   </w:t>
            </w:r>
            <w:r w:rsidR="000A6092" w:rsidRPr="000A6092">
              <w:rPr>
                <w:rFonts w:ascii="Arial" w:hAnsi="Arial" w:cs="Arial"/>
                <w:b/>
                <w:bCs/>
                <w:sz w:val="24"/>
                <w:szCs w:val="24"/>
              </w:rPr>
              <w:t>to</w:t>
            </w:r>
          </w:p>
        </w:tc>
        <w:tc>
          <w:tcPr>
            <w:tcW w:w="2492" w:type="dxa"/>
          </w:tcPr>
          <w:p w14:paraId="648A186E" w14:textId="74CDC9D1" w:rsidR="000A6092" w:rsidRPr="000A6092" w:rsidRDefault="000A6092" w:rsidP="000A6092">
            <w:pPr>
              <w:ind w:right="1134"/>
              <w:jc w:val="center"/>
              <w:rPr>
                <w:rFonts w:ascii="Arial" w:hAnsi="Arial" w:cs="Arial"/>
                <w:b/>
                <w:bCs/>
                <w:sz w:val="24"/>
                <w:szCs w:val="24"/>
              </w:rPr>
            </w:pPr>
            <w:r w:rsidRPr="000A6092">
              <w:rPr>
                <w:rFonts w:ascii="Arial" w:hAnsi="Arial" w:cs="Arial"/>
                <w:b/>
                <w:bCs/>
                <w:sz w:val="24"/>
                <w:szCs w:val="24"/>
              </w:rPr>
              <w:t xml:space="preserve">       Vehicle</w:t>
            </w:r>
          </w:p>
        </w:tc>
        <w:tc>
          <w:tcPr>
            <w:tcW w:w="2821" w:type="dxa"/>
          </w:tcPr>
          <w:p w14:paraId="20D83045" w14:textId="237152AF" w:rsidR="000A6092" w:rsidRPr="000A6092" w:rsidRDefault="000A6092" w:rsidP="000106AC">
            <w:pPr>
              <w:ind w:right="1134"/>
              <w:jc w:val="center"/>
              <w:rPr>
                <w:rFonts w:ascii="Arial" w:hAnsi="Arial" w:cs="Arial"/>
                <w:b/>
                <w:bCs/>
                <w:sz w:val="24"/>
                <w:szCs w:val="24"/>
              </w:rPr>
            </w:pPr>
            <w:r w:rsidRPr="000A6092">
              <w:rPr>
                <w:rFonts w:ascii="Arial" w:hAnsi="Arial" w:cs="Arial"/>
                <w:b/>
                <w:bCs/>
                <w:sz w:val="24"/>
                <w:szCs w:val="24"/>
              </w:rPr>
              <w:t>ValuationPer Appendix Q5</w:t>
            </w:r>
          </w:p>
        </w:tc>
      </w:tr>
      <w:tr w:rsidR="00833D39" w14:paraId="759980C0" w14:textId="77777777" w:rsidTr="00E60204">
        <w:trPr>
          <w:trHeight w:val="276"/>
        </w:trPr>
        <w:tc>
          <w:tcPr>
            <w:tcW w:w="2617" w:type="dxa"/>
          </w:tcPr>
          <w:p w14:paraId="1521018A" w14:textId="77777777" w:rsidR="000A6092" w:rsidRDefault="000A6092" w:rsidP="00942309">
            <w:pPr>
              <w:ind w:right="1134"/>
              <w:jc w:val="both"/>
              <w:rPr>
                <w:rFonts w:ascii="Arial" w:hAnsi="Arial" w:cs="Arial"/>
                <w:sz w:val="24"/>
                <w:szCs w:val="24"/>
              </w:rPr>
            </w:pPr>
          </w:p>
        </w:tc>
        <w:tc>
          <w:tcPr>
            <w:tcW w:w="2492" w:type="dxa"/>
          </w:tcPr>
          <w:p w14:paraId="2E44C5E1" w14:textId="77777777" w:rsidR="000A6092" w:rsidRDefault="000A6092" w:rsidP="00942309">
            <w:pPr>
              <w:ind w:right="1134"/>
              <w:jc w:val="both"/>
              <w:rPr>
                <w:rFonts w:ascii="Arial" w:hAnsi="Arial" w:cs="Arial"/>
                <w:sz w:val="24"/>
                <w:szCs w:val="24"/>
              </w:rPr>
            </w:pPr>
          </w:p>
        </w:tc>
        <w:tc>
          <w:tcPr>
            <w:tcW w:w="2821" w:type="dxa"/>
          </w:tcPr>
          <w:p w14:paraId="1F680BCD" w14:textId="36F7B47F" w:rsidR="000A6092" w:rsidRPr="000106AC" w:rsidRDefault="000106AC" w:rsidP="00942309">
            <w:pPr>
              <w:ind w:right="1134"/>
              <w:jc w:val="both"/>
              <w:rPr>
                <w:rFonts w:ascii="Arial" w:hAnsi="Arial" w:cs="Arial"/>
                <w:b/>
                <w:bCs/>
                <w:sz w:val="24"/>
                <w:szCs w:val="24"/>
              </w:rPr>
            </w:pPr>
            <w:r>
              <w:rPr>
                <w:rFonts w:ascii="Arial" w:hAnsi="Arial" w:cs="Arial"/>
                <w:sz w:val="24"/>
                <w:szCs w:val="24"/>
              </w:rPr>
              <w:t xml:space="preserve">        </w:t>
            </w:r>
            <w:r w:rsidR="00D7265D">
              <w:rPr>
                <w:rFonts w:ascii="Arial" w:hAnsi="Arial" w:cs="Arial"/>
                <w:sz w:val="24"/>
                <w:szCs w:val="24"/>
              </w:rPr>
              <w:t xml:space="preserve">   </w:t>
            </w:r>
            <w:r w:rsidRPr="000106AC">
              <w:rPr>
                <w:rFonts w:ascii="Arial" w:hAnsi="Arial" w:cs="Arial"/>
                <w:b/>
                <w:bCs/>
                <w:sz w:val="24"/>
                <w:szCs w:val="24"/>
              </w:rPr>
              <w:t>£</w:t>
            </w:r>
          </w:p>
        </w:tc>
      </w:tr>
      <w:tr w:rsidR="00833D39" w14:paraId="73979E5A" w14:textId="77777777" w:rsidTr="00E60204">
        <w:trPr>
          <w:trHeight w:val="756"/>
        </w:trPr>
        <w:tc>
          <w:tcPr>
            <w:tcW w:w="2617" w:type="dxa"/>
          </w:tcPr>
          <w:p w14:paraId="1CED3851" w14:textId="31C68AB0" w:rsidR="000A6092" w:rsidRPr="008F1550" w:rsidRDefault="000106AC" w:rsidP="00D7265D">
            <w:pPr>
              <w:ind w:right="1134"/>
              <w:jc w:val="center"/>
              <w:rPr>
                <w:rFonts w:ascii="Arial" w:hAnsi="Arial" w:cs="Arial"/>
                <w:b/>
                <w:bCs/>
              </w:rPr>
            </w:pPr>
            <w:r w:rsidRPr="008F1550">
              <w:rPr>
                <w:rFonts w:ascii="Arial" w:hAnsi="Arial" w:cs="Arial"/>
                <w:b/>
                <w:bCs/>
              </w:rPr>
              <w:t>Shahzada</w:t>
            </w:r>
            <w:r w:rsidR="00EE68EE" w:rsidRPr="008F1550">
              <w:rPr>
                <w:rFonts w:ascii="Arial" w:hAnsi="Arial" w:cs="Arial"/>
                <w:b/>
                <w:bCs/>
              </w:rPr>
              <w:t xml:space="preserve"> </w:t>
            </w:r>
            <w:r w:rsidRPr="008F1550">
              <w:rPr>
                <w:rFonts w:ascii="Arial" w:hAnsi="Arial" w:cs="Arial"/>
                <w:b/>
                <w:bCs/>
              </w:rPr>
              <w:t>Khalid Pervaz</w:t>
            </w:r>
          </w:p>
        </w:tc>
        <w:tc>
          <w:tcPr>
            <w:tcW w:w="2492" w:type="dxa"/>
          </w:tcPr>
          <w:p w14:paraId="53964AED" w14:textId="7E3351AF" w:rsidR="000A6092" w:rsidRPr="008F1550" w:rsidRDefault="004D26A8" w:rsidP="00942309">
            <w:pPr>
              <w:ind w:right="1134"/>
              <w:jc w:val="both"/>
              <w:rPr>
                <w:rFonts w:ascii="Arial" w:hAnsi="Arial" w:cs="Arial"/>
              </w:rPr>
            </w:pPr>
            <w:r w:rsidRPr="008F1550">
              <w:rPr>
                <w:rFonts w:ascii="Arial" w:hAnsi="Arial" w:cs="Arial"/>
              </w:rPr>
              <w:t>Bentley YG65 FKP</w:t>
            </w:r>
          </w:p>
        </w:tc>
        <w:tc>
          <w:tcPr>
            <w:tcW w:w="2821" w:type="dxa"/>
          </w:tcPr>
          <w:p w14:paraId="7709514D" w14:textId="13003406" w:rsidR="004D26A8" w:rsidRPr="008F1550" w:rsidRDefault="00D7265D" w:rsidP="004D26A8">
            <w:pPr>
              <w:ind w:right="1134"/>
              <w:jc w:val="both"/>
              <w:rPr>
                <w:rFonts w:ascii="Arial" w:hAnsi="Arial" w:cs="Arial"/>
              </w:rPr>
            </w:pPr>
            <w:r>
              <w:rPr>
                <w:rFonts w:ascii="Arial" w:hAnsi="Arial" w:cs="Arial"/>
              </w:rPr>
              <w:t xml:space="preserve">      </w:t>
            </w:r>
            <w:r w:rsidR="004D26A8" w:rsidRPr="008F1550">
              <w:rPr>
                <w:rFonts w:ascii="Arial" w:hAnsi="Arial" w:cs="Arial"/>
              </w:rPr>
              <w:t xml:space="preserve">114,375 </w:t>
            </w:r>
          </w:p>
          <w:p w14:paraId="47C53539" w14:textId="77777777" w:rsidR="000A6092" w:rsidRDefault="000A6092" w:rsidP="00942309">
            <w:pPr>
              <w:ind w:right="1134"/>
              <w:jc w:val="both"/>
              <w:rPr>
                <w:rFonts w:ascii="Arial" w:hAnsi="Arial" w:cs="Arial"/>
                <w:sz w:val="24"/>
                <w:szCs w:val="24"/>
              </w:rPr>
            </w:pPr>
          </w:p>
        </w:tc>
      </w:tr>
      <w:tr w:rsidR="00833D39" w14:paraId="7A79DA80" w14:textId="77777777" w:rsidTr="00E60204">
        <w:trPr>
          <w:trHeight w:val="769"/>
        </w:trPr>
        <w:tc>
          <w:tcPr>
            <w:tcW w:w="2617" w:type="dxa"/>
          </w:tcPr>
          <w:p w14:paraId="38A928AA" w14:textId="77777777" w:rsidR="00EE68EE" w:rsidRPr="008F1550" w:rsidRDefault="00EE68EE" w:rsidP="00D7265D">
            <w:pPr>
              <w:ind w:right="1134"/>
              <w:jc w:val="center"/>
              <w:rPr>
                <w:rFonts w:ascii="Arial" w:hAnsi="Arial" w:cs="Arial"/>
                <w:b/>
                <w:bCs/>
              </w:rPr>
            </w:pPr>
            <w:r w:rsidRPr="008F1550">
              <w:rPr>
                <w:rFonts w:ascii="Arial" w:hAnsi="Arial" w:cs="Arial"/>
                <w:b/>
                <w:bCs/>
              </w:rPr>
              <w:t xml:space="preserve"> Shahzada     </w:t>
            </w:r>
          </w:p>
          <w:p w14:paraId="1AA2C9F3" w14:textId="4C89E57D" w:rsidR="000A6092" w:rsidRPr="008F1550" w:rsidRDefault="00EE68EE" w:rsidP="00D7265D">
            <w:pPr>
              <w:ind w:right="1134"/>
              <w:jc w:val="center"/>
              <w:rPr>
                <w:rFonts w:ascii="Arial" w:hAnsi="Arial" w:cs="Arial"/>
              </w:rPr>
            </w:pPr>
            <w:r w:rsidRPr="008F1550">
              <w:rPr>
                <w:rFonts w:ascii="Arial" w:hAnsi="Arial" w:cs="Arial"/>
                <w:b/>
                <w:bCs/>
              </w:rPr>
              <w:t>Khalid Pervaz</w:t>
            </w:r>
          </w:p>
        </w:tc>
        <w:tc>
          <w:tcPr>
            <w:tcW w:w="2492" w:type="dxa"/>
          </w:tcPr>
          <w:p w14:paraId="722A2E70" w14:textId="75C19ACB" w:rsidR="000A6092" w:rsidRPr="008F1550" w:rsidRDefault="004D26A8" w:rsidP="00942309">
            <w:pPr>
              <w:ind w:right="1134"/>
              <w:jc w:val="both"/>
              <w:rPr>
                <w:rFonts w:ascii="Arial" w:hAnsi="Arial" w:cs="Arial"/>
              </w:rPr>
            </w:pPr>
            <w:r w:rsidRPr="008F1550">
              <w:rPr>
                <w:rFonts w:ascii="Arial" w:hAnsi="Arial" w:cs="Arial"/>
              </w:rPr>
              <w:t>BMW 3 Series OU16 TFZ</w:t>
            </w:r>
          </w:p>
        </w:tc>
        <w:tc>
          <w:tcPr>
            <w:tcW w:w="2821" w:type="dxa"/>
          </w:tcPr>
          <w:p w14:paraId="25567941" w14:textId="59832931" w:rsidR="004D26A8" w:rsidRPr="00D7265D" w:rsidRDefault="00D7265D" w:rsidP="004D26A8">
            <w:pPr>
              <w:ind w:right="1134"/>
              <w:jc w:val="both"/>
              <w:rPr>
                <w:rFonts w:ascii="Arial" w:hAnsi="Arial" w:cs="Arial"/>
              </w:rPr>
            </w:pPr>
            <w:r>
              <w:rPr>
                <w:rFonts w:ascii="Arial" w:hAnsi="Arial" w:cs="Arial"/>
              </w:rPr>
              <w:t xml:space="preserve">       </w:t>
            </w:r>
            <w:r w:rsidR="004D26A8" w:rsidRPr="00D7265D">
              <w:rPr>
                <w:rFonts w:ascii="Arial" w:hAnsi="Arial" w:cs="Arial"/>
              </w:rPr>
              <w:t xml:space="preserve">27,825 </w:t>
            </w:r>
          </w:p>
          <w:p w14:paraId="5744839C" w14:textId="77777777" w:rsidR="000A6092" w:rsidRDefault="000A6092" w:rsidP="00942309">
            <w:pPr>
              <w:ind w:right="1134"/>
              <w:jc w:val="both"/>
              <w:rPr>
                <w:rFonts w:ascii="Arial" w:hAnsi="Arial" w:cs="Arial"/>
                <w:sz w:val="24"/>
                <w:szCs w:val="24"/>
              </w:rPr>
            </w:pPr>
          </w:p>
        </w:tc>
      </w:tr>
      <w:tr w:rsidR="00833D39" w14:paraId="52E5D7DB" w14:textId="77777777" w:rsidTr="00E60204">
        <w:trPr>
          <w:trHeight w:val="756"/>
        </w:trPr>
        <w:tc>
          <w:tcPr>
            <w:tcW w:w="2617" w:type="dxa"/>
          </w:tcPr>
          <w:p w14:paraId="2FC050BE" w14:textId="461AFA7B" w:rsidR="000A6092" w:rsidRPr="00D7265D" w:rsidRDefault="003D2032" w:rsidP="00D7265D">
            <w:pPr>
              <w:ind w:right="1134"/>
              <w:jc w:val="center"/>
              <w:rPr>
                <w:rFonts w:ascii="Arial" w:hAnsi="Arial" w:cs="Arial"/>
                <w:b/>
                <w:bCs/>
              </w:rPr>
            </w:pPr>
            <w:r w:rsidRPr="00D7265D">
              <w:rPr>
                <w:rFonts w:ascii="Arial" w:hAnsi="Arial" w:cs="Arial"/>
                <w:b/>
                <w:bCs/>
              </w:rPr>
              <w:t>Mohammed Kasim Pervaz</w:t>
            </w:r>
          </w:p>
        </w:tc>
        <w:tc>
          <w:tcPr>
            <w:tcW w:w="2492" w:type="dxa"/>
          </w:tcPr>
          <w:p w14:paraId="7FE666C1" w14:textId="3C90E695" w:rsidR="000A6092" w:rsidRPr="00D7265D" w:rsidRDefault="004D26A8" w:rsidP="00942309">
            <w:pPr>
              <w:ind w:right="1134"/>
              <w:jc w:val="both"/>
              <w:rPr>
                <w:rFonts w:ascii="Arial" w:hAnsi="Arial" w:cs="Arial"/>
              </w:rPr>
            </w:pPr>
            <w:r w:rsidRPr="00D7265D">
              <w:rPr>
                <w:rFonts w:ascii="Arial" w:hAnsi="Arial" w:cs="Arial"/>
              </w:rPr>
              <w:t>Bentley YG65 FKR</w:t>
            </w:r>
          </w:p>
        </w:tc>
        <w:tc>
          <w:tcPr>
            <w:tcW w:w="2821" w:type="dxa"/>
          </w:tcPr>
          <w:p w14:paraId="175DC6F2" w14:textId="17CFCE54" w:rsidR="004D26A8" w:rsidRPr="00D7265D" w:rsidRDefault="00D7265D" w:rsidP="004D26A8">
            <w:pPr>
              <w:ind w:right="1134"/>
              <w:jc w:val="both"/>
              <w:rPr>
                <w:rFonts w:ascii="Arial" w:hAnsi="Arial" w:cs="Arial"/>
              </w:rPr>
            </w:pPr>
            <w:r>
              <w:rPr>
                <w:rFonts w:ascii="Arial" w:hAnsi="Arial" w:cs="Arial"/>
              </w:rPr>
              <w:t xml:space="preserve">      </w:t>
            </w:r>
            <w:r w:rsidR="004D26A8" w:rsidRPr="00D7265D">
              <w:rPr>
                <w:rFonts w:ascii="Arial" w:hAnsi="Arial" w:cs="Arial"/>
              </w:rPr>
              <w:t xml:space="preserve">114,375 </w:t>
            </w:r>
          </w:p>
          <w:p w14:paraId="4501033B" w14:textId="77777777" w:rsidR="000A6092" w:rsidRPr="00D7265D" w:rsidRDefault="000A6092" w:rsidP="00942309">
            <w:pPr>
              <w:ind w:right="1134"/>
              <w:jc w:val="both"/>
              <w:rPr>
                <w:rFonts w:ascii="Arial" w:hAnsi="Arial" w:cs="Arial"/>
              </w:rPr>
            </w:pPr>
          </w:p>
        </w:tc>
      </w:tr>
      <w:tr w:rsidR="00833D39" w14:paraId="5FEFF699" w14:textId="77777777" w:rsidTr="00E60204">
        <w:trPr>
          <w:trHeight w:val="756"/>
        </w:trPr>
        <w:tc>
          <w:tcPr>
            <w:tcW w:w="2617" w:type="dxa"/>
          </w:tcPr>
          <w:p w14:paraId="5696DC33" w14:textId="7454A550" w:rsidR="000A6092" w:rsidRPr="00D7265D" w:rsidRDefault="003D2032" w:rsidP="00D7265D">
            <w:pPr>
              <w:ind w:right="1134"/>
              <w:jc w:val="center"/>
              <w:rPr>
                <w:rFonts w:ascii="Arial" w:hAnsi="Arial" w:cs="Arial"/>
                <w:b/>
                <w:bCs/>
              </w:rPr>
            </w:pPr>
            <w:r w:rsidRPr="00D7265D">
              <w:rPr>
                <w:rFonts w:ascii="Arial" w:hAnsi="Arial" w:cs="Arial"/>
                <w:b/>
                <w:bCs/>
              </w:rPr>
              <w:t>Umer Sufwan Pervaz</w:t>
            </w:r>
          </w:p>
        </w:tc>
        <w:tc>
          <w:tcPr>
            <w:tcW w:w="2492" w:type="dxa"/>
          </w:tcPr>
          <w:p w14:paraId="748A8317" w14:textId="215941B2" w:rsidR="000A6092" w:rsidRPr="00D7265D" w:rsidRDefault="004D26A8" w:rsidP="00942309">
            <w:pPr>
              <w:ind w:right="1134"/>
              <w:jc w:val="both"/>
              <w:rPr>
                <w:rFonts w:ascii="Arial" w:hAnsi="Arial" w:cs="Arial"/>
              </w:rPr>
            </w:pPr>
            <w:r w:rsidRPr="00D7265D">
              <w:rPr>
                <w:rFonts w:ascii="Arial" w:hAnsi="Arial" w:cs="Arial"/>
              </w:rPr>
              <w:t>Merced</w:t>
            </w:r>
            <w:r w:rsidR="00D7265D">
              <w:rPr>
                <w:rFonts w:ascii="Arial" w:hAnsi="Arial" w:cs="Arial"/>
              </w:rPr>
              <w:t>e</w:t>
            </w:r>
            <w:r w:rsidRPr="00D7265D">
              <w:rPr>
                <w:rFonts w:ascii="Arial" w:hAnsi="Arial" w:cs="Arial"/>
              </w:rPr>
              <w:t>s Roadster YR64 NZB</w:t>
            </w:r>
          </w:p>
        </w:tc>
        <w:tc>
          <w:tcPr>
            <w:tcW w:w="2821" w:type="dxa"/>
          </w:tcPr>
          <w:p w14:paraId="5443357B" w14:textId="5E15638D" w:rsidR="00833D39" w:rsidRPr="00D7265D" w:rsidRDefault="00D7265D" w:rsidP="00833D39">
            <w:pPr>
              <w:ind w:right="1134"/>
              <w:jc w:val="both"/>
              <w:rPr>
                <w:rFonts w:ascii="Arial" w:hAnsi="Arial" w:cs="Arial"/>
              </w:rPr>
            </w:pPr>
            <w:r>
              <w:rPr>
                <w:rFonts w:ascii="Arial" w:hAnsi="Arial" w:cs="Arial"/>
              </w:rPr>
              <w:t xml:space="preserve">        </w:t>
            </w:r>
            <w:r w:rsidR="00833D39" w:rsidRPr="00D7265D">
              <w:rPr>
                <w:rFonts w:ascii="Arial" w:hAnsi="Arial" w:cs="Arial"/>
              </w:rPr>
              <w:t xml:space="preserve">43,207 </w:t>
            </w:r>
          </w:p>
          <w:p w14:paraId="00D3FF26" w14:textId="77777777" w:rsidR="000A6092" w:rsidRPr="00D7265D" w:rsidRDefault="000A6092" w:rsidP="00942309">
            <w:pPr>
              <w:ind w:right="1134"/>
              <w:jc w:val="both"/>
              <w:rPr>
                <w:rFonts w:ascii="Arial" w:hAnsi="Arial" w:cs="Arial"/>
              </w:rPr>
            </w:pPr>
          </w:p>
        </w:tc>
      </w:tr>
      <w:tr w:rsidR="00833D39" w14:paraId="3F6EC7AB" w14:textId="77777777" w:rsidTr="00E60204">
        <w:trPr>
          <w:trHeight w:val="769"/>
        </w:trPr>
        <w:tc>
          <w:tcPr>
            <w:tcW w:w="2617" w:type="dxa"/>
          </w:tcPr>
          <w:p w14:paraId="13D4225A" w14:textId="63006F21" w:rsidR="000A6092" w:rsidRPr="00D7265D" w:rsidRDefault="003D2032" w:rsidP="00D7265D">
            <w:pPr>
              <w:ind w:right="1134"/>
              <w:jc w:val="center"/>
              <w:rPr>
                <w:rFonts w:ascii="Arial" w:hAnsi="Arial" w:cs="Arial"/>
              </w:rPr>
            </w:pPr>
            <w:r w:rsidRPr="00D7265D">
              <w:rPr>
                <w:rFonts w:ascii="Arial" w:hAnsi="Arial" w:cs="Arial"/>
                <w:b/>
                <w:bCs/>
              </w:rPr>
              <w:t>Mohammed Hashim Pervaz</w:t>
            </w:r>
          </w:p>
        </w:tc>
        <w:tc>
          <w:tcPr>
            <w:tcW w:w="2492" w:type="dxa"/>
          </w:tcPr>
          <w:p w14:paraId="4C36A2AC" w14:textId="41B44AAD" w:rsidR="000A6092" w:rsidRPr="00D7265D" w:rsidRDefault="00833D39" w:rsidP="00942309">
            <w:pPr>
              <w:ind w:right="1134"/>
              <w:jc w:val="both"/>
              <w:rPr>
                <w:rFonts w:ascii="Arial" w:hAnsi="Arial" w:cs="Arial"/>
              </w:rPr>
            </w:pPr>
            <w:r w:rsidRPr="00D7265D">
              <w:rPr>
                <w:rFonts w:ascii="Arial" w:hAnsi="Arial" w:cs="Arial"/>
              </w:rPr>
              <w:t>BMW MF62 DBX</w:t>
            </w:r>
          </w:p>
        </w:tc>
        <w:tc>
          <w:tcPr>
            <w:tcW w:w="2821" w:type="dxa"/>
          </w:tcPr>
          <w:p w14:paraId="6BE8724F" w14:textId="1BED1CAD" w:rsidR="00F23ACC" w:rsidRPr="00D7265D" w:rsidRDefault="00D7265D" w:rsidP="00F23ACC">
            <w:pPr>
              <w:ind w:right="1134"/>
              <w:jc w:val="both"/>
              <w:rPr>
                <w:rFonts w:ascii="Arial" w:hAnsi="Arial" w:cs="Arial"/>
              </w:rPr>
            </w:pPr>
            <w:r>
              <w:rPr>
                <w:rFonts w:ascii="Arial" w:hAnsi="Arial" w:cs="Arial"/>
              </w:rPr>
              <w:t xml:space="preserve">       </w:t>
            </w:r>
            <w:r w:rsidR="00F23ACC" w:rsidRPr="00D7265D">
              <w:rPr>
                <w:rFonts w:ascii="Arial" w:hAnsi="Arial" w:cs="Arial"/>
              </w:rPr>
              <w:t xml:space="preserve">28,450 </w:t>
            </w:r>
          </w:p>
          <w:p w14:paraId="670B815D" w14:textId="77777777" w:rsidR="000A6092" w:rsidRPr="00D7265D" w:rsidRDefault="000A6092" w:rsidP="00942309">
            <w:pPr>
              <w:ind w:right="1134"/>
              <w:jc w:val="both"/>
              <w:rPr>
                <w:rFonts w:ascii="Arial" w:hAnsi="Arial" w:cs="Arial"/>
              </w:rPr>
            </w:pPr>
          </w:p>
        </w:tc>
      </w:tr>
      <w:tr w:rsidR="00833D39" w14:paraId="7DC7B90C" w14:textId="77777777" w:rsidTr="00E60204">
        <w:trPr>
          <w:trHeight w:val="504"/>
        </w:trPr>
        <w:tc>
          <w:tcPr>
            <w:tcW w:w="2617" w:type="dxa"/>
          </w:tcPr>
          <w:p w14:paraId="17EEC0C4" w14:textId="77777777" w:rsidR="000A6092" w:rsidRPr="00D7265D" w:rsidRDefault="000A6092" w:rsidP="00942309">
            <w:pPr>
              <w:ind w:right="1134"/>
              <w:jc w:val="both"/>
              <w:rPr>
                <w:rFonts w:ascii="Arial" w:hAnsi="Arial" w:cs="Arial"/>
              </w:rPr>
            </w:pPr>
          </w:p>
        </w:tc>
        <w:tc>
          <w:tcPr>
            <w:tcW w:w="2492" w:type="dxa"/>
          </w:tcPr>
          <w:p w14:paraId="3D65EA48" w14:textId="77777777" w:rsidR="000A6092" w:rsidRPr="00D7265D" w:rsidRDefault="000A6092" w:rsidP="00942309">
            <w:pPr>
              <w:ind w:right="1134"/>
              <w:jc w:val="both"/>
              <w:rPr>
                <w:rFonts w:ascii="Arial" w:hAnsi="Arial" w:cs="Arial"/>
              </w:rPr>
            </w:pPr>
          </w:p>
        </w:tc>
        <w:tc>
          <w:tcPr>
            <w:tcW w:w="2821" w:type="dxa"/>
          </w:tcPr>
          <w:p w14:paraId="7A5403FE" w14:textId="6F3EF413" w:rsidR="00F23ACC" w:rsidRPr="00D7265D" w:rsidRDefault="00D7265D" w:rsidP="00F23ACC">
            <w:pPr>
              <w:ind w:right="1134"/>
              <w:jc w:val="both"/>
              <w:rPr>
                <w:rFonts w:ascii="Arial" w:hAnsi="Arial" w:cs="Arial"/>
                <w:b/>
                <w:bCs/>
              </w:rPr>
            </w:pPr>
            <w:r>
              <w:rPr>
                <w:rFonts w:ascii="Arial" w:hAnsi="Arial" w:cs="Arial"/>
                <w:b/>
                <w:bCs/>
              </w:rPr>
              <w:t xml:space="preserve">   </w:t>
            </w:r>
            <w:r w:rsidR="00F23ACC" w:rsidRPr="00D7265D">
              <w:rPr>
                <w:rFonts w:ascii="Arial" w:hAnsi="Arial" w:cs="Arial"/>
                <w:b/>
                <w:bCs/>
              </w:rPr>
              <w:t>£328,232</w:t>
            </w:r>
          </w:p>
          <w:p w14:paraId="09D9A626" w14:textId="77777777" w:rsidR="000A6092" w:rsidRPr="00D7265D" w:rsidRDefault="000A6092" w:rsidP="00942309">
            <w:pPr>
              <w:ind w:right="1134"/>
              <w:jc w:val="both"/>
              <w:rPr>
                <w:rFonts w:ascii="Arial" w:hAnsi="Arial" w:cs="Arial"/>
              </w:rPr>
            </w:pPr>
          </w:p>
        </w:tc>
      </w:tr>
    </w:tbl>
    <w:p w14:paraId="023A8C74" w14:textId="77777777" w:rsidR="00D7265D" w:rsidRDefault="00D7265D" w:rsidP="00DC43CE">
      <w:pPr>
        <w:spacing w:after="0" w:line="360" w:lineRule="auto"/>
        <w:jc w:val="both"/>
        <w:rPr>
          <w:rFonts w:ascii="Arial" w:hAnsi="Arial" w:cs="Arial"/>
          <w:sz w:val="24"/>
          <w:szCs w:val="24"/>
        </w:rPr>
      </w:pPr>
    </w:p>
    <w:p w14:paraId="253EB778" w14:textId="25F8319D" w:rsidR="00D7265D" w:rsidRDefault="00D7265D" w:rsidP="00D7265D">
      <w:pPr>
        <w:spacing w:after="0" w:line="240" w:lineRule="auto"/>
        <w:ind w:left="1134" w:right="1134"/>
        <w:jc w:val="both"/>
        <w:rPr>
          <w:rFonts w:ascii="Arial" w:hAnsi="Arial" w:cs="Arial"/>
          <w:sz w:val="24"/>
          <w:szCs w:val="24"/>
        </w:rPr>
      </w:pPr>
      <w:r>
        <w:rPr>
          <w:rFonts w:ascii="Arial" w:hAnsi="Arial" w:cs="Arial"/>
          <w:sz w:val="24"/>
          <w:szCs w:val="24"/>
        </w:rPr>
        <w:t>...</w:t>
      </w:r>
    </w:p>
    <w:p w14:paraId="2E572127" w14:textId="554DD872" w:rsidR="00874E3A" w:rsidRDefault="00874E3A" w:rsidP="00DC43CE">
      <w:pPr>
        <w:spacing w:after="0" w:line="360" w:lineRule="auto"/>
        <w:jc w:val="both"/>
        <w:rPr>
          <w:rFonts w:ascii="Arial" w:hAnsi="Arial" w:cs="Arial"/>
          <w:sz w:val="24"/>
          <w:szCs w:val="24"/>
        </w:rPr>
      </w:pPr>
      <w:r>
        <w:rPr>
          <w:rFonts w:ascii="Arial" w:hAnsi="Arial" w:cs="Arial"/>
          <w:sz w:val="24"/>
          <w:szCs w:val="24"/>
        </w:rPr>
        <w:t xml:space="preserve">     </w:t>
      </w:r>
    </w:p>
    <w:p w14:paraId="1501E76D" w14:textId="77777777" w:rsidR="00874E3A" w:rsidRPr="00874E3A" w:rsidRDefault="00874E3A" w:rsidP="00874E3A">
      <w:pPr>
        <w:spacing w:after="0" w:line="240" w:lineRule="auto"/>
        <w:ind w:left="1134" w:right="1134"/>
        <w:jc w:val="both"/>
        <w:rPr>
          <w:rFonts w:ascii="Arial" w:hAnsi="Arial" w:cs="Arial"/>
          <w:i/>
          <w:iCs/>
          <w:sz w:val="24"/>
          <w:szCs w:val="24"/>
        </w:rPr>
      </w:pPr>
      <w:r w:rsidRPr="00874E3A">
        <w:rPr>
          <w:rFonts w:ascii="Arial" w:hAnsi="Arial" w:cs="Arial"/>
          <w:i/>
          <w:iCs/>
          <w:sz w:val="24"/>
          <w:szCs w:val="24"/>
        </w:rPr>
        <w:t xml:space="preserve">Hire purchase </w:t>
      </w:r>
    </w:p>
    <w:p w14:paraId="0517EBAF" w14:textId="77777777" w:rsidR="00874E3A" w:rsidRPr="00874E3A" w:rsidRDefault="00874E3A" w:rsidP="00874E3A">
      <w:pPr>
        <w:spacing w:after="0" w:line="240" w:lineRule="auto"/>
        <w:ind w:left="1134" w:right="1134"/>
        <w:jc w:val="both"/>
        <w:rPr>
          <w:rFonts w:ascii="Arial" w:hAnsi="Arial" w:cs="Arial"/>
          <w:sz w:val="24"/>
          <w:szCs w:val="24"/>
        </w:rPr>
      </w:pPr>
    </w:p>
    <w:p w14:paraId="4499C144" w14:textId="10E8326D" w:rsidR="00874E3A" w:rsidRPr="00874E3A" w:rsidRDefault="00874E3A" w:rsidP="00874E3A">
      <w:pPr>
        <w:spacing w:after="0" w:line="240" w:lineRule="auto"/>
        <w:ind w:left="1134" w:right="1134"/>
        <w:jc w:val="both"/>
        <w:rPr>
          <w:rFonts w:ascii="Arial" w:hAnsi="Arial" w:cs="Arial"/>
          <w:sz w:val="24"/>
          <w:szCs w:val="24"/>
        </w:rPr>
      </w:pPr>
      <w:r w:rsidRPr="00874E3A">
        <w:rPr>
          <w:rFonts w:ascii="Arial" w:hAnsi="Arial" w:cs="Arial"/>
          <w:sz w:val="24"/>
          <w:szCs w:val="24"/>
        </w:rPr>
        <w:lastRenderedPageBreak/>
        <w:t xml:space="preserve">10.37 With regard to the hire purchase liabilities at 7 July 2016 of £208,081 (paragraph 9.112 above), I understand that these were taken over by the partners who withdrew the vehicles to which they relate (paragraph 10.10 above) as follows: </w:t>
      </w:r>
    </w:p>
    <w:p w14:paraId="599814E2" w14:textId="77777777" w:rsidR="00874E3A" w:rsidRDefault="00874E3A" w:rsidP="00874E3A">
      <w:pPr>
        <w:spacing w:after="0" w:line="360" w:lineRule="auto"/>
        <w:jc w:val="both"/>
        <w:rPr>
          <w:rFonts w:ascii="Arial" w:hAnsi="Arial" w:cs="Arial"/>
          <w:sz w:val="24"/>
          <w:szCs w:val="24"/>
        </w:rPr>
      </w:pPr>
    </w:p>
    <w:tbl>
      <w:tblPr>
        <w:tblStyle w:val="TableGrid"/>
        <w:tblW w:w="0" w:type="auto"/>
        <w:tblLook w:val="04A0" w:firstRow="1" w:lastRow="0" w:firstColumn="1" w:lastColumn="0" w:noHBand="0" w:noVBand="1"/>
      </w:tblPr>
      <w:tblGrid>
        <w:gridCol w:w="3005"/>
        <w:gridCol w:w="3005"/>
        <w:gridCol w:w="3006"/>
      </w:tblGrid>
      <w:tr w:rsidR="00640A69" w14:paraId="5AFA5A44" w14:textId="77777777" w:rsidTr="00640A69">
        <w:tc>
          <w:tcPr>
            <w:tcW w:w="3005" w:type="dxa"/>
          </w:tcPr>
          <w:p w14:paraId="2846C348" w14:textId="67159494" w:rsidR="00640A69" w:rsidRPr="00640A69" w:rsidRDefault="00640A69" w:rsidP="00640A69">
            <w:pPr>
              <w:spacing w:line="360" w:lineRule="auto"/>
              <w:jc w:val="both"/>
              <w:rPr>
                <w:rFonts w:ascii="Arial" w:hAnsi="Arial" w:cs="Arial"/>
                <w:b/>
                <w:bCs/>
                <w:sz w:val="24"/>
                <w:szCs w:val="24"/>
              </w:rPr>
            </w:pPr>
            <w:r w:rsidRPr="00640A69">
              <w:rPr>
                <w:rFonts w:ascii="Arial" w:hAnsi="Arial" w:cs="Arial"/>
                <w:b/>
                <w:bCs/>
                <w:sz w:val="24"/>
                <w:szCs w:val="24"/>
              </w:rPr>
              <w:t xml:space="preserve">          Partner </w:t>
            </w:r>
          </w:p>
          <w:p w14:paraId="04139F37" w14:textId="77777777" w:rsidR="00640A69" w:rsidRPr="00640A69" w:rsidRDefault="00640A69" w:rsidP="00874E3A">
            <w:pPr>
              <w:spacing w:line="360" w:lineRule="auto"/>
              <w:jc w:val="both"/>
              <w:rPr>
                <w:rFonts w:ascii="Arial" w:hAnsi="Arial" w:cs="Arial"/>
                <w:b/>
                <w:bCs/>
                <w:sz w:val="24"/>
                <w:szCs w:val="24"/>
              </w:rPr>
            </w:pPr>
          </w:p>
        </w:tc>
        <w:tc>
          <w:tcPr>
            <w:tcW w:w="3005" w:type="dxa"/>
          </w:tcPr>
          <w:p w14:paraId="7FCFAE9C" w14:textId="705F242B" w:rsidR="00640A69" w:rsidRPr="00640A69" w:rsidRDefault="00640A69" w:rsidP="00874E3A">
            <w:pPr>
              <w:spacing w:line="360" w:lineRule="auto"/>
              <w:jc w:val="both"/>
              <w:rPr>
                <w:rFonts w:ascii="Arial" w:hAnsi="Arial" w:cs="Arial"/>
                <w:b/>
                <w:bCs/>
                <w:sz w:val="24"/>
                <w:szCs w:val="24"/>
              </w:rPr>
            </w:pPr>
            <w:r w:rsidRPr="00640A69">
              <w:rPr>
                <w:rFonts w:ascii="Arial" w:hAnsi="Arial" w:cs="Arial"/>
                <w:b/>
                <w:bCs/>
                <w:sz w:val="24"/>
                <w:szCs w:val="24"/>
              </w:rPr>
              <w:t xml:space="preserve">           Vehicle</w:t>
            </w:r>
          </w:p>
        </w:tc>
        <w:tc>
          <w:tcPr>
            <w:tcW w:w="3006" w:type="dxa"/>
          </w:tcPr>
          <w:p w14:paraId="0C0E15F7" w14:textId="77777777" w:rsidR="00640A69" w:rsidRPr="00640A69" w:rsidRDefault="00640A69" w:rsidP="00640A69">
            <w:pPr>
              <w:jc w:val="both"/>
              <w:rPr>
                <w:rFonts w:ascii="Arial" w:hAnsi="Arial" w:cs="Arial"/>
                <w:b/>
                <w:bCs/>
                <w:sz w:val="24"/>
                <w:szCs w:val="24"/>
              </w:rPr>
            </w:pPr>
            <w:r w:rsidRPr="00640A69">
              <w:rPr>
                <w:rFonts w:ascii="Arial" w:hAnsi="Arial" w:cs="Arial"/>
                <w:b/>
                <w:bCs/>
                <w:sz w:val="24"/>
                <w:szCs w:val="24"/>
              </w:rPr>
              <w:t xml:space="preserve">Hire Purchase </w:t>
            </w:r>
          </w:p>
          <w:p w14:paraId="5696C647" w14:textId="77777777" w:rsidR="00640A69" w:rsidRDefault="00640A69" w:rsidP="00640A69">
            <w:pPr>
              <w:jc w:val="both"/>
              <w:rPr>
                <w:rFonts w:ascii="Arial" w:hAnsi="Arial" w:cs="Arial"/>
                <w:b/>
                <w:bCs/>
                <w:sz w:val="24"/>
                <w:szCs w:val="24"/>
              </w:rPr>
            </w:pPr>
            <w:r w:rsidRPr="00640A69">
              <w:rPr>
                <w:rFonts w:ascii="Arial" w:hAnsi="Arial" w:cs="Arial"/>
                <w:b/>
                <w:bCs/>
                <w:sz w:val="24"/>
                <w:szCs w:val="24"/>
              </w:rPr>
              <w:t>Liability</w:t>
            </w:r>
            <w:r>
              <w:rPr>
                <w:rFonts w:ascii="Arial" w:hAnsi="Arial" w:cs="Arial"/>
                <w:b/>
                <w:bCs/>
                <w:sz w:val="24"/>
                <w:szCs w:val="24"/>
              </w:rPr>
              <w:t xml:space="preserve"> </w:t>
            </w:r>
          </w:p>
          <w:p w14:paraId="5D6A8843" w14:textId="69BB6ECE" w:rsidR="00640A69" w:rsidRPr="00640A69" w:rsidRDefault="00640A69" w:rsidP="00640A69">
            <w:pPr>
              <w:jc w:val="both"/>
              <w:rPr>
                <w:rFonts w:ascii="Arial" w:hAnsi="Arial" w:cs="Arial"/>
                <w:b/>
                <w:bCs/>
                <w:sz w:val="24"/>
                <w:szCs w:val="24"/>
              </w:rPr>
            </w:pPr>
            <w:r w:rsidRPr="00640A69">
              <w:rPr>
                <w:rFonts w:ascii="Arial" w:hAnsi="Arial" w:cs="Arial"/>
                <w:b/>
                <w:bCs/>
                <w:sz w:val="24"/>
                <w:szCs w:val="24"/>
              </w:rPr>
              <w:t xml:space="preserve">(paragraph 9.112) </w:t>
            </w:r>
          </w:p>
        </w:tc>
      </w:tr>
      <w:tr w:rsidR="00640A69" w14:paraId="66312B9F" w14:textId="77777777" w:rsidTr="00640A69">
        <w:tc>
          <w:tcPr>
            <w:tcW w:w="3005" w:type="dxa"/>
          </w:tcPr>
          <w:p w14:paraId="5165BA12" w14:textId="423B7F2E" w:rsidR="00640A69" w:rsidRPr="00640A69" w:rsidRDefault="00640A69" w:rsidP="00874E3A">
            <w:pPr>
              <w:spacing w:line="360" w:lineRule="auto"/>
              <w:jc w:val="both"/>
              <w:rPr>
                <w:rFonts w:ascii="Arial" w:hAnsi="Arial" w:cs="Arial"/>
                <w:b/>
                <w:bCs/>
                <w:sz w:val="24"/>
                <w:szCs w:val="24"/>
              </w:rPr>
            </w:pPr>
          </w:p>
        </w:tc>
        <w:tc>
          <w:tcPr>
            <w:tcW w:w="3005" w:type="dxa"/>
          </w:tcPr>
          <w:p w14:paraId="46A01670" w14:textId="33F6D9F0" w:rsidR="00640A69" w:rsidRPr="00640A69" w:rsidRDefault="00640A69" w:rsidP="00874E3A">
            <w:pPr>
              <w:spacing w:line="360" w:lineRule="auto"/>
              <w:jc w:val="both"/>
              <w:rPr>
                <w:rFonts w:ascii="Arial" w:hAnsi="Arial" w:cs="Arial"/>
                <w:b/>
                <w:bCs/>
                <w:sz w:val="24"/>
                <w:szCs w:val="24"/>
              </w:rPr>
            </w:pPr>
          </w:p>
        </w:tc>
        <w:tc>
          <w:tcPr>
            <w:tcW w:w="3006" w:type="dxa"/>
          </w:tcPr>
          <w:p w14:paraId="06898E9F" w14:textId="27296D7C" w:rsidR="00640A69" w:rsidRPr="00640A69" w:rsidRDefault="00640A69" w:rsidP="00874E3A">
            <w:pPr>
              <w:spacing w:line="360" w:lineRule="auto"/>
              <w:jc w:val="both"/>
              <w:rPr>
                <w:rFonts w:ascii="Arial" w:hAnsi="Arial" w:cs="Arial"/>
                <w:b/>
                <w:bCs/>
                <w:sz w:val="24"/>
                <w:szCs w:val="24"/>
              </w:rPr>
            </w:pPr>
            <w:r w:rsidRPr="00640A69">
              <w:rPr>
                <w:rFonts w:ascii="Arial" w:hAnsi="Arial" w:cs="Arial"/>
                <w:b/>
                <w:bCs/>
                <w:sz w:val="24"/>
                <w:szCs w:val="24"/>
              </w:rPr>
              <w:t xml:space="preserve">               £</w:t>
            </w:r>
          </w:p>
        </w:tc>
      </w:tr>
      <w:tr w:rsidR="00640A69" w14:paraId="47F23F58" w14:textId="77777777" w:rsidTr="00640A69">
        <w:tc>
          <w:tcPr>
            <w:tcW w:w="3005" w:type="dxa"/>
          </w:tcPr>
          <w:p w14:paraId="07636601" w14:textId="7F8AEB96" w:rsidR="00640A69" w:rsidRDefault="00640A69" w:rsidP="00874E3A">
            <w:pPr>
              <w:spacing w:line="360" w:lineRule="auto"/>
              <w:jc w:val="both"/>
              <w:rPr>
                <w:rFonts w:ascii="Arial" w:hAnsi="Arial" w:cs="Arial"/>
                <w:sz w:val="24"/>
                <w:szCs w:val="24"/>
              </w:rPr>
            </w:pPr>
            <w:r w:rsidRPr="00874E3A">
              <w:rPr>
                <w:rFonts w:ascii="Arial" w:hAnsi="Arial" w:cs="Arial"/>
                <w:sz w:val="24"/>
                <w:szCs w:val="24"/>
              </w:rPr>
              <w:t>Shazada Khalid Pervaz</w:t>
            </w:r>
          </w:p>
        </w:tc>
        <w:tc>
          <w:tcPr>
            <w:tcW w:w="3005" w:type="dxa"/>
          </w:tcPr>
          <w:p w14:paraId="0B4CF5C7" w14:textId="49C6E942" w:rsidR="00640A69" w:rsidRDefault="00640A69" w:rsidP="00874E3A">
            <w:pPr>
              <w:spacing w:line="360" w:lineRule="auto"/>
              <w:jc w:val="both"/>
              <w:rPr>
                <w:rFonts w:ascii="Arial" w:hAnsi="Arial" w:cs="Arial"/>
                <w:sz w:val="24"/>
                <w:szCs w:val="24"/>
              </w:rPr>
            </w:pPr>
            <w:r>
              <w:rPr>
                <w:rFonts w:ascii="Arial" w:hAnsi="Arial" w:cs="Arial"/>
                <w:sz w:val="24"/>
                <w:szCs w:val="24"/>
              </w:rPr>
              <w:t xml:space="preserve">    </w:t>
            </w:r>
            <w:r w:rsidRPr="00874E3A">
              <w:rPr>
                <w:rFonts w:ascii="Arial" w:hAnsi="Arial" w:cs="Arial"/>
                <w:sz w:val="24"/>
                <w:szCs w:val="24"/>
              </w:rPr>
              <w:t>Bentley YG65 FKP</w:t>
            </w:r>
          </w:p>
        </w:tc>
        <w:tc>
          <w:tcPr>
            <w:tcW w:w="3006" w:type="dxa"/>
          </w:tcPr>
          <w:p w14:paraId="227D9CBA" w14:textId="050E5E32" w:rsidR="00640A69" w:rsidRDefault="00640A69" w:rsidP="00874E3A">
            <w:pPr>
              <w:spacing w:line="360" w:lineRule="auto"/>
              <w:jc w:val="both"/>
              <w:rPr>
                <w:rFonts w:ascii="Arial" w:hAnsi="Arial" w:cs="Arial"/>
                <w:sz w:val="24"/>
                <w:szCs w:val="24"/>
              </w:rPr>
            </w:pPr>
            <w:r>
              <w:rPr>
                <w:rFonts w:ascii="Arial" w:hAnsi="Arial" w:cs="Arial"/>
                <w:sz w:val="24"/>
                <w:szCs w:val="24"/>
              </w:rPr>
              <w:t xml:space="preserve">        </w:t>
            </w:r>
            <w:r w:rsidRPr="00874E3A">
              <w:rPr>
                <w:rFonts w:ascii="Arial" w:hAnsi="Arial" w:cs="Arial"/>
                <w:sz w:val="24"/>
                <w:szCs w:val="24"/>
              </w:rPr>
              <w:t xml:space="preserve">73,229.20 </w:t>
            </w:r>
          </w:p>
        </w:tc>
      </w:tr>
      <w:tr w:rsidR="00640A69" w14:paraId="767AF8F8" w14:textId="77777777" w:rsidTr="00640A69">
        <w:tc>
          <w:tcPr>
            <w:tcW w:w="3005" w:type="dxa"/>
          </w:tcPr>
          <w:p w14:paraId="33750084" w14:textId="4CDC0828" w:rsidR="00640A69" w:rsidRDefault="00640A69" w:rsidP="00874E3A">
            <w:pPr>
              <w:spacing w:line="360" w:lineRule="auto"/>
              <w:jc w:val="both"/>
              <w:rPr>
                <w:rFonts w:ascii="Arial" w:hAnsi="Arial" w:cs="Arial"/>
                <w:sz w:val="24"/>
                <w:szCs w:val="24"/>
              </w:rPr>
            </w:pPr>
            <w:r w:rsidRPr="00874E3A">
              <w:rPr>
                <w:rFonts w:ascii="Arial" w:hAnsi="Arial" w:cs="Arial"/>
                <w:sz w:val="24"/>
                <w:szCs w:val="24"/>
              </w:rPr>
              <w:t>Shazada Khalid Pervaz</w:t>
            </w:r>
          </w:p>
        </w:tc>
        <w:tc>
          <w:tcPr>
            <w:tcW w:w="3005" w:type="dxa"/>
          </w:tcPr>
          <w:p w14:paraId="2AA190DC" w14:textId="5A497B6B" w:rsidR="00640A69" w:rsidRDefault="00640A69" w:rsidP="00874E3A">
            <w:pPr>
              <w:spacing w:line="360" w:lineRule="auto"/>
              <w:jc w:val="both"/>
              <w:rPr>
                <w:rFonts w:ascii="Arial" w:hAnsi="Arial" w:cs="Arial"/>
                <w:sz w:val="24"/>
                <w:szCs w:val="24"/>
              </w:rPr>
            </w:pPr>
            <w:r w:rsidRPr="00874E3A">
              <w:rPr>
                <w:rFonts w:ascii="Arial" w:hAnsi="Arial" w:cs="Arial"/>
                <w:sz w:val="24"/>
                <w:szCs w:val="24"/>
              </w:rPr>
              <w:t>BMW 3 Series OU16 TFZ</w:t>
            </w:r>
          </w:p>
        </w:tc>
        <w:tc>
          <w:tcPr>
            <w:tcW w:w="3006" w:type="dxa"/>
          </w:tcPr>
          <w:p w14:paraId="133F17A6" w14:textId="6D47CFE0" w:rsidR="00640A69" w:rsidRDefault="00640A69" w:rsidP="00874E3A">
            <w:pPr>
              <w:spacing w:line="360" w:lineRule="auto"/>
              <w:jc w:val="both"/>
              <w:rPr>
                <w:rFonts w:ascii="Arial" w:hAnsi="Arial" w:cs="Arial"/>
                <w:sz w:val="24"/>
                <w:szCs w:val="24"/>
              </w:rPr>
            </w:pPr>
            <w:r>
              <w:rPr>
                <w:rFonts w:ascii="Arial" w:hAnsi="Arial" w:cs="Arial"/>
                <w:sz w:val="24"/>
                <w:szCs w:val="24"/>
              </w:rPr>
              <w:t xml:space="preserve">        </w:t>
            </w:r>
            <w:r w:rsidRPr="00874E3A">
              <w:rPr>
                <w:rFonts w:ascii="Arial" w:hAnsi="Arial" w:cs="Arial"/>
                <w:sz w:val="24"/>
                <w:szCs w:val="24"/>
              </w:rPr>
              <w:t xml:space="preserve">28,500.00 </w:t>
            </w:r>
          </w:p>
        </w:tc>
      </w:tr>
      <w:tr w:rsidR="00640A69" w14:paraId="2FC2F5F2" w14:textId="77777777" w:rsidTr="00640A69">
        <w:tc>
          <w:tcPr>
            <w:tcW w:w="3005" w:type="dxa"/>
          </w:tcPr>
          <w:p w14:paraId="66AE2EBD" w14:textId="3B8A88BB" w:rsidR="00640A69" w:rsidRDefault="00640A69" w:rsidP="00874E3A">
            <w:pPr>
              <w:spacing w:line="360" w:lineRule="auto"/>
              <w:jc w:val="both"/>
              <w:rPr>
                <w:rFonts w:ascii="Arial" w:hAnsi="Arial" w:cs="Arial"/>
                <w:sz w:val="24"/>
                <w:szCs w:val="24"/>
              </w:rPr>
            </w:pPr>
            <w:r w:rsidRPr="00874E3A">
              <w:rPr>
                <w:rFonts w:ascii="Arial" w:hAnsi="Arial" w:cs="Arial"/>
                <w:sz w:val="24"/>
                <w:szCs w:val="24"/>
              </w:rPr>
              <w:t>Mohammed Kasim Pervaz</w:t>
            </w:r>
          </w:p>
        </w:tc>
        <w:tc>
          <w:tcPr>
            <w:tcW w:w="3005" w:type="dxa"/>
          </w:tcPr>
          <w:p w14:paraId="4343F12F" w14:textId="328B48F9" w:rsidR="00640A69" w:rsidRDefault="00A2185B" w:rsidP="00874E3A">
            <w:pPr>
              <w:spacing w:line="360" w:lineRule="auto"/>
              <w:jc w:val="both"/>
              <w:rPr>
                <w:rFonts w:ascii="Arial" w:hAnsi="Arial" w:cs="Arial"/>
                <w:sz w:val="24"/>
                <w:szCs w:val="24"/>
              </w:rPr>
            </w:pPr>
            <w:r>
              <w:rPr>
                <w:rFonts w:ascii="Arial" w:hAnsi="Arial" w:cs="Arial"/>
                <w:sz w:val="24"/>
                <w:szCs w:val="24"/>
              </w:rPr>
              <w:t xml:space="preserve">   </w:t>
            </w:r>
            <w:r w:rsidR="00640A69" w:rsidRPr="00874E3A">
              <w:rPr>
                <w:rFonts w:ascii="Arial" w:hAnsi="Arial" w:cs="Arial"/>
                <w:sz w:val="24"/>
                <w:szCs w:val="24"/>
              </w:rPr>
              <w:t>Bentley YG65 FKR</w:t>
            </w:r>
          </w:p>
        </w:tc>
        <w:tc>
          <w:tcPr>
            <w:tcW w:w="3006" w:type="dxa"/>
          </w:tcPr>
          <w:p w14:paraId="208880D4" w14:textId="284DEAB4" w:rsidR="00640A69" w:rsidRDefault="00640A69" w:rsidP="00874E3A">
            <w:pPr>
              <w:spacing w:line="360" w:lineRule="auto"/>
              <w:jc w:val="both"/>
              <w:rPr>
                <w:rFonts w:ascii="Arial" w:hAnsi="Arial" w:cs="Arial"/>
                <w:sz w:val="24"/>
                <w:szCs w:val="24"/>
              </w:rPr>
            </w:pPr>
            <w:r>
              <w:rPr>
                <w:rFonts w:ascii="Arial" w:hAnsi="Arial" w:cs="Arial"/>
                <w:sz w:val="24"/>
                <w:szCs w:val="24"/>
              </w:rPr>
              <w:t xml:space="preserve">        </w:t>
            </w:r>
            <w:r w:rsidRPr="00874E3A">
              <w:rPr>
                <w:rFonts w:ascii="Arial" w:hAnsi="Arial" w:cs="Arial"/>
                <w:sz w:val="24"/>
                <w:szCs w:val="24"/>
              </w:rPr>
              <w:t xml:space="preserve">73,229.20 </w:t>
            </w:r>
          </w:p>
        </w:tc>
      </w:tr>
      <w:tr w:rsidR="00640A69" w14:paraId="4DDF452B" w14:textId="77777777" w:rsidTr="00640A69">
        <w:tc>
          <w:tcPr>
            <w:tcW w:w="3005" w:type="dxa"/>
          </w:tcPr>
          <w:p w14:paraId="65620FD7" w14:textId="5709FDDA" w:rsidR="00640A69" w:rsidRDefault="00640A69" w:rsidP="00874E3A">
            <w:pPr>
              <w:spacing w:line="360" w:lineRule="auto"/>
              <w:jc w:val="both"/>
              <w:rPr>
                <w:rFonts w:ascii="Arial" w:hAnsi="Arial" w:cs="Arial"/>
                <w:sz w:val="24"/>
                <w:szCs w:val="24"/>
              </w:rPr>
            </w:pPr>
            <w:r w:rsidRPr="00874E3A">
              <w:rPr>
                <w:rFonts w:ascii="Arial" w:hAnsi="Arial" w:cs="Arial"/>
                <w:sz w:val="24"/>
                <w:szCs w:val="24"/>
              </w:rPr>
              <w:t>Umer Sufwan Pervaz</w:t>
            </w:r>
          </w:p>
        </w:tc>
        <w:tc>
          <w:tcPr>
            <w:tcW w:w="3005" w:type="dxa"/>
          </w:tcPr>
          <w:p w14:paraId="7E069D84" w14:textId="27E8602A" w:rsidR="00640A69" w:rsidRDefault="00640A69" w:rsidP="00640A69">
            <w:pPr>
              <w:jc w:val="both"/>
              <w:rPr>
                <w:rFonts w:ascii="Arial" w:hAnsi="Arial" w:cs="Arial"/>
                <w:sz w:val="24"/>
                <w:szCs w:val="24"/>
              </w:rPr>
            </w:pPr>
            <w:r w:rsidRPr="00874E3A">
              <w:rPr>
                <w:rFonts w:ascii="Arial" w:hAnsi="Arial" w:cs="Arial"/>
                <w:sz w:val="24"/>
                <w:szCs w:val="24"/>
              </w:rPr>
              <w:t>Mercedes Roadster YR64 NZ</w:t>
            </w:r>
            <w:r w:rsidR="00A2185B">
              <w:rPr>
                <w:rFonts w:ascii="Arial" w:hAnsi="Arial" w:cs="Arial"/>
                <w:sz w:val="24"/>
                <w:szCs w:val="24"/>
              </w:rPr>
              <w:t>B</w:t>
            </w:r>
          </w:p>
        </w:tc>
        <w:tc>
          <w:tcPr>
            <w:tcW w:w="3006" w:type="dxa"/>
          </w:tcPr>
          <w:p w14:paraId="5ED5DF2A" w14:textId="7D286A1A" w:rsidR="00640A69" w:rsidRDefault="00640A69" w:rsidP="00874E3A">
            <w:pPr>
              <w:spacing w:line="360" w:lineRule="auto"/>
              <w:jc w:val="both"/>
              <w:rPr>
                <w:rFonts w:ascii="Arial" w:hAnsi="Arial" w:cs="Arial"/>
                <w:sz w:val="24"/>
                <w:szCs w:val="24"/>
              </w:rPr>
            </w:pPr>
            <w:r>
              <w:rPr>
                <w:rFonts w:ascii="Arial" w:hAnsi="Arial" w:cs="Arial"/>
                <w:sz w:val="24"/>
                <w:szCs w:val="24"/>
              </w:rPr>
              <w:t xml:space="preserve">        </w:t>
            </w:r>
            <w:r w:rsidRPr="00874E3A">
              <w:rPr>
                <w:rFonts w:ascii="Arial" w:hAnsi="Arial" w:cs="Arial"/>
                <w:sz w:val="24"/>
                <w:szCs w:val="24"/>
              </w:rPr>
              <w:t xml:space="preserve">33,122.25 </w:t>
            </w:r>
          </w:p>
        </w:tc>
      </w:tr>
      <w:tr w:rsidR="00640A69" w14:paraId="700C8547" w14:textId="77777777" w:rsidTr="00640A69">
        <w:tc>
          <w:tcPr>
            <w:tcW w:w="3005" w:type="dxa"/>
          </w:tcPr>
          <w:p w14:paraId="096D6694" w14:textId="77777777" w:rsidR="00640A69" w:rsidRDefault="00640A69" w:rsidP="00874E3A">
            <w:pPr>
              <w:spacing w:line="360" w:lineRule="auto"/>
              <w:jc w:val="both"/>
              <w:rPr>
                <w:rFonts w:ascii="Arial" w:hAnsi="Arial" w:cs="Arial"/>
                <w:sz w:val="24"/>
                <w:szCs w:val="24"/>
              </w:rPr>
            </w:pPr>
          </w:p>
        </w:tc>
        <w:tc>
          <w:tcPr>
            <w:tcW w:w="3005" w:type="dxa"/>
          </w:tcPr>
          <w:p w14:paraId="4504FB14" w14:textId="77777777" w:rsidR="00640A69" w:rsidRDefault="00640A69" w:rsidP="00874E3A">
            <w:pPr>
              <w:spacing w:line="360" w:lineRule="auto"/>
              <w:jc w:val="both"/>
              <w:rPr>
                <w:rFonts w:ascii="Arial" w:hAnsi="Arial" w:cs="Arial"/>
                <w:sz w:val="24"/>
                <w:szCs w:val="24"/>
              </w:rPr>
            </w:pPr>
          </w:p>
        </w:tc>
        <w:tc>
          <w:tcPr>
            <w:tcW w:w="3006" w:type="dxa"/>
          </w:tcPr>
          <w:p w14:paraId="6B211AC2" w14:textId="0D965706" w:rsidR="00640A69" w:rsidRPr="007267C6" w:rsidRDefault="00640A69" w:rsidP="00874E3A">
            <w:pPr>
              <w:spacing w:line="360" w:lineRule="auto"/>
              <w:jc w:val="both"/>
              <w:rPr>
                <w:rFonts w:ascii="Arial" w:hAnsi="Arial" w:cs="Arial"/>
                <w:b/>
                <w:bCs/>
                <w:sz w:val="24"/>
                <w:szCs w:val="24"/>
              </w:rPr>
            </w:pPr>
            <w:r w:rsidRPr="007267C6">
              <w:rPr>
                <w:rFonts w:ascii="Arial" w:hAnsi="Arial" w:cs="Arial"/>
                <w:b/>
                <w:bCs/>
                <w:sz w:val="24"/>
                <w:szCs w:val="24"/>
              </w:rPr>
              <w:t xml:space="preserve">    £208,080.65</w:t>
            </w:r>
          </w:p>
        </w:tc>
      </w:tr>
    </w:tbl>
    <w:p w14:paraId="44AF9723" w14:textId="77777777" w:rsidR="00874E3A" w:rsidRDefault="00874E3A" w:rsidP="00DC43CE">
      <w:pPr>
        <w:spacing w:after="0" w:line="360" w:lineRule="auto"/>
        <w:jc w:val="both"/>
        <w:rPr>
          <w:rFonts w:ascii="Arial" w:hAnsi="Arial" w:cs="Arial"/>
          <w:sz w:val="24"/>
          <w:szCs w:val="24"/>
        </w:rPr>
      </w:pPr>
    </w:p>
    <w:p w14:paraId="51C36969" w14:textId="65D8C8DF" w:rsidR="00CC5FF6" w:rsidRPr="00C527C3" w:rsidRDefault="00B502EC" w:rsidP="00CC5FF6">
      <w:pPr>
        <w:pStyle w:val="ListParagraph"/>
        <w:spacing w:after="0" w:line="360" w:lineRule="auto"/>
        <w:ind w:left="0"/>
        <w:jc w:val="both"/>
        <w:rPr>
          <w:rFonts w:ascii="Arial" w:hAnsi="Arial" w:cs="Arial"/>
          <w:sz w:val="24"/>
          <w:szCs w:val="24"/>
        </w:rPr>
      </w:pPr>
      <w:r>
        <w:rPr>
          <w:rFonts w:ascii="Arial" w:hAnsi="Arial" w:cs="Arial"/>
          <w:sz w:val="24"/>
          <w:szCs w:val="24"/>
        </w:rPr>
        <w:t>4</w:t>
      </w:r>
      <w:r w:rsidR="009118C2">
        <w:rPr>
          <w:rFonts w:ascii="Arial" w:hAnsi="Arial" w:cs="Arial"/>
          <w:sz w:val="24"/>
          <w:szCs w:val="24"/>
        </w:rPr>
        <w:t>34</w:t>
      </w:r>
      <w:r w:rsidR="008C1981">
        <w:rPr>
          <w:rFonts w:ascii="Arial" w:hAnsi="Arial" w:cs="Arial"/>
          <w:sz w:val="24"/>
          <w:szCs w:val="24"/>
        </w:rPr>
        <w:t xml:space="preserve">. </w:t>
      </w:r>
      <w:r w:rsidR="00CC5FF6">
        <w:rPr>
          <w:rFonts w:ascii="Arial" w:hAnsi="Arial" w:cs="Arial"/>
          <w:sz w:val="24"/>
          <w:szCs w:val="24"/>
        </w:rPr>
        <w:t>Dr Wilkinson submitted that t</w:t>
      </w:r>
      <w:r w:rsidR="00CC5FF6" w:rsidRPr="00C527C3">
        <w:rPr>
          <w:rFonts w:ascii="Arial" w:hAnsi="Arial" w:cs="Arial"/>
          <w:sz w:val="24"/>
          <w:szCs w:val="24"/>
        </w:rPr>
        <w:t xml:space="preserve">he Bentley YG65 FKP was paid </w:t>
      </w:r>
      <w:r w:rsidR="00647D5A">
        <w:rPr>
          <w:rFonts w:ascii="Arial" w:hAnsi="Arial" w:cs="Arial"/>
          <w:sz w:val="24"/>
          <w:szCs w:val="24"/>
        </w:rPr>
        <w:t xml:space="preserve">for </w:t>
      </w:r>
      <w:r w:rsidR="00CC5FF6" w:rsidRPr="00C527C3">
        <w:rPr>
          <w:rFonts w:ascii="Arial" w:hAnsi="Arial" w:cs="Arial"/>
          <w:sz w:val="24"/>
          <w:szCs w:val="24"/>
        </w:rPr>
        <w:t>by the partnership</w:t>
      </w:r>
      <w:r w:rsidR="00CC5FF6">
        <w:rPr>
          <w:rFonts w:ascii="Arial" w:hAnsi="Arial" w:cs="Arial"/>
          <w:sz w:val="24"/>
          <w:szCs w:val="24"/>
        </w:rPr>
        <w:t>,</w:t>
      </w:r>
      <w:r w:rsidR="00CC5FF6" w:rsidRPr="00C527C3">
        <w:rPr>
          <w:rFonts w:ascii="Arial" w:hAnsi="Arial" w:cs="Arial"/>
          <w:sz w:val="24"/>
          <w:szCs w:val="24"/>
        </w:rPr>
        <w:t xml:space="preserve"> but became Khalid’s and </w:t>
      </w:r>
      <w:r w:rsidR="00CC5FF6">
        <w:rPr>
          <w:rFonts w:ascii="Arial" w:hAnsi="Arial" w:cs="Arial"/>
          <w:sz w:val="24"/>
          <w:szCs w:val="24"/>
        </w:rPr>
        <w:t xml:space="preserve">that </w:t>
      </w:r>
      <w:r w:rsidR="00CC5FF6" w:rsidRPr="00C527C3">
        <w:rPr>
          <w:rFonts w:ascii="Arial" w:hAnsi="Arial" w:cs="Arial"/>
          <w:sz w:val="24"/>
          <w:szCs w:val="24"/>
        </w:rPr>
        <w:t>its value at dissolution was £114,375</w:t>
      </w:r>
      <w:r w:rsidR="005A4C78">
        <w:rPr>
          <w:rFonts w:ascii="Arial" w:hAnsi="Arial" w:cs="Arial"/>
          <w:sz w:val="24"/>
          <w:szCs w:val="24"/>
        </w:rPr>
        <w:t xml:space="preserve">. </w:t>
      </w:r>
      <w:r w:rsidR="00CC5FF6" w:rsidRPr="00C527C3">
        <w:rPr>
          <w:rFonts w:ascii="Arial" w:hAnsi="Arial" w:cs="Arial"/>
          <w:sz w:val="24"/>
          <w:szCs w:val="24"/>
        </w:rPr>
        <w:t>The Mercedes Roadster YR64 NZW was paid for the partnership</w:t>
      </w:r>
      <w:r w:rsidR="005A4C78">
        <w:rPr>
          <w:rFonts w:ascii="Arial" w:hAnsi="Arial" w:cs="Arial"/>
          <w:sz w:val="24"/>
          <w:szCs w:val="24"/>
        </w:rPr>
        <w:t>,</w:t>
      </w:r>
      <w:r w:rsidR="00CC5FF6" w:rsidRPr="00C527C3">
        <w:rPr>
          <w:rFonts w:ascii="Arial" w:hAnsi="Arial" w:cs="Arial"/>
          <w:sz w:val="24"/>
          <w:szCs w:val="24"/>
        </w:rPr>
        <w:t xml:space="preserve"> but became Sufwan’s and was worth £43,207 at dissolution. The BMW 3 Series OU16 RFZ was paid by the partnership</w:t>
      </w:r>
      <w:r w:rsidR="003F3894">
        <w:rPr>
          <w:rFonts w:ascii="Arial" w:hAnsi="Arial" w:cs="Arial"/>
          <w:sz w:val="24"/>
          <w:szCs w:val="24"/>
        </w:rPr>
        <w:t>,</w:t>
      </w:r>
      <w:r w:rsidR="00CC5FF6" w:rsidRPr="00C527C3">
        <w:rPr>
          <w:rFonts w:ascii="Arial" w:hAnsi="Arial" w:cs="Arial"/>
          <w:sz w:val="24"/>
          <w:szCs w:val="24"/>
        </w:rPr>
        <w:t xml:space="preserve"> but also became Khalid’s and its value at dissolution was £27,825</w:t>
      </w:r>
      <w:r w:rsidR="003F3894">
        <w:rPr>
          <w:rFonts w:ascii="Arial" w:hAnsi="Arial" w:cs="Arial"/>
          <w:sz w:val="24"/>
          <w:szCs w:val="24"/>
        </w:rPr>
        <w:t>.</w:t>
      </w:r>
    </w:p>
    <w:p w14:paraId="04BD375C" w14:textId="77777777" w:rsidR="00913774" w:rsidRDefault="00913774" w:rsidP="0095471D">
      <w:pPr>
        <w:spacing w:after="0" w:line="360" w:lineRule="auto"/>
        <w:jc w:val="both"/>
        <w:rPr>
          <w:rFonts w:ascii="Arial" w:hAnsi="Arial" w:cs="Arial"/>
          <w:sz w:val="24"/>
          <w:szCs w:val="24"/>
        </w:rPr>
      </w:pPr>
    </w:p>
    <w:p w14:paraId="6D666911" w14:textId="10CCBD22" w:rsidR="003F3894" w:rsidRPr="00C527C3" w:rsidRDefault="00B502EC" w:rsidP="003F3894">
      <w:pPr>
        <w:pStyle w:val="ListParagraph"/>
        <w:spacing w:after="0" w:line="360" w:lineRule="auto"/>
        <w:ind w:left="0"/>
        <w:jc w:val="both"/>
        <w:rPr>
          <w:rFonts w:ascii="Arial" w:hAnsi="Arial" w:cs="Arial"/>
          <w:sz w:val="24"/>
          <w:szCs w:val="24"/>
        </w:rPr>
      </w:pPr>
      <w:r>
        <w:rPr>
          <w:rFonts w:ascii="Arial" w:hAnsi="Arial" w:cs="Arial"/>
          <w:sz w:val="24"/>
          <w:szCs w:val="24"/>
        </w:rPr>
        <w:t>4</w:t>
      </w:r>
      <w:r w:rsidR="009118C2">
        <w:rPr>
          <w:rFonts w:ascii="Arial" w:hAnsi="Arial" w:cs="Arial"/>
          <w:sz w:val="24"/>
          <w:szCs w:val="24"/>
        </w:rPr>
        <w:t>35</w:t>
      </w:r>
      <w:r w:rsidR="005F3AD3">
        <w:rPr>
          <w:rFonts w:ascii="Arial" w:hAnsi="Arial" w:cs="Arial"/>
          <w:sz w:val="24"/>
          <w:szCs w:val="24"/>
        </w:rPr>
        <w:t xml:space="preserve">. </w:t>
      </w:r>
      <w:r w:rsidR="003F3894" w:rsidRPr="00C527C3">
        <w:rPr>
          <w:rFonts w:ascii="Arial" w:hAnsi="Arial" w:cs="Arial"/>
          <w:sz w:val="24"/>
          <w:szCs w:val="24"/>
        </w:rPr>
        <w:t>The hire purchase liabilities outstanding on the cars were taken over by the partners following dissolution</w:t>
      </w:r>
      <w:r w:rsidR="003F3894">
        <w:rPr>
          <w:rFonts w:ascii="Arial" w:hAnsi="Arial" w:cs="Arial"/>
          <w:sz w:val="24"/>
          <w:szCs w:val="24"/>
        </w:rPr>
        <w:t xml:space="preserve">, </w:t>
      </w:r>
      <w:r w:rsidR="003F3894" w:rsidRPr="00C527C3">
        <w:rPr>
          <w:rFonts w:ascii="Arial" w:hAnsi="Arial" w:cs="Arial"/>
          <w:sz w:val="24"/>
          <w:szCs w:val="24"/>
        </w:rPr>
        <w:t xml:space="preserve">but they had significant equity thought to be worth at least £85,196. It </w:t>
      </w:r>
      <w:r w:rsidR="003F3894">
        <w:rPr>
          <w:rFonts w:ascii="Arial" w:hAnsi="Arial" w:cs="Arial"/>
          <w:sz w:val="24"/>
          <w:szCs w:val="24"/>
        </w:rPr>
        <w:t>wa</w:t>
      </w:r>
      <w:r w:rsidR="003F3894" w:rsidRPr="00C527C3">
        <w:rPr>
          <w:rFonts w:ascii="Arial" w:hAnsi="Arial" w:cs="Arial"/>
          <w:sz w:val="24"/>
          <w:szCs w:val="24"/>
        </w:rPr>
        <w:t xml:space="preserve">s unclear what profit or loss was made by </w:t>
      </w:r>
      <w:r w:rsidR="003F3894">
        <w:rPr>
          <w:rFonts w:ascii="Arial" w:hAnsi="Arial" w:cs="Arial"/>
          <w:sz w:val="24"/>
          <w:szCs w:val="24"/>
        </w:rPr>
        <w:t xml:space="preserve">the Claimants </w:t>
      </w:r>
      <w:r w:rsidR="003F3894" w:rsidRPr="00C527C3">
        <w:rPr>
          <w:rFonts w:ascii="Arial" w:hAnsi="Arial" w:cs="Arial"/>
          <w:sz w:val="24"/>
          <w:szCs w:val="24"/>
        </w:rPr>
        <w:t>on realisation as they ha</w:t>
      </w:r>
      <w:r w:rsidR="003F3894">
        <w:rPr>
          <w:rFonts w:ascii="Arial" w:hAnsi="Arial" w:cs="Arial"/>
          <w:sz w:val="24"/>
          <w:szCs w:val="24"/>
        </w:rPr>
        <w:t>d</w:t>
      </w:r>
      <w:r w:rsidR="003F3894" w:rsidRPr="00C527C3">
        <w:rPr>
          <w:rFonts w:ascii="Arial" w:hAnsi="Arial" w:cs="Arial"/>
          <w:sz w:val="24"/>
          <w:szCs w:val="24"/>
        </w:rPr>
        <w:t xml:space="preserve"> not accounted for th</w:t>
      </w:r>
      <w:r w:rsidR="003F3894">
        <w:rPr>
          <w:rFonts w:ascii="Arial" w:hAnsi="Arial" w:cs="Arial"/>
          <w:sz w:val="24"/>
          <w:szCs w:val="24"/>
        </w:rPr>
        <w:t>o</w:t>
      </w:r>
      <w:r w:rsidR="003F3894" w:rsidRPr="00C527C3">
        <w:rPr>
          <w:rFonts w:ascii="Arial" w:hAnsi="Arial" w:cs="Arial"/>
          <w:sz w:val="24"/>
          <w:szCs w:val="24"/>
        </w:rPr>
        <w:t>se assets, despite the</w:t>
      </w:r>
      <w:r w:rsidR="003F3894">
        <w:rPr>
          <w:rFonts w:ascii="Arial" w:hAnsi="Arial" w:cs="Arial"/>
          <w:sz w:val="24"/>
          <w:szCs w:val="24"/>
        </w:rPr>
        <w:t>m</w:t>
      </w:r>
      <w:r w:rsidR="003F3894" w:rsidRPr="00C527C3">
        <w:rPr>
          <w:rFonts w:ascii="Arial" w:hAnsi="Arial" w:cs="Arial"/>
          <w:sz w:val="24"/>
          <w:szCs w:val="24"/>
        </w:rPr>
        <w:t xml:space="preserve"> being the subject of pre-action discussions. There </w:t>
      </w:r>
      <w:r w:rsidR="003F3894">
        <w:rPr>
          <w:rFonts w:ascii="Arial" w:hAnsi="Arial" w:cs="Arial"/>
          <w:sz w:val="24"/>
          <w:szCs w:val="24"/>
        </w:rPr>
        <w:t>wa</w:t>
      </w:r>
      <w:r w:rsidR="003F3894" w:rsidRPr="00C527C3">
        <w:rPr>
          <w:rFonts w:ascii="Arial" w:hAnsi="Arial" w:cs="Arial"/>
          <w:sz w:val="24"/>
          <w:szCs w:val="24"/>
        </w:rPr>
        <w:t xml:space="preserve">s no disclosure for the Mercedes </w:t>
      </w:r>
      <w:r w:rsidR="003F3894">
        <w:rPr>
          <w:rFonts w:ascii="Arial" w:hAnsi="Arial" w:cs="Arial"/>
          <w:sz w:val="24"/>
          <w:szCs w:val="24"/>
        </w:rPr>
        <w:t>R</w:t>
      </w:r>
      <w:r w:rsidR="003F3894" w:rsidRPr="00C527C3">
        <w:rPr>
          <w:rFonts w:ascii="Arial" w:hAnsi="Arial" w:cs="Arial"/>
          <w:sz w:val="24"/>
          <w:szCs w:val="24"/>
        </w:rPr>
        <w:t>oadster YR64 NZW and the BMW OU16 RFZ</w:t>
      </w:r>
      <w:r w:rsidR="003F3894">
        <w:rPr>
          <w:rFonts w:ascii="Arial" w:hAnsi="Arial" w:cs="Arial"/>
          <w:sz w:val="24"/>
          <w:szCs w:val="24"/>
        </w:rPr>
        <w:t>,</w:t>
      </w:r>
      <w:r w:rsidR="003F3894" w:rsidRPr="00C527C3">
        <w:rPr>
          <w:rFonts w:ascii="Arial" w:hAnsi="Arial" w:cs="Arial"/>
          <w:sz w:val="24"/>
          <w:szCs w:val="24"/>
        </w:rPr>
        <w:t xml:space="preserve"> despite the</w:t>
      </w:r>
      <w:r w:rsidR="003F3894">
        <w:rPr>
          <w:rFonts w:ascii="Arial" w:hAnsi="Arial" w:cs="Arial"/>
          <w:sz w:val="24"/>
          <w:szCs w:val="24"/>
        </w:rPr>
        <w:t xml:space="preserve"> Claimants’ </w:t>
      </w:r>
      <w:r w:rsidR="003F3894" w:rsidRPr="00C527C3">
        <w:rPr>
          <w:rFonts w:ascii="Arial" w:hAnsi="Arial" w:cs="Arial"/>
          <w:sz w:val="24"/>
          <w:szCs w:val="24"/>
        </w:rPr>
        <w:t>promises to disclose the</w:t>
      </w:r>
      <w:r w:rsidR="003F3894">
        <w:rPr>
          <w:rFonts w:ascii="Arial" w:hAnsi="Arial" w:cs="Arial"/>
          <w:sz w:val="24"/>
          <w:szCs w:val="24"/>
        </w:rPr>
        <w:t>m</w:t>
      </w:r>
      <w:r w:rsidR="003F3894" w:rsidRPr="00C527C3">
        <w:rPr>
          <w:rFonts w:ascii="Arial" w:hAnsi="Arial" w:cs="Arial"/>
          <w:sz w:val="24"/>
          <w:szCs w:val="24"/>
        </w:rPr>
        <w:t xml:space="preserve"> when the log books were supplied</w:t>
      </w:r>
      <w:r w:rsidR="003F3894">
        <w:rPr>
          <w:rFonts w:ascii="Arial" w:hAnsi="Arial" w:cs="Arial"/>
          <w:sz w:val="24"/>
          <w:szCs w:val="24"/>
        </w:rPr>
        <w:t>.</w:t>
      </w:r>
    </w:p>
    <w:p w14:paraId="45744853" w14:textId="77777777" w:rsidR="00CA573C" w:rsidRDefault="00CA573C" w:rsidP="0095471D">
      <w:pPr>
        <w:spacing w:after="0" w:line="360" w:lineRule="auto"/>
        <w:jc w:val="both"/>
        <w:rPr>
          <w:rFonts w:ascii="Arial" w:hAnsi="Arial" w:cs="Arial"/>
          <w:sz w:val="24"/>
          <w:szCs w:val="24"/>
        </w:rPr>
      </w:pPr>
    </w:p>
    <w:p w14:paraId="14AB4551" w14:textId="0B6BD608" w:rsidR="000F7947" w:rsidRPr="000F7947" w:rsidRDefault="00B502EC" w:rsidP="000F7947">
      <w:pPr>
        <w:spacing w:after="0" w:line="360" w:lineRule="auto"/>
        <w:jc w:val="both"/>
        <w:rPr>
          <w:rFonts w:ascii="Arial" w:hAnsi="Arial" w:cs="Arial"/>
          <w:sz w:val="24"/>
          <w:szCs w:val="24"/>
        </w:rPr>
      </w:pPr>
      <w:r w:rsidRPr="000F7947">
        <w:rPr>
          <w:rFonts w:ascii="Arial" w:hAnsi="Arial" w:cs="Arial"/>
          <w:sz w:val="24"/>
          <w:szCs w:val="24"/>
        </w:rPr>
        <w:t>4</w:t>
      </w:r>
      <w:r w:rsidR="009118C2">
        <w:rPr>
          <w:rFonts w:ascii="Arial" w:hAnsi="Arial" w:cs="Arial"/>
          <w:sz w:val="24"/>
          <w:szCs w:val="24"/>
        </w:rPr>
        <w:t>36</w:t>
      </w:r>
      <w:r w:rsidR="00913774" w:rsidRPr="000F7947">
        <w:rPr>
          <w:rFonts w:ascii="Arial" w:hAnsi="Arial" w:cs="Arial"/>
          <w:sz w:val="24"/>
          <w:szCs w:val="24"/>
        </w:rPr>
        <w:t xml:space="preserve">. </w:t>
      </w:r>
      <w:r w:rsidR="000F7947" w:rsidRPr="000F7947">
        <w:rPr>
          <w:rFonts w:ascii="Arial" w:hAnsi="Arial" w:cs="Arial"/>
          <w:sz w:val="24"/>
          <w:szCs w:val="24"/>
        </w:rPr>
        <w:t xml:space="preserve">In answer to issue 10 </w:t>
      </w:r>
      <w:r w:rsidR="00735878">
        <w:rPr>
          <w:rFonts w:ascii="Arial" w:hAnsi="Arial" w:cs="Arial"/>
          <w:sz w:val="24"/>
          <w:szCs w:val="24"/>
        </w:rPr>
        <w:t xml:space="preserve">Dr Wilkinson submitted that </w:t>
      </w:r>
      <w:r w:rsidR="000F7947" w:rsidRPr="000F7947">
        <w:rPr>
          <w:rFonts w:ascii="Arial" w:hAnsi="Arial" w:cs="Arial"/>
          <w:sz w:val="24"/>
          <w:szCs w:val="24"/>
        </w:rPr>
        <w:t xml:space="preserve">the cars should be treated as partnership assets </w:t>
      </w:r>
      <w:r w:rsidR="00735878">
        <w:rPr>
          <w:rFonts w:ascii="Arial" w:hAnsi="Arial" w:cs="Arial"/>
          <w:sz w:val="24"/>
          <w:szCs w:val="24"/>
        </w:rPr>
        <w:t xml:space="preserve">which </w:t>
      </w:r>
      <w:r w:rsidR="000F7947" w:rsidRPr="000F7947">
        <w:rPr>
          <w:rFonts w:ascii="Arial" w:hAnsi="Arial" w:cs="Arial"/>
          <w:sz w:val="24"/>
          <w:szCs w:val="24"/>
        </w:rPr>
        <w:t xml:space="preserve">were withdrawn by </w:t>
      </w:r>
      <w:r w:rsidR="00735878">
        <w:rPr>
          <w:rFonts w:ascii="Arial" w:hAnsi="Arial" w:cs="Arial"/>
          <w:sz w:val="24"/>
          <w:szCs w:val="24"/>
        </w:rPr>
        <w:t xml:space="preserve">both </w:t>
      </w:r>
      <w:r w:rsidR="000F7947" w:rsidRPr="000F7947">
        <w:rPr>
          <w:rFonts w:ascii="Arial" w:hAnsi="Arial" w:cs="Arial"/>
          <w:sz w:val="24"/>
          <w:szCs w:val="24"/>
        </w:rPr>
        <w:t>Khalid and Sufwan</w:t>
      </w:r>
      <w:r w:rsidR="009270CE">
        <w:rPr>
          <w:rFonts w:ascii="Arial" w:hAnsi="Arial" w:cs="Arial"/>
          <w:sz w:val="24"/>
          <w:szCs w:val="24"/>
        </w:rPr>
        <w:t>, that</w:t>
      </w:r>
      <w:r w:rsidR="000F7947" w:rsidRPr="000F7947">
        <w:rPr>
          <w:rFonts w:ascii="Arial" w:hAnsi="Arial" w:cs="Arial"/>
          <w:sz w:val="24"/>
          <w:szCs w:val="24"/>
        </w:rPr>
        <w:t xml:space="preserve"> Khalid</w:t>
      </w:r>
      <w:r w:rsidR="009270CE">
        <w:rPr>
          <w:rFonts w:ascii="Arial" w:hAnsi="Arial" w:cs="Arial"/>
          <w:sz w:val="24"/>
          <w:szCs w:val="24"/>
        </w:rPr>
        <w:t>’s account</w:t>
      </w:r>
      <w:r w:rsidR="000F7947" w:rsidRPr="000F7947">
        <w:rPr>
          <w:rFonts w:ascii="Arial" w:hAnsi="Arial" w:cs="Arial"/>
          <w:sz w:val="24"/>
          <w:szCs w:val="24"/>
        </w:rPr>
        <w:t xml:space="preserve"> should be debited by £120,729 for the Bentley and £28,500 for the BMW and Sufwan</w:t>
      </w:r>
      <w:r w:rsidR="009270CE">
        <w:rPr>
          <w:rFonts w:ascii="Arial" w:hAnsi="Arial" w:cs="Arial"/>
          <w:sz w:val="24"/>
          <w:szCs w:val="24"/>
        </w:rPr>
        <w:t>’s account</w:t>
      </w:r>
      <w:r w:rsidR="000F7947" w:rsidRPr="000F7947">
        <w:rPr>
          <w:rFonts w:ascii="Arial" w:hAnsi="Arial" w:cs="Arial"/>
          <w:sz w:val="24"/>
          <w:szCs w:val="24"/>
        </w:rPr>
        <w:t xml:space="preserve"> £44,446 for the Mercedes Roadster in accordance with Mr Davidson’s </w:t>
      </w:r>
      <w:r w:rsidR="009270CE">
        <w:rPr>
          <w:rFonts w:ascii="Arial" w:hAnsi="Arial" w:cs="Arial"/>
          <w:sz w:val="24"/>
          <w:szCs w:val="24"/>
        </w:rPr>
        <w:t>report.</w:t>
      </w:r>
    </w:p>
    <w:p w14:paraId="0D6D4766" w14:textId="53F1BD84" w:rsidR="0095471D" w:rsidRPr="009270CE" w:rsidRDefault="00913774" w:rsidP="006A54C6">
      <w:pPr>
        <w:spacing w:after="0" w:line="360" w:lineRule="auto"/>
        <w:jc w:val="both"/>
        <w:rPr>
          <w:rFonts w:ascii="Arial" w:hAnsi="Arial" w:cs="Arial"/>
          <w:sz w:val="24"/>
          <w:szCs w:val="24"/>
        </w:rPr>
      </w:pPr>
      <w:r>
        <w:rPr>
          <w:rFonts w:ascii="Arial" w:hAnsi="Arial" w:cs="Arial"/>
          <w:sz w:val="24"/>
          <w:szCs w:val="24"/>
        </w:rPr>
        <w:t xml:space="preserve"> </w:t>
      </w:r>
    </w:p>
    <w:p w14:paraId="7B3F360C" w14:textId="0B380275" w:rsidR="00BD3654" w:rsidRDefault="00B502EC" w:rsidP="006A54C6">
      <w:pPr>
        <w:spacing w:after="0" w:line="360" w:lineRule="auto"/>
        <w:jc w:val="both"/>
        <w:rPr>
          <w:rFonts w:ascii="Arial" w:eastAsia="Times New Roman" w:hAnsi="Arial" w:cs="Arial"/>
          <w:color w:val="000000"/>
          <w:kern w:val="0"/>
          <w:sz w:val="24"/>
          <w:szCs w:val="24"/>
          <w:lang w:eastAsia="en-GB"/>
          <w14:ligatures w14:val="none"/>
        </w:rPr>
      </w:pPr>
      <w:r>
        <w:rPr>
          <w:rFonts w:ascii="Arial" w:eastAsia="Times New Roman" w:hAnsi="Arial" w:cs="Arial"/>
          <w:color w:val="000000"/>
          <w:kern w:val="0"/>
          <w:sz w:val="24"/>
          <w:szCs w:val="24"/>
          <w:lang w:eastAsia="en-GB"/>
          <w14:ligatures w14:val="none"/>
        </w:rPr>
        <w:lastRenderedPageBreak/>
        <w:t>4</w:t>
      </w:r>
      <w:r w:rsidR="009118C2">
        <w:rPr>
          <w:rFonts w:ascii="Arial" w:eastAsia="Times New Roman" w:hAnsi="Arial" w:cs="Arial"/>
          <w:color w:val="000000"/>
          <w:kern w:val="0"/>
          <w:sz w:val="24"/>
          <w:szCs w:val="24"/>
          <w:lang w:eastAsia="en-GB"/>
          <w14:ligatures w14:val="none"/>
        </w:rPr>
        <w:t>37</w:t>
      </w:r>
      <w:r w:rsidR="00913774">
        <w:rPr>
          <w:rFonts w:ascii="Arial" w:eastAsia="Times New Roman" w:hAnsi="Arial" w:cs="Arial"/>
          <w:color w:val="000000"/>
          <w:kern w:val="0"/>
          <w:sz w:val="24"/>
          <w:szCs w:val="24"/>
          <w:lang w:eastAsia="en-GB"/>
          <w14:ligatures w14:val="none"/>
        </w:rPr>
        <w:t xml:space="preserve">.  </w:t>
      </w:r>
      <w:r w:rsidR="009270CE">
        <w:rPr>
          <w:rFonts w:ascii="Arial" w:eastAsia="Times New Roman" w:hAnsi="Arial" w:cs="Arial"/>
          <w:color w:val="000000"/>
          <w:kern w:val="0"/>
          <w:sz w:val="24"/>
          <w:szCs w:val="24"/>
          <w:lang w:eastAsia="en-GB"/>
          <w14:ligatures w14:val="none"/>
        </w:rPr>
        <w:t>I agree, but the point made by Mr Fennell is that it was settled</w:t>
      </w:r>
      <w:r w:rsidR="00B13A6C">
        <w:rPr>
          <w:rFonts w:ascii="Arial" w:eastAsia="Times New Roman" w:hAnsi="Arial" w:cs="Arial"/>
          <w:color w:val="000000"/>
          <w:kern w:val="0"/>
          <w:sz w:val="24"/>
          <w:szCs w:val="24"/>
          <w:lang w:eastAsia="en-GB"/>
          <w14:ligatures w14:val="none"/>
        </w:rPr>
        <w:t xml:space="preserve"> </w:t>
      </w:r>
      <w:r w:rsidR="009270CE">
        <w:rPr>
          <w:rFonts w:ascii="Arial" w:eastAsia="Times New Roman" w:hAnsi="Arial" w:cs="Arial"/>
          <w:color w:val="000000"/>
          <w:kern w:val="0"/>
          <w:sz w:val="24"/>
          <w:szCs w:val="24"/>
          <w:lang w:eastAsia="en-GB"/>
          <w14:ligatures w14:val="none"/>
        </w:rPr>
        <w:t xml:space="preserve">practice for both the </w:t>
      </w:r>
      <w:r w:rsidR="00B13A6C">
        <w:rPr>
          <w:rFonts w:ascii="Arial" w:eastAsia="Times New Roman" w:hAnsi="Arial" w:cs="Arial"/>
          <w:color w:val="000000"/>
          <w:kern w:val="0"/>
          <w:sz w:val="24"/>
          <w:szCs w:val="24"/>
          <w:lang w:eastAsia="en-GB"/>
          <w14:ligatures w14:val="none"/>
        </w:rPr>
        <w:t>f</w:t>
      </w:r>
      <w:r w:rsidR="00D93530">
        <w:rPr>
          <w:rFonts w:ascii="Arial" w:eastAsia="Times New Roman" w:hAnsi="Arial" w:cs="Arial"/>
          <w:color w:val="000000"/>
          <w:kern w:val="0"/>
          <w:sz w:val="24"/>
          <w:szCs w:val="24"/>
          <w:lang w:eastAsia="en-GB"/>
          <w14:ligatures w14:val="none"/>
        </w:rPr>
        <w:t xml:space="preserve">amily of Khalid and the family of </w:t>
      </w:r>
      <w:r w:rsidR="00463F2C">
        <w:rPr>
          <w:rFonts w:ascii="Arial" w:eastAsia="Times New Roman" w:hAnsi="Arial" w:cs="Arial"/>
          <w:color w:val="000000"/>
          <w:kern w:val="0"/>
          <w:sz w:val="24"/>
          <w:szCs w:val="24"/>
          <w:lang w:eastAsia="en-GB"/>
          <w14:ligatures w14:val="none"/>
        </w:rPr>
        <w:t>A</w:t>
      </w:r>
      <w:r w:rsidR="00B13A6C">
        <w:rPr>
          <w:rFonts w:ascii="Arial" w:eastAsia="Times New Roman" w:hAnsi="Arial" w:cs="Arial"/>
          <w:color w:val="000000"/>
          <w:kern w:val="0"/>
          <w:sz w:val="24"/>
          <w:szCs w:val="24"/>
          <w:lang w:eastAsia="en-GB"/>
          <w14:ligatures w14:val="none"/>
        </w:rPr>
        <w:t xml:space="preserve">hmed to purchase cars out of </w:t>
      </w:r>
      <w:r w:rsidR="00322060">
        <w:rPr>
          <w:rFonts w:ascii="Arial" w:eastAsia="Times New Roman" w:hAnsi="Arial" w:cs="Arial"/>
          <w:color w:val="000000"/>
          <w:kern w:val="0"/>
          <w:sz w:val="24"/>
          <w:szCs w:val="24"/>
          <w:lang w:eastAsia="en-GB"/>
          <w14:ligatures w14:val="none"/>
        </w:rPr>
        <w:t xml:space="preserve">partnership </w:t>
      </w:r>
      <w:r w:rsidR="00B13A6C">
        <w:rPr>
          <w:rFonts w:ascii="Arial" w:eastAsia="Times New Roman" w:hAnsi="Arial" w:cs="Arial"/>
          <w:color w:val="000000"/>
          <w:kern w:val="0"/>
          <w:sz w:val="24"/>
          <w:szCs w:val="24"/>
          <w:lang w:eastAsia="en-GB"/>
          <w14:ligatures w14:val="none"/>
        </w:rPr>
        <w:t>assets and that what the Defen</w:t>
      </w:r>
      <w:r w:rsidR="00463F2C">
        <w:rPr>
          <w:rFonts w:ascii="Arial" w:eastAsia="Times New Roman" w:hAnsi="Arial" w:cs="Arial"/>
          <w:color w:val="000000"/>
          <w:kern w:val="0"/>
          <w:sz w:val="24"/>
          <w:szCs w:val="24"/>
          <w:lang w:eastAsia="en-GB"/>
          <w14:ligatures w14:val="none"/>
        </w:rPr>
        <w:t>d</w:t>
      </w:r>
      <w:r w:rsidR="00B13A6C">
        <w:rPr>
          <w:rFonts w:ascii="Arial" w:eastAsia="Times New Roman" w:hAnsi="Arial" w:cs="Arial"/>
          <w:color w:val="000000"/>
          <w:kern w:val="0"/>
          <w:sz w:val="24"/>
          <w:szCs w:val="24"/>
          <w:lang w:eastAsia="en-GB"/>
          <w14:ligatures w14:val="none"/>
        </w:rPr>
        <w:t>a</w:t>
      </w:r>
      <w:r w:rsidR="00463F2C">
        <w:rPr>
          <w:rFonts w:ascii="Arial" w:eastAsia="Times New Roman" w:hAnsi="Arial" w:cs="Arial"/>
          <w:color w:val="000000"/>
          <w:kern w:val="0"/>
          <w:sz w:val="24"/>
          <w:szCs w:val="24"/>
          <w:lang w:eastAsia="en-GB"/>
          <w14:ligatures w14:val="none"/>
        </w:rPr>
        <w:t>nts</w:t>
      </w:r>
      <w:r w:rsidR="00B13A6C">
        <w:rPr>
          <w:rFonts w:ascii="Arial" w:eastAsia="Times New Roman" w:hAnsi="Arial" w:cs="Arial"/>
          <w:color w:val="000000"/>
          <w:kern w:val="0"/>
          <w:sz w:val="24"/>
          <w:szCs w:val="24"/>
          <w:lang w:eastAsia="en-GB"/>
          <w14:ligatures w14:val="none"/>
        </w:rPr>
        <w:t xml:space="preserve"> we</w:t>
      </w:r>
      <w:r w:rsidR="00463F2C">
        <w:rPr>
          <w:rFonts w:ascii="Arial" w:eastAsia="Times New Roman" w:hAnsi="Arial" w:cs="Arial"/>
          <w:color w:val="000000"/>
          <w:kern w:val="0"/>
          <w:sz w:val="24"/>
          <w:szCs w:val="24"/>
          <w:lang w:eastAsia="en-GB"/>
          <w14:ligatures w14:val="none"/>
        </w:rPr>
        <w:t>r</w:t>
      </w:r>
      <w:r w:rsidR="00B13A6C">
        <w:rPr>
          <w:rFonts w:ascii="Arial" w:eastAsia="Times New Roman" w:hAnsi="Arial" w:cs="Arial"/>
          <w:color w:val="000000"/>
          <w:kern w:val="0"/>
          <w:sz w:val="24"/>
          <w:szCs w:val="24"/>
          <w:lang w:eastAsia="en-GB"/>
          <w14:ligatures w14:val="none"/>
        </w:rPr>
        <w:t>e seeking to</w:t>
      </w:r>
      <w:r w:rsidR="00463F2C">
        <w:rPr>
          <w:rFonts w:ascii="Arial" w:eastAsia="Times New Roman" w:hAnsi="Arial" w:cs="Arial"/>
          <w:color w:val="000000"/>
          <w:kern w:val="0"/>
          <w:sz w:val="24"/>
          <w:szCs w:val="24"/>
          <w:lang w:eastAsia="en-GB"/>
          <w14:ligatures w14:val="none"/>
        </w:rPr>
        <w:t xml:space="preserve"> </w:t>
      </w:r>
      <w:r w:rsidR="00B13A6C">
        <w:rPr>
          <w:rFonts w:ascii="Arial" w:eastAsia="Times New Roman" w:hAnsi="Arial" w:cs="Arial"/>
          <w:color w:val="000000"/>
          <w:kern w:val="0"/>
          <w:sz w:val="24"/>
          <w:szCs w:val="24"/>
          <w:lang w:eastAsia="en-GB"/>
          <w14:ligatures w14:val="none"/>
        </w:rPr>
        <w:t xml:space="preserve">do was to </w:t>
      </w:r>
      <w:r w:rsidR="0051580F">
        <w:rPr>
          <w:rFonts w:ascii="Arial" w:eastAsia="Times New Roman" w:hAnsi="Arial" w:cs="Arial"/>
          <w:color w:val="000000"/>
          <w:kern w:val="0"/>
          <w:sz w:val="24"/>
          <w:szCs w:val="24"/>
          <w:lang w:eastAsia="en-GB"/>
          <w14:ligatures w14:val="none"/>
        </w:rPr>
        <w:t>reopen matters in rela</w:t>
      </w:r>
      <w:r w:rsidR="00463F2C">
        <w:rPr>
          <w:rFonts w:ascii="Arial" w:eastAsia="Times New Roman" w:hAnsi="Arial" w:cs="Arial"/>
          <w:color w:val="000000"/>
          <w:kern w:val="0"/>
          <w:sz w:val="24"/>
          <w:szCs w:val="24"/>
          <w:lang w:eastAsia="en-GB"/>
          <w14:ligatures w14:val="none"/>
        </w:rPr>
        <w:t>t</w:t>
      </w:r>
      <w:r w:rsidR="0051580F">
        <w:rPr>
          <w:rFonts w:ascii="Arial" w:eastAsia="Times New Roman" w:hAnsi="Arial" w:cs="Arial"/>
          <w:color w:val="000000"/>
          <w:kern w:val="0"/>
          <w:sz w:val="24"/>
          <w:szCs w:val="24"/>
          <w:lang w:eastAsia="en-GB"/>
          <w14:ligatures w14:val="none"/>
        </w:rPr>
        <w:t>ion to</w:t>
      </w:r>
      <w:r w:rsidR="00463F2C">
        <w:rPr>
          <w:rFonts w:ascii="Arial" w:eastAsia="Times New Roman" w:hAnsi="Arial" w:cs="Arial"/>
          <w:color w:val="000000"/>
          <w:kern w:val="0"/>
          <w:sz w:val="24"/>
          <w:szCs w:val="24"/>
          <w:lang w:eastAsia="en-GB"/>
          <w14:ligatures w14:val="none"/>
        </w:rPr>
        <w:t xml:space="preserve"> </w:t>
      </w:r>
      <w:r w:rsidR="0051580F">
        <w:rPr>
          <w:rFonts w:ascii="Arial" w:eastAsia="Times New Roman" w:hAnsi="Arial" w:cs="Arial"/>
          <w:color w:val="000000"/>
          <w:kern w:val="0"/>
          <w:sz w:val="24"/>
          <w:szCs w:val="24"/>
          <w:lang w:eastAsia="en-GB"/>
          <w14:ligatures w14:val="none"/>
        </w:rPr>
        <w:t>on</w:t>
      </w:r>
      <w:r w:rsidR="00463F2C">
        <w:rPr>
          <w:rFonts w:ascii="Arial" w:eastAsia="Times New Roman" w:hAnsi="Arial" w:cs="Arial"/>
          <w:color w:val="000000"/>
          <w:kern w:val="0"/>
          <w:sz w:val="24"/>
          <w:szCs w:val="24"/>
          <w:lang w:eastAsia="en-GB"/>
          <w14:ligatures w14:val="none"/>
        </w:rPr>
        <w:t>e</w:t>
      </w:r>
      <w:r w:rsidR="0051580F">
        <w:rPr>
          <w:rFonts w:ascii="Arial" w:eastAsia="Times New Roman" w:hAnsi="Arial" w:cs="Arial"/>
          <w:color w:val="000000"/>
          <w:kern w:val="0"/>
          <w:sz w:val="24"/>
          <w:szCs w:val="24"/>
          <w:lang w:eastAsia="en-GB"/>
          <w14:ligatures w14:val="none"/>
        </w:rPr>
        <w:t xml:space="preserve"> family w</w:t>
      </w:r>
      <w:r w:rsidR="00463F2C">
        <w:rPr>
          <w:rFonts w:ascii="Arial" w:eastAsia="Times New Roman" w:hAnsi="Arial" w:cs="Arial"/>
          <w:color w:val="000000"/>
          <w:kern w:val="0"/>
          <w:sz w:val="24"/>
          <w:szCs w:val="24"/>
          <w:lang w:eastAsia="en-GB"/>
          <w14:ligatures w14:val="none"/>
        </w:rPr>
        <w:t xml:space="preserve">ithout </w:t>
      </w:r>
      <w:r w:rsidR="0051580F">
        <w:rPr>
          <w:rFonts w:ascii="Arial" w:eastAsia="Times New Roman" w:hAnsi="Arial" w:cs="Arial"/>
          <w:color w:val="000000"/>
          <w:kern w:val="0"/>
          <w:sz w:val="24"/>
          <w:szCs w:val="24"/>
          <w:lang w:eastAsia="en-GB"/>
          <w14:ligatures w14:val="none"/>
        </w:rPr>
        <w:t>giving credit for the cars used b</w:t>
      </w:r>
      <w:r w:rsidR="00463F2C">
        <w:rPr>
          <w:rFonts w:ascii="Arial" w:eastAsia="Times New Roman" w:hAnsi="Arial" w:cs="Arial"/>
          <w:color w:val="000000"/>
          <w:kern w:val="0"/>
          <w:sz w:val="24"/>
          <w:szCs w:val="24"/>
          <w:lang w:eastAsia="en-GB"/>
          <w14:ligatures w14:val="none"/>
        </w:rPr>
        <w:t>y</w:t>
      </w:r>
      <w:r w:rsidR="0051580F">
        <w:rPr>
          <w:rFonts w:ascii="Arial" w:eastAsia="Times New Roman" w:hAnsi="Arial" w:cs="Arial"/>
          <w:color w:val="000000"/>
          <w:kern w:val="0"/>
          <w:sz w:val="24"/>
          <w:szCs w:val="24"/>
          <w:lang w:eastAsia="en-GB"/>
          <w14:ligatures w14:val="none"/>
        </w:rPr>
        <w:t xml:space="preserve"> the</w:t>
      </w:r>
      <w:r w:rsidR="00463F2C">
        <w:rPr>
          <w:rFonts w:ascii="Arial" w:eastAsia="Times New Roman" w:hAnsi="Arial" w:cs="Arial"/>
          <w:color w:val="000000"/>
          <w:kern w:val="0"/>
          <w:sz w:val="24"/>
          <w:szCs w:val="24"/>
          <w:lang w:eastAsia="en-GB"/>
          <w14:ligatures w14:val="none"/>
        </w:rPr>
        <w:t xml:space="preserve"> other family.</w:t>
      </w:r>
      <w:r w:rsidR="0051580F">
        <w:rPr>
          <w:rFonts w:ascii="Arial" w:eastAsia="Times New Roman" w:hAnsi="Arial" w:cs="Arial"/>
          <w:color w:val="000000"/>
          <w:kern w:val="0"/>
          <w:sz w:val="24"/>
          <w:szCs w:val="24"/>
          <w:lang w:eastAsia="en-GB"/>
          <w14:ligatures w14:val="none"/>
        </w:rPr>
        <w:t xml:space="preserve"> I agree. </w:t>
      </w:r>
      <w:r w:rsidR="00D93530">
        <w:rPr>
          <w:rFonts w:ascii="Arial" w:eastAsia="Times New Roman" w:hAnsi="Arial" w:cs="Arial"/>
          <w:color w:val="000000"/>
          <w:kern w:val="0"/>
          <w:sz w:val="24"/>
          <w:szCs w:val="24"/>
          <w:lang w:eastAsia="en-GB"/>
          <w14:ligatures w14:val="none"/>
        </w:rPr>
        <w:t xml:space="preserve"> </w:t>
      </w:r>
    </w:p>
    <w:p w14:paraId="26AED991" w14:textId="77777777" w:rsidR="00FC0256" w:rsidRDefault="00FC0256" w:rsidP="006A54C6">
      <w:pPr>
        <w:spacing w:after="0" w:line="360" w:lineRule="auto"/>
        <w:jc w:val="both"/>
        <w:rPr>
          <w:rFonts w:ascii="Arial" w:eastAsia="Times New Roman" w:hAnsi="Arial" w:cs="Arial"/>
          <w:color w:val="000000"/>
          <w:kern w:val="0"/>
          <w:sz w:val="24"/>
          <w:szCs w:val="24"/>
          <w:lang w:eastAsia="en-GB"/>
          <w14:ligatures w14:val="none"/>
        </w:rPr>
      </w:pPr>
    </w:p>
    <w:p w14:paraId="7CD04090" w14:textId="62701B0D" w:rsidR="00913774" w:rsidRPr="005915F3" w:rsidRDefault="00B502EC" w:rsidP="006A54C6">
      <w:pPr>
        <w:spacing w:after="0" w:line="360" w:lineRule="auto"/>
        <w:jc w:val="both"/>
        <w:rPr>
          <w:rFonts w:ascii="Arial" w:hAnsi="Arial" w:cs="Arial"/>
          <w:sz w:val="24"/>
          <w:szCs w:val="24"/>
        </w:rPr>
      </w:pPr>
      <w:r>
        <w:rPr>
          <w:rFonts w:ascii="Arial" w:eastAsia="Times New Roman" w:hAnsi="Arial" w:cs="Arial"/>
          <w:color w:val="000000"/>
          <w:kern w:val="0"/>
          <w:sz w:val="24"/>
          <w:szCs w:val="24"/>
          <w:lang w:eastAsia="en-GB"/>
          <w14:ligatures w14:val="none"/>
        </w:rPr>
        <w:t>4</w:t>
      </w:r>
      <w:r w:rsidR="009118C2">
        <w:rPr>
          <w:rFonts w:ascii="Arial" w:eastAsia="Times New Roman" w:hAnsi="Arial" w:cs="Arial"/>
          <w:color w:val="000000"/>
          <w:kern w:val="0"/>
          <w:sz w:val="24"/>
          <w:szCs w:val="24"/>
          <w:lang w:eastAsia="en-GB"/>
          <w14:ligatures w14:val="none"/>
        </w:rPr>
        <w:t>38</w:t>
      </w:r>
      <w:r w:rsidR="00913774">
        <w:rPr>
          <w:rFonts w:ascii="Arial" w:eastAsia="Times New Roman" w:hAnsi="Arial" w:cs="Arial"/>
          <w:color w:val="000000"/>
          <w:kern w:val="0"/>
          <w:sz w:val="24"/>
          <w:szCs w:val="24"/>
          <w:lang w:eastAsia="en-GB"/>
          <w14:ligatures w14:val="none"/>
        </w:rPr>
        <w:t>.</w:t>
      </w:r>
      <w:r w:rsidR="004D2E8D">
        <w:rPr>
          <w:rFonts w:ascii="Arial" w:eastAsia="Times New Roman" w:hAnsi="Arial" w:cs="Arial"/>
          <w:color w:val="000000"/>
          <w:kern w:val="0"/>
          <w:sz w:val="24"/>
          <w:szCs w:val="24"/>
          <w:lang w:eastAsia="en-GB"/>
          <w14:ligatures w14:val="none"/>
        </w:rPr>
        <w:t xml:space="preserve"> </w:t>
      </w:r>
      <w:r w:rsidR="008A269B">
        <w:rPr>
          <w:rFonts w:ascii="Arial" w:eastAsia="Times New Roman" w:hAnsi="Arial" w:cs="Arial"/>
          <w:color w:val="000000"/>
          <w:kern w:val="0"/>
          <w:sz w:val="24"/>
          <w:szCs w:val="24"/>
          <w:lang w:eastAsia="en-GB"/>
          <w14:ligatures w14:val="none"/>
        </w:rPr>
        <w:t xml:space="preserve">Two of </w:t>
      </w:r>
      <w:r w:rsidR="008A269B" w:rsidRPr="000F7947">
        <w:rPr>
          <w:rFonts w:ascii="Arial" w:hAnsi="Arial" w:cs="Arial"/>
          <w:sz w:val="24"/>
          <w:szCs w:val="24"/>
        </w:rPr>
        <w:t xml:space="preserve">the cars should </w:t>
      </w:r>
      <w:r w:rsidR="008A269B">
        <w:rPr>
          <w:rFonts w:ascii="Arial" w:hAnsi="Arial" w:cs="Arial"/>
          <w:sz w:val="24"/>
          <w:szCs w:val="24"/>
        </w:rPr>
        <w:t xml:space="preserve">therefore </w:t>
      </w:r>
      <w:r w:rsidR="008A269B" w:rsidRPr="000F7947">
        <w:rPr>
          <w:rFonts w:ascii="Arial" w:hAnsi="Arial" w:cs="Arial"/>
          <w:sz w:val="24"/>
          <w:szCs w:val="24"/>
        </w:rPr>
        <w:t xml:space="preserve">be treated as partnership assets </w:t>
      </w:r>
      <w:r w:rsidR="008A269B">
        <w:rPr>
          <w:rFonts w:ascii="Arial" w:hAnsi="Arial" w:cs="Arial"/>
          <w:sz w:val="24"/>
          <w:szCs w:val="24"/>
        </w:rPr>
        <w:t xml:space="preserve">which </w:t>
      </w:r>
      <w:r w:rsidR="008A269B" w:rsidRPr="000F7947">
        <w:rPr>
          <w:rFonts w:ascii="Arial" w:hAnsi="Arial" w:cs="Arial"/>
          <w:sz w:val="24"/>
          <w:szCs w:val="24"/>
        </w:rPr>
        <w:t xml:space="preserve">were withdrawn by </w:t>
      </w:r>
      <w:r w:rsidR="008A269B">
        <w:rPr>
          <w:rFonts w:ascii="Arial" w:hAnsi="Arial" w:cs="Arial"/>
          <w:sz w:val="24"/>
          <w:szCs w:val="24"/>
        </w:rPr>
        <w:t xml:space="preserve">both </w:t>
      </w:r>
      <w:r w:rsidR="008A269B" w:rsidRPr="000F7947">
        <w:rPr>
          <w:rFonts w:ascii="Arial" w:hAnsi="Arial" w:cs="Arial"/>
          <w:sz w:val="24"/>
          <w:szCs w:val="24"/>
        </w:rPr>
        <w:t>K</w:t>
      </w:r>
      <w:r w:rsidR="008A269B">
        <w:rPr>
          <w:rFonts w:ascii="Arial" w:hAnsi="Arial" w:cs="Arial"/>
          <w:sz w:val="24"/>
          <w:szCs w:val="24"/>
        </w:rPr>
        <w:t>asim and Hashim</w:t>
      </w:r>
      <w:r w:rsidR="00B370B0">
        <w:rPr>
          <w:rFonts w:ascii="Arial" w:hAnsi="Arial" w:cs="Arial"/>
          <w:sz w:val="24"/>
          <w:szCs w:val="24"/>
        </w:rPr>
        <w:t>.</w:t>
      </w:r>
      <w:r w:rsidR="008A269B">
        <w:rPr>
          <w:rFonts w:ascii="Arial" w:hAnsi="Arial" w:cs="Arial"/>
          <w:sz w:val="24"/>
          <w:szCs w:val="24"/>
        </w:rPr>
        <w:t xml:space="preserve"> </w:t>
      </w:r>
      <w:r w:rsidR="00B370B0">
        <w:rPr>
          <w:rFonts w:ascii="Arial" w:hAnsi="Arial" w:cs="Arial"/>
          <w:sz w:val="24"/>
          <w:szCs w:val="24"/>
        </w:rPr>
        <w:t xml:space="preserve">Kasim’s </w:t>
      </w:r>
      <w:r w:rsidR="008A269B">
        <w:rPr>
          <w:rFonts w:ascii="Arial" w:hAnsi="Arial" w:cs="Arial"/>
          <w:sz w:val="24"/>
          <w:szCs w:val="24"/>
        </w:rPr>
        <w:t>account</w:t>
      </w:r>
      <w:r w:rsidR="008A269B" w:rsidRPr="000F7947">
        <w:rPr>
          <w:rFonts w:ascii="Arial" w:hAnsi="Arial" w:cs="Arial"/>
          <w:sz w:val="24"/>
          <w:szCs w:val="24"/>
        </w:rPr>
        <w:t xml:space="preserve"> should be debited by £1</w:t>
      </w:r>
      <w:r w:rsidR="0010318A">
        <w:rPr>
          <w:rFonts w:ascii="Arial" w:hAnsi="Arial" w:cs="Arial"/>
          <w:sz w:val="24"/>
          <w:szCs w:val="24"/>
        </w:rPr>
        <w:t>20</w:t>
      </w:r>
      <w:r w:rsidR="008A269B" w:rsidRPr="000F7947">
        <w:rPr>
          <w:rFonts w:ascii="Arial" w:hAnsi="Arial" w:cs="Arial"/>
          <w:sz w:val="24"/>
          <w:szCs w:val="24"/>
        </w:rPr>
        <w:t>,7</w:t>
      </w:r>
      <w:r w:rsidR="0010318A">
        <w:rPr>
          <w:rFonts w:ascii="Arial" w:hAnsi="Arial" w:cs="Arial"/>
          <w:sz w:val="24"/>
          <w:szCs w:val="24"/>
        </w:rPr>
        <w:t>29</w:t>
      </w:r>
      <w:r w:rsidR="008A269B" w:rsidRPr="000F7947">
        <w:rPr>
          <w:rFonts w:ascii="Arial" w:hAnsi="Arial" w:cs="Arial"/>
          <w:sz w:val="24"/>
          <w:szCs w:val="24"/>
        </w:rPr>
        <w:t xml:space="preserve"> for the Bentley </w:t>
      </w:r>
      <w:r w:rsidR="001A34E9" w:rsidRPr="00D7265D">
        <w:rPr>
          <w:rFonts w:ascii="Arial" w:hAnsi="Arial" w:cs="Arial"/>
        </w:rPr>
        <w:t>YG65 FKR</w:t>
      </w:r>
      <w:r w:rsidR="001A34E9" w:rsidRPr="000F7947">
        <w:rPr>
          <w:rFonts w:ascii="Arial" w:hAnsi="Arial" w:cs="Arial"/>
          <w:sz w:val="24"/>
          <w:szCs w:val="24"/>
        </w:rPr>
        <w:t xml:space="preserve"> </w:t>
      </w:r>
      <w:r w:rsidR="008A269B" w:rsidRPr="000F7947">
        <w:rPr>
          <w:rFonts w:ascii="Arial" w:hAnsi="Arial" w:cs="Arial"/>
          <w:sz w:val="24"/>
          <w:szCs w:val="24"/>
        </w:rPr>
        <w:t xml:space="preserve">and </w:t>
      </w:r>
      <w:r w:rsidR="00336AE2">
        <w:rPr>
          <w:rFonts w:ascii="Arial" w:hAnsi="Arial" w:cs="Arial"/>
          <w:sz w:val="24"/>
          <w:szCs w:val="24"/>
        </w:rPr>
        <w:t xml:space="preserve">Hashim’s </w:t>
      </w:r>
      <w:r w:rsidR="008A269B">
        <w:rPr>
          <w:rFonts w:ascii="Arial" w:hAnsi="Arial" w:cs="Arial"/>
          <w:sz w:val="24"/>
          <w:szCs w:val="24"/>
        </w:rPr>
        <w:t>account</w:t>
      </w:r>
      <w:r w:rsidR="008A269B" w:rsidRPr="000F7947">
        <w:rPr>
          <w:rFonts w:ascii="Arial" w:hAnsi="Arial" w:cs="Arial"/>
          <w:sz w:val="24"/>
          <w:szCs w:val="24"/>
        </w:rPr>
        <w:t xml:space="preserve"> £</w:t>
      </w:r>
      <w:r w:rsidR="005915F3">
        <w:rPr>
          <w:rFonts w:ascii="Arial" w:hAnsi="Arial" w:cs="Arial"/>
          <w:sz w:val="24"/>
          <w:szCs w:val="24"/>
        </w:rPr>
        <w:t>31, 667</w:t>
      </w:r>
      <w:r w:rsidR="008A269B" w:rsidRPr="000F7947">
        <w:rPr>
          <w:rFonts w:ascii="Arial" w:hAnsi="Arial" w:cs="Arial"/>
          <w:sz w:val="24"/>
          <w:szCs w:val="24"/>
        </w:rPr>
        <w:t xml:space="preserve"> for the </w:t>
      </w:r>
      <w:r w:rsidR="005915F3">
        <w:rPr>
          <w:rFonts w:ascii="Arial" w:hAnsi="Arial" w:cs="Arial"/>
          <w:sz w:val="24"/>
          <w:szCs w:val="24"/>
        </w:rPr>
        <w:t>BMW</w:t>
      </w:r>
      <w:r w:rsidR="008A269B" w:rsidRPr="000F7947">
        <w:rPr>
          <w:rFonts w:ascii="Arial" w:hAnsi="Arial" w:cs="Arial"/>
          <w:sz w:val="24"/>
          <w:szCs w:val="24"/>
        </w:rPr>
        <w:t xml:space="preserve"> </w:t>
      </w:r>
      <w:r w:rsidR="00D06553">
        <w:rPr>
          <w:rFonts w:ascii="Arial" w:hAnsi="Arial" w:cs="Arial"/>
          <w:sz w:val="24"/>
          <w:szCs w:val="24"/>
        </w:rPr>
        <w:t xml:space="preserve">MF62 DBX </w:t>
      </w:r>
      <w:r w:rsidR="008A269B" w:rsidRPr="000F7947">
        <w:rPr>
          <w:rFonts w:ascii="Arial" w:hAnsi="Arial" w:cs="Arial"/>
          <w:sz w:val="24"/>
          <w:szCs w:val="24"/>
        </w:rPr>
        <w:t xml:space="preserve">in accordance with </w:t>
      </w:r>
      <w:r w:rsidR="00D06553">
        <w:rPr>
          <w:rFonts w:ascii="Arial" w:hAnsi="Arial" w:cs="Arial"/>
          <w:sz w:val="24"/>
          <w:szCs w:val="24"/>
        </w:rPr>
        <w:t xml:space="preserve">paragraph 9.31 of </w:t>
      </w:r>
      <w:r w:rsidR="008A269B" w:rsidRPr="000F7947">
        <w:rPr>
          <w:rFonts w:ascii="Arial" w:hAnsi="Arial" w:cs="Arial"/>
          <w:sz w:val="24"/>
          <w:szCs w:val="24"/>
        </w:rPr>
        <w:t xml:space="preserve">Mr Davidson’s </w:t>
      </w:r>
      <w:r w:rsidR="008A269B">
        <w:rPr>
          <w:rFonts w:ascii="Arial" w:hAnsi="Arial" w:cs="Arial"/>
          <w:sz w:val="24"/>
          <w:szCs w:val="24"/>
        </w:rPr>
        <w:t>report.</w:t>
      </w:r>
    </w:p>
    <w:p w14:paraId="03C39DB1" w14:textId="77777777" w:rsidR="00913774" w:rsidRDefault="00913774" w:rsidP="006A54C6">
      <w:pPr>
        <w:spacing w:after="0" w:line="360" w:lineRule="auto"/>
        <w:jc w:val="both"/>
        <w:rPr>
          <w:rFonts w:ascii="Arial" w:eastAsia="Times New Roman" w:hAnsi="Arial" w:cs="Arial"/>
          <w:color w:val="000000"/>
          <w:kern w:val="0"/>
          <w:sz w:val="24"/>
          <w:szCs w:val="24"/>
          <w:lang w:eastAsia="en-GB"/>
          <w14:ligatures w14:val="none"/>
        </w:rPr>
      </w:pPr>
    </w:p>
    <w:p w14:paraId="13476D2B" w14:textId="2B03FEE6" w:rsidR="000B2518" w:rsidRPr="000B2518" w:rsidRDefault="00B502EC" w:rsidP="002A51A7">
      <w:pPr>
        <w:spacing w:after="0" w:line="360" w:lineRule="auto"/>
        <w:jc w:val="both"/>
        <w:rPr>
          <w:rFonts w:ascii="Arial" w:eastAsia="Times New Roman" w:hAnsi="Arial" w:cs="Arial"/>
          <w:color w:val="000000"/>
          <w:kern w:val="0"/>
          <w:sz w:val="24"/>
          <w:szCs w:val="24"/>
          <w:lang w:eastAsia="en-GB"/>
          <w14:ligatures w14:val="none"/>
        </w:rPr>
      </w:pPr>
      <w:r>
        <w:rPr>
          <w:rFonts w:ascii="Arial" w:eastAsia="Times New Roman" w:hAnsi="Arial" w:cs="Arial"/>
          <w:color w:val="000000"/>
          <w:kern w:val="0"/>
          <w:sz w:val="24"/>
          <w:szCs w:val="24"/>
          <w:lang w:eastAsia="en-GB"/>
          <w14:ligatures w14:val="none"/>
        </w:rPr>
        <w:t>4</w:t>
      </w:r>
      <w:r w:rsidR="009118C2">
        <w:rPr>
          <w:rFonts w:ascii="Arial" w:eastAsia="Times New Roman" w:hAnsi="Arial" w:cs="Arial"/>
          <w:color w:val="000000"/>
          <w:kern w:val="0"/>
          <w:sz w:val="24"/>
          <w:szCs w:val="24"/>
          <w:lang w:eastAsia="en-GB"/>
          <w14:ligatures w14:val="none"/>
        </w:rPr>
        <w:t>39</w:t>
      </w:r>
      <w:r w:rsidR="00826859">
        <w:rPr>
          <w:rFonts w:ascii="Arial" w:eastAsia="Times New Roman" w:hAnsi="Arial" w:cs="Arial"/>
          <w:color w:val="000000"/>
          <w:kern w:val="0"/>
          <w:sz w:val="24"/>
          <w:szCs w:val="24"/>
          <w:lang w:eastAsia="en-GB"/>
          <w14:ligatures w14:val="none"/>
        </w:rPr>
        <w:t xml:space="preserve">.  </w:t>
      </w:r>
      <w:r w:rsidR="00B10305" w:rsidRPr="00C527C3">
        <w:rPr>
          <w:rFonts w:ascii="Arial" w:hAnsi="Arial" w:cs="Arial"/>
          <w:sz w:val="24"/>
          <w:szCs w:val="24"/>
        </w:rPr>
        <w:t xml:space="preserve">In answer to issue 10 therefore: the cars should be treated as partnership assets </w:t>
      </w:r>
      <w:r w:rsidR="00B10305">
        <w:rPr>
          <w:rFonts w:ascii="Arial" w:hAnsi="Arial" w:cs="Arial"/>
          <w:sz w:val="24"/>
          <w:szCs w:val="24"/>
        </w:rPr>
        <w:t xml:space="preserve">which </w:t>
      </w:r>
      <w:r w:rsidR="00B10305" w:rsidRPr="00C527C3">
        <w:rPr>
          <w:rFonts w:ascii="Arial" w:hAnsi="Arial" w:cs="Arial"/>
          <w:sz w:val="24"/>
          <w:szCs w:val="24"/>
        </w:rPr>
        <w:t xml:space="preserve">were withdrawn by </w:t>
      </w:r>
      <w:r w:rsidR="00B10305">
        <w:rPr>
          <w:rFonts w:ascii="Arial" w:hAnsi="Arial" w:cs="Arial"/>
          <w:sz w:val="24"/>
          <w:szCs w:val="24"/>
        </w:rPr>
        <w:t xml:space="preserve">both </w:t>
      </w:r>
      <w:r w:rsidR="00B10305" w:rsidRPr="00C527C3">
        <w:rPr>
          <w:rFonts w:ascii="Arial" w:hAnsi="Arial" w:cs="Arial"/>
          <w:sz w:val="24"/>
          <w:szCs w:val="24"/>
        </w:rPr>
        <w:t>Khalid and Sufwan</w:t>
      </w:r>
      <w:r w:rsidR="00B10305">
        <w:rPr>
          <w:rFonts w:ascii="Arial" w:hAnsi="Arial" w:cs="Arial"/>
          <w:sz w:val="24"/>
          <w:szCs w:val="24"/>
        </w:rPr>
        <w:t>.</w:t>
      </w:r>
      <w:r w:rsidR="00B10305" w:rsidRPr="00C527C3">
        <w:rPr>
          <w:rFonts w:ascii="Arial" w:hAnsi="Arial" w:cs="Arial"/>
          <w:sz w:val="24"/>
          <w:szCs w:val="24"/>
        </w:rPr>
        <w:t xml:space="preserve"> Khalid should be debited by £120,729 for the Bentley and £28,500 for the BMW and Sufwan £44,446 for the Mercedes Roadster in accordance with Mr Davidson’s </w:t>
      </w:r>
      <w:r w:rsidR="00B10305">
        <w:rPr>
          <w:rFonts w:ascii="Arial" w:hAnsi="Arial" w:cs="Arial"/>
          <w:sz w:val="24"/>
          <w:szCs w:val="24"/>
        </w:rPr>
        <w:t>report.</w:t>
      </w:r>
    </w:p>
    <w:p w14:paraId="60AFAACC" w14:textId="77777777" w:rsidR="002A51A7" w:rsidRDefault="002A51A7" w:rsidP="0052147F">
      <w:pPr>
        <w:spacing w:after="0" w:line="360" w:lineRule="auto"/>
        <w:jc w:val="both"/>
        <w:rPr>
          <w:rFonts w:ascii="Arial" w:hAnsi="Arial" w:cs="Arial"/>
          <w:sz w:val="24"/>
          <w:szCs w:val="24"/>
        </w:rPr>
      </w:pPr>
    </w:p>
    <w:p w14:paraId="43844580" w14:textId="11A4B755" w:rsidR="00B10305" w:rsidRPr="005915F3" w:rsidRDefault="00B502EC" w:rsidP="00B10305">
      <w:pPr>
        <w:spacing w:after="0" w:line="360" w:lineRule="auto"/>
        <w:jc w:val="both"/>
        <w:rPr>
          <w:rFonts w:ascii="Arial" w:hAnsi="Arial" w:cs="Arial"/>
          <w:sz w:val="24"/>
          <w:szCs w:val="24"/>
        </w:rPr>
      </w:pPr>
      <w:r>
        <w:rPr>
          <w:rFonts w:ascii="Arial" w:hAnsi="Arial" w:cs="Arial"/>
          <w:sz w:val="24"/>
          <w:szCs w:val="24"/>
        </w:rPr>
        <w:t>4</w:t>
      </w:r>
      <w:r w:rsidR="009118C2">
        <w:rPr>
          <w:rFonts w:ascii="Arial" w:hAnsi="Arial" w:cs="Arial"/>
          <w:sz w:val="24"/>
          <w:szCs w:val="24"/>
        </w:rPr>
        <w:t>40</w:t>
      </w:r>
      <w:r w:rsidR="00826859">
        <w:rPr>
          <w:rFonts w:ascii="Arial" w:hAnsi="Arial" w:cs="Arial"/>
          <w:sz w:val="24"/>
          <w:szCs w:val="24"/>
        </w:rPr>
        <w:t>.</w:t>
      </w:r>
      <w:r w:rsidR="00005ECC">
        <w:rPr>
          <w:rFonts w:ascii="Arial" w:hAnsi="Arial" w:cs="Arial"/>
          <w:sz w:val="24"/>
          <w:szCs w:val="24"/>
        </w:rPr>
        <w:t xml:space="preserve">  </w:t>
      </w:r>
      <w:r w:rsidR="009073CE">
        <w:rPr>
          <w:rFonts w:ascii="Arial" w:hAnsi="Arial" w:cs="Arial"/>
          <w:sz w:val="24"/>
          <w:szCs w:val="24"/>
        </w:rPr>
        <w:t>I</w:t>
      </w:r>
      <w:r w:rsidR="00B10305">
        <w:rPr>
          <w:rFonts w:ascii="Arial" w:hAnsi="Arial" w:cs="Arial"/>
          <w:sz w:val="24"/>
          <w:szCs w:val="24"/>
        </w:rPr>
        <w:t>n addition, t</w:t>
      </w:r>
      <w:r w:rsidR="00B10305">
        <w:rPr>
          <w:rFonts w:ascii="Arial" w:eastAsia="Times New Roman" w:hAnsi="Arial" w:cs="Arial"/>
          <w:color w:val="000000"/>
          <w:kern w:val="0"/>
          <w:sz w:val="24"/>
          <w:szCs w:val="24"/>
          <w:lang w:eastAsia="en-GB"/>
          <w14:ligatures w14:val="none"/>
        </w:rPr>
        <w:t xml:space="preserve">wo of </w:t>
      </w:r>
      <w:r w:rsidR="00B10305" w:rsidRPr="000F7947">
        <w:rPr>
          <w:rFonts w:ascii="Arial" w:hAnsi="Arial" w:cs="Arial"/>
          <w:sz w:val="24"/>
          <w:szCs w:val="24"/>
        </w:rPr>
        <w:t xml:space="preserve">the cars should be treated as partnership assets </w:t>
      </w:r>
      <w:r w:rsidR="00B10305">
        <w:rPr>
          <w:rFonts w:ascii="Arial" w:hAnsi="Arial" w:cs="Arial"/>
          <w:sz w:val="24"/>
          <w:szCs w:val="24"/>
        </w:rPr>
        <w:t xml:space="preserve">which </w:t>
      </w:r>
      <w:r w:rsidR="00B10305" w:rsidRPr="000F7947">
        <w:rPr>
          <w:rFonts w:ascii="Arial" w:hAnsi="Arial" w:cs="Arial"/>
          <w:sz w:val="24"/>
          <w:szCs w:val="24"/>
        </w:rPr>
        <w:t xml:space="preserve">were withdrawn by </w:t>
      </w:r>
      <w:r w:rsidR="00B10305">
        <w:rPr>
          <w:rFonts w:ascii="Arial" w:hAnsi="Arial" w:cs="Arial"/>
          <w:sz w:val="24"/>
          <w:szCs w:val="24"/>
        </w:rPr>
        <w:t xml:space="preserve">both </w:t>
      </w:r>
      <w:r w:rsidR="00B10305" w:rsidRPr="000F7947">
        <w:rPr>
          <w:rFonts w:ascii="Arial" w:hAnsi="Arial" w:cs="Arial"/>
          <w:sz w:val="24"/>
          <w:szCs w:val="24"/>
        </w:rPr>
        <w:t>K</w:t>
      </w:r>
      <w:r w:rsidR="00B10305">
        <w:rPr>
          <w:rFonts w:ascii="Arial" w:hAnsi="Arial" w:cs="Arial"/>
          <w:sz w:val="24"/>
          <w:szCs w:val="24"/>
        </w:rPr>
        <w:t xml:space="preserve">asim and Hashim. </w:t>
      </w:r>
    </w:p>
    <w:p w14:paraId="07122923" w14:textId="77777777" w:rsidR="00826859" w:rsidRDefault="00826859" w:rsidP="0052147F">
      <w:pPr>
        <w:spacing w:after="0" w:line="360" w:lineRule="auto"/>
        <w:jc w:val="both"/>
        <w:rPr>
          <w:rFonts w:ascii="Arial" w:hAnsi="Arial" w:cs="Arial"/>
          <w:sz w:val="24"/>
          <w:szCs w:val="24"/>
        </w:rPr>
      </w:pPr>
    </w:p>
    <w:p w14:paraId="3D9A275D" w14:textId="1067B1D9" w:rsidR="00C527C3" w:rsidRDefault="00B502EC" w:rsidP="0052147F">
      <w:pPr>
        <w:spacing w:after="0" w:line="360" w:lineRule="auto"/>
        <w:jc w:val="both"/>
        <w:rPr>
          <w:rFonts w:ascii="Arial" w:hAnsi="Arial" w:cs="Arial"/>
          <w:sz w:val="24"/>
          <w:szCs w:val="24"/>
        </w:rPr>
      </w:pPr>
      <w:r>
        <w:rPr>
          <w:rFonts w:ascii="Arial" w:hAnsi="Arial" w:cs="Arial"/>
          <w:sz w:val="24"/>
          <w:szCs w:val="24"/>
        </w:rPr>
        <w:t>4</w:t>
      </w:r>
      <w:r w:rsidR="00D425F8">
        <w:rPr>
          <w:rFonts w:ascii="Arial" w:hAnsi="Arial" w:cs="Arial"/>
          <w:sz w:val="24"/>
          <w:szCs w:val="24"/>
        </w:rPr>
        <w:t>4</w:t>
      </w:r>
      <w:r w:rsidR="009118C2">
        <w:rPr>
          <w:rFonts w:ascii="Arial" w:hAnsi="Arial" w:cs="Arial"/>
          <w:sz w:val="24"/>
          <w:szCs w:val="24"/>
        </w:rPr>
        <w:t>1</w:t>
      </w:r>
      <w:r w:rsidR="00826859">
        <w:rPr>
          <w:rFonts w:ascii="Arial" w:hAnsi="Arial" w:cs="Arial"/>
          <w:sz w:val="24"/>
          <w:szCs w:val="24"/>
        </w:rPr>
        <w:t>.</w:t>
      </w:r>
      <w:r w:rsidR="00154E29" w:rsidRPr="00154E29">
        <w:rPr>
          <w:rFonts w:ascii="Arial" w:hAnsi="Arial" w:cs="Arial"/>
          <w:sz w:val="24"/>
          <w:szCs w:val="24"/>
        </w:rPr>
        <w:t xml:space="preserve"> </w:t>
      </w:r>
      <w:r w:rsidR="00154E29">
        <w:rPr>
          <w:rFonts w:ascii="Arial" w:hAnsi="Arial" w:cs="Arial"/>
          <w:sz w:val="24"/>
          <w:szCs w:val="24"/>
        </w:rPr>
        <w:t xml:space="preserve"> </w:t>
      </w:r>
      <w:r w:rsidR="00B10305">
        <w:rPr>
          <w:rFonts w:ascii="Arial" w:hAnsi="Arial" w:cs="Arial"/>
          <w:sz w:val="24"/>
          <w:szCs w:val="24"/>
        </w:rPr>
        <w:t>Kasim’s account</w:t>
      </w:r>
      <w:r w:rsidR="00B10305" w:rsidRPr="000F7947">
        <w:rPr>
          <w:rFonts w:ascii="Arial" w:hAnsi="Arial" w:cs="Arial"/>
          <w:sz w:val="24"/>
          <w:szCs w:val="24"/>
        </w:rPr>
        <w:t xml:space="preserve"> should be debited by £1</w:t>
      </w:r>
      <w:r w:rsidR="00B10305">
        <w:rPr>
          <w:rFonts w:ascii="Arial" w:hAnsi="Arial" w:cs="Arial"/>
          <w:sz w:val="24"/>
          <w:szCs w:val="24"/>
        </w:rPr>
        <w:t>20</w:t>
      </w:r>
      <w:r w:rsidR="00B10305" w:rsidRPr="000F7947">
        <w:rPr>
          <w:rFonts w:ascii="Arial" w:hAnsi="Arial" w:cs="Arial"/>
          <w:sz w:val="24"/>
          <w:szCs w:val="24"/>
        </w:rPr>
        <w:t>,7</w:t>
      </w:r>
      <w:r w:rsidR="00B10305">
        <w:rPr>
          <w:rFonts w:ascii="Arial" w:hAnsi="Arial" w:cs="Arial"/>
          <w:sz w:val="24"/>
          <w:szCs w:val="24"/>
        </w:rPr>
        <w:t>29</w:t>
      </w:r>
      <w:r w:rsidR="00B10305" w:rsidRPr="000F7947">
        <w:rPr>
          <w:rFonts w:ascii="Arial" w:hAnsi="Arial" w:cs="Arial"/>
          <w:sz w:val="24"/>
          <w:szCs w:val="24"/>
        </w:rPr>
        <w:t xml:space="preserve"> for the Bentley </w:t>
      </w:r>
      <w:r w:rsidR="00B10305" w:rsidRPr="00D7265D">
        <w:rPr>
          <w:rFonts w:ascii="Arial" w:hAnsi="Arial" w:cs="Arial"/>
        </w:rPr>
        <w:t>YG65 FKR</w:t>
      </w:r>
      <w:r w:rsidR="00B10305" w:rsidRPr="000F7947">
        <w:rPr>
          <w:rFonts w:ascii="Arial" w:hAnsi="Arial" w:cs="Arial"/>
          <w:sz w:val="24"/>
          <w:szCs w:val="24"/>
        </w:rPr>
        <w:t xml:space="preserve"> and </w:t>
      </w:r>
      <w:r w:rsidR="00B10305">
        <w:rPr>
          <w:rFonts w:ascii="Arial" w:hAnsi="Arial" w:cs="Arial"/>
          <w:sz w:val="24"/>
          <w:szCs w:val="24"/>
        </w:rPr>
        <w:t>Hashim’s account</w:t>
      </w:r>
      <w:r w:rsidR="00B10305" w:rsidRPr="000F7947">
        <w:rPr>
          <w:rFonts w:ascii="Arial" w:hAnsi="Arial" w:cs="Arial"/>
          <w:sz w:val="24"/>
          <w:szCs w:val="24"/>
        </w:rPr>
        <w:t xml:space="preserve"> £</w:t>
      </w:r>
      <w:r w:rsidR="00B10305">
        <w:rPr>
          <w:rFonts w:ascii="Arial" w:hAnsi="Arial" w:cs="Arial"/>
          <w:sz w:val="24"/>
          <w:szCs w:val="24"/>
        </w:rPr>
        <w:t>31, 667</w:t>
      </w:r>
      <w:r w:rsidR="00B10305" w:rsidRPr="000F7947">
        <w:rPr>
          <w:rFonts w:ascii="Arial" w:hAnsi="Arial" w:cs="Arial"/>
          <w:sz w:val="24"/>
          <w:szCs w:val="24"/>
        </w:rPr>
        <w:t xml:space="preserve"> for the </w:t>
      </w:r>
      <w:r w:rsidR="00B10305">
        <w:rPr>
          <w:rFonts w:ascii="Arial" w:hAnsi="Arial" w:cs="Arial"/>
          <w:sz w:val="24"/>
          <w:szCs w:val="24"/>
        </w:rPr>
        <w:t>BMW</w:t>
      </w:r>
      <w:r w:rsidR="00B10305" w:rsidRPr="000F7947">
        <w:rPr>
          <w:rFonts w:ascii="Arial" w:hAnsi="Arial" w:cs="Arial"/>
          <w:sz w:val="24"/>
          <w:szCs w:val="24"/>
        </w:rPr>
        <w:t xml:space="preserve"> </w:t>
      </w:r>
      <w:r w:rsidR="00B10305">
        <w:rPr>
          <w:rFonts w:ascii="Arial" w:hAnsi="Arial" w:cs="Arial"/>
          <w:sz w:val="24"/>
          <w:szCs w:val="24"/>
        </w:rPr>
        <w:t xml:space="preserve">MF62 DBX </w:t>
      </w:r>
      <w:r w:rsidR="00B10305" w:rsidRPr="000F7947">
        <w:rPr>
          <w:rFonts w:ascii="Arial" w:hAnsi="Arial" w:cs="Arial"/>
          <w:sz w:val="24"/>
          <w:szCs w:val="24"/>
        </w:rPr>
        <w:t xml:space="preserve">in accordance with </w:t>
      </w:r>
      <w:r w:rsidR="00B10305">
        <w:rPr>
          <w:rFonts w:ascii="Arial" w:hAnsi="Arial" w:cs="Arial"/>
          <w:sz w:val="24"/>
          <w:szCs w:val="24"/>
        </w:rPr>
        <w:t xml:space="preserve">paragraph 9.31 of </w:t>
      </w:r>
      <w:r w:rsidR="00B10305" w:rsidRPr="000F7947">
        <w:rPr>
          <w:rFonts w:ascii="Arial" w:hAnsi="Arial" w:cs="Arial"/>
          <w:sz w:val="24"/>
          <w:szCs w:val="24"/>
        </w:rPr>
        <w:t xml:space="preserve">Mr Davidson’s </w:t>
      </w:r>
      <w:r w:rsidR="00B10305">
        <w:rPr>
          <w:rFonts w:ascii="Arial" w:hAnsi="Arial" w:cs="Arial"/>
          <w:sz w:val="24"/>
          <w:szCs w:val="24"/>
        </w:rPr>
        <w:t>report.</w:t>
      </w:r>
    </w:p>
    <w:p w14:paraId="1CD63848" w14:textId="77777777" w:rsidR="00B10305" w:rsidRDefault="00B10305" w:rsidP="0052147F">
      <w:pPr>
        <w:spacing w:after="0" w:line="360" w:lineRule="auto"/>
        <w:jc w:val="both"/>
        <w:rPr>
          <w:rFonts w:ascii="Arial" w:hAnsi="Arial" w:cs="Arial"/>
          <w:sz w:val="24"/>
          <w:szCs w:val="24"/>
        </w:rPr>
      </w:pPr>
    </w:p>
    <w:p w14:paraId="31F8DB9A" w14:textId="748135CD" w:rsidR="002A51A7" w:rsidRPr="002A51A7" w:rsidRDefault="002A51A7" w:rsidP="0052147F">
      <w:pPr>
        <w:spacing w:after="0" w:line="360" w:lineRule="auto"/>
        <w:jc w:val="both"/>
        <w:rPr>
          <w:rFonts w:ascii="Arial" w:hAnsi="Arial" w:cs="Arial"/>
          <w:b/>
          <w:bCs/>
          <w:sz w:val="24"/>
          <w:szCs w:val="24"/>
        </w:rPr>
      </w:pPr>
      <w:r w:rsidRPr="002A51A7">
        <w:rPr>
          <w:rFonts w:ascii="Arial" w:hAnsi="Arial" w:cs="Arial"/>
          <w:b/>
          <w:bCs/>
          <w:sz w:val="24"/>
          <w:szCs w:val="24"/>
        </w:rPr>
        <w:t>Issue 11: the insurance payment</w:t>
      </w:r>
    </w:p>
    <w:p w14:paraId="50854F1E" w14:textId="5E93F30A" w:rsidR="00826859" w:rsidRDefault="00B502EC" w:rsidP="0052147F">
      <w:pPr>
        <w:spacing w:after="0" w:line="360" w:lineRule="auto"/>
        <w:jc w:val="both"/>
        <w:rPr>
          <w:rFonts w:ascii="Arial" w:hAnsi="Arial" w:cs="Arial"/>
          <w:sz w:val="24"/>
          <w:szCs w:val="24"/>
        </w:rPr>
      </w:pPr>
      <w:r>
        <w:rPr>
          <w:rFonts w:ascii="Arial" w:hAnsi="Arial" w:cs="Arial"/>
          <w:sz w:val="24"/>
          <w:szCs w:val="24"/>
        </w:rPr>
        <w:t>4</w:t>
      </w:r>
      <w:r w:rsidR="009118C2">
        <w:rPr>
          <w:rFonts w:ascii="Arial" w:hAnsi="Arial" w:cs="Arial"/>
          <w:sz w:val="24"/>
          <w:szCs w:val="24"/>
        </w:rPr>
        <w:t>4</w:t>
      </w:r>
      <w:r w:rsidR="00D425F8">
        <w:rPr>
          <w:rFonts w:ascii="Arial" w:hAnsi="Arial" w:cs="Arial"/>
          <w:sz w:val="24"/>
          <w:szCs w:val="24"/>
        </w:rPr>
        <w:t>2</w:t>
      </w:r>
      <w:r w:rsidR="00CD4BA6">
        <w:rPr>
          <w:rFonts w:ascii="Arial" w:hAnsi="Arial" w:cs="Arial"/>
          <w:sz w:val="24"/>
          <w:szCs w:val="24"/>
        </w:rPr>
        <w:t xml:space="preserve">. </w:t>
      </w:r>
      <w:r w:rsidR="00991BB8">
        <w:rPr>
          <w:rFonts w:ascii="Arial" w:hAnsi="Arial" w:cs="Arial"/>
          <w:sz w:val="24"/>
          <w:szCs w:val="24"/>
        </w:rPr>
        <w:t>I can take this issue relatively briefly since it appears to be agreed</w:t>
      </w:r>
      <w:r w:rsidR="00A4216C">
        <w:rPr>
          <w:rFonts w:ascii="Arial" w:hAnsi="Arial" w:cs="Arial"/>
          <w:sz w:val="24"/>
          <w:szCs w:val="24"/>
        </w:rPr>
        <w:t xml:space="preserve"> (see paragra</w:t>
      </w:r>
      <w:r w:rsidR="00672A8C">
        <w:rPr>
          <w:rFonts w:ascii="Arial" w:hAnsi="Arial" w:cs="Arial"/>
          <w:sz w:val="24"/>
          <w:szCs w:val="24"/>
        </w:rPr>
        <w:t>p</w:t>
      </w:r>
      <w:r w:rsidR="00A4216C">
        <w:rPr>
          <w:rFonts w:ascii="Arial" w:hAnsi="Arial" w:cs="Arial"/>
          <w:sz w:val="24"/>
          <w:szCs w:val="24"/>
        </w:rPr>
        <w:t>h</w:t>
      </w:r>
      <w:r w:rsidR="00672A8C">
        <w:rPr>
          <w:rFonts w:ascii="Arial" w:hAnsi="Arial" w:cs="Arial"/>
          <w:sz w:val="24"/>
          <w:szCs w:val="24"/>
        </w:rPr>
        <w:t xml:space="preserve"> </w:t>
      </w:r>
      <w:r w:rsidR="00A4216C">
        <w:rPr>
          <w:rFonts w:ascii="Arial" w:hAnsi="Arial" w:cs="Arial"/>
          <w:sz w:val="24"/>
          <w:szCs w:val="24"/>
        </w:rPr>
        <w:t>49 of the Claimants</w:t>
      </w:r>
      <w:r w:rsidR="00672A8C">
        <w:rPr>
          <w:rFonts w:ascii="Arial" w:hAnsi="Arial" w:cs="Arial"/>
          <w:sz w:val="24"/>
          <w:szCs w:val="24"/>
        </w:rPr>
        <w:t>’</w:t>
      </w:r>
      <w:r w:rsidR="00A4216C">
        <w:rPr>
          <w:rFonts w:ascii="Arial" w:hAnsi="Arial" w:cs="Arial"/>
          <w:sz w:val="24"/>
          <w:szCs w:val="24"/>
        </w:rPr>
        <w:t xml:space="preserve"> opening skeleton argument)</w:t>
      </w:r>
      <w:r w:rsidR="00991BB8">
        <w:rPr>
          <w:rFonts w:ascii="Arial" w:hAnsi="Arial" w:cs="Arial"/>
          <w:sz w:val="24"/>
          <w:szCs w:val="24"/>
        </w:rPr>
        <w:t xml:space="preserve">. The issue is </w:t>
      </w:r>
      <w:r w:rsidR="00991BB8" w:rsidRPr="007A48D8">
        <w:rPr>
          <w:rFonts w:ascii="Arial" w:hAnsi="Arial" w:cs="Arial"/>
          <w:sz w:val="24"/>
          <w:szCs w:val="24"/>
        </w:rPr>
        <w:t>raised by the Counterclaim in paragraph 52(5) and covered by Mr Davidson at 9.37 to 9.43</w:t>
      </w:r>
      <w:r w:rsidR="00991BB8">
        <w:rPr>
          <w:rFonts w:ascii="Arial" w:hAnsi="Arial" w:cs="Arial"/>
          <w:sz w:val="24"/>
          <w:szCs w:val="24"/>
        </w:rPr>
        <w:t xml:space="preserve"> of his report.</w:t>
      </w:r>
    </w:p>
    <w:p w14:paraId="6C4B0E37" w14:textId="77777777" w:rsidR="00DC43CE" w:rsidRDefault="00DC43CE" w:rsidP="0052147F">
      <w:pPr>
        <w:spacing w:after="0" w:line="360" w:lineRule="auto"/>
        <w:jc w:val="both"/>
        <w:rPr>
          <w:rFonts w:ascii="Arial" w:hAnsi="Arial" w:cs="Arial"/>
          <w:sz w:val="24"/>
          <w:szCs w:val="24"/>
        </w:rPr>
      </w:pPr>
    </w:p>
    <w:p w14:paraId="1B4D0343" w14:textId="0B9FEA30" w:rsidR="00826859" w:rsidRDefault="00B502EC" w:rsidP="0052147F">
      <w:pPr>
        <w:spacing w:after="0" w:line="360" w:lineRule="auto"/>
        <w:jc w:val="both"/>
        <w:rPr>
          <w:rFonts w:ascii="Arial" w:hAnsi="Arial" w:cs="Arial"/>
          <w:sz w:val="24"/>
          <w:szCs w:val="24"/>
        </w:rPr>
      </w:pPr>
      <w:r>
        <w:rPr>
          <w:rFonts w:ascii="Arial" w:hAnsi="Arial" w:cs="Arial"/>
          <w:sz w:val="24"/>
          <w:szCs w:val="24"/>
        </w:rPr>
        <w:t>4</w:t>
      </w:r>
      <w:r w:rsidR="009118C2">
        <w:rPr>
          <w:rFonts w:ascii="Arial" w:hAnsi="Arial" w:cs="Arial"/>
          <w:sz w:val="24"/>
          <w:szCs w:val="24"/>
        </w:rPr>
        <w:t>43</w:t>
      </w:r>
      <w:r w:rsidR="00826859">
        <w:rPr>
          <w:rFonts w:ascii="Arial" w:hAnsi="Arial" w:cs="Arial"/>
          <w:sz w:val="24"/>
          <w:szCs w:val="24"/>
        </w:rPr>
        <w:t>.</w:t>
      </w:r>
      <w:r w:rsidR="00B84FCC">
        <w:rPr>
          <w:rFonts w:ascii="Arial" w:hAnsi="Arial" w:cs="Arial"/>
          <w:sz w:val="24"/>
          <w:szCs w:val="24"/>
        </w:rPr>
        <w:t xml:space="preserve">  </w:t>
      </w:r>
      <w:r w:rsidR="00991BB8">
        <w:rPr>
          <w:rFonts w:ascii="Arial" w:hAnsi="Arial" w:cs="Arial"/>
          <w:sz w:val="24"/>
          <w:szCs w:val="24"/>
        </w:rPr>
        <w:t>Mr Davidson said that</w:t>
      </w:r>
      <w:r w:rsidR="00030286">
        <w:rPr>
          <w:rFonts w:ascii="Arial" w:hAnsi="Arial" w:cs="Arial"/>
          <w:sz w:val="24"/>
          <w:szCs w:val="24"/>
        </w:rPr>
        <w:t>:</w:t>
      </w:r>
    </w:p>
    <w:p w14:paraId="2892A68F" w14:textId="77777777" w:rsidR="00991BB8" w:rsidRDefault="00991BB8" w:rsidP="0052147F">
      <w:pPr>
        <w:spacing w:after="0" w:line="360" w:lineRule="auto"/>
        <w:jc w:val="both"/>
        <w:rPr>
          <w:rFonts w:ascii="Arial" w:hAnsi="Arial" w:cs="Arial"/>
          <w:sz w:val="24"/>
          <w:szCs w:val="24"/>
        </w:rPr>
      </w:pPr>
    </w:p>
    <w:p w14:paraId="1713E7E3" w14:textId="10FD9FF6" w:rsidR="008A747C" w:rsidRDefault="00D92069" w:rsidP="008A747C">
      <w:pPr>
        <w:spacing w:after="0" w:line="240" w:lineRule="auto"/>
        <w:ind w:left="1134" w:right="1134"/>
        <w:jc w:val="both"/>
        <w:rPr>
          <w:rFonts w:ascii="Arial" w:hAnsi="Arial" w:cs="Arial"/>
          <w:sz w:val="24"/>
          <w:szCs w:val="24"/>
        </w:rPr>
      </w:pPr>
      <w:r>
        <w:rPr>
          <w:rFonts w:ascii="Arial" w:hAnsi="Arial" w:cs="Arial"/>
          <w:sz w:val="24"/>
          <w:szCs w:val="24"/>
        </w:rPr>
        <w:t>“</w:t>
      </w:r>
      <w:r w:rsidR="008A747C">
        <w:rPr>
          <w:rFonts w:ascii="Arial" w:hAnsi="Arial" w:cs="Arial"/>
          <w:sz w:val="24"/>
          <w:szCs w:val="24"/>
        </w:rPr>
        <w:t xml:space="preserve">9.37 </w:t>
      </w:r>
      <w:r w:rsidR="008A747C" w:rsidRPr="008A747C">
        <w:rPr>
          <w:rFonts w:ascii="Arial" w:hAnsi="Arial" w:cs="Arial"/>
          <w:sz w:val="24"/>
          <w:szCs w:val="24"/>
        </w:rPr>
        <w:t xml:space="preserve">In respect of the Rolls Royce, documentation provided to me indicates that the vehicle was written off as a result of an incident on 15 May 2015. As a result, the insurance company paid out in respect thereof the sum of £134,250 on 16 June 2015 by way of two cheques, one for £100,000 and one for £34,250. </w:t>
      </w:r>
      <w:r w:rsidR="008A747C" w:rsidRPr="008A747C">
        <w:rPr>
          <w:rFonts w:ascii="Arial" w:hAnsi="Arial" w:cs="Arial"/>
          <w:sz w:val="24"/>
          <w:szCs w:val="24"/>
        </w:rPr>
        <w:lastRenderedPageBreak/>
        <w:t>It would appear that the cheques were made out to Shazada Khalid Pervaz who in the payment advices issued by the Insurers (Appendix Q7) is referred to as the Insured. I note however that the vehicle was regarded as a partnership asset and was included in the partnership accounts.</w:t>
      </w:r>
    </w:p>
    <w:p w14:paraId="4DAD30E9" w14:textId="77777777" w:rsidR="008A747C" w:rsidRDefault="008A747C" w:rsidP="0052147F">
      <w:pPr>
        <w:spacing w:after="0" w:line="360" w:lineRule="auto"/>
        <w:jc w:val="both"/>
        <w:rPr>
          <w:rFonts w:ascii="Arial" w:hAnsi="Arial" w:cs="Arial"/>
          <w:sz w:val="24"/>
          <w:szCs w:val="24"/>
        </w:rPr>
      </w:pPr>
    </w:p>
    <w:p w14:paraId="55667E0F" w14:textId="1895A348" w:rsidR="00E956E7" w:rsidRPr="00E956E7" w:rsidRDefault="00E956E7" w:rsidP="00E956E7">
      <w:pPr>
        <w:spacing w:after="0" w:line="240" w:lineRule="auto"/>
        <w:ind w:left="1134" w:right="1134"/>
        <w:jc w:val="both"/>
        <w:rPr>
          <w:rFonts w:ascii="Arial" w:hAnsi="Arial" w:cs="Arial"/>
          <w:sz w:val="24"/>
          <w:szCs w:val="24"/>
        </w:rPr>
      </w:pPr>
      <w:r>
        <w:rPr>
          <w:rFonts w:ascii="Arial" w:hAnsi="Arial" w:cs="Arial"/>
          <w:sz w:val="24"/>
          <w:szCs w:val="24"/>
        </w:rPr>
        <w:t xml:space="preserve">9.38 </w:t>
      </w:r>
      <w:r w:rsidRPr="00E956E7">
        <w:rPr>
          <w:rFonts w:ascii="Arial" w:hAnsi="Arial" w:cs="Arial"/>
          <w:sz w:val="24"/>
          <w:szCs w:val="24"/>
        </w:rPr>
        <w:t xml:space="preserve">According to the Partnership’s accounting records this vehicle was purchased for £174,000 in the year ended 31 July 2012 and at May 2015 had a book written down value of £75,870. In the circumstances the profit on disposal should be £58,380 (£134,250 - £75,870). </w:t>
      </w:r>
    </w:p>
    <w:p w14:paraId="57FEE3C8" w14:textId="77777777" w:rsidR="00E956E7" w:rsidRPr="00E956E7" w:rsidRDefault="00E956E7" w:rsidP="00E956E7">
      <w:pPr>
        <w:spacing w:after="0" w:line="240" w:lineRule="auto"/>
        <w:ind w:left="1134" w:right="1134"/>
        <w:jc w:val="both"/>
        <w:rPr>
          <w:rFonts w:ascii="Arial" w:hAnsi="Arial" w:cs="Arial"/>
          <w:sz w:val="24"/>
          <w:szCs w:val="24"/>
        </w:rPr>
      </w:pPr>
    </w:p>
    <w:p w14:paraId="747A3435" w14:textId="1786B1A4" w:rsidR="00E956E7" w:rsidRPr="00E956E7" w:rsidRDefault="00E956E7" w:rsidP="00E960BE">
      <w:pPr>
        <w:spacing w:after="0" w:line="240" w:lineRule="auto"/>
        <w:ind w:left="1134" w:right="1134"/>
        <w:jc w:val="both"/>
        <w:rPr>
          <w:rFonts w:ascii="Arial" w:hAnsi="Arial" w:cs="Arial"/>
          <w:sz w:val="24"/>
          <w:szCs w:val="24"/>
        </w:rPr>
      </w:pPr>
      <w:r w:rsidRPr="00E956E7">
        <w:rPr>
          <w:rFonts w:ascii="Arial" w:hAnsi="Arial" w:cs="Arial"/>
          <w:sz w:val="24"/>
          <w:szCs w:val="24"/>
        </w:rPr>
        <w:t xml:space="preserve">9.39 The accounting records and the accounts prepared therefrom for the year ended 31 July 2015 only show disposal proceeds of £100,000 and as a result a profit on disposal of £24,130 (£100,000 - £75,870), thereby understating it by £34,250 (£58,380 – £24,130).  </w:t>
      </w:r>
    </w:p>
    <w:p w14:paraId="0F31DA41" w14:textId="77777777" w:rsidR="00E956E7" w:rsidRPr="00E956E7" w:rsidRDefault="00E956E7" w:rsidP="00E956E7">
      <w:pPr>
        <w:spacing w:after="0" w:line="240" w:lineRule="auto"/>
        <w:ind w:left="1134" w:right="1134"/>
        <w:jc w:val="both"/>
        <w:rPr>
          <w:rFonts w:ascii="Arial" w:hAnsi="Arial" w:cs="Arial"/>
          <w:sz w:val="24"/>
          <w:szCs w:val="24"/>
        </w:rPr>
      </w:pPr>
    </w:p>
    <w:p w14:paraId="2B74DF9D" w14:textId="76116EA6" w:rsidR="00E956E7" w:rsidRPr="00E956E7" w:rsidRDefault="00E956E7" w:rsidP="00E960BE">
      <w:pPr>
        <w:spacing w:after="0" w:line="240" w:lineRule="auto"/>
        <w:ind w:left="1134" w:right="1134"/>
        <w:jc w:val="both"/>
        <w:rPr>
          <w:rFonts w:ascii="Arial" w:hAnsi="Arial" w:cs="Arial"/>
          <w:sz w:val="24"/>
          <w:szCs w:val="24"/>
        </w:rPr>
      </w:pPr>
      <w:r w:rsidRPr="00E956E7">
        <w:rPr>
          <w:rFonts w:ascii="Arial" w:hAnsi="Arial" w:cs="Arial"/>
          <w:sz w:val="24"/>
          <w:szCs w:val="24"/>
        </w:rPr>
        <w:t xml:space="preserve">9.40 As a result of making further enquiries, I am advised by Isha Pervaz, the daughter of the late Khalid Pervaz that the two cheques totalling £134,250 from the Insurers were paid into her </w:t>
      </w:r>
    </w:p>
    <w:p w14:paraId="71F80FB3" w14:textId="4225212A" w:rsidR="00E956E7" w:rsidRPr="00E956E7" w:rsidRDefault="00E956E7" w:rsidP="00E960BE">
      <w:pPr>
        <w:spacing w:after="0" w:line="240" w:lineRule="auto"/>
        <w:ind w:left="1134" w:right="1134"/>
        <w:jc w:val="both"/>
        <w:rPr>
          <w:rFonts w:ascii="Arial" w:hAnsi="Arial" w:cs="Arial"/>
          <w:sz w:val="24"/>
          <w:szCs w:val="24"/>
        </w:rPr>
      </w:pPr>
      <w:r w:rsidRPr="00E956E7">
        <w:rPr>
          <w:rFonts w:ascii="Arial" w:hAnsi="Arial" w:cs="Arial"/>
          <w:sz w:val="24"/>
          <w:szCs w:val="24"/>
        </w:rPr>
        <w:t xml:space="preserve">late father’s personal bank account with National Westminster Bank. This was account number 01004654, sort code 53-61-07, and a copy bank statement has been provided showing this amount paid in on 19 June 2015 (Appendix Q8).  </w:t>
      </w:r>
    </w:p>
    <w:p w14:paraId="547F3D76" w14:textId="77777777" w:rsidR="00E956E7" w:rsidRPr="00E956E7" w:rsidRDefault="00E956E7" w:rsidP="00E956E7">
      <w:pPr>
        <w:spacing w:after="0" w:line="240" w:lineRule="auto"/>
        <w:ind w:left="1134" w:right="1134"/>
        <w:jc w:val="both"/>
        <w:rPr>
          <w:rFonts w:ascii="Arial" w:hAnsi="Arial" w:cs="Arial"/>
          <w:sz w:val="24"/>
          <w:szCs w:val="24"/>
        </w:rPr>
      </w:pPr>
    </w:p>
    <w:p w14:paraId="3C626850" w14:textId="2896F987" w:rsidR="00E956E7" w:rsidRPr="00E956E7" w:rsidRDefault="00E956E7" w:rsidP="004E5879">
      <w:pPr>
        <w:spacing w:after="0" w:line="240" w:lineRule="auto"/>
        <w:ind w:left="1134" w:right="1134"/>
        <w:jc w:val="both"/>
        <w:rPr>
          <w:rFonts w:ascii="Arial" w:hAnsi="Arial" w:cs="Arial"/>
          <w:sz w:val="24"/>
          <w:szCs w:val="24"/>
        </w:rPr>
      </w:pPr>
      <w:r w:rsidRPr="00E956E7">
        <w:rPr>
          <w:rFonts w:ascii="Arial" w:hAnsi="Arial" w:cs="Arial"/>
          <w:sz w:val="24"/>
          <w:szCs w:val="24"/>
        </w:rPr>
        <w:t xml:space="preserve">9.41 I am further advised by Isha Pervaz that on 24 July 2015, her late father drew a cheque for £100,000 made payable to JCT600 in respect of the deposits on two Bentleys, on his aforementioned personal bank account. As per the copy bank statement provided this cleared the account on 30 July 2015 (Appendix Q8). However, with regard thereto, see paragraph 9.73 below. </w:t>
      </w:r>
    </w:p>
    <w:p w14:paraId="264887C0" w14:textId="77777777" w:rsidR="00E956E7" w:rsidRPr="00E956E7" w:rsidRDefault="00E956E7" w:rsidP="00E956E7">
      <w:pPr>
        <w:spacing w:after="0" w:line="240" w:lineRule="auto"/>
        <w:ind w:left="1134" w:right="1134"/>
        <w:jc w:val="both"/>
        <w:rPr>
          <w:rFonts w:ascii="Arial" w:hAnsi="Arial" w:cs="Arial"/>
          <w:sz w:val="24"/>
          <w:szCs w:val="24"/>
        </w:rPr>
      </w:pPr>
    </w:p>
    <w:p w14:paraId="11C90559" w14:textId="21517A2E" w:rsidR="00E956E7" w:rsidRPr="00E956E7" w:rsidRDefault="00E956E7" w:rsidP="004B26A3">
      <w:pPr>
        <w:spacing w:after="0" w:line="240" w:lineRule="auto"/>
        <w:ind w:left="1134" w:right="1134"/>
        <w:jc w:val="both"/>
        <w:rPr>
          <w:rFonts w:ascii="Arial" w:hAnsi="Arial" w:cs="Arial"/>
          <w:sz w:val="24"/>
          <w:szCs w:val="24"/>
        </w:rPr>
      </w:pPr>
      <w:r w:rsidRPr="00E956E7">
        <w:rPr>
          <w:rFonts w:ascii="Arial" w:hAnsi="Arial" w:cs="Arial"/>
          <w:sz w:val="24"/>
          <w:szCs w:val="24"/>
        </w:rPr>
        <w:t xml:space="preserve">9.42 A review of the Sage nominal ledger of the Partnership for the year ended 31 July 2015 shows that the balance of £34,250 was included as funds introduced by Khalid Pervaz in the year ended 31 July 2015. In this respect it is noted that £34,250 was paid into the Partnership’s National Westminster Bank loan account No. 61123048 on 24 July 2015. </w:t>
      </w:r>
    </w:p>
    <w:p w14:paraId="67DED2A3" w14:textId="77777777" w:rsidR="00E956E7" w:rsidRPr="00E956E7" w:rsidRDefault="00E956E7" w:rsidP="00E956E7">
      <w:pPr>
        <w:spacing w:after="0" w:line="240" w:lineRule="auto"/>
        <w:ind w:left="1134" w:right="1134"/>
        <w:jc w:val="both"/>
        <w:rPr>
          <w:rFonts w:ascii="Arial" w:hAnsi="Arial" w:cs="Arial"/>
          <w:sz w:val="24"/>
          <w:szCs w:val="24"/>
        </w:rPr>
      </w:pPr>
    </w:p>
    <w:p w14:paraId="59CB65EF" w14:textId="4A48B7CE" w:rsidR="00E956E7" w:rsidRDefault="00E956E7" w:rsidP="004B26A3">
      <w:pPr>
        <w:spacing w:after="0" w:line="240" w:lineRule="auto"/>
        <w:ind w:left="1134" w:right="1134"/>
        <w:jc w:val="both"/>
        <w:rPr>
          <w:rFonts w:ascii="Arial" w:hAnsi="Arial" w:cs="Arial"/>
          <w:sz w:val="24"/>
          <w:szCs w:val="24"/>
        </w:rPr>
      </w:pPr>
      <w:r w:rsidRPr="00E956E7">
        <w:rPr>
          <w:rFonts w:ascii="Arial" w:hAnsi="Arial" w:cs="Arial"/>
          <w:sz w:val="24"/>
          <w:szCs w:val="24"/>
        </w:rPr>
        <w:t>9.43 This is not the correct treatment as the £34,250 was Partnership monies and not Khalid’s monies to introduce. I note that in preparing the accounts for the period ended 7 July 2016 that Sheards corrected the position in that period by reversing the £34,250 previously treated as capital introduced by Khalid and showing it as additional profit on disposal.</w:t>
      </w:r>
      <w:r w:rsidR="00D92069">
        <w:rPr>
          <w:rFonts w:ascii="Arial" w:hAnsi="Arial" w:cs="Arial"/>
          <w:sz w:val="24"/>
          <w:szCs w:val="24"/>
        </w:rPr>
        <w:t>”</w:t>
      </w:r>
    </w:p>
    <w:p w14:paraId="62300F09" w14:textId="77777777" w:rsidR="00E956E7" w:rsidRDefault="00E956E7" w:rsidP="0052147F">
      <w:pPr>
        <w:spacing w:after="0" w:line="360" w:lineRule="auto"/>
        <w:jc w:val="both"/>
        <w:rPr>
          <w:rFonts w:ascii="Arial" w:hAnsi="Arial" w:cs="Arial"/>
          <w:sz w:val="24"/>
          <w:szCs w:val="24"/>
        </w:rPr>
      </w:pPr>
    </w:p>
    <w:p w14:paraId="0AB8092B" w14:textId="7E1FD5AB" w:rsidR="00826859" w:rsidRDefault="00B502EC" w:rsidP="0052147F">
      <w:pPr>
        <w:spacing w:after="0" w:line="360" w:lineRule="auto"/>
        <w:jc w:val="both"/>
        <w:rPr>
          <w:rFonts w:ascii="Arial" w:hAnsi="Arial" w:cs="Arial"/>
          <w:sz w:val="24"/>
          <w:szCs w:val="24"/>
        </w:rPr>
      </w:pPr>
      <w:r>
        <w:rPr>
          <w:rFonts w:ascii="Arial" w:hAnsi="Arial" w:cs="Arial"/>
          <w:sz w:val="24"/>
          <w:szCs w:val="24"/>
        </w:rPr>
        <w:t>4</w:t>
      </w:r>
      <w:r w:rsidR="009118C2">
        <w:rPr>
          <w:rFonts w:ascii="Arial" w:hAnsi="Arial" w:cs="Arial"/>
          <w:sz w:val="24"/>
          <w:szCs w:val="24"/>
        </w:rPr>
        <w:t>44</w:t>
      </w:r>
      <w:r w:rsidR="00826859">
        <w:rPr>
          <w:rFonts w:ascii="Arial" w:hAnsi="Arial" w:cs="Arial"/>
          <w:sz w:val="24"/>
          <w:szCs w:val="24"/>
        </w:rPr>
        <w:t>.</w:t>
      </w:r>
      <w:r w:rsidR="00AD1B33">
        <w:rPr>
          <w:rFonts w:ascii="Arial" w:hAnsi="Arial" w:cs="Arial"/>
          <w:sz w:val="24"/>
          <w:szCs w:val="24"/>
        </w:rPr>
        <w:t xml:space="preserve">  </w:t>
      </w:r>
      <w:r w:rsidR="008609C5">
        <w:rPr>
          <w:rFonts w:ascii="Arial" w:hAnsi="Arial" w:cs="Arial"/>
          <w:sz w:val="24"/>
          <w:szCs w:val="24"/>
        </w:rPr>
        <w:t xml:space="preserve">The Court should therefore treat Khalid </w:t>
      </w:r>
      <w:r w:rsidR="00D00885">
        <w:rPr>
          <w:rFonts w:ascii="Arial" w:hAnsi="Arial" w:cs="Arial"/>
          <w:sz w:val="24"/>
          <w:szCs w:val="24"/>
        </w:rPr>
        <w:t xml:space="preserve">as withdrawing the balance of </w:t>
      </w:r>
      <w:r w:rsidR="005463F5">
        <w:rPr>
          <w:rFonts w:ascii="Arial" w:hAnsi="Arial" w:cs="Arial"/>
          <w:sz w:val="24"/>
          <w:szCs w:val="24"/>
        </w:rPr>
        <w:t>£34,250</w:t>
      </w:r>
      <w:r w:rsidR="00D00885">
        <w:rPr>
          <w:rFonts w:ascii="Arial" w:hAnsi="Arial" w:cs="Arial"/>
          <w:sz w:val="24"/>
          <w:szCs w:val="24"/>
        </w:rPr>
        <w:t>.</w:t>
      </w:r>
      <w:r w:rsidR="005463F5">
        <w:rPr>
          <w:rFonts w:ascii="Arial" w:hAnsi="Arial" w:cs="Arial"/>
          <w:sz w:val="24"/>
          <w:szCs w:val="24"/>
        </w:rPr>
        <w:t xml:space="preserve"> </w:t>
      </w:r>
    </w:p>
    <w:p w14:paraId="5B0E9AA0" w14:textId="77777777" w:rsidR="00826859" w:rsidRDefault="00826859" w:rsidP="0052147F">
      <w:pPr>
        <w:spacing w:after="0" w:line="360" w:lineRule="auto"/>
        <w:jc w:val="both"/>
        <w:rPr>
          <w:rFonts w:ascii="Arial" w:hAnsi="Arial" w:cs="Arial"/>
          <w:sz w:val="24"/>
          <w:szCs w:val="24"/>
        </w:rPr>
      </w:pPr>
    </w:p>
    <w:p w14:paraId="500937C1" w14:textId="76D0915A" w:rsidR="00826859" w:rsidRDefault="00B502EC" w:rsidP="002121C0">
      <w:pPr>
        <w:spacing w:after="0" w:line="360" w:lineRule="auto"/>
        <w:jc w:val="both"/>
        <w:rPr>
          <w:rFonts w:ascii="Arial" w:hAnsi="Arial" w:cs="Arial"/>
          <w:sz w:val="24"/>
          <w:szCs w:val="24"/>
        </w:rPr>
      </w:pPr>
      <w:r>
        <w:rPr>
          <w:rFonts w:ascii="Arial" w:hAnsi="Arial" w:cs="Arial"/>
          <w:sz w:val="24"/>
          <w:szCs w:val="24"/>
        </w:rPr>
        <w:t>4</w:t>
      </w:r>
      <w:r w:rsidR="009118C2">
        <w:rPr>
          <w:rFonts w:ascii="Arial" w:hAnsi="Arial" w:cs="Arial"/>
          <w:sz w:val="24"/>
          <w:szCs w:val="24"/>
        </w:rPr>
        <w:t>45</w:t>
      </w:r>
      <w:r w:rsidR="00826859" w:rsidRPr="002121C0">
        <w:rPr>
          <w:rFonts w:ascii="Arial" w:hAnsi="Arial" w:cs="Arial"/>
          <w:sz w:val="24"/>
          <w:szCs w:val="24"/>
        </w:rPr>
        <w:t>.</w:t>
      </w:r>
      <w:r w:rsidR="00651328" w:rsidRPr="002121C0">
        <w:rPr>
          <w:rFonts w:ascii="Arial" w:hAnsi="Arial" w:cs="Arial"/>
          <w:sz w:val="24"/>
          <w:szCs w:val="24"/>
        </w:rPr>
        <w:t xml:space="preserve"> </w:t>
      </w:r>
      <w:r w:rsidR="002121C0">
        <w:rPr>
          <w:rFonts w:ascii="Arial" w:hAnsi="Arial" w:cs="Arial"/>
          <w:sz w:val="24"/>
          <w:szCs w:val="24"/>
        </w:rPr>
        <w:t xml:space="preserve"> </w:t>
      </w:r>
      <w:r w:rsidR="002121C0" w:rsidRPr="002121C0">
        <w:rPr>
          <w:rFonts w:ascii="Arial" w:hAnsi="Arial" w:cs="Arial"/>
          <w:sz w:val="24"/>
          <w:szCs w:val="24"/>
        </w:rPr>
        <w:t xml:space="preserve">In answer to </w:t>
      </w:r>
      <w:r w:rsidR="002121C0">
        <w:rPr>
          <w:rFonts w:ascii="Arial" w:hAnsi="Arial" w:cs="Arial"/>
          <w:sz w:val="24"/>
          <w:szCs w:val="24"/>
        </w:rPr>
        <w:t>I</w:t>
      </w:r>
      <w:r w:rsidR="002121C0" w:rsidRPr="002121C0">
        <w:rPr>
          <w:rFonts w:ascii="Arial" w:hAnsi="Arial" w:cs="Arial"/>
          <w:sz w:val="24"/>
          <w:szCs w:val="24"/>
        </w:rPr>
        <w:t>ssue 11 the £134,250 was a partnership asset, only £100,000 of</w:t>
      </w:r>
      <w:r w:rsidR="002121C0">
        <w:rPr>
          <w:rFonts w:ascii="Arial" w:hAnsi="Arial" w:cs="Arial"/>
          <w:sz w:val="24"/>
          <w:szCs w:val="24"/>
        </w:rPr>
        <w:t xml:space="preserve"> </w:t>
      </w:r>
      <w:r w:rsidR="002121C0" w:rsidRPr="002121C0">
        <w:rPr>
          <w:rFonts w:ascii="Arial" w:hAnsi="Arial" w:cs="Arial"/>
          <w:sz w:val="24"/>
          <w:szCs w:val="24"/>
        </w:rPr>
        <w:t>which has been paid to the partnership</w:t>
      </w:r>
      <w:r w:rsidR="002121C0">
        <w:rPr>
          <w:rFonts w:ascii="Arial" w:hAnsi="Arial" w:cs="Arial"/>
          <w:sz w:val="24"/>
          <w:szCs w:val="24"/>
        </w:rPr>
        <w:t>.</w:t>
      </w:r>
      <w:r w:rsidR="002121C0" w:rsidRPr="002121C0">
        <w:rPr>
          <w:rFonts w:ascii="Arial" w:hAnsi="Arial" w:cs="Arial"/>
          <w:sz w:val="24"/>
          <w:szCs w:val="24"/>
        </w:rPr>
        <w:t xml:space="preserve"> </w:t>
      </w:r>
      <w:r w:rsidR="002121C0">
        <w:rPr>
          <w:rFonts w:ascii="Arial" w:hAnsi="Arial" w:cs="Arial"/>
          <w:sz w:val="24"/>
          <w:szCs w:val="24"/>
        </w:rPr>
        <w:t>A</w:t>
      </w:r>
      <w:r w:rsidR="002121C0" w:rsidRPr="002121C0">
        <w:rPr>
          <w:rFonts w:ascii="Arial" w:hAnsi="Arial" w:cs="Arial"/>
          <w:sz w:val="24"/>
          <w:szCs w:val="24"/>
        </w:rPr>
        <w:t>s well as showing that as income, £34,250 needs to be shown as withdrawal (and any credit given to Khalid for that s</w:t>
      </w:r>
      <w:r w:rsidR="00D62C72">
        <w:rPr>
          <w:rFonts w:ascii="Arial" w:hAnsi="Arial" w:cs="Arial"/>
          <w:sz w:val="24"/>
          <w:szCs w:val="24"/>
        </w:rPr>
        <w:t>u</w:t>
      </w:r>
      <w:r w:rsidR="002121C0" w:rsidRPr="002121C0">
        <w:rPr>
          <w:rFonts w:ascii="Arial" w:hAnsi="Arial" w:cs="Arial"/>
          <w:sz w:val="24"/>
          <w:szCs w:val="24"/>
        </w:rPr>
        <w:t xml:space="preserve">m must be reversed). </w:t>
      </w:r>
      <w:r w:rsidR="00D62C72">
        <w:rPr>
          <w:rFonts w:ascii="Arial" w:hAnsi="Arial" w:cs="Arial"/>
          <w:sz w:val="24"/>
          <w:szCs w:val="24"/>
        </w:rPr>
        <w:t>T</w:t>
      </w:r>
      <w:r w:rsidR="002121C0" w:rsidRPr="002121C0">
        <w:rPr>
          <w:rFonts w:ascii="Arial" w:hAnsi="Arial" w:cs="Arial"/>
          <w:sz w:val="24"/>
          <w:szCs w:val="24"/>
        </w:rPr>
        <w:t xml:space="preserve">here was </w:t>
      </w:r>
      <w:r w:rsidR="00D62C72">
        <w:rPr>
          <w:rFonts w:ascii="Arial" w:hAnsi="Arial" w:cs="Arial"/>
          <w:sz w:val="24"/>
          <w:szCs w:val="24"/>
        </w:rPr>
        <w:t xml:space="preserve">also </w:t>
      </w:r>
      <w:r w:rsidR="002121C0" w:rsidRPr="002121C0">
        <w:rPr>
          <w:rFonts w:ascii="Arial" w:hAnsi="Arial" w:cs="Arial"/>
          <w:sz w:val="24"/>
          <w:szCs w:val="24"/>
        </w:rPr>
        <w:t xml:space="preserve">a profit on a disposal and the profit and loss </w:t>
      </w:r>
      <w:r w:rsidR="00D62C72">
        <w:rPr>
          <w:rFonts w:ascii="Arial" w:hAnsi="Arial" w:cs="Arial"/>
          <w:sz w:val="24"/>
          <w:szCs w:val="24"/>
        </w:rPr>
        <w:t xml:space="preserve">account </w:t>
      </w:r>
      <w:r w:rsidR="002121C0" w:rsidRPr="002121C0">
        <w:rPr>
          <w:rFonts w:ascii="Arial" w:hAnsi="Arial" w:cs="Arial"/>
          <w:sz w:val="24"/>
          <w:szCs w:val="24"/>
        </w:rPr>
        <w:t xml:space="preserve">needs to be corrected to show the profit in the same sum. </w:t>
      </w:r>
    </w:p>
    <w:p w14:paraId="6DC6636C" w14:textId="77777777" w:rsidR="00F40C9E" w:rsidRDefault="00F40C9E" w:rsidP="0052147F">
      <w:pPr>
        <w:spacing w:after="0" w:line="360" w:lineRule="auto"/>
        <w:jc w:val="both"/>
        <w:rPr>
          <w:rFonts w:ascii="Arial" w:hAnsi="Arial" w:cs="Arial"/>
          <w:b/>
          <w:bCs/>
          <w:sz w:val="24"/>
          <w:szCs w:val="24"/>
        </w:rPr>
      </w:pPr>
    </w:p>
    <w:p w14:paraId="511B8F70" w14:textId="5B0F1C88" w:rsidR="005777F2" w:rsidRDefault="005777F2" w:rsidP="0052147F">
      <w:pPr>
        <w:spacing w:after="0" w:line="360" w:lineRule="auto"/>
        <w:jc w:val="both"/>
        <w:rPr>
          <w:rFonts w:ascii="Arial" w:hAnsi="Arial" w:cs="Arial"/>
          <w:b/>
          <w:bCs/>
          <w:sz w:val="24"/>
          <w:szCs w:val="24"/>
        </w:rPr>
      </w:pPr>
      <w:r w:rsidRPr="005777F2">
        <w:rPr>
          <w:rFonts w:ascii="Arial" w:hAnsi="Arial" w:cs="Arial"/>
          <w:b/>
          <w:bCs/>
          <w:sz w:val="24"/>
          <w:szCs w:val="24"/>
        </w:rPr>
        <w:t>Issue 12</w:t>
      </w:r>
      <w:r w:rsidR="007839DC">
        <w:rPr>
          <w:rFonts w:ascii="Arial" w:hAnsi="Arial" w:cs="Arial"/>
          <w:b/>
          <w:bCs/>
          <w:sz w:val="24"/>
          <w:szCs w:val="24"/>
        </w:rPr>
        <w:t xml:space="preserve"> (</w:t>
      </w:r>
      <w:r w:rsidR="009226FE">
        <w:rPr>
          <w:rFonts w:ascii="Arial" w:hAnsi="Arial" w:cs="Arial"/>
          <w:b/>
          <w:bCs/>
          <w:sz w:val="24"/>
          <w:szCs w:val="24"/>
        </w:rPr>
        <w:t xml:space="preserve">not separately pursued since it is a duplication - </w:t>
      </w:r>
      <w:r w:rsidR="007839DC">
        <w:rPr>
          <w:rFonts w:ascii="Arial" w:hAnsi="Arial" w:cs="Arial"/>
          <w:b/>
          <w:bCs/>
          <w:sz w:val="24"/>
          <w:szCs w:val="24"/>
        </w:rPr>
        <w:t>now issue 18)</w:t>
      </w:r>
      <w:r w:rsidRPr="005777F2">
        <w:rPr>
          <w:rFonts w:ascii="Arial" w:hAnsi="Arial" w:cs="Arial"/>
          <w:b/>
          <w:bCs/>
          <w:sz w:val="24"/>
          <w:szCs w:val="24"/>
        </w:rPr>
        <w:t>: the personal expenditure</w:t>
      </w:r>
    </w:p>
    <w:p w14:paraId="5884D573" w14:textId="6AE358D0" w:rsidR="00B019DF" w:rsidRDefault="006D2C8E" w:rsidP="00B019DF">
      <w:pPr>
        <w:spacing w:after="0" w:line="360" w:lineRule="auto"/>
        <w:jc w:val="both"/>
        <w:rPr>
          <w:rFonts w:ascii="Arial" w:hAnsi="Arial" w:cs="Arial"/>
          <w:sz w:val="24"/>
          <w:szCs w:val="24"/>
        </w:rPr>
      </w:pPr>
      <w:r>
        <w:rPr>
          <w:rFonts w:ascii="Arial" w:hAnsi="Arial" w:cs="Arial"/>
          <w:sz w:val="24"/>
          <w:szCs w:val="24"/>
        </w:rPr>
        <w:t>4</w:t>
      </w:r>
      <w:r w:rsidR="00420F4B">
        <w:rPr>
          <w:rFonts w:ascii="Arial" w:hAnsi="Arial" w:cs="Arial"/>
          <w:sz w:val="24"/>
          <w:szCs w:val="24"/>
        </w:rPr>
        <w:t>46</w:t>
      </w:r>
      <w:r w:rsidR="005777F2">
        <w:rPr>
          <w:rFonts w:ascii="Arial" w:hAnsi="Arial" w:cs="Arial"/>
          <w:sz w:val="24"/>
          <w:szCs w:val="24"/>
        </w:rPr>
        <w:t xml:space="preserve">. </w:t>
      </w:r>
      <w:r w:rsidR="00B019DF">
        <w:rPr>
          <w:rFonts w:ascii="Arial" w:hAnsi="Arial" w:cs="Arial"/>
          <w:sz w:val="24"/>
          <w:szCs w:val="24"/>
        </w:rPr>
        <w:t xml:space="preserve">The issue is </w:t>
      </w:r>
      <w:r w:rsidR="00B019DF" w:rsidRPr="007A48D8">
        <w:rPr>
          <w:rFonts w:ascii="Arial" w:hAnsi="Arial" w:cs="Arial"/>
          <w:sz w:val="24"/>
          <w:szCs w:val="24"/>
        </w:rPr>
        <w:t>raised by the Counterclaim in paragraph 52(</w:t>
      </w:r>
      <w:r w:rsidR="00B019DF">
        <w:rPr>
          <w:rFonts w:ascii="Arial" w:hAnsi="Arial" w:cs="Arial"/>
          <w:sz w:val="24"/>
          <w:szCs w:val="24"/>
        </w:rPr>
        <w:t>11</w:t>
      </w:r>
      <w:r w:rsidR="00B019DF" w:rsidRPr="007A48D8">
        <w:rPr>
          <w:rFonts w:ascii="Arial" w:hAnsi="Arial" w:cs="Arial"/>
          <w:sz w:val="24"/>
          <w:szCs w:val="24"/>
        </w:rPr>
        <w:t>)</w:t>
      </w:r>
      <w:r w:rsidR="00B019DF">
        <w:rPr>
          <w:rFonts w:ascii="Arial" w:hAnsi="Arial" w:cs="Arial"/>
          <w:sz w:val="24"/>
          <w:szCs w:val="24"/>
        </w:rPr>
        <w:t>(a)</w:t>
      </w:r>
      <w:r w:rsidR="00B019DF" w:rsidRPr="007A48D8">
        <w:rPr>
          <w:rFonts w:ascii="Arial" w:hAnsi="Arial" w:cs="Arial"/>
          <w:sz w:val="24"/>
          <w:szCs w:val="24"/>
        </w:rPr>
        <w:t xml:space="preserve"> and covered by Mr Davidson at </w:t>
      </w:r>
      <w:r w:rsidR="00777F61">
        <w:rPr>
          <w:rFonts w:ascii="Arial" w:hAnsi="Arial" w:cs="Arial"/>
          <w:sz w:val="24"/>
          <w:szCs w:val="24"/>
        </w:rPr>
        <w:t>8</w:t>
      </w:r>
      <w:r w:rsidR="00B019DF" w:rsidRPr="007A48D8">
        <w:rPr>
          <w:rFonts w:ascii="Arial" w:hAnsi="Arial" w:cs="Arial"/>
          <w:sz w:val="24"/>
          <w:szCs w:val="24"/>
        </w:rPr>
        <w:t>.</w:t>
      </w:r>
      <w:r w:rsidR="00777F61">
        <w:rPr>
          <w:rFonts w:ascii="Arial" w:hAnsi="Arial" w:cs="Arial"/>
          <w:sz w:val="24"/>
          <w:szCs w:val="24"/>
        </w:rPr>
        <w:t>1</w:t>
      </w:r>
      <w:r w:rsidR="00B019DF" w:rsidRPr="007A48D8">
        <w:rPr>
          <w:rFonts w:ascii="Arial" w:hAnsi="Arial" w:cs="Arial"/>
          <w:sz w:val="24"/>
          <w:szCs w:val="24"/>
        </w:rPr>
        <w:t xml:space="preserve">7 to </w:t>
      </w:r>
      <w:r w:rsidR="00777F61">
        <w:rPr>
          <w:rFonts w:ascii="Arial" w:hAnsi="Arial" w:cs="Arial"/>
          <w:sz w:val="24"/>
          <w:szCs w:val="24"/>
        </w:rPr>
        <w:t>8</w:t>
      </w:r>
      <w:r w:rsidR="00B019DF" w:rsidRPr="007A48D8">
        <w:rPr>
          <w:rFonts w:ascii="Arial" w:hAnsi="Arial" w:cs="Arial"/>
          <w:sz w:val="24"/>
          <w:szCs w:val="24"/>
        </w:rPr>
        <w:t>.</w:t>
      </w:r>
      <w:r w:rsidR="00777F61">
        <w:rPr>
          <w:rFonts w:ascii="Arial" w:hAnsi="Arial" w:cs="Arial"/>
          <w:sz w:val="24"/>
          <w:szCs w:val="24"/>
        </w:rPr>
        <w:t>2</w:t>
      </w:r>
      <w:r w:rsidR="00B019DF" w:rsidRPr="007A48D8">
        <w:rPr>
          <w:rFonts w:ascii="Arial" w:hAnsi="Arial" w:cs="Arial"/>
          <w:sz w:val="24"/>
          <w:szCs w:val="24"/>
        </w:rPr>
        <w:t>4</w:t>
      </w:r>
      <w:r w:rsidR="00B019DF">
        <w:rPr>
          <w:rFonts w:ascii="Arial" w:hAnsi="Arial" w:cs="Arial"/>
          <w:sz w:val="24"/>
          <w:szCs w:val="24"/>
        </w:rPr>
        <w:t xml:space="preserve"> of his report.</w:t>
      </w:r>
      <w:r w:rsidR="00E164EB">
        <w:rPr>
          <w:rFonts w:ascii="Arial" w:hAnsi="Arial" w:cs="Arial"/>
          <w:sz w:val="24"/>
          <w:szCs w:val="24"/>
        </w:rPr>
        <w:t xml:space="preserve"> There are 7 payments </w:t>
      </w:r>
      <w:r w:rsidR="004F61EC">
        <w:rPr>
          <w:rFonts w:ascii="Arial" w:hAnsi="Arial" w:cs="Arial"/>
          <w:sz w:val="24"/>
          <w:szCs w:val="24"/>
        </w:rPr>
        <w:t>totalling £215,000.</w:t>
      </w:r>
    </w:p>
    <w:p w14:paraId="7E64607A" w14:textId="77777777" w:rsidR="005777F2" w:rsidRDefault="005777F2" w:rsidP="005777F2">
      <w:pPr>
        <w:spacing w:after="0" w:line="360" w:lineRule="auto"/>
        <w:jc w:val="both"/>
        <w:rPr>
          <w:rFonts w:ascii="Arial" w:hAnsi="Arial" w:cs="Arial"/>
          <w:sz w:val="24"/>
          <w:szCs w:val="24"/>
        </w:rPr>
      </w:pPr>
    </w:p>
    <w:p w14:paraId="6BD6224D" w14:textId="654CF681" w:rsidR="005777F2" w:rsidRDefault="006D2C8E" w:rsidP="005777F2">
      <w:pPr>
        <w:spacing w:after="0" w:line="360" w:lineRule="auto"/>
        <w:jc w:val="both"/>
        <w:rPr>
          <w:rFonts w:ascii="Arial" w:hAnsi="Arial" w:cs="Arial"/>
          <w:sz w:val="24"/>
          <w:szCs w:val="24"/>
        </w:rPr>
      </w:pPr>
      <w:r>
        <w:rPr>
          <w:rFonts w:ascii="Arial" w:hAnsi="Arial" w:cs="Arial"/>
          <w:sz w:val="24"/>
          <w:szCs w:val="24"/>
        </w:rPr>
        <w:t>4</w:t>
      </w:r>
      <w:r w:rsidR="00420F4B">
        <w:rPr>
          <w:rFonts w:ascii="Arial" w:hAnsi="Arial" w:cs="Arial"/>
          <w:sz w:val="24"/>
          <w:szCs w:val="24"/>
        </w:rPr>
        <w:t>47</w:t>
      </w:r>
      <w:r w:rsidR="005777F2">
        <w:rPr>
          <w:rFonts w:ascii="Arial" w:hAnsi="Arial" w:cs="Arial"/>
          <w:sz w:val="24"/>
          <w:szCs w:val="24"/>
        </w:rPr>
        <w:t xml:space="preserve">. </w:t>
      </w:r>
      <w:r w:rsidR="00777F61">
        <w:rPr>
          <w:rFonts w:ascii="Arial" w:hAnsi="Arial" w:cs="Arial"/>
          <w:sz w:val="24"/>
          <w:szCs w:val="24"/>
        </w:rPr>
        <w:t xml:space="preserve"> Mr Davidson said that </w:t>
      </w:r>
      <w:r w:rsidR="005777F2">
        <w:rPr>
          <w:rFonts w:ascii="Arial" w:hAnsi="Arial" w:cs="Arial"/>
          <w:sz w:val="24"/>
          <w:szCs w:val="24"/>
        </w:rPr>
        <w:t xml:space="preserve"> </w:t>
      </w:r>
    </w:p>
    <w:p w14:paraId="10EED917" w14:textId="6B180C54" w:rsidR="005777F2" w:rsidRDefault="006E796A" w:rsidP="005777F2">
      <w:pPr>
        <w:spacing w:after="0" w:line="360" w:lineRule="auto"/>
        <w:jc w:val="both"/>
        <w:rPr>
          <w:rFonts w:ascii="Arial" w:hAnsi="Arial" w:cs="Arial"/>
          <w:sz w:val="24"/>
          <w:szCs w:val="24"/>
        </w:rPr>
      </w:pPr>
      <w:r>
        <w:rPr>
          <w:rFonts w:ascii="Arial" w:hAnsi="Arial" w:cs="Arial"/>
          <w:sz w:val="24"/>
          <w:szCs w:val="24"/>
        </w:rPr>
        <w:t xml:space="preserve">                  </w:t>
      </w:r>
    </w:p>
    <w:p w14:paraId="2F5DFE5F" w14:textId="692838E7" w:rsidR="001D4E9B" w:rsidRPr="001D4E9B" w:rsidRDefault="005C76B1" w:rsidP="00684A3B">
      <w:pPr>
        <w:spacing w:after="0" w:line="240" w:lineRule="auto"/>
        <w:ind w:left="1134" w:right="1134"/>
        <w:jc w:val="both"/>
        <w:rPr>
          <w:rFonts w:ascii="Arial" w:hAnsi="Arial" w:cs="Arial"/>
          <w:sz w:val="24"/>
          <w:szCs w:val="24"/>
        </w:rPr>
      </w:pPr>
      <w:r>
        <w:rPr>
          <w:rFonts w:ascii="Arial" w:hAnsi="Arial" w:cs="Arial"/>
          <w:sz w:val="24"/>
          <w:szCs w:val="24"/>
        </w:rPr>
        <w:t>“</w:t>
      </w:r>
      <w:r w:rsidR="001D4E9B">
        <w:rPr>
          <w:rFonts w:ascii="Arial" w:hAnsi="Arial" w:cs="Arial"/>
          <w:sz w:val="24"/>
          <w:szCs w:val="24"/>
        </w:rPr>
        <w:t xml:space="preserve">8.17 </w:t>
      </w:r>
      <w:r w:rsidR="001D4E9B" w:rsidRPr="001D4E9B">
        <w:rPr>
          <w:rFonts w:ascii="Arial" w:hAnsi="Arial" w:cs="Arial"/>
          <w:sz w:val="24"/>
          <w:szCs w:val="24"/>
        </w:rPr>
        <w:t xml:space="preserve">I have been provided with a schedule, a copy of which I attach at Appendix L1 hereto, purportedly showing the payments made by Khalid Pervaz to family members totalling £215,000. This schedule is headed ‘According to Khalid’s calculations money paid to his family members (from 2011 to 2016)’. </w:t>
      </w:r>
    </w:p>
    <w:p w14:paraId="43F4523C" w14:textId="77777777" w:rsidR="001D4E9B" w:rsidRPr="001D4E9B" w:rsidRDefault="001D4E9B" w:rsidP="00684A3B">
      <w:pPr>
        <w:spacing w:after="0" w:line="240" w:lineRule="auto"/>
        <w:ind w:left="1134" w:right="1134"/>
        <w:jc w:val="both"/>
        <w:rPr>
          <w:rFonts w:ascii="Arial" w:hAnsi="Arial" w:cs="Arial"/>
          <w:sz w:val="24"/>
          <w:szCs w:val="24"/>
        </w:rPr>
      </w:pPr>
    </w:p>
    <w:p w14:paraId="1AE3AA4D" w14:textId="2C183A82" w:rsidR="001D4E9B" w:rsidRPr="001D4E9B" w:rsidRDefault="001D4E9B" w:rsidP="00684A3B">
      <w:pPr>
        <w:spacing w:after="0" w:line="240" w:lineRule="auto"/>
        <w:ind w:left="1134" w:right="1134"/>
        <w:jc w:val="both"/>
        <w:rPr>
          <w:rFonts w:ascii="Arial" w:hAnsi="Arial" w:cs="Arial"/>
          <w:sz w:val="24"/>
          <w:szCs w:val="24"/>
        </w:rPr>
      </w:pPr>
      <w:r w:rsidRPr="001D4E9B">
        <w:rPr>
          <w:rFonts w:ascii="Arial" w:hAnsi="Arial" w:cs="Arial"/>
          <w:sz w:val="24"/>
          <w:szCs w:val="24"/>
        </w:rPr>
        <w:t xml:space="preserve">8.18 Very little in the way of information and documentation has been provided to me in support of these payments but based on what has been provided I would comment as follows. </w:t>
      </w:r>
    </w:p>
    <w:p w14:paraId="2B090DFC" w14:textId="77777777" w:rsidR="001D4E9B" w:rsidRPr="001D4E9B" w:rsidRDefault="001D4E9B" w:rsidP="00684A3B">
      <w:pPr>
        <w:spacing w:after="0" w:line="240" w:lineRule="auto"/>
        <w:ind w:left="1134" w:right="1134"/>
        <w:jc w:val="both"/>
        <w:rPr>
          <w:rFonts w:ascii="Arial" w:hAnsi="Arial" w:cs="Arial"/>
          <w:sz w:val="24"/>
          <w:szCs w:val="24"/>
        </w:rPr>
      </w:pPr>
    </w:p>
    <w:p w14:paraId="4350179B" w14:textId="34650AED" w:rsidR="001D4E9B" w:rsidRDefault="001D4E9B" w:rsidP="00684A3B">
      <w:pPr>
        <w:spacing w:after="0" w:line="240" w:lineRule="auto"/>
        <w:ind w:left="1134" w:right="1134"/>
        <w:jc w:val="both"/>
        <w:rPr>
          <w:rFonts w:ascii="Arial" w:hAnsi="Arial" w:cs="Arial"/>
          <w:sz w:val="24"/>
          <w:szCs w:val="24"/>
        </w:rPr>
      </w:pPr>
      <w:r w:rsidRPr="001D4E9B">
        <w:rPr>
          <w:rFonts w:ascii="Arial" w:hAnsi="Arial" w:cs="Arial"/>
          <w:sz w:val="24"/>
          <w:szCs w:val="24"/>
        </w:rPr>
        <w:t>8.19 The first payment shown on the schedule (Appendix L1) is a payment of £80,000 to Pervez Iqbal on 9 December 2011. A copy of a cheque book stub has been provided in respect of this payment (cheque number 100192) but as far as I can ascertain this would not appear to be a payment from any of the Partnership’s National Westminster Bank accounts. Whilst the cheque book stub does not show the bank or any details regarding the account the cheque was drawn on it is possible that this was on the Barclays Bank account No. 60231983 in the name of Mr Mehboob Pervaz trading as Medina Meat and Poultry Group, referred to at paragraph 2.47 above.</w:t>
      </w:r>
    </w:p>
    <w:p w14:paraId="58958AE5" w14:textId="77777777" w:rsidR="001D4E9B" w:rsidRDefault="001D4E9B" w:rsidP="00684A3B">
      <w:pPr>
        <w:spacing w:after="0" w:line="240" w:lineRule="auto"/>
        <w:ind w:left="1134" w:right="1134"/>
        <w:jc w:val="both"/>
        <w:rPr>
          <w:rFonts w:ascii="Arial" w:hAnsi="Arial" w:cs="Arial"/>
          <w:sz w:val="24"/>
          <w:szCs w:val="24"/>
        </w:rPr>
      </w:pPr>
    </w:p>
    <w:p w14:paraId="2C45DF3F" w14:textId="1CBB3F95" w:rsidR="00684A3B" w:rsidRPr="00684A3B" w:rsidRDefault="00684A3B" w:rsidP="00684A3B">
      <w:pPr>
        <w:spacing w:after="0" w:line="240" w:lineRule="auto"/>
        <w:ind w:left="1134" w:right="1134"/>
        <w:jc w:val="both"/>
        <w:rPr>
          <w:rFonts w:ascii="Arial" w:hAnsi="Arial" w:cs="Arial"/>
          <w:sz w:val="24"/>
          <w:szCs w:val="24"/>
        </w:rPr>
      </w:pPr>
      <w:r>
        <w:rPr>
          <w:rFonts w:ascii="Arial" w:hAnsi="Arial" w:cs="Arial"/>
          <w:sz w:val="24"/>
          <w:szCs w:val="24"/>
        </w:rPr>
        <w:t xml:space="preserve">8.20 </w:t>
      </w:r>
      <w:r w:rsidRPr="00684A3B">
        <w:rPr>
          <w:rFonts w:ascii="Arial" w:hAnsi="Arial" w:cs="Arial"/>
          <w:sz w:val="24"/>
          <w:szCs w:val="24"/>
        </w:rPr>
        <w:t xml:space="preserve">From the handwritten notes provided in connection with the cost of construction of houses by Khalid Pervaz (Appendix </w:t>
      </w:r>
      <w:r w:rsidR="00B95564">
        <w:rPr>
          <w:rFonts w:ascii="Arial" w:hAnsi="Arial" w:cs="Arial"/>
          <w:sz w:val="24"/>
          <w:szCs w:val="24"/>
        </w:rPr>
        <w:t>I</w:t>
      </w:r>
      <w:r w:rsidRPr="00684A3B">
        <w:rPr>
          <w:rFonts w:ascii="Arial" w:hAnsi="Arial" w:cs="Arial"/>
          <w:sz w:val="24"/>
          <w:szCs w:val="24"/>
        </w:rPr>
        <w:t xml:space="preserve">1), which I understand were prepared by Khalid Pervaz, this amount would appear to be a payment back to Pervez Iqbal of monies lent in connection therewith. </w:t>
      </w:r>
    </w:p>
    <w:p w14:paraId="0F9230CF" w14:textId="77777777" w:rsidR="00684A3B" w:rsidRPr="00684A3B" w:rsidRDefault="00684A3B" w:rsidP="00684A3B">
      <w:pPr>
        <w:spacing w:after="0" w:line="240" w:lineRule="auto"/>
        <w:ind w:left="1134" w:right="1134"/>
        <w:jc w:val="both"/>
        <w:rPr>
          <w:rFonts w:ascii="Arial" w:hAnsi="Arial" w:cs="Arial"/>
          <w:sz w:val="24"/>
          <w:szCs w:val="24"/>
        </w:rPr>
      </w:pPr>
    </w:p>
    <w:p w14:paraId="39C9BD10" w14:textId="5EF9E9ED" w:rsidR="00684A3B" w:rsidRPr="00684A3B" w:rsidRDefault="00684A3B" w:rsidP="00684A3B">
      <w:pPr>
        <w:spacing w:after="0" w:line="240" w:lineRule="auto"/>
        <w:ind w:left="1134" w:right="1134"/>
        <w:jc w:val="both"/>
        <w:rPr>
          <w:rFonts w:ascii="Arial" w:hAnsi="Arial" w:cs="Arial"/>
          <w:sz w:val="24"/>
          <w:szCs w:val="24"/>
        </w:rPr>
      </w:pPr>
      <w:r w:rsidRPr="00684A3B">
        <w:rPr>
          <w:rFonts w:ascii="Arial" w:hAnsi="Arial" w:cs="Arial"/>
          <w:sz w:val="24"/>
          <w:szCs w:val="24"/>
        </w:rPr>
        <w:lastRenderedPageBreak/>
        <w:t xml:space="preserve">8.21 The other amounts shown on the schedule at Appendix L1 would also appear to be from the handwritten notes at Appendix I1. In this respect the two amounts of £20,000 one to Aisha and the other to Bano are shown as amounts paid back on the notes at Appendix I1, and again would appear to be the repayment of monies lent. </w:t>
      </w:r>
    </w:p>
    <w:p w14:paraId="0B66EA14" w14:textId="77777777" w:rsidR="00684A3B" w:rsidRPr="00684A3B" w:rsidRDefault="00684A3B" w:rsidP="00684A3B">
      <w:pPr>
        <w:spacing w:after="0" w:line="240" w:lineRule="auto"/>
        <w:ind w:left="1134" w:right="1134"/>
        <w:jc w:val="both"/>
        <w:rPr>
          <w:rFonts w:ascii="Arial" w:hAnsi="Arial" w:cs="Arial"/>
          <w:sz w:val="24"/>
          <w:szCs w:val="24"/>
        </w:rPr>
      </w:pPr>
    </w:p>
    <w:p w14:paraId="7B34B37C" w14:textId="286F2EFE" w:rsidR="00684A3B" w:rsidRPr="00684A3B" w:rsidRDefault="00684A3B" w:rsidP="00684A3B">
      <w:pPr>
        <w:spacing w:after="0" w:line="240" w:lineRule="auto"/>
        <w:ind w:left="1134" w:right="1134"/>
        <w:jc w:val="both"/>
        <w:rPr>
          <w:rFonts w:ascii="Arial" w:hAnsi="Arial" w:cs="Arial"/>
          <w:sz w:val="24"/>
          <w:szCs w:val="24"/>
        </w:rPr>
      </w:pPr>
      <w:r w:rsidRPr="00684A3B">
        <w:rPr>
          <w:rFonts w:ascii="Arial" w:hAnsi="Arial" w:cs="Arial"/>
          <w:sz w:val="24"/>
          <w:szCs w:val="24"/>
        </w:rPr>
        <w:t xml:space="preserve">8.22 The remaining amounts on the schedule at Appendix L1 which total £95,000 (Javaid Iqbal £40,000, Naeem Iqbal £30,000, Aisha Pervaz £17,000 and Sufwan Pervaz £8,000) would in my opinion appear from the handwritten notes at Appendix I1 to be amounts owed rather than paid. The handwritten notes are not however dated and therefore it is not known when they were prepared. It is therefore possible that the amounts shown thereon as monies owed may have subsequently been paid in full or in part. </w:t>
      </w:r>
    </w:p>
    <w:p w14:paraId="2FD6A1A5" w14:textId="77777777" w:rsidR="00684A3B" w:rsidRPr="00684A3B" w:rsidRDefault="00684A3B" w:rsidP="00684A3B">
      <w:pPr>
        <w:spacing w:after="0" w:line="240" w:lineRule="auto"/>
        <w:ind w:left="1134" w:right="1134"/>
        <w:jc w:val="both"/>
        <w:rPr>
          <w:rFonts w:ascii="Arial" w:hAnsi="Arial" w:cs="Arial"/>
          <w:sz w:val="24"/>
          <w:szCs w:val="24"/>
        </w:rPr>
      </w:pPr>
    </w:p>
    <w:p w14:paraId="0FF081B9" w14:textId="081BA61F" w:rsidR="00684A3B" w:rsidRPr="00684A3B" w:rsidRDefault="00684A3B" w:rsidP="00684A3B">
      <w:pPr>
        <w:spacing w:after="0" w:line="240" w:lineRule="auto"/>
        <w:ind w:left="1134" w:right="1134"/>
        <w:jc w:val="both"/>
        <w:rPr>
          <w:rFonts w:ascii="Arial" w:hAnsi="Arial" w:cs="Arial"/>
          <w:sz w:val="24"/>
          <w:szCs w:val="24"/>
        </w:rPr>
      </w:pPr>
      <w:r w:rsidRPr="00684A3B">
        <w:rPr>
          <w:rFonts w:ascii="Arial" w:hAnsi="Arial" w:cs="Arial"/>
          <w:sz w:val="24"/>
          <w:szCs w:val="24"/>
        </w:rPr>
        <w:t xml:space="preserve">8.23 I assume that the Defendants regard these monies as unaccounted for as they believe they were payments made from Partnership monies not accounted for in the Partnership accounts. Based on the information currently available to me I have not been able to say whether or not this is the case. </w:t>
      </w:r>
    </w:p>
    <w:p w14:paraId="18AD44E4" w14:textId="77777777" w:rsidR="00684A3B" w:rsidRPr="00684A3B" w:rsidRDefault="00684A3B" w:rsidP="00684A3B">
      <w:pPr>
        <w:spacing w:after="0" w:line="240" w:lineRule="auto"/>
        <w:ind w:left="1134" w:right="1134"/>
        <w:jc w:val="both"/>
        <w:rPr>
          <w:rFonts w:ascii="Arial" w:hAnsi="Arial" w:cs="Arial"/>
          <w:sz w:val="24"/>
          <w:szCs w:val="24"/>
        </w:rPr>
      </w:pPr>
    </w:p>
    <w:p w14:paraId="525956ED" w14:textId="2C4CA653" w:rsidR="00684A3B" w:rsidRDefault="00684A3B" w:rsidP="00684A3B">
      <w:pPr>
        <w:spacing w:after="0" w:line="240" w:lineRule="auto"/>
        <w:ind w:left="1134" w:right="1134"/>
        <w:jc w:val="both"/>
        <w:rPr>
          <w:rFonts w:ascii="Arial" w:hAnsi="Arial" w:cs="Arial"/>
          <w:sz w:val="24"/>
          <w:szCs w:val="24"/>
        </w:rPr>
      </w:pPr>
      <w:r w:rsidRPr="00684A3B">
        <w:rPr>
          <w:rFonts w:ascii="Arial" w:hAnsi="Arial" w:cs="Arial"/>
          <w:sz w:val="24"/>
          <w:szCs w:val="24"/>
        </w:rPr>
        <w:t>8.24 Furthermore, I am of the opinion that these amounts have been double counted as they also appear to be included within the first figure of £265,000 per the schedule at Appendix D3.</w:t>
      </w:r>
      <w:r w:rsidR="00FE7330">
        <w:rPr>
          <w:rFonts w:ascii="Arial" w:hAnsi="Arial" w:cs="Arial"/>
          <w:sz w:val="24"/>
          <w:szCs w:val="24"/>
        </w:rPr>
        <w:t>”</w:t>
      </w:r>
    </w:p>
    <w:p w14:paraId="46C8817C" w14:textId="77777777" w:rsidR="00684A3B" w:rsidRDefault="00684A3B" w:rsidP="005777F2">
      <w:pPr>
        <w:spacing w:after="0" w:line="360" w:lineRule="auto"/>
        <w:jc w:val="both"/>
        <w:rPr>
          <w:rFonts w:ascii="Arial" w:hAnsi="Arial" w:cs="Arial"/>
          <w:sz w:val="24"/>
          <w:szCs w:val="24"/>
        </w:rPr>
      </w:pPr>
    </w:p>
    <w:p w14:paraId="68BF8394" w14:textId="4FF9C95D" w:rsidR="000C261F" w:rsidRDefault="006D2C8E" w:rsidP="000C261F">
      <w:pPr>
        <w:spacing w:after="0" w:line="360" w:lineRule="auto"/>
        <w:jc w:val="both"/>
        <w:rPr>
          <w:rFonts w:ascii="Arial" w:hAnsi="Arial" w:cs="Arial"/>
          <w:sz w:val="24"/>
          <w:szCs w:val="24"/>
        </w:rPr>
      </w:pPr>
      <w:r>
        <w:rPr>
          <w:rFonts w:ascii="Arial" w:hAnsi="Arial" w:cs="Arial"/>
          <w:sz w:val="24"/>
          <w:szCs w:val="24"/>
        </w:rPr>
        <w:t>4</w:t>
      </w:r>
      <w:r w:rsidR="00420F4B">
        <w:rPr>
          <w:rFonts w:ascii="Arial" w:hAnsi="Arial" w:cs="Arial"/>
          <w:sz w:val="24"/>
          <w:szCs w:val="24"/>
        </w:rPr>
        <w:t>48</w:t>
      </w:r>
      <w:r w:rsidR="005777F2">
        <w:rPr>
          <w:rFonts w:ascii="Arial" w:hAnsi="Arial" w:cs="Arial"/>
          <w:sz w:val="24"/>
          <w:szCs w:val="24"/>
        </w:rPr>
        <w:t xml:space="preserve">.  </w:t>
      </w:r>
      <w:r w:rsidR="0084559B">
        <w:rPr>
          <w:rFonts w:ascii="Arial" w:hAnsi="Arial" w:cs="Arial"/>
          <w:sz w:val="24"/>
          <w:szCs w:val="24"/>
        </w:rPr>
        <w:t>The Defen</w:t>
      </w:r>
      <w:r w:rsidR="00271E28">
        <w:rPr>
          <w:rFonts w:ascii="Arial" w:hAnsi="Arial" w:cs="Arial"/>
          <w:sz w:val="24"/>
          <w:szCs w:val="24"/>
        </w:rPr>
        <w:t>d</w:t>
      </w:r>
      <w:r w:rsidR="0084559B">
        <w:rPr>
          <w:rFonts w:ascii="Arial" w:hAnsi="Arial" w:cs="Arial"/>
          <w:sz w:val="24"/>
          <w:szCs w:val="24"/>
        </w:rPr>
        <w:t xml:space="preserve">ants’ case </w:t>
      </w:r>
      <w:r w:rsidR="00271E28">
        <w:rPr>
          <w:rFonts w:ascii="Arial" w:hAnsi="Arial" w:cs="Arial"/>
          <w:sz w:val="24"/>
          <w:szCs w:val="24"/>
        </w:rPr>
        <w:t xml:space="preserve">with regard to this issue is that </w:t>
      </w:r>
      <w:r w:rsidR="0084559B" w:rsidRPr="0084559B">
        <w:rPr>
          <w:rFonts w:ascii="Arial" w:hAnsi="Arial" w:cs="Arial"/>
          <w:sz w:val="24"/>
          <w:szCs w:val="24"/>
        </w:rPr>
        <w:t xml:space="preserve">a further £215,000 should be shown as withdrawals </w:t>
      </w:r>
      <w:r w:rsidR="00315D3F">
        <w:rPr>
          <w:rFonts w:ascii="Arial" w:hAnsi="Arial" w:cs="Arial"/>
          <w:sz w:val="24"/>
          <w:szCs w:val="24"/>
        </w:rPr>
        <w:t xml:space="preserve">from Khalid’s capital account </w:t>
      </w:r>
      <w:r w:rsidR="0084559B" w:rsidRPr="0084559B">
        <w:rPr>
          <w:rFonts w:ascii="Arial" w:hAnsi="Arial" w:cs="Arial"/>
          <w:sz w:val="24"/>
          <w:szCs w:val="24"/>
        </w:rPr>
        <w:t>with corresponding income accounted for</w:t>
      </w:r>
      <w:r w:rsidR="00315D3F">
        <w:rPr>
          <w:rFonts w:ascii="Arial" w:hAnsi="Arial" w:cs="Arial"/>
          <w:sz w:val="24"/>
          <w:szCs w:val="24"/>
        </w:rPr>
        <w:t>.</w:t>
      </w:r>
    </w:p>
    <w:p w14:paraId="5F58BE49" w14:textId="77777777" w:rsidR="000C261F" w:rsidRPr="000C261F" w:rsidRDefault="000C261F" w:rsidP="000C261F">
      <w:pPr>
        <w:spacing w:after="0" w:line="360" w:lineRule="auto"/>
        <w:jc w:val="both"/>
        <w:rPr>
          <w:rFonts w:ascii="Arial" w:hAnsi="Arial" w:cs="Arial"/>
          <w:sz w:val="24"/>
          <w:szCs w:val="24"/>
        </w:rPr>
      </w:pPr>
    </w:p>
    <w:p w14:paraId="4EBAF029" w14:textId="1F4FB590" w:rsidR="0084559B" w:rsidRPr="00315D3F" w:rsidRDefault="00420F4B" w:rsidP="00315D3F">
      <w:pPr>
        <w:spacing w:after="0" w:line="360" w:lineRule="auto"/>
        <w:jc w:val="both"/>
        <w:rPr>
          <w:rFonts w:ascii="Arial" w:hAnsi="Arial" w:cs="Arial"/>
          <w:sz w:val="24"/>
          <w:szCs w:val="24"/>
        </w:rPr>
      </w:pPr>
      <w:r>
        <w:rPr>
          <w:rFonts w:ascii="Arial" w:hAnsi="Arial" w:cs="Arial"/>
          <w:sz w:val="24"/>
          <w:szCs w:val="24"/>
        </w:rPr>
        <w:t xml:space="preserve">449. </w:t>
      </w:r>
      <w:r w:rsidR="0084559B" w:rsidRPr="00315D3F">
        <w:rPr>
          <w:rFonts w:ascii="Arial" w:hAnsi="Arial" w:cs="Arial"/>
          <w:sz w:val="24"/>
          <w:szCs w:val="24"/>
        </w:rPr>
        <w:t xml:space="preserve">Khalid’s handwritten notes </w:t>
      </w:r>
      <w:r w:rsidR="000C261F">
        <w:rPr>
          <w:rFonts w:ascii="Arial" w:hAnsi="Arial" w:cs="Arial"/>
          <w:sz w:val="24"/>
          <w:szCs w:val="24"/>
        </w:rPr>
        <w:t>which form Mr Davidson’s A</w:t>
      </w:r>
      <w:r w:rsidR="0084559B" w:rsidRPr="00315D3F">
        <w:rPr>
          <w:rFonts w:ascii="Arial" w:hAnsi="Arial" w:cs="Arial"/>
          <w:sz w:val="24"/>
          <w:szCs w:val="24"/>
        </w:rPr>
        <w:t>ppendix I1 provide a tally of sums amounting to £65,000 for his children Isha, Sufwan and Juwaid</w:t>
      </w:r>
      <w:r w:rsidR="00964C7C">
        <w:rPr>
          <w:rFonts w:ascii="Arial" w:hAnsi="Arial" w:cs="Arial"/>
          <w:sz w:val="24"/>
          <w:szCs w:val="24"/>
        </w:rPr>
        <w:t>,</w:t>
      </w:r>
      <w:r w:rsidR="0084559B" w:rsidRPr="00315D3F">
        <w:rPr>
          <w:rFonts w:ascii="Arial" w:hAnsi="Arial" w:cs="Arial"/>
          <w:sz w:val="24"/>
          <w:szCs w:val="24"/>
        </w:rPr>
        <w:t xml:space="preserve"> indicating that these specific sums are </w:t>
      </w:r>
      <w:r w:rsidR="00964C7C">
        <w:rPr>
          <w:rFonts w:ascii="Arial" w:hAnsi="Arial" w:cs="Arial"/>
          <w:sz w:val="24"/>
          <w:szCs w:val="24"/>
        </w:rPr>
        <w:t>“to be paid by Medina</w:t>
      </w:r>
      <w:r w:rsidR="00423BD0">
        <w:rPr>
          <w:rFonts w:ascii="Arial" w:hAnsi="Arial" w:cs="Arial"/>
          <w:sz w:val="24"/>
          <w:szCs w:val="24"/>
        </w:rPr>
        <w:t>”</w:t>
      </w:r>
      <w:r w:rsidR="0084559B" w:rsidRPr="00315D3F">
        <w:rPr>
          <w:rFonts w:ascii="Arial" w:hAnsi="Arial" w:cs="Arial"/>
          <w:sz w:val="24"/>
          <w:szCs w:val="24"/>
        </w:rPr>
        <w:t xml:space="preserve">. Page 2 of the same </w:t>
      </w:r>
      <w:r w:rsidR="00964C7C">
        <w:rPr>
          <w:rFonts w:ascii="Arial" w:hAnsi="Arial" w:cs="Arial"/>
          <w:sz w:val="24"/>
          <w:szCs w:val="24"/>
        </w:rPr>
        <w:t xml:space="preserve">handwritten </w:t>
      </w:r>
      <w:r w:rsidR="0084559B" w:rsidRPr="00315D3F">
        <w:rPr>
          <w:rFonts w:ascii="Arial" w:hAnsi="Arial" w:cs="Arial"/>
          <w:sz w:val="24"/>
          <w:szCs w:val="24"/>
        </w:rPr>
        <w:t xml:space="preserve">document refers to </w:t>
      </w:r>
      <w:r w:rsidR="006A4B42">
        <w:rPr>
          <w:rFonts w:ascii="Arial" w:hAnsi="Arial" w:cs="Arial"/>
          <w:sz w:val="24"/>
          <w:szCs w:val="24"/>
        </w:rPr>
        <w:t xml:space="preserve">sums of </w:t>
      </w:r>
      <w:r w:rsidR="0084559B" w:rsidRPr="00315D3F">
        <w:rPr>
          <w:rFonts w:ascii="Arial" w:hAnsi="Arial" w:cs="Arial"/>
          <w:sz w:val="24"/>
          <w:szCs w:val="24"/>
        </w:rPr>
        <w:t>£80,000</w:t>
      </w:r>
      <w:r w:rsidR="006A4B42">
        <w:rPr>
          <w:rFonts w:ascii="Arial" w:hAnsi="Arial" w:cs="Arial"/>
          <w:sz w:val="24"/>
          <w:szCs w:val="24"/>
        </w:rPr>
        <w:t>,</w:t>
      </w:r>
      <w:r w:rsidR="0084559B" w:rsidRPr="00315D3F">
        <w:rPr>
          <w:rFonts w:ascii="Arial" w:hAnsi="Arial" w:cs="Arial"/>
          <w:sz w:val="24"/>
          <w:szCs w:val="24"/>
        </w:rPr>
        <w:t xml:space="preserve"> £20,000 and £20,000 </w:t>
      </w:r>
      <w:r w:rsidR="006A4B42">
        <w:rPr>
          <w:rFonts w:ascii="Arial" w:hAnsi="Arial" w:cs="Arial"/>
          <w:sz w:val="24"/>
          <w:szCs w:val="24"/>
        </w:rPr>
        <w:t>as being “</w:t>
      </w:r>
      <w:r w:rsidR="0084559B" w:rsidRPr="00315D3F">
        <w:rPr>
          <w:rFonts w:ascii="Arial" w:hAnsi="Arial" w:cs="Arial"/>
          <w:sz w:val="24"/>
          <w:szCs w:val="24"/>
        </w:rPr>
        <w:t>paid back</w:t>
      </w:r>
      <w:r w:rsidR="006A4B42">
        <w:rPr>
          <w:rFonts w:ascii="Arial" w:hAnsi="Arial" w:cs="Arial"/>
          <w:sz w:val="24"/>
          <w:szCs w:val="24"/>
        </w:rPr>
        <w:t>”</w:t>
      </w:r>
      <w:r w:rsidR="0084559B" w:rsidRPr="00315D3F">
        <w:rPr>
          <w:rFonts w:ascii="Arial" w:hAnsi="Arial" w:cs="Arial"/>
          <w:sz w:val="24"/>
          <w:szCs w:val="24"/>
        </w:rPr>
        <w:t xml:space="preserve"> and also alleges that </w:t>
      </w:r>
      <w:r w:rsidR="006A4B42">
        <w:rPr>
          <w:rFonts w:ascii="Arial" w:hAnsi="Arial" w:cs="Arial"/>
          <w:sz w:val="24"/>
          <w:szCs w:val="24"/>
        </w:rPr>
        <w:t>“</w:t>
      </w:r>
      <w:r w:rsidR="0084559B" w:rsidRPr="00315D3F">
        <w:rPr>
          <w:rFonts w:ascii="Arial" w:hAnsi="Arial" w:cs="Arial"/>
          <w:sz w:val="24"/>
          <w:szCs w:val="24"/>
        </w:rPr>
        <w:t>in this period my drawings 50% less</w:t>
      </w:r>
      <w:r w:rsidR="006A4B42">
        <w:rPr>
          <w:rFonts w:ascii="Arial" w:hAnsi="Arial" w:cs="Arial"/>
          <w:sz w:val="24"/>
          <w:szCs w:val="24"/>
        </w:rPr>
        <w:t>”</w:t>
      </w:r>
      <w:r w:rsidR="0084559B" w:rsidRPr="00315D3F">
        <w:rPr>
          <w:rFonts w:ascii="Arial" w:hAnsi="Arial" w:cs="Arial"/>
          <w:sz w:val="24"/>
          <w:szCs w:val="24"/>
        </w:rPr>
        <w:t xml:space="preserve">. </w:t>
      </w:r>
    </w:p>
    <w:p w14:paraId="25FA31DA" w14:textId="77777777" w:rsidR="006A4B42" w:rsidRDefault="006A4B42" w:rsidP="006A4B42">
      <w:pPr>
        <w:spacing w:after="0" w:line="360" w:lineRule="auto"/>
        <w:jc w:val="both"/>
        <w:rPr>
          <w:rFonts w:ascii="Arial" w:hAnsi="Arial" w:cs="Arial"/>
          <w:sz w:val="24"/>
          <w:szCs w:val="24"/>
        </w:rPr>
      </w:pPr>
    </w:p>
    <w:p w14:paraId="2A546A75" w14:textId="38A3377C" w:rsidR="0084559B" w:rsidRPr="006A4B42" w:rsidRDefault="00420F4B" w:rsidP="006A4B42">
      <w:pPr>
        <w:spacing w:after="0" w:line="360" w:lineRule="auto"/>
        <w:jc w:val="both"/>
        <w:rPr>
          <w:rFonts w:ascii="Arial" w:hAnsi="Arial" w:cs="Arial"/>
          <w:sz w:val="24"/>
          <w:szCs w:val="24"/>
        </w:rPr>
      </w:pPr>
      <w:r>
        <w:rPr>
          <w:rFonts w:ascii="Arial" w:hAnsi="Arial" w:cs="Arial"/>
          <w:sz w:val="24"/>
          <w:szCs w:val="24"/>
        </w:rPr>
        <w:t xml:space="preserve">450. </w:t>
      </w:r>
      <w:r w:rsidR="0084559B" w:rsidRPr="006A4B42">
        <w:rPr>
          <w:rFonts w:ascii="Arial" w:hAnsi="Arial" w:cs="Arial"/>
          <w:sz w:val="24"/>
          <w:szCs w:val="24"/>
        </w:rPr>
        <w:t xml:space="preserve">When providing his first report, Mr Davidson had not seen the evidence that Iqbal was repaid by the Barclays account. That being the case, </w:t>
      </w:r>
      <w:r w:rsidR="006A4B42">
        <w:rPr>
          <w:rFonts w:ascii="Arial" w:hAnsi="Arial" w:cs="Arial"/>
          <w:sz w:val="24"/>
          <w:szCs w:val="24"/>
        </w:rPr>
        <w:t xml:space="preserve">Dr Wilkinson submitted that </w:t>
      </w:r>
      <w:r w:rsidR="0084559B" w:rsidRPr="006A4B42">
        <w:rPr>
          <w:rFonts w:ascii="Arial" w:hAnsi="Arial" w:cs="Arial"/>
          <w:sz w:val="24"/>
          <w:szCs w:val="24"/>
        </w:rPr>
        <w:t xml:space="preserve">it </w:t>
      </w:r>
      <w:r w:rsidR="006A4B42">
        <w:rPr>
          <w:rFonts w:ascii="Arial" w:hAnsi="Arial" w:cs="Arial"/>
          <w:sz w:val="24"/>
          <w:szCs w:val="24"/>
        </w:rPr>
        <w:t>wa</w:t>
      </w:r>
      <w:r w:rsidR="0084559B" w:rsidRPr="006A4B42">
        <w:rPr>
          <w:rFonts w:ascii="Arial" w:hAnsi="Arial" w:cs="Arial"/>
          <w:sz w:val="24"/>
          <w:szCs w:val="24"/>
        </w:rPr>
        <w:t xml:space="preserve">s to be inferred </w:t>
      </w:r>
      <w:r w:rsidR="006A4B42">
        <w:rPr>
          <w:rFonts w:ascii="Arial" w:hAnsi="Arial" w:cs="Arial"/>
          <w:sz w:val="24"/>
          <w:szCs w:val="24"/>
        </w:rPr>
        <w:t xml:space="preserve">that </w:t>
      </w:r>
      <w:r w:rsidR="0084559B" w:rsidRPr="006A4B42">
        <w:rPr>
          <w:rFonts w:ascii="Arial" w:hAnsi="Arial" w:cs="Arial"/>
          <w:sz w:val="24"/>
          <w:szCs w:val="24"/>
        </w:rPr>
        <w:t>the other sums ha</w:t>
      </w:r>
      <w:r w:rsidR="006A4B42">
        <w:rPr>
          <w:rFonts w:ascii="Arial" w:hAnsi="Arial" w:cs="Arial"/>
          <w:sz w:val="24"/>
          <w:szCs w:val="24"/>
        </w:rPr>
        <w:t>d</w:t>
      </w:r>
      <w:r w:rsidR="0084559B" w:rsidRPr="006A4B42">
        <w:rPr>
          <w:rFonts w:ascii="Arial" w:hAnsi="Arial" w:cs="Arial"/>
          <w:sz w:val="24"/>
          <w:szCs w:val="24"/>
        </w:rPr>
        <w:t xml:space="preserve"> also been repaid </w:t>
      </w:r>
      <w:r w:rsidR="00CD3524">
        <w:rPr>
          <w:rFonts w:ascii="Arial" w:hAnsi="Arial" w:cs="Arial"/>
          <w:sz w:val="24"/>
          <w:szCs w:val="24"/>
        </w:rPr>
        <w:t xml:space="preserve">- </w:t>
      </w:r>
      <w:r w:rsidR="0084559B" w:rsidRPr="006A4B42">
        <w:rPr>
          <w:rFonts w:ascii="Arial" w:hAnsi="Arial" w:cs="Arial"/>
          <w:sz w:val="24"/>
          <w:szCs w:val="24"/>
        </w:rPr>
        <w:t xml:space="preserve">and </w:t>
      </w:r>
      <w:r w:rsidR="00CD3524">
        <w:rPr>
          <w:rFonts w:ascii="Arial" w:hAnsi="Arial" w:cs="Arial"/>
          <w:sz w:val="24"/>
          <w:szCs w:val="24"/>
        </w:rPr>
        <w:t xml:space="preserve">repaid </w:t>
      </w:r>
      <w:r w:rsidR="0084559B" w:rsidRPr="006A4B42">
        <w:rPr>
          <w:rFonts w:ascii="Arial" w:hAnsi="Arial" w:cs="Arial"/>
          <w:sz w:val="24"/>
          <w:szCs w:val="24"/>
        </w:rPr>
        <w:t xml:space="preserve">by partnership money. </w:t>
      </w:r>
    </w:p>
    <w:p w14:paraId="2E69B0B3" w14:textId="77777777" w:rsidR="006A4B42" w:rsidRDefault="006A4B42" w:rsidP="006A4B42">
      <w:pPr>
        <w:spacing w:after="0" w:line="360" w:lineRule="auto"/>
        <w:jc w:val="both"/>
        <w:rPr>
          <w:rFonts w:ascii="Arial" w:hAnsi="Arial" w:cs="Arial"/>
          <w:sz w:val="24"/>
          <w:szCs w:val="24"/>
        </w:rPr>
      </w:pPr>
    </w:p>
    <w:p w14:paraId="1964763C" w14:textId="5E8C5765" w:rsidR="0084559B" w:rsidRDefault="00420F4B" w:rsidP="006A4B42">
      <w:pPr>
        <w:spacing w:after="0" w:line="360" w:lineRule="auto"/>
        <w:jc w:val="both"/>
        <w:rPr>
          <w:rFonts w:ascii="Arial" w:hAnsi="Arial" w:cs="Arial"/>
          <w:sz w:val="24"/>
          <w:szCs w:val="24"/>
        </w:rPr>
      </w:pPr>
      <w:r>
        <w:rPr>
          <w:rFonts w:ascii="Arial" w:hAnsi="Arial" w:cs="Arial"/>
          <w:sz w:val="24"/>
          <w:szCs w:val="24"/>
        </w:rPr>
        <w:lastRenderedPageBreak/>
        <w:t xml:space="preserve">451. </w:t>
      </w:r>
      <w:r w:rsidR="0084559B" w:rsidRPr="006A4B42">
        <w:rPr>
          <w:rFonts w:ascii="Arial" w:hAnsi="Arial" w:cs="Arial"/>
          <w:sz w:val="24"/>
          <w:szCs w:val="24"/>
        </w:rPr>
        <w:t>Mr Davidson suggested that these appear</w:t>
      </w:r>
      <w:r w:rsidR="00BA1944">
        <w:rPr>
          <w:rFonts w:ascii="Arial" w:hAnsi="Arial" w:cs="Arial"/>
          <w:sz w:val="24"/>
          <w:szCs w:val="24"/>
        </w:rPr>
        <w:t>ed</w:t>
      </w:r>
      <w:r w:rsidR="0084559B" w:rsidRPr="006A4B42">
        <w:rPr>
          <w:rFonts w:ascii="Arial" w:hAnsi="Arial" w:cs="Arial"/>
          <w:sz w:val="24"/>
          <w:szCs w:val="24"/>
        </w:rPr>
        <w:t xml:space="preserve"> to be sums owed by Khalid, and suggested that it would be double-counting to require Khalid to repay both money had for building and money had to repay money borrowed for building. However in his live evidence he appeared to accept</w:t>
      </w:r>
      <w:r w:rsidR="00BA1944">
        <w:rPr>
          <w:rFonts w:ascii="Arial" w:hAnsi="Arial" w:cs="Arial"/>
          <w:sz w:val="24"/>
          <w:szCs w:val="24"/>
        </w:rPr>
        <w:t>,</w:t>
      </w:r>
      <w:r w:rsidR="0084559B" w:rsidRPr="006A4B42">
        <w:rPr>
          <w:rFonts w:ascii="Arial" w:hAnsi="Arial" w:cs="Arial"/>
          <w:sz w:val="24"/>
          <w:szCs w:val="24"/>
        </w:rPr>
        <w:t xml:space="preserve"> however</w:t>
      </w:r>
      <w:r w:rsidR="00BA1944">
        <w:rPr>
          <w:rFonts w:ascii="Arial" w:hAnsi="Arial" w:cs="Arial"/>
          <w:sz w:val="24"/>
          <w:szCs w:val="24"/>
        </w:rPr>
        <w:t>,</w:t>
      </w:r>
      <w:r w:rsidR="0084559B" w:rsidRPr="006A4B42">
        <w:rPr>
          <w:rFonts w:ascii="Arial" w:hAnsi="Arial" w:cs="Arial"/>
          <w:sz w:val="24"/>
          <w:szCs w:val="24"/>
        </w:rPr>
        <w:t xml:space="preserve"> that his rationale for that was based on an assumption about what the cost of building was and he accepted he did not know that cost. </w:t>
      </w:r>
    </w:p>
    <w:p w14:paraId="25908B81" w14:textId="77777777" w:rsidR="000D5C71" w:rsidRDefault="000D5C71" w:rsidP="006A4B42">
      <w:pPr>
        <w:spacing w:after="0" w:line="360" w:lineRule="auto"/>
        <w:jc w:val="both"/>
        <w:rPr>
          <w:rFonts w:ascii="Arial" w:hAnsi="Arial" w:cs="Arial"/>
          <w:sz w:val="24"/>
          <w:szCs w:val="24"/>
        </w:rPr>
      </w:pPr>
    </w:p>
    <w:p w14:paraId="23BAC73E" w14:textId="7214ED3B" w:rsidR="000D5C71" w:rsidRPr="006A4B42" w:rsidRDefault="00420F4B" w:rsidP="006A4B42">
      <w:pPr>
        <w:spacing w:after="0" w:line="360" w:lineRule="auto"/>
        <w:jc w:val="both"/>
        <w:rPr>
          <w:rFonts w:ascii="Arial" w:hAnsi="Arial" w:cs="Arial"/>
          <w:sz w:val="24"/>
          <w:szCs w:val="24"/>
        </w:rPr>
      </w:pPr>
      <w:r>
        <w:rPr>
          <w:rFonts w:ascii="Arial" w:hAnsi="Arial" w:cs="Arial"/>
          <w:sz w:val="24"/>
          <w:szCs w:val="24"/>
        </w:rPr>
        <w:t xml:space="preserve">452. </w:t>
      </w:r>
      <w:r w:rsidR="000D5C71">
        <w:rPr>
          <w:rFonts w:ascii="Arial" w:hAnsi="Arial" w:cs="Arial"/>
          <w:sz w:val="24"/>
          <w:szCs w:val="24"/>
        </w:rPr>
        <w:t>I have been puzzled by the question of double</w:t>
      </w:r>
      <w:r w:rsidR="00A403DD">
        <w:rPr>
          <w:rFonts w:ascii="Arial" w:hAnsi="Arial" w:cs="Arial"/>
          <w:sz w:val="24"/>
          <w:szCs w:val="24"/>
        </w:rPr>
        <w:t>-</w:t>
      </w:r>
      <w:r w:rsidR="000D5C71">
        <w:rPr>
          <w:rFonts w:ascii="Arial" w:hAnsi="Arial" w:cs="Arial"/>
          <w:sz w:val="24"/>
          <w:szCs w:val="24"/>
        </w:rPr>
        <w:t xml:space="preserve">counting. </w:t>
      </w:r>
      <w:r w:rsidR="001F0CFF">
        <w:rPr>
          <w:rFonts w:ascii="Arial" w:hAnsi="Arial" w:cs="Arial"/>
          <w:sz w:val="24"/>
          <w:szCs w:val="24"/>
        </w:rPr>
        <w:t>The source of the figure of £215,000 which appears in Mr Davidson’s Appen</w:t>
      </w:r>
      <w:r w:rsidR="000571A2">
        <w:rPr>
          <w:rFonts w:ascii="Arial" w:hAnsi="Arial" w:cs="Arial"/>
          <w:sz w:val="24"/>
          <w:szCs w:val="24"/>
        </w:rPr>
        <w:t>d</w:t>
      </w:r>
      <w:r w:rsidR="001F0CFF">
        <w:rPr>
          <w:rFonts w:ascii="Arial" w:hAnsi="Arial" w:cs="Arial"/>
          <w:sz w:val="24"/>
          <w:szCs w:val="24"/>
        </w:rPr>
        <w:t xml:space="preserve">ix L1 </w:t>
      </w:r>
      <w:r w:rsidR="000571A2">
        <w:rPr>
          <w:rFonts w:ascii="Arial" w:hAnsi="Arial" w:cs="Arial"/>
          <w:sz w:val="24"/>
          <w:szCs w:val="24"/>
        </w:rPr>
        <w:t xml:space="preserve">(extracted from Khalid’s handwritten note at Appendix I1) </w:t>
      </w:r>
      <w:r w:rsidR="001F0CFF">
        <w:rPr>
          <w:rFonts w:ascii="Arial" w:hAnsi="Arial" w:cs="Arial"/>
          <w:sz w:val="24"/>
          <w:szCs w:val="24"/>
        </w:rPr>
        <w:t xml:space="preserve">is derived from the overview </w:t>
      </w:r>
      <w:r w:rsidR="00D65A80">
        <w:rPr>
          <w:rFonts w:ascii="Arial" w:hAnsi="Arial" w:cs="Arial"/>
          <w:sz w:val="24"/>
          <w:szCs w:val="24"/>
        </w:rPr>
        <w:t xml:space="preserve">in Appendix D3 which states as entry </w:t>
      </w:r>
      <w:r w:rsidR="000571A2">
        <w:rPr>
          <w:rFonts w:ascii="Arial" w:hAnsi="Arial" w:cs="Arial"/>
          <w:sz w:val="24"/>
          <w:szCs w:val="24"/>
        </w:rPr>
        <w:t>number 7 “</w:t>
      </w:r>
      <w:r w:rsidR="00D65A80">
        <w:rPr>
          <w:rFonts w:ascii="Arial" w:hAnsi="Arial" w:cs="Arial"/>
          <w:sz w:val="24"/>
          <w:szCs w:val="24"/>
        </w:rPr>
        <w:t>Payments to family members £215,000</w:t>
      </w:r>
      <w:r w:rsidR="000571A2">
        <w:rPr>
          <w:rFonts w:ascii="Arial" w:hAnsi="Arial" w:cs="Arial"/>
          <w:sz w:val="24"/>
          <w:szCs w:val="24"/>
        </w:rPr>
        <w:t xml:space="preserve">”, whilst entry number 1 </w:t>
      </w:r>
      <w:r w:rsidR="00E144E0">
        <w:rPr>
          <w:rFonts w:ascii="Arial" w:hAnsi="Arial" w:cs="Arial"/>
          <w:sz w:val="24"/>
          <w:szCs w:val="24"/>
        </w:rPr>
        <w:t xml:space="preserve">reads </w:t>
      </w:r>
      <w:r w:rsidR="0036786E">
        <w:rPr>
          <w:rFonts w:ascii="Arial" w:hAnsi="Arial" w:cs="Arial"/>
          <w:sz w:val="24"/>
          <w:szCs w:val="24"/>
        </w:rPr>
        <w:t>“</w:t>
      </w:r>
      <w:r w:rsidR="00E144E0">
        <w:rPr>
          <w:rFonts w:ascii="Arial" w:hAnsi="Arial" w:cs="Arial"/>
          <w:sz w:val="24"/>
          <w:szCs w:val="24"/>
        </w:rPr>
        <w:t>C</w:t>
      </w:r>
      <w:r w:rsidR="0036786E">
        <w:rPr>
          <w:rFonts w:ascii="Arial" w:hAnsi="Arial" w:cs="Arial"/>
          <w:sz w:val="24"/>
          <w:szCs w:val="24"/>
        </w:rPr>
        <w:t>ost of construction of houses paid by Medina 2005-2009 (as per Khalid’s notes in hi</w:t>
      </w:r>
      <w:r w:rsidR="00E144E0">
        <w:rPr>
          <w:rFonts w:ascii="Arial" w:hAnsi="Arial" w:cs="Arial"/>
          <w:sz w:val="24"/>
          <w:szCs w:val="24"/>
        </w:rPr>
        <w:t xml:space="preserve">s </w:t>
      </w:r>
      <w:r w:rsidR="0036786E">
        <w:rPr>
          <w:rFonts w:ascii="Arial" w:hAnsi="Arial" w:cs="Arial"/>
          <w:sz w:val="24"/>
          <w:szCs w:val="24"/>
        </w:rPr>
        <w:t>own handwriting</w:t>
      </w:r>
      <w:r w:rsidR="00E144E0">
        <w:rPr>
          <w:rFonts w:ascii="Arial" w:hAnsi="Arial" w:cs="Arial"/>
          <w:sz w:val="24"/>
          <w:szCs w:val="24"/>
        </w:rPr>
        <w:t>) £265,000</w:t>
      </w:r>
      <w:r w:rsidR="0036786E">
        <w:rPr>
          <w:rFonts w:ascii="Arial" w:hAnsi="Arial" w:cs="Arial"/>
          <w:sz w:val="24"/>
          <w:szCs w:val="24"/>
        </w:rPr>
        <w:t>”</w:t>
      </w:r>
      <w:r w:rsidR="00E144E0">
        <w:rPr>
          <w:rFonts w:ascii="Arial" w:hAnsi="Arial" w:cs="Arial"/>
          <w:sz w:val="24"/>
          <w:szCs w:val="24"/>
        </w:rPr>
        <w:t xml:space="preserve">. </w:t>
      </w:r>
      <w:r w:rsidR="00C2198B">
        <w:rPr>
          <w:rFonts w:ascii="Arial" w:hAnsi="Arial" w:cs="Arial"/>
          <w:sz w:val="24"/>
          <w:szCs w:val="24"/>
        </w:rPr>
        <w:t>It seems to me that what has happened is that the words in brackets “(as per Khalid’s notes in his own handwriting)” have been erroneously attached to entry number 1 rather than entry number 7 where they belong</w:t>
      </w:r>
      <w:r w:rsidR="00B2559E">
        <w:rPr>
          <w:rFonts w:ascii="Arial" w:hAnsi="Arial" w:cs="Arial"/>
          <w:sz w:val="24"/>
          <w:szCs w:val="24"/>
        </w:rPr>
        <w:t xml:space="preserve"> and that there is no element of double</w:t>
      </w:r>
      <w:r w:rsidR="00A403DD">
        <w:rPr>
          <w:rFonts w:ascii="Arial" w:hAnsi="Arial" w:cs="Arial"/>
          <w:sz w:val="24"/>
          <w:szCs w:val="24"/>
        </w:rPr>
        <w:t>-</w:t>
      </w:r>
      <w:r w:rsidR="00B2559E">
        <w:rPr>
          <w:rFonts w:ascii="Arial" w:hAnsi="Arial" w:cs="Arial"/>
          <w:sz w:val="24"/>
          <w:szCs w:val="24"/>
        </w:rPr>
        <w:t>counting in any event. Th</w:t>
      </w:r>
      <w:r w:rsidR="007C3382">
        <w:rPr>
          <w:rFonts w:ascii="Arial" w:hAnsi="Arial" w:cs="Arial"/>
          <w:sz w:val="24"/>
          <w:szCs w:val="24"/>
        </w:rPr>
        <w:t>e</w:t>
      </w:r>
      <w:r w:rsidR="00B2559E">
        <w:rPr>
          <w:rFonts w:ascii="Arial" w:hAnsi="Arial" w:cs="Arial"/>
          <w:sz w:val="24"/>
          <w:szCs w:val="24"/>
        </w:rPr>
        <w:t xml:space="preserve"> confusion may have arisen because both elements involve sums relating to the construction of houses </w:t>
      </w:r>
      <w:r w:rsidR="007C3382">
        <w:rPr>
          <w:rFonts w:ascii="Arial" w:hAnsi="Arial" w:cs="Arial"/>
          <w:sz w:val="24"/>
          <w:szCs w:val="24"/>
        </w:rPr>
        <w:t>(a potential elision which I myself have noticed several times in the writing of this judgment</w:t>
      </w:r>
      <w:r w:rsidR="00BB7159">
        <w:rPr>
          <w:rFonts w:ascii="Arial" w:hAnsi="Arial" w:cs="Arial"/>
          <w:sz w:val="24"/>
          <w:szCs w:val="24"/>
        </w:rPr>
        <w:t xml:space="preserve"> in relation to the nomenclature of the issues</w:t>
      </w:r>
      <w:r w:rsidR="007C3382">
        <w:rPr>
          <w:rFonts w:ascii="Arial" w:hAnsi="Arial" w:cs="Arial"/>
          <w:sz w:val="24"/>
          <w:szCs w:val="24"/>
        </w:rPr>
        <w:t>).</w:t>
      </w:r>
    </w:p>
    <w:p w14:paraId="3E189185" w14:textId="77777777" w:rsidR="0084559B" w:rsidRPr="006324D2" w:rsidRDefault="0084559B" w:rsidP="0084559B">
      <w:pPr>
        <w:spacing w:after="0" w:line="360" w:lineRule="auto"/>
        <w:jc w:val="both"/>
        <w:rPr>
          <w:rFonts w:ascii="Arial" w:hAnsi="Arial" w:cs="Arial"/>
          <w:sz w:val="24"/>
          <w:szCs w:val="24"/>
        </w:rPr>
      </w:pPr>
    </w:p>
    <w:p w14:paraId="4F937E39" w14:textId="22831A70" w:rsidR="0084559B" w:rsidRPr="00BA1944" w:rsidRDefault="00420F4B" w:rsidP="00BA1944">
      <w:pPr>
        <w:spacing w:after="0" w:line="360" w:lineRule="auto"/>
        <w:jc w:val="both"/>
        <w:rPr>
          <w:rFonts w:ascii="Arial" w:hAnsi="Arial" w:cs="Arial"/>
          <w:sz w:val="24"/>
          <w:szCs w:val="24"/>
        </w:rPr>
      </w:pPr>
      <w:r>
        <w:rPr>
          <w:rFonts w:ascii="Arial" w:hAnsi="Arial" w:cs="Arial"/>
          <w:sz w:val="24"/>
          <w:szCs w:val="24"/>
        </w:rPr>
        <w:t xml:space="preserve">453. </w:t>
      </w:r>
      <w:r w:rsidR="00BA1944">
        <w:rPr>
          <w:rFonts w:ascii="Arial" w:hAnsi="Arial" w:cs="Arial"/>
          <w:sz w:val="24"/>
          <w:szCs w:val="24"/>
        </w:rPr>
        <w:t>Dr Wilkinson submitted that i</w:t>
      </w:r>
      <w:r w:rsidR="0084559B" w:rsidRPr="00BA1944">
        <w:rPr>
          <w:rFonts w:ascii="Arial" w:hAnsi="Arial" w:cs="Arial"/>
          <w:sz w:val="24"/>
          <w:szCs w:val="24"/>
        </w:rPr>
        <w:t xml:space="preserve">t </w:t>
      </w:r>
      <w:r w:rsidR="00BA1944">
        <w:rPr>
          <w:rFonts w:ascii="Arial" w:hAnsi="Arial" w:cs="Arial"/>
          <w:sz w:val="24"/>
          <w:szCs w:val="24"/>
        </w:rPr>
        <w:t>wa</w:t>
      </w:r>
      <w:r w:rsidR="0084559B" w:rsidRPr="00BA1944">
        <w:rPr>
          <w:rFonts w:ascii="Arial" w:hAnsi="Arial" w:cs="Arial"/>
          <w:sz w:val="24"/>
          <w:szCs w:val="24"/>
        </w:rPr>
        <w:t xml:space="preserve">s reasonable to infer that the two houses and large extension </w:t>
      </w:r>
      <w:r w:rsidR="00D6130E">
        <w:rPr>
          <w:rFonts w:ascii="Arial" w:hAnsi="Arial" w:cs="Arial"/>
          <w:sz w:val="24"/>
          <w:szCs w:val="24"/>
        </w:rPr>
        <w:t xml:space="preserve">at 362A Birkby Road </w:t>
      </w:r>
      <w:r w:rsidR="0084559B" w:rsidRPr="00BA1944">
        <w:rPr>
          <w:rFonts w:ascii="Arial" w:hAnsi="Arial" w:cs="Arial"/>
          <w:sz w:val="24"/>
          <w:szCs w:val="24"/>
        </w:rPr>
        <w:t xml:space="preserve">were built with partnership money </w:t>
      </w:r>
      <w:r w:rsidR="00D6130E">
        <w:rPr>
          <w:rFonts w:ascii="Arial" w:hAnsi="Arial" w:cs="Arial"/>
          <w:sz w:val="24"/>
          <w:szCs w:val="24"/>
        </w:rPr>
        <w:t xml:space="preserve">and </w:t>
      </w:r>
      <w:r w:rsidR="0084559B" w:rsidRPr="00BA1944">
        <w:rPr>
          <w:rFonts w:ascii="Arial" w:hAnsi="Arial" w:cs="Arial"/>
          <w:sz w:val="24"/>
          <w:szCs w:val="24"/>
        </w:rPr>
        <w:t xml:space="preserve">cost far more than both of the two sums </w:t>
      </w:r>
      <w:r w:rsidR="00D6130E">
        <w:rPr>
          <w:rFonts w:ascii="Arial" w:hAnsi="Arial" w:cs="Arial"/>
          <w:sz w:val="24"/>
          <w:szCs w:val="24"/>
        </w:rPr>
        <w:t>of £215,000 and £134,785</w:t>
      </w:r>
      <w:r w:rsidR="0084559B" w:rsidRPr="00BA1944">
        <w:rPr>
          <w:rFonts w:ascii="Arial" w:hAnsi="Arial" w:cs="Arial"/>
          <w:sz w:val="24"/>
          <w:szCs w:val="24"/>
        </w:rPr>
        <w:t xml:space="preserve"> and the likeliest source of th</w:t>
      </w:r>
      <w:r w:rsidR="00D6130E">
        <w:rPr>
          <w:rFonts w:ascii="Arial" w:hAnsi="Arial" w:cs="Arial"/>
          <w:sz w:val="24"/>
          <w:szCs w:val="24"/>
        </w:rPr>
        <w:t>o</w:t>
      </w:r>
      <w:r w:rsidR="0084559B" w:rsidRPr="00BA1944">
        <w:rPr>
          <w:rFonts w:ascii="Arial" w:hAnsi="Arial" w:cs="Arial"/>
          <w:sz w:val="24"/>
          <w:szCs w:val="24"/>
        </w:rPr>
        <w:t xml:space="preserve">se funds was the missing rents or wrongfully declared bad debts or undisclosed sales. </w:t>
      </w:r>
    </w:p>
    <w:p w14:paraId="5DBB9542" w14:textId="77777777" w:rsidR="005777F2" w:rsidRDefault="005777F2" w:rsidP="005777F2">
      <w:pPr>
        <w:spacing w:after="0" w:line="360" w:lineRule="auto"/>
        <w:jc w:val="both"/>
        <w:rPr>
          <w:rFonts w:ascii="Arial" w:hAnsi="Arial" w:cs="Arial"/>
          <w:sz w:val="24"/>
          <w:szCs w:val="24"/>
        </w:rPr>
      </w:pPr>
    </w:p>
    <w:p w14:paraId="70E031F8" w14:textId="7B6058FE" w:rsidR="00066B5B" w:rsidRDefault="00420F4B" w:rsidP="005777F2">
      <w:pPr>
        <w:spacing w:after="0" w:line="360" w:lineRule="auto"/>
        <w:jc w:val="both"/>
        <w:rPr>
          <w:rFonts w:ascii="Arial" w:hAnsi="Arial" w:cs="Arial"/>
          <w:sz w:val="24"/>
          <w:szCs w:val="24"/>
        </w:rPr>
      </w:pPr>
      <w:r>
        <w:rPr>
          <w:rFonts w:ascii="Arial" w:hAnsi="Arial" w:cs="Arial"/>
          <w:sz w:val="24"/>
          <w:szCs w:val="24"/>
        </w:rPr>
        <w:t xml:space="preserve">454. </w:t>
      </w:r>
      <w:r w:rsidR="00066B5B">
        <w:rPr>
          <w:rFonts w:ascii="Arial" w:hAnsi="Arial" w:cs="Arial"/>
          <w:sz w:val="24"/>
          <w:szCs w:val="24"/>
        </w:rPr>
        <w:t>I accept that submission</w:t>
      </w:r>
      <w:r w:rsidR="00AE7195">
        <w:rPr>
          <w:rFonts w:ascii="Arial" w:hAnsi="Arial" w:cs="Arial"/>
          <w:sz w:val="24"/>
          <w:szCs w:val="24"/>
        </w:rPr>
        <w:t xml:space="preserve"> to the extent that it relies </w:t>
      </w:r>
      <w:r w:rsidR="0059446C">
        <w:rPr>
          <w:rFonts w:ascii="Arial" w:hAnsi="Arial" w:cs="Arial"/>
          <w:sz w:val="24"/>
          <w:szCs w:val="24"/>
        </w:rPr>
        <w:t>on wrongfully declared bad debts or undisclosed sales (as is apparent f</w:t>
      </w:r>
      <w:r w:rsidR="00ED0FD5">
        <w:rPr>
          <w:rFonts w:ascii="Arial" w:hAnsi="Arial" w:cs="Arial"/>
          <w:sz w:val="24"/>
          <w:szCs w:val="24"/>
        </w:rPr>
        <w:t>r</w:t>
      </w:r>
      <w:r w:rsidR="0059446C">
        <w:rPr>
          <w:rFonts w:ascii="Arial" w:hAnsi="Arial" w:cs="Arial"/>
          <w:sz w:val="24"/>
          <w:szCs w:val="24"/>
        </w:rPr>
        <w:t>om what I have said above I do not fin</w:t>
      </w:r>
      <w:r w:rsidR="00ED0FD5">
        <w:rPr>
          <w:rFonts w:ascii="Arial" w:hAnsi="Arial" w:cs="Arial"/>
          <w:sz w:val="24"/>
          <w:szCs w:val="24"/>
        </w:rPr>
        <w:t>d</w:t>
      </w:r>
      <w:r w:rsidR="0059446C">
        <w:rPr>
          <w:rFonts w:ascii="Arial" w:hAnsi="Arial" w:cs="Arial"/>
          <w:sz w:val="24"/>
          <w:szCs w:val="24"/>
        </w:rPr>
        <w:t xml:space="preserve"> the case proved in relation to </w:t>
      </w:r>
      <w:r w:rsidR="00ED0FD5">
        <w:rPr>
          <w:rFonts w:ascii="Arial" w:hAnsi="Arial" w:cs="Arial"/>
          <w:sz w:val="24"/>
          <w:szCs w:val="24"/>
        </w:rPr>
        <w:t>allegedly missing rent)</w:t>
      </w:r>
      <w:r w:rsidR="00066B5B">
        <w:rPr>
          <w:rFonts w:ascii="Arial" w:hAnsi="Arial" w:cs="Arial"/>
          <w:sz w:val="24"/>
          <w:szCs w:val="24"/>
        </w:rPr>
        <w:t>.</w:t>
      </w:r>
      <w:r w:rsidR="0064593B">
        <w:rPr>
          <w:rFonts w:ascii="Arial" w:hAnsi="Arial" w:cs="Arial"/>
          <w:sz w:val="24"/>
          <w:szCs w:val="24"/>
        </w:rPr>
        <w:t xml:space="preserve"> On the evidence before me, I am satisfied that it is proper </w:t>
      </w:r>
      <w:r w:rsidR="0064593B" w:rsidRPr="00BA1944">
        <w:rPr>
          <w:rFonts w:ascii="Arial" w:hAnsi="Arial" w:cs="Arial"/>
          <w:sz w:val="24"/>
          <w:szCs w:val="24"/>
        </w:rPr>
        <w:t xml:space="preserve">to infer that the </w:t>
      </w:r>
      <w:r w:rsidR="00304B63" w:rsidRPr="00BA1944">
        <w:rPr>
          <w:rFonts w:ascii="Arial" w:hAnsi="Arial" w:cs="Arial"/>
          <w:sz w:val="24"/>
          <w:szCs w:val="24"/>
        </w:rPr>
        <w:t xml:space="preserve">large extension </w:t>
      </w:r>
      <w:r w:rsidR="00304B63">
        <w:rPr>
          <w:rFonts w:ascii="Arial" w:hAnsi="Arial" w:cs="Arial"/>
          <w:sz w:val="24"/>
          <w:szCs w:val="24"/>
        </w:rPr>
        <w:t xml:space="preserve">at 362A Birkby Road and the </w:t>
      </w:r>
      <w:r w:rsidR="00304B63" w:rsidRPr="00BA1944">
        <w:rPr>
          <w:rFonts w:ascii="Arial" w:hAnsi="Arial" w:cs="Arial"/>
          <w:sz w:val="24"/>
          <w:szCs w:val="24"/>
        </w:rPr>
        <w:t xml:space="preserve">two houses </w:t>
      </w:r>
      <w:r w:rsidR="00304B63">
        <w:rPr>
          <w:rFonts w:ascii="Arial" w:hAnsi="Arial" w:cs="Arial"/>
          <w:sz w:val="24"/>
          <w:szCs w:val="24"/>
        </w:rPr>
        <w:t xml:space="preserve">at Princewood Lane </w:t>
      </w:r>
      <w:r w:rsidR="0064593B" w:rsidRPr="00BA1944">
        <w:rPr>
          <w:rFonts w:ascii="Arial" w:hAnsi="Arial" w:cs="Arial"/>
          <w:sz w:val="24"/>
          <w:szCs w:val="24"/>
        </w:rPr>
        <w:t>were built with partnership money</w:t>
      </w:r>
      <w:r w:rsidR="00304B63">
        <w:rPr>
          <w:rFonts w:ascii="Arial" w:hAnsi="Arial" w:cs="Arial"/>
          <w:sz w:val="24"/>
          <w:szCs w:val="24"/>
        </w:rPr>
        <w:t xml:space="preserve">. I am also satisfied that these combined building works </w:t>
      </w:r>
      <w:r w:rsidR="00304B63" w:rsidRPr="00BA1944">
        <w:rPr>
          <w:rFonts w:ascii="Arial" w:hAnsi="Arial" w:cs="Arial"/>
          <w:sz w:val="24"/>
          <w:szCs w:val="24"/>
        </w:rPr>
        <w:t xml:space="preserve">cost </w:t>
      </w:r>
      <w:r w:rsidR="00CA737F">
        <w:rPr>
          <w:rFonts w:ascii="Arial" w:hAnsi="Arial" w:cs="Arial"/>
          <w:sz w:val="24"/>
          <w:szCs w:val="24"/>
        </w:rPr>
        <w:t>significant</w:t>
      </w:r>
      <w:r w:rsidR="005A28F9">
        <w:rPr>
          <w:rFonts w:ascii="Arial" w:hAnsi="Arial" w:cs="Arial"/>
          <w:sz w:val="24"/>
          <w:szCs w:val="24"/>
        </w:rPr>
        <w:t>l</w:t>
      </w:r>
      <w:r w:rsidR="00CA737F">
        <w:rPr>
          <w:rFonts w:ascii="Arial" w:hAnsi="Arial" w:cs="Arial"/>
          <w:sz w:val="24"/>
          <w:szCs w:val="24"/>
        </w:rPr>
        <w:t xml:space="preserve">y </w:t>
      </w:r>
      <w:r w:rsidR="00304B63" w:rsidRPr="00BA1944">
        <w:rPr>
          <w:rFonts w:ascii="Arial" w:hAnsi="Arial" w:cs="Arial"/>
          <w:sz w:val="24"/>
          <w:szCs w:val="24"/>
        </w:rPr>
        <w:t xml:space="preserve">more than both of the two sums </w:t>
      </w:r>
      <w:r w:rsidR="00304B63">
        <w:rPr>
          <w:rFonts w:ascii="Arial" w:hAnsi="Arial" w:cs="Arial"/>
          <w:sz w:val="24"/>
          <w:szCs w:val="24"/>
        </w:rPr>
        <w:t>of £215,000 and £134,785</w:t>
      </w:r>
      <w:r w:rsidR="00CB1B6E">
        <w:rPr>
          <w:rFonts w:ascii="Arial" w:hAnsi="Arial" w:cs="Arial"/>
          <w:sz w:val="24"/>
          <w:szCs w:val="24"/>
        </w:rPr>
        <w:t xml:space="preserve"> and that that means that Mr Davidson’s surmise about the question of double-counting does not in fact arise.</w:t>
      </w:r>
    </w:p>
    <w:p w14:paraId="280A5B44" w14:textId="77777777" w:rsidR="00066B5B" w:rsidRDefault="00066B5B" w:rsidP="005777F2">
      <w:pPr>
        <w:spacing w:after="0" w:line="360" w:lineRule="auto"/>
        <w:jc w:val="both"/>
        <w:rPr>
          <w:rFonts w:ascii="Arial" w:hAnsi="Arial" w:cs="Arial"/>
          <w:sz w:val="24"/>
          <w:szCs w:val="24"/>
        </w:rPr>
      </w:pPr>
    </w:p>
    <w:p w14:paraId="58208260" w14:textId="595E7761" w:rsidR="00A20C62" w:rsidRPr="00A20C62" w:rsidRDefault="006D2C8E" w:rsidP="00A20C62">
      <w:pPr>
        <w:spacing w:after="0" w:line="360" w:lineRule="auto"/>
        <w:jc w:val="both"/>
        <w:rPr>
          <w:rFonts w:ascii="Arial" w:hAnsi="Arial" w:cs="Arial"/>
          <w:sz w:val="24"/>
          <w:szCs w:val="24"/>
        </w:rPr>
      </w:pPr>
      <w:r>
        <w:rPr>
          <w:rFonts w:ascii="Arial" w:hAnsi="Arial" w:cs="Arial"/>
          <w:sz w:val="24"/>
          <w:szCs w:val="24"/>
        </w:rPr>
        <w:t>4</w:t>
      </w:r>
      <w:r w:rsidR="00420F4B">
        <w:rPr>
          <w:rFonts w:ascii="Arial" w:hAnsi="Arial" w:cs="Arial"/>
          <w:sz w:val="24"/>
          <w:szCs w:val="24"/>
        </w:rPr>
        <w:t>55</w:t>
      </w:r>
      <w:r w:rsidR="005777F2">
        <w:rPr>
          <w:rFonts w:ascii="Arial" w:hAnsi="Arial" w:cs="Arial"/>
          <w:sz w:val="24"/>
          <w:szCs w:val="24"/>
        </w:rPr>
        <w:t xml:space="preserve">. </w:t>
      </w:r>
      <w:r w:rsidR="00A20C62">
        <w:rPr>
          <w:rFonts w:ascii="Arial" w:hAnsi="Arial" w:cs="Arial"/>
          <w:sz w:val="24"/>
          <w:szCs w:val="24"/>
        </w:rPr>
        <w:t xml:space="preserve"> </w:t>
      </w:r>
      <w:r w:rsidR="00A20C62" w:rsidRPr="00A20C62">
        <w:rPr>
          <w:rFonts w:ascii="Arial" w:hAnsi="Arial" w:cs="Arial"/>
          <w:sz w:val="24"/>
          <w:szCs w:val="24"/>
        </w:rPr>
        <w:t xml:space="preserve">In answer to issue 18 </w:t>
      </w:r>
      <w:r w:rsidR="00A20C62">
        <w:rPr>
          <w:rFonts w:ascii="Arial" w:hAnsi="Arial" w:cs="Arial"/>
          <w:sz w:val="24"/>
          <w:szCs w:val="24"/>
        </w:rPr>
        <w:t>on the Defendants’ case,</w:t>
      </w:r>
      <w:r w:rsidR="00A20C62" w:rsidRPr="00A20C62">
        <w:rPr>
          <w:rFonts w:ascii="Arial" w:hAnsi="Arial" w:cs="Arial"/>
          <w:sz w:val="24"/>
          <w:szCs w:val="24"/>
        </w:rPr>
        <w:t xml:space="preserve"> £215,000 should also be debited to Khalid’s capital account and the income need not be adjusted by the same sum if income greater than that amount has been adjusted elsewhere</w:t>
      </w:r>
      <w:r w:rsidR="00C209AC">
        <w:rPr>
          <w:rFonts w:ascii="Arial" w:hAnsi="Arial" w:cs="Arial"/>
          <w:sz w:val="24"/>
          <w:szCs w:val="24"/>
        </w:rPr>
        <w:t>,</w:t>
      </w:r>
      <w:r w:rsidR="00A20C62" w:rsidRPr="00A20C62">
        <w:rPr>
          <w:rFonts w:ascii="Arial" w:hAnsi="Arial" w:cs="Arial"/>
          <w:sz w:val="24"/>
          <w:szCs w:val="24"/>
        </w:rPr>
        <w:t xml:space="preserve"> for example with bad debts</w:t>
      </w:r>
      <w:r w:rsidR="00DC124F">
        <w:rPr>
          <w:rFonts w:ascii="Arial" w:hAnsi="Arial" w:cs="Arial"/>
          <w:sz w:val="24"/>
          <w:szCs w:val="24"/>
        </w:rPr>
        <w:t xml:space="preserve"> or undisclosed sales</w:t>
      </w:r>
      <w:r w:rsidR="00A20C62" w:rsidRPr="00A20C62">
        <w:rPr>
          <w:rFonts w:ascii="Arial" w:hAnsi="Arial" w:cs="Arial"/>
          <w:sz w:val="24"/>
          <w:szCs w:val="24"/>
        </w:rPr>
        <w:t xml:space="preserve">. </w:t>
      </w:r>
    </w:p>
    <w:p w14:paraId="6BEC35A9" w14:textId="77777777" w:rsidR="005777F2" w:rsidRDefault="005777F2" w:rsidP="005777F2">
      <w:pPr>
        <w:spacing w:after="0" w:line="360" w:lineRule="auto"/>
        <w:jc w:val="both"/>
        <w:rPr>
          <w:rFonts w:ascii="Arial" w:hAnsi="Arial" w:cs="Arial"/>
          <w:sz w:val="24"/>
          <w:szCs w:val="24"/>
        </w:rPr>
      </w:pPr>
    </w:p>
    <w:p w14:paraId="508B9F43" w14:textId="1E22C619" w:rsidR="005777F2" w:rsidRPr="005C5584" w:rsidRDefault="005777F2" w:rsidP="005777F2">
      <w:pPr>
        <w:spacing w:after="0" w:line="360" w:lineRule="auto"/>
        <w:jc w:val="both"/>
        <w:rPr>
          <w:rFonts w:ascii="Arial" w:hAnsi="Arial" w:cs="Arial"/>
          <w:b/>
          <w:bCs/>
          <w:sz w:val="24"/>
          <w:szCs w:val="24"/>
        </w:rPr>
      </w:pPr>
      <w:r w:rsidRPr="005C5584">
        <w:rPr>
          <w:rFonts w:ascii="Arial" w:hAnsi="Arial" w:cs="Arial"/>
          <w:b/>
          <w:bCs/>
          <w:sz w:val="24"/>
          <w:szCs w:val="24"/>
        </w:rPr>
        <w:t xml:space="preserve">Issue 13: </w:t>
      </w:r>
      <w:r w:rsidR="005C5584" w:rsidRPr="005C5584">
        <w:rPr>
          <w:rFonts w:ascii="Arial" w:hAnsi="Arial" w:cs="Arial"/>
          <w:b/>
          <w:bCs/>
          <w:sz w:val="24"/>
          <w:szCs w:val="24"/>
        </w:rPr>
        <w:t>the lamb processing machinery</w:t>
      </w:r>
    </w:p>
    <w:p w14:paraId="2DEB0886" w14:textId="418A6B09" w:rsidR="005C5584" w:rsidRDefault="006D2C8E" w:rsidP="005C5584">
      <w:pPr>
        <w:spacing w:after="0" w:line="360" w:lineRule="auto"/>
        <w:jc w:val="both"/>
        <w:rPr>
          <w:rFonts w:ascii="Arial" w:hAnsi="Arial" w:cs="Arial"/>
          <w:sz w:val="24"/>
          <w:szCs w:val="24"/>
        </w:rPr>
      </w:pPr>
      <w:r>
        <w:rPr>
          <w:rFonts w:ascii="Arial" w:hAnsi="Arial" w:cs="Arial"/>
          <w:sz w:val="24"/>
          <w:szCs w:val="24"/>
        </w:rPr>
        <w:t>4</w:t>
      </w:r>
      <w:r w:rsidR="00420F4B">
        <w:rPr>
          <w:rFonts w:ascii="Arial" w:hAnsi="Arial" w:cs="Arial"/>
          <w:sz w:val="24"/>
          <w:szCs w:val="24"/>
        </w:rPr>
        <w:t>56</w:t>
      </w:r>
      <w:r w:rsidR="005C5584">
        <w:rPr>
          <w:rFonts w:ascii="Arial" w:hAnsi="Arial" w:cs="Arial"/>
          <w:sz w:val="24"/>
          <w:szCs w:val="24"/>
        </w:rPr>
        <w:t xml:space="preserve">. </w:t>
      </w:r>
      <w:r w:rsidR="00493E72">
        <w:rPr>
          <w:rFonts w:ascii="Arial" w:hAnsi="Arial" w:cs="Arial"/>
          <w:sz w:val="24"/>
          <w:szCs w:val="24"/>
        </w:rPr>
        <w:t xml:space="preserve">This issue is </w:t>
      </w:r>
      <w:r w:rsidR="00493E72" w:rsidRPr="00F07697">
        <w:rPr>
          <w:rFonts w:ascii="Arial" w:hAnsi="Arial" w:cs="Arial"/>
          <w:sz w:val="24"/>
          <w:szCs w:val="24"/>
        </w:rPr>
        <w:t xml:space="preserve">raised by paragraph 52(8) of the </w:t>
      </w:r>
      <w:r w:rsidR="00493E72">
        <w:rPr>
          <w:rFonts w:ascii="Arial" w:hAnsi="Arial" w:cs="Arial"/>
          <w:sz w:val="24"/>
          <w:szCs w:val="24"/>
        </w:rPr>
        <w:t>C</w:t>
      </w:r>
      <w:r w:rsidR="00493E72" w:rsidRPr="00F07697">
        <w:rPr>
          <w:rFonts w:ascii="Arial" w:hAnsi="Arial" w:cs="Arial"/>
          <w:sz w:val="24"/>
          <w:szCs w:val="24"/>
        </w:rPr>
        <w:t xml:space="preserve">ounterclaim and dealt with by Mr Davidson at 8.25-8.30 </w:t>
      </w:r>
      <w:r w:rsidR="00493E72">
        <w:rPr>
          <w:rFonts w:ascii="Arial" w:hAnsi="Arial" w:cs="Arial"/>
          <w:sz w:val="24"/>
          <w:szCs w:val="24"/>
        </w:rPr>
        <w:t>of his report.</w:t>
      </w:r>
    </w:p>
    <w:p w14:paraId="2CB2BD58" w14:textId="77777777" w:rsidR="005C5584" w:rsidRDefault="005C5584" w:rsidP="005C5584">
      <w:pPr>
        <w:spacing w:after="0" w:line="360" w:lineRule="auto"/>
        <w:jc w:val="both"/>
        <w:rPr>
          <w:rFonts w:ascii="Arial" w:hAnsi="Arial" w:cs="Arial"/>
          <w:sz w:val="24"/>
          <w:szCs w:val="24"/>
        </w:rPr>
      </w:pPr>
    </w:p>
    <w:p w14:paraId="6016A971" w14:textId="3923906B" w:rsidR="005C5584" w:rsidRDefault="006D2C8E" w:rsidP="005C5584">
      <w:pPr>
        <w:spacing w:after="0" w:line="360" w:lineRule="auto"/>
        <w:jc w:val="both"/>
        <w:rPr>
          <w:rFonts w:ascii="Arial" w:hAnsi="Arial" w:cs="Arial"/>
          <w:sz w:val="24"/>
          <w:szCs w:val="24"/>
        </w:rPr>
      </w:pPr>
      <w:r>
        <w:rPr>
          <w:rFonts w:ascii="Arial" w:hAnsi="Arial" w:cs="Arial"/>
          <w:sz w:val="24"/>
          <w:szCs w:val="24"/>
        </w:rPr>
        <w:t>4</w:t>
      </w:r>
      <w:r w:rsidR="00420F4B">
        <w:rPr>
          <w:rFonts w:ascii="Arial" w:hAnsi="Arial" w:cs="Arial"/>
          <w:sz w:val="24"/>
          <w:szCs w:val="24"/>
        </w:rPr>
        <w:t>57</w:t>
      </w:r>
      <w:r w:rsidR="005C5584">
        <w:rPr>
          <w:rFonts w:ascii="Arial" w:hAnsi="Arial" w:cs="Arial"/>
          <w:sz w:val="24"/>
          <w:szCs w:val="24"/>
        </w:rPr>
        <w:t xml:space="preserve">.  </w:t>
      </w:r>
      <w:r w:rsidR="005174AF">
        <w:rPr>
          <w:rFonts w:ascii="Arial" w:hAnsi="Arial" w:cs="Arial"/>
          <w:sz w:val="24"/>
          <w:szCs w:val="24"/>
        </w:rPr>
        <w:t xml:space="preserve">Mr Davidson said that </w:t>
      </w:r>
    </w:p>
    <w:p w14:paraId="606F3109" w14:textId="77777777" w:rsidR="005C5584" w:rsidRDefault="005C5584" w:rsidP="005C5584">
      <w:pPr>
        <w:spacing w:after="0" w:line="360" w:lineRule="auto"/>
        <w:jc w:val="both"/>
        <w:rPr>
          <w:rFonts w:ascii="Arial" w:hAnsi="Arial" w:cs="Arial"/>
          <w:sz w:val="24"/>
          <w:szCs w:val="24"/>
        </w:rPr>
      </w:pPr>
    </w:p>
    <w:p w14:paraId="2F81E061" w14:textId="4A86201B" w:rsidR="00E676F8" w:rsidRPr="00E676F8" w:rsidRDefault="00DA6F0C" w:rsidP="00DA6F0C">
      <w:pPr>
        <w:spacing w:after="0" w:line="240" w:lineRule="auto"/>
        <w:ind w:left="1134" w:right="1134"/>
        <w:jc w:val="both"/>
        <w:rPr>
          <w:rFonts w:ascii="Arial" w:hAnsi="Arial" w:cs="Arial"/>
          <w:sz w:val="24"/>
          <w:szCs w:val="24"/>
        </w:rPr>
      </w:pPr>
      <w:r>
        <w:rPr>
          <w:rFonts w:ascii="Arial" w:hAnsi="Arial" w:cs="Arial"/>
          <w:sz w:val="24"/>
          <w:szCs w:val="24"/>
        </w:rPr>
        <w:t>“</w:t>
      </w:r>
      <w:r w:rsidR="00E676F8">
        <w:rPr>
          <w:rFonts w:ascii="Arial" w:hAnsi="Arial" w:cs="Arial"/>
          <w:sz w:val="24"/>
          <w:szCs w:val="24"/>
        </w:rPr>
        <w:t xml:space="preserve">8.25 </w:t>
      </w:r>
      <w:r w:rsidR="00E676F8" w:rsidRPr="00E676F8">
        <w:rPr>
          <w:rFonts w:ascii="Arial" w:hAnsi="Arial" w:cs="Arial"/>
          <w:sz w:val="24"/>
          <w:szCs w:val="24"/>
        </w:rPr>
        <w:t xml:space="preserve">I am instructed that following Premier Halal Meats Ltd vacating the Partnership’s property at Unit 2, Brookwoods Industrial Estate, Holywell Green, Halifax in 2012 (see section 3 above), Khalid Pervaz sold the ‘red meat’ plant and machinery contained therein to Yorkshire Halal Meats and retained the monies received therefrom.  </w:t>
      </w:r>
    </w:p>
    <w:p w14:paraId="2489C819" w14:textId="77777777" w:rsidR="00E676F8" w:rsidRPr="00E676F8" w:rsidRDefault="00E676F8" w:rsidP="00DA6F0C">
      <w:pPr>
        <w:spacing w:after="0" w:line="240" w:lineRule="auto"/>
        <w:ind w:left="1134" w:right="1134"/>
        <w:jc w:val="both"/>
        <w:rPr>
          <w:rFonts w:ascii="Arial" w:hAnsi="Arial" w:cs="Arial"/>
          <w:sz w:val="24"/>
          <w:szCs w:val="24"/>
        </w:rPr>
      </w:pPr>
    </w:p>
    <w:p w14:paraId="7A83C140" w14:textId="65651F09" w:rsidR="00E676F8" w:rsidRPr="00E676F8" w:rsidRDefault="00E676F8" w:rsidP="00DA6F0C">
      <w:pPr>
        <w:spacing w:after="0" w:line="240" w:lineRule="auto"/>
        <w:ind w:left="1134" w:right="1134"/>
        <w:jc w:val="both"/>
        <w:rPr>
          <w:rFonts w:ascii="Arial" w:hAnsi="Arial" w:cs="Arial"/>
          <w:sz w:val="24"/>
          <w:szCs w:val="24"/>
        </w:rPr>
      </w:pPr>
      <w:r w:rsidRPr="00E676F8">
        <w:rPr>
          <w:rFonts w:ascii="Arial" w:hAnsi="Arial" w:cs="Arial"/>
          <w:sz w:val="24"/>
          <w:szCs w:val="24"/>
        </w:rPr>
        <w:t xml:space="preserve">8.26 In this respect I have been provided with a schedule purporting to show the items sold and the amounts received in respect thereof totalling £19,240. A copy of this schedule is attached at Appendix M1 hereto together with a copy of a handwritten schedule also provided. The schedule at Appendix M1 also refers to many items given away free of charge to Yorkshire Halal Meats and the rest going to scrap. </w:t>
      </w:r>
    </w:p>
    <w:p w14:paraId="2B999FA0" w14:textId="77777777" w:rsidR="00E676F8" w:rsidRPr="00E676F8" w:rsidRDefault="00E676F8" w:rsidP="00DA6F0C">
      <w:pPr>
        <w:spacing w:after="0" w:line="240" w:lineRule="auto"/>
        <w:ind w:left="1134" w:right="1134"/>
        <w:jc w:val="both"/>
        <w:rPr>
          <w:rFonts w:ascii="Arial" w:hAnsi="Arial" w:cs="Arial"/>
          <w:sz w:val="24"/>
          <w:szCs w:val="24"/>
        </w:rPr>
      </w:pPr>
    </w:p>
    <w:p w14:paraId="4EF92AF3" w14:textId="597C179B" w:rsidR="00E676F8" w:rsidRPr="00E676F8" w:rsidRDefault="00E676F8" w:rsidP="00DA6F0C">
      <w:pPr>
        <w:spacing w:after="0" w:line="240" w:lineRule="auto"/>
        <w:ind w:left="1134" w:right="1134"/>
        <w:jc w:val="both"/>
        <w:rPr>
          <w:rFonts w:ascii="Arial" w:hAnsi="Arial" w:cs="Arial"/>
          <w:sz w:val="24"/>
          <w:szCs w:val="24"/>
        </w:rPr>
      </w:pPr>
      <w:r w:rsidRPr="00E676F8">
        <w:rPr>
          <w:rFonts w:ascii="Arial" w:hAnsi="Arial" w:cs="Arial"/>
          <w:sz w:val="24"/>
          <w:szCs w:val="24"/>
        </w:rPr>
        <w:t xml:space="preserve">8.27 Although the aforementioned schedule only refers to the items being sold in 2013 and does not show the exact date of sale, a review of the Sage nominal ledgers and accounts of the Partnership for both the years ended 31 July 2013 and 2014, shows that they would not appear to reflect the disposal of these items. In the circumstances the written down value thereof has probably been carried forward in the accounting books and records as well as the accounts of the Partnership up until its cessation in 2016. I have not however been able to specifically identify these items with the plant and machinery register provided in connection with the valuation of the Partnership’s plant and machinery as at 7 July 2016 (Appendix Q3). </w:t>
      </w:r>
    </w:p>
    <w:p w14:paraId="47F18F2F" w14:textId="77777777" w:rsidR="00E676F8" w:rsidRPr="00E676F8" w:rsidRDefault="00E676F8" w:rsidP="00DA6F0C">
      <w:pPr>
        <w:spacing w:after="0" w:line="240" w:lineRule="auto"/>
        <w:ind w:left="1134" w:right="1134"/>
        <w:jc w:val="both"/>
        <w:rPr>
          <w:rFonts w:ascii="Arial" w:hAnsi="Arial" w:cs="Arial"/>
          <w:sz w:val="24"/>
          <w:szCs w:val="24"/>
        </w:rPr>
      </w:pPr>
    </w:p>
    <w:p w14:paraId="1D3F5E13" w14:textId="72BD4871" w:rsidR="00E676F8" w:rsidRDefault="00E676F8" w:rsidP="00DA6F0C">
      <w:pPr>
        <w:spacing w:after="0" w:line="240" w:lineRule="auto"/>
        <w:ind w:left="1134" w:right="1134"/>
        <w:jc w:val="both"/>
        <w:rPr>
          <w:rFonts w:ascii="Arial" w:hAnsi="Arial" w:cs="Arial"/>
          <w:sz w:val="24"/>
          <w:szCs w:val="24"/>
        </w:rPr>
      </w:pPr>
      <w:r w:rsidRPr="00E676F8">
        <w:rPr>
          <w:rFonts w:ascii="Arial" w:hAnsi="Arial" w:cs="Arial"/>
          <w:sz w:val="24"/>
          <w:szCs w:val="24"/>
        </w:rPr>
        <w:t xml:space="preserve">8.28 In view of my comments above I conclude that if these items were sold, the disposal thereof does not appear to be reflected in the accounting books and records or the accounts of the Partnership. As to the amount received and whether or not this </w:t>
      </w:r>
      <w:r w:rsidRPr="00E676F8">
        <w:rPr>
          <w:rFonts w:ascii="Arial" w:hAnsi="Arial" w:cs="Arial"/>
          <w:sz w:val="24"/>
          <w:szCs w:val="24"/>
        </w:rPr>
        <w:lastRenderedPageBreak/>
        <w:t>was retained by Khalid Pervaz, I am unable to say based on the information and documentation currently available to me.</w:t>
      </w:r>
    </w:p>
    <w:p w14:paraId="71B4BBB0" w14:textId="77777777" w:rsidR="00E676F8" w:rsidRDefault="00E676F8" w:rsidP="005C5584">
      <w:pPr>
        <w:spacing w:after="0" w:line="360" w:lineRule="auto"/>
        <w:jc w:val="both"/>
        <w:rPr>
          <w:rFonts w:ascii="Arial" w:hAnsi="Arial" w:cs="Arial"/>
          <w:sz w:val="24"/>
          <w:szCs w:val="24"/>
        </w:rPr>
      </w:pPr>
    </w:p>
    <w:p w14:paraId="45F8A3EE" w14:textId="1E19CD1B" w:rsidR="005A2649" w:rsidRPr="005A2649" w:rsidRDefault="005A2649" w:rsidP="005A2649">
      <w:pPr>
        <w:spacing w:after="0" w:line="240" w:lineRule="auto"/>
        <w:ind w:left="1134" w:right="1134"/>
        <w:jc w:val="both"/>
        <w:rPr>
          <w:rFonts w:ascii="Arial" w:hAnsi="Arial" w:cs="Arial"/>
          <w:sz w:val="24"/>
          <w:szCs w:val="24"/>
        </w:rPr>
      </w:pPr>
      <w:r>
        <w:rPr>
          <w:rFonts w:ascii="Arial" w:hAnsi="Arial" w:cs="Arial"/>
          <w:sz w:val="24"/>
          <w:szCs w:val="24"/>
        </w:rPr>
        <w:t xml:space="preserve">8.29 </w:t>
      </w:r>
      <w:r w:rsidRPr="005A2649">
        <w:rPr>
          <w:rFonts w:ascii="Arial" w:hAnsi="Arial" w:cs="Arial"/>
          <w:sz w:val="24"/>
          <w:szCs w:val="24"/>
        </w:rPr>
        <w:t xml:space="preserve">If these items were sold for more or less than their book written down value there would be either a profit or loss on the sale which should have been reflected in the profit and loss account of the accounting year in which they were sold. Furthermore, in my opinion VAT should have been accounted for on the sale of these items but I assume it was not if the sale thereof has not been recorded. Without further details I am not able to comment on these points further. </w:t>
      </w:r>
    </w:p>
    <w:p w14:paraId="6EB5B754" w14:textId="77777777" w:rsidR="005A2649" w:rsidRPr="005A2649" w:rsidRDefault="005A2649" w:rsidP="005A2649">
      <w:pPr>
        <w:spacing w:after="0" w:line="240" w:lineRule="auto"/>
        <w:ind w:left="1134" w:right="1134"/>
        <w:jc w:val="both"/>
        <w:rPr>
          <w:rFonts w:ascii="Arial" w:hAnsi="Arial" w:cs="Arial"/>
          <w:sz w:val="24"/>
          <w:szCs w:val="24"/>
        </w:rPr>
      </w:pPr>
    </w:p>
    <w:p w14:paraId="441E1E6A" w14:textId="0A761DF6" w:rsidR="005A2649" w:rsidRDefault="005A2649" w:rsidP="005A2649">
      <w:pPr>
        <w:spacing w:after="0" w:line="240" w:lineRule="auto"/>
        <w:ind w:left="1134" w:right="1134"/>
        <w:jc w:val="both"/>
        <w:rPr>
          <w:rFonts w:ascii="Arial" w:hAnsi="Arial" w:cs="Arial"/>
          <w:sz w:val="24"/>
          <w:szCs w:val="24"/>
        </w:rPr>
      </w:pPr>
      <w:r w:rsidRPr="005A2649">
        <w:rPr>
          <w:rFonts w:ascii="Arial" w:hAnsi="Arial" w:cs="Arial"/>
          <w:sz w:val="24"/>
          <w:szCs w:val="24"/>
        </w:rPr>
        <w:t>8.30 In addition, it is not within my area of expertise to comment upon whether or not the amounts received on the sale of these items reflected their value at the time they were sold.</w:t>
      </w:r>
      <w:r w:rsidR="000C7C6E">
        <w:rPr>
          <w:rFonts w:ascii="Arial" w:hAnsi="Arial" w:cs="Arial"/>
          <w:sz w:val="24"/>
          <w:szCs w:val="24"/>
        </w:rPr>
        <w:t>”</w:t>
      </w:r>
    </w:p>
    <w:p w14:paraId="45A06D31" w14:textId="77777777" w:rsidR="005A2649" w:rsidRDefault="005A2649" w:rsidP="005C5584">
      <w:pPr>
        <w:spacing w:after="0" w:line="360" w:lineRule="auto"/>
        <w:jc w:val="both"/>
        <w:rPr>
          <w:rFonts w:ascii="Arial" w:hAnsi="Arial" w:cs="Arial"/>
          <w:sz w:val="24"/>
          <w:szCs w:val="24"/>
        </w:rPr>
      </w:pPr>
    </w:p>
    <w:p w14:paraId="02750C31" w14:textId="758DCCBF" w:rsidR="00CB7102" w:rsidRDefault="00660366" w:rsidP="005C5584">
      <w:pPr>
        <w:spacing w:after="0" w:line="360" w:lineRule="auto"/>
        <w:jc w:val="both"/>
        <w:rPr>
          <w:rFonts w:ascii="Arial" w:hAnsi="Arial" w:cs="Arial"/>
          <w:sz w:val="24"/>
          <w:szCs w:val="24"/>
        </w:rPr>
      </w:pPr>
      <w:r>
        <w:rPr>
          <w:rFonts w:ascii="Arial" w:hAnsi="Arial" w:cs="Arial"/>
          <w:sz w:val="24"/>
          <w:szCs w:val="24"/>
        </w:rPr>
        <w:t>4</w:t>
      </w:r>
      <w:r w:rsidR="00420F4B">
        <w:rPr>
          <w:rFonts w:ascii="Arial" w:hAnsi="Arial" w:cs="Arial"/>
          <w:sz w:val="24"/>
          <w:szCs w:val="24"/>
        </w:rPr>
        <w:t>58</w:t>
      </w:r>
      <w:r w:rsidR="005C5584">
        <w:rPr>
          <w:rFonts w:ascii="Arial" w:hAnsi="Arial" w:cs="Arial"/>
          <w:sz w:val="24"/>
          <w:szCs w:val="24"/>
        </w:rPr>
        <w:t xml:space="preserve">.  </w:t>
      </w:r>
      <w:r w:rsidR="00E531DD" w:rsidRPr="00F07697">
        <w:rPr>
          <w:rFonts w:ascii="Arial" w:hAnsi="Arial" w:cs="Arial"/>
          <w:sz w:val="24"/>
          <w:szCs w:val="24"/>
        </w:rPr>
        <w:t>Premier Halal Meat</w:t>
      </w:r>
      <w:r w:rsidR="003C571D">
        <w:rPr>
          <w:rFonts w:ascii="Arial" w:hAnsi="Arial" w:cs="Arial"/>
          <w:sz w:val="24"/>
          <w:szCs w:val="24"/>
        </w:rPr>
        <w:t>s</w:t>
      </w:r>
      <w:r w:rsidR="00E531DD" w:rsidRPr="00F07697">
        <w:rPr>
          <w:rFonts w:ascii="Arial" w:hAnsi="Arial" w:cs="Arial"/>
          <w:sz w:val="24"/>
          <w:szCs w:val="24"/>
        </w:rPr>
        <w:t xml:space="preserve"> Ltd rented the premises for three years until 2012. After 2013, Khalid sold the red plant meat</w:t>
      </w:r>
      <w:r w:rsidR="00E77793">
        <w:rPr>
          <w:rFonts w:ascii="Arial" w:hAnsi="Arial" w:cs="Arial"/>
          <w:sz w:val="24"/>
          <w:szCs w:val="24"/>
        </w:rPr>
        <w:t xml:space="preserve"> since there was no further use for it.</w:t>
      </w:r>
      <w:r w:rsidR="00E531DD" w:rsidRPr="00F07697">
        <w:rPr>
          <w:rFonts w:ascii="Arial" w:hAnsi="Arial" w:cs="Arial"/>
          <w:sz w:val="24"/>
          <w:szCs w:val="24"/>
        </w:rPr>
        <w:t xml:space="preserve"> </w:t>
      </w:r>
      <w:r w:rsidR="001178B8">
        <w:rPr>
          <w:rFonts w:ascii="Arial" w:hAnsi="Arial" w:cs="Arial"/>
          <w:sz w:val="24"/>
          <w:szCs w:val="24"/>
        </w:rPr>
        <w:t xml:space="preserve">There does not appear to be any dispute between the parties that the red meat plant was sold. </w:t>
      </w:r>
      <w:r w:rsidR="00CB7102">
        <w:rPr>
          <w:rFonts w:ascii="Arial" w:hAnsi="Arial" w:cs="Arial"/>
          <w:sz w:val="24"/>
          <w:szCs w:val="24"/>
        </w:rPr>
        <w:t xml:space="preserve">However, </w:t>
      </w:r>
      <w:r w:rsidR="00CB7102" w:rsidRPr="00F07697">
        <w:rPr>
          <w:rFonts w:ascii="Arial" w:hAnsi="Arial" w:cs="Arial"/>
          <w:sz w:val="24"/>
          <w:szCs w:val="24"/>
        </w:rPr>
        <w:t xml:space="preserve">Mr Davidson </w:t>
      </w:r>
      <w:r w:rsidR="00CB7102">
        <w:rPr>
          <w:rFonts w:ascii="Arial" w:hAnsi="Arial" w:cs="Arial"/>
          <w:sz w:val="24"/>
          <w:szCs w:val="24"/>
        </w:rPr>
        <w:t xml:space="preserve">was unable to </w:t>
      </w:r>
      <w:r w:rsidR="00CB7102" w:rsidRPr="00F07697">
        <w:rPr>
          <w:rFonts w:ascii="Arial" w:hAnsi="Arial" w:cs="Arial"/>
          <w:sz w:val="24"/>
          <w:szCs w:val="24"/>
        </w:rPr>
        <w:t>identify any payments in respect of th</w:t>
      </w:r>
      <w:r w:rsidR="00CB7102">
        <w:rPr>
          <w:rFonts w:ascii="Arial" w:hAnsi="Arial" w:cs="Arial"/>
          <w:sz w:val="24"/>
          <w:szCs w:val="24"/>
        </w:rPr>
        <w:t>e plant and machinery a</w:t>
      </w:r>
      <w:r w:rsidR="00CB7102" w:rsidRPr="00F07697">
        <w:rPr>
          <w:rFonts w:ascii="Arial" w:hAnsi="Arial" w:cs="Arial"/>
          <w:sz w:val="24"/>
          <w:szCs w:val="24"/>
        </w:rPr>
        <w:t xml:space="preserve">nd the items </w:t>
      </w:r>
      <w:r w:rsidR="00CB7102">
        <w:rPr>
          <w:rFonts w:ascii="Arial" w:hAnsi="Arial" w:cs="Arial"/>
          <w:sz w:val="24"/>
          <w:szCs w:val="24"/>
        </w:rPr>
        <w:t>we</w:t>
      </w:r>
      <w:r w:rsidR="00CB7102" w:rsidRPr="00F07697">
        <w:rPr>
          <w:rFonts w:ascii="Arial" w:hAnsi="Arial" w:cs="Arial"/>
          <w:sz w:val="24"/>
          <w:szCs w:val="24"/>
        </w:rPr>
        <w:t>re also not shown as disposals recorded in the register of plant and machinery for 2013 or 2014</w:t>
      </w:r>
      <w:r w:rsidR="00CB7102">
        <w:rPr>
          <w:rFonts w:ascii="Arial" w:hAnsi="Arial" w:cs="Arial"/>
          <w:sz w:val="24"/>
          <w:szCs w:val="24"/>
        </w:rPr>
        <w:t>.</w:t>
      </w:r>
      <w:r w:rsidR="00604144">
        <w:rPr>
          <w:rFonts w:ascii="Arial" w:hAnsi="Arial" w:cs="Arial"/>
          <w:sz w:val="24"/>
          <w:szCs w:val="24"/>
        </w:rPr>
        <w:t xml:space="preserve"> He concluded, which I accept, that </w:t>
      </w:r>
      <w:r w:rsidR="00604144" w:rsidRPr="00E676F8">
        <w:rPr>
          <w:rFonts w:ascii="Arial" w:hAnsi="Arial" w:cs="Arial"/>
          <w:sz w:val="24"/>
          <w:szCs w:val="24"/>
        </w:rPr>
        <w:t>if the items were sold, the</w:t>
      </w:r>
      <w:r w:rsidR="00604144">
        <w:rPr>
          <w:rFonts w:ascii="Arial" w:hAnsi="Arial" w:cs="Arial"/>
          <w:sz w:val="24"/>
          <w:szCs w:val="24"/>
        </w:rPr>
        <w:t>ir</w:t>
      </w:r>
      <w:r w:rsidR="00604144" w:rsidRPr="00E676F8">
        <w:rPr>
          <w:rFonts w:ascii="Arial" w:hAnsi="Arial" w:cs="Arial"/>
          <w:sz w:val="24"/>
          <w:szCs w:val="24"/>
        </w:rPr>
        <w:t xml:space="preserve"> disposal does not appear to be reflected in the accounting books and records or the accounts of the </w:t>
      </w:r>
      <w:r w:rsidR="00604144">
        <w:rPr>
          <w:rFonts w:ascii="Arial" w:hAnsi="Arial" w:cs="Arial"/>
          <w:sz w:val="24"/>
          <w:szCs w:val="24"/>
        </w:rPr>
        <w:t>p</w:t>
      </w:r>
      <w:r w:rsidR="00604144" w:rsidRPr="00E676F8">
        <w:rPr>
          <w:rFonts w:ascii="Arial" w:hAnsi="Arial" w:cs="Arial"/>
          <w:sz w:val="24"/>
          <w:szCs w:val="24"/>
        </w:rPr>
        <w:t>artnership.</w:t>
      </w:r>
      <w:r w:rsidR="00604144">
        <w:rPr>
          <w:rFonts w:ascii="Arial" w:hAnsi="Arial" w:cs="Arial"/>
          <w:sz w:val="24"/>
          <w:szCs w:val="24"/>
        </w:rPr>
        <w:t xml:space="preserve"> The question therefore is what has happened to the proceeds of sale</w:t>
      </w:r>
      <w:r w:rsidR="003346E0">
        <w:rPr>
          <w:rFonts w:ascii="Arial" w:hAnsi="Arial" w:cs="Arial"/>
          <w:sz w:val="24"/>
          <w:szCs w:val="24"/>
        </w:rPr>
        <w:t>.</w:t>
      </w:r>
    </w:p>
    <w:p w14:paraId="385EAD89" w14:textId="77777777" w:rsidR="00CB7102" w:rsidRDefault="00CB7102" w:rsidP="005C5584">
      <w:pPr>
        <w:spacing w:after="0" w:line="360" w:lineRule="auto"/>
        <w:jc w:val="both"/>
        <w:rPr>
          <w:rFonts w:ascii="Arial" w:hAnsi="Arial" w:cs="Arial"/>
          <w:sz w:val="24"/>
          <w:szCs w:val="24"/>
        </w:rPr>
      </w:pPr>
    </w:p>
    <w:p w14:paraId="683AFF69" w14:textId="1229A33D" w:rsidR="005F422E" w:rsidRDefault="00420F4B" w:rsidP="005C5584">
      <w:pPr>
        <w:spacing w:after="0" w:line="360" w:lineRule="auto"/>
        <w:jc w:val="both"/>
        <w:rPr>
          <w:rFonts w:ascii="Arial" w:hAnsi="Arial" w:cs="Arial"/>
          <w:sz w:val="24"/>
          <w:szCs w:val="24"/>
        </w:rPr>
      </w:pPr>
      <w:r>
        <w:rPr>
          <w:rFonts w:ascii="Arial" w:hAnsi="Arial" w:cs="Arial"/>
          <w:sz w:val="24"/>
          <w:szCs w:val="24"/>
        </w:rPr>
        <w:t xml:space="preserve">459. </w:t>
      </w:r>
      <w:r w:rsidR="00E531DD" w:rsidRPr="00F07697">
        <w:rPr>
          <w:rFonts w:ascii="Arial" w:hAnsi="Arial" w:cs="Arial"/>
          <w:sz w:val="24"/>
          <w:szCs w:val="24"/>
        </w:rPr>
        <w:t xml:space="preserve">Sufwan </w:t>
      </w:r>
      <w:r w:rsidR="003C571D">
        <w:rPr>
          <w:rFonts w:ascii="Arial" w:hAnsi="Arial" w:cs="Arial"/>
          <w:sz w:val="24"/>
          <w:szCs w:val="24"/>
        </w:rPr>
        <w:t xml:space="preserve">said in his witness statement </w:t>
      </w:r>
      <w:r w:rsidR="00E531DD" w:rsidRPr="00F07697">
        <w:rPr>
          <w:rFonts w:ascii="Arial" w:hAnsi="Arial" w:cs="Arial"/>
          <w:sz w:val="24"/>
          <w:szCs w:val="24"/>
        </w:rPr>
        <w:t>that his father sold th</w:t>
      </w:r>
      <w:r w:rsidR="003C571D">
        <w:rPr>
          <w:rFonts w:ascii="Arial" w:hAnsi="Arial" w:cs="Arial"/>
          <w:sz w:val="24"/>
          <w:szCs w:val="24"/>
        </w:rPr>
        <w:t xml:space="preserve">e </w:t>
      </w:r>
      <w:r w:rsidR="00E531DD" w:rsidRPr="00F07697">
        <w:rPr>
          <w:rFonts w:ascii="Arial" w:hAnsi="Arial" w:cs="Arial"/>
          <w:sz w:val="24"/>
          <w:szCs w:val="24"/>
        </w:rPr>
        <w:t>plant</w:t>
      </w:r>
      <w:r w:rsidR="003C571D">
        <w:rPr>
          <w:rFonts w:ascii="Arial" w:hAnsi="Arial" w:cs="Arial"/>
          <w:sz w:val="24"/>
          <w:szCs w:val="24"/>
        </w:rPr>
        <w:t>, but that t</w:t>
      </w:r>
      <w:r w:rsidR="00E531DD" w:rsidRPr="00F07697">
        <w:rPr>
          <w:rFonts w:ascii="Arial" w:hAnsi="Arial" w:cs="Arial"/>
          <w:sz w:val="24"/>
          <w:szCs w:val="24"/>
        </w:rPr>
        <w:t xml:space="preserve">he proceeds were put back into the partnership. </w:t>
      </w:r>
      <w:r w:rsidR="005F422E">
        <w:rPr>
          <w:rFonts w:ascii="Arial" w:hAnsi="Arial" w:cs="Arial"/>
          <w:sz w:val="24"/>
          <w:szCs w:val="24"/>
        </w:rPr>
        <w:t xml:space="preserve">In that witness statement he said nothing more about it. </w:t>
      </w:r>
      <w:r w:rsidR="003C571D">
        <w:rPr>
          <w:rFonts w:ascii="Arial" w:hAnsi="Arial" w:cs="Arial"/>
          <w:sz w:val="24"/>
          <w:szCs w:val="24"/>
        </w:rPr>
        <w:t xml:space="preserve">In </w:t>
      </w:r>
      <w:r w:rsidR="00E531DD" w:rsidRPr="00F07697">
        <w:rPr>
          <w:rFonts w:ascii="Arial" w:hAnsi="Arial" w:cs="Arial"/>
          <w:sz w:val="24"/>
          <w:szCs w:val="24"/>
        </w:rPr>
        <w:t>cross-examin</w:t>
      </w:r>
      <w:r w:rsidR="003C571D">
        <w:rPr>
          <w:rFonts w:ascii="Arial" w:hAnsi="Arial" w:cs="Arial"/>
          <w:sz w:val="24"/>
          <w:szCs w:val="24"/>
        </w:rPr>
        <w:t>ation</w:t>
      </w:r>
      <w:r w:rsidR="005F422E">
        <w:rPr>
          <w:rFonts w:ascii="Arial" w:hAnsi="Arial" w:cs="Arial"/>
          <w:sz w:val="24"/>
          <w:szCs w:val="24"/>
        </w:rPr>
        <w:t>, however,</w:t>
      </w:r>
      <w:r w:rsidR="003C571D">
        <w:rPr>
          <w:rFonts w:ascii="Arial" w:hAnsi="Arial" w:cs="Arial"/>
          <w:sz w:val="24"/>
          <w:szCs w:val="24"/>
        </w:rPr>
        <w:t xml:space="preserve"> </w:t>
      </w:r>
      <w:r w:rsidR="00F73DB5">
        <w:rPr>
          <w:rFonts w:ascii="Arial" w:hAnsi="Arial" w:cs="Arial"/>
          <w:sz w:val="24"/>
          <w:szCs w:val="24"/>
        </w:rPr>
        <w:t xml:space="preserve">he maintained </w:t>
      </w:r>
      <w:r w:rsidR="005F422E">
        <w:rPr>
          <w:rFonts w:ascii="Arial" w:hAnsi="Arial" w:cs="Arial"/>
          <w:sz w:val="24"/>
          <w:szCs w:val="24"/>
        </w:rPr>
        <w:t>something else:</w:t>
      </w:r>
    </w:p>
    <w:p w14:paraId="5CD418D7" w14:textId="77777777" w:rsidR="005F422E" w:rsidRDefault="005F422E" w:rsidP="005C5584">
      <w:pPr>
        <w:spacing w:after="0" w:line="360" w:lineRule="auto"/>
        <w:jc w:val="both"/>
        <w:rPr>
          <w:rFonts w:ascii="Arial" w:hAnsi="Arial" w:cs="Arial"/>
          <w:sz w:val="24"/>
          <w:szCs w:val="24"/>
        </w:rPr>
      </w:pPr>
    </w:p>
    <w:p w14:paraId="40D9F0E0" w14:textId="2539667E" w:rsidR="005F422E" w:rsidRDefault="008C36DC" w:rsidP="003E75FF">
      <w:pPr>
        <w:spacing w:after="0" w:line="240" w:lineRule="auto"/>
        <w:ind w:left="1134" w:right="1134"/>
        <w:jc w:val="both"/>
        <w:rPr>
          <w:rFonts w:ascii="Arial" w:hAnsi="Arial" w:cs="Arial"/>
          <w:sz w:val="24"/>
          <w:szCs w:val="24"/>
        </w:rPr>
      </w:pPr>
      <w:r>
        <w:rPr>
          <w:rFonts w:ascii="Arial" w:hAnsi="Arial" w:cs="Arial"/>
          <w:sz w:val="24"/>
          <w:szCs w:val="24"/>
        </w:rPr>
        <w:t>“</w:t>
      </w:r>
      <w:r w:rsidR="009F202E">
        <w:rPr>
          <w:rFonts w:ascii="Arial" w:hAnsi="Arial" w:cs="Arial"/>
          <w:sz w:val="24"/>
          <w:szCs w:val="24"/>
        </w:rPr>
        <w:t xml:space="preserve">Q. You have no personal knowledge of Khalid putting the proceeds of sale from </w:t>
      </w:r>
      <w:r w:rsidR="00EB7427">
        <w:rPr>
          <w:rFonts w:ascii="Arial" w:hAnsi="Arial" w:cs="Arial"/>
          <w:sz w:val="24"/>
          <w:szCs w:val="24"/>
        </w:rPr>
        <w:t>the</w:t>
      </w:r>
      <w:r w:rsidR="000D347C">
        <w:rPr>
          <w:rFonts w:ascii="Arial" w:hAnsi="Arial" w:cs="Arial"/>
          <w:sz w:val="24"/>
          <w:szCs w:val="24"/>
        </w:rPr>
        <w:t xml:space="preserve"> r</w:t>
      </w:r>
      <w:r w:rsidR="00EB7427">
        <w:rPr>
          <w:rFonts w:ascii="Arial" w:hAnsi="Arial" w:cs="Arial"/>
          <w:sz w:val="24"/>
          <w:szCs w:val="24"/>
        </w:rPr>
        <w:t>ed m</w:t>
      </w:r>
      <w:r w:rsidR="000D347C">
        <w:rPr>
          <w:rFonts w:ascii="Arial" w:hAnsi="Arial" w:cs="Arial"/>
          <w:sz w:val="24"/>
          <w:szCs w:val="24"/>
        </w:rPr>
        <w:t>eat</w:t>
      </w:r>
      <w:r w:rsidR="00EB7427">
        <w:rPr>
          <w:rFonts w:ascii="Arial" w:hAnsi="Arial" w:cs="Arial"/>
          <w:sz w:val="24"/>
          <w:szCs w:val="24"/>
        </w:rPr>
        <w:t xml:space="preserve"> plant into the partnership, have you?</w:t>
      </w:r>
    </w:p>
    <w:p w14:paraId="57928746" w14:textId="77777777" w:rsidR="00EB7427" w:rsidRDefault="00EB7427" w:rsidP="003E75FF">
      <w:pPr>
        <w:spacing w:after="0" w:line="240" w:lineRule="auto"/>
        <w:ind w:left="1134" w:right="1134"/>
        <w:jc w:val="both"/>
        <w:rPr>
          <w:rFonts w:ascii="Arial" w:hAnsi="Arial" w:cs="Arial"/>
          <w:sz w:val="24"/>
          <w:szCs w:val="24"/>
        </w:rPr>
      </w:pPr>
    </w:p>
    <w:p w14:paraId="14ED4351" w14:textId="72515E5A" w:rsidR="00EB7427" w:rsidRDefault="00EB7427" w:rsidP="003E75FF">
      <w:pPr>
        <w:spacing w:after="0" w:line="240" w:lineRule="auto"/>
        <w:ind w:left="1134" w:right="1134"/>
        <w:jc w:val="both"/>
        <w:rPr>
          <w:rFonts w:ascii="Arial" w:hAnsi="Arial" w:cs="Arial"/>
          <w:sz w:val="24"/>
          <w:szCs w:val="24"/>
        </w:rPr>
      </w:pPr>
      <w:r>
        <w:rPr>
          <w:rFonts w:ascii="Arial" w:hAnsi="Arial" w:cs="Arial"/>
          <w:sz w:val="24"/>
          <w:szCs w:val="24"/>
        </w:rPr>
        <w:t>A. I have.</w:t>
      </w:r>
    </w:p>
    <w:p w14:paraId="0BE1C226" w14:textId="543AD472" w:rsidR="00EB7427" w:rsidRDefault="00EB7427" w:rsidP="003E75FF">
      <w:pPr>
        <w:spacing w:after="0" w:line="240" w:lineRule="auto"/>
        <w:ind w:left="1134" w:right="1134"/>
        <w:jc w:val="both"/>
        <w:rPr>
          <w:rFonts w:ascii="Arial" w:hAnsi="Arial" w:cs="Arial"/>
          <w:sz w:val="24"/>
          <w:szCs w:val="24"/>
        </w:rPr>
      </w:pPr>
      <w:r>
        <w:rPr>
          <w:rFonts w:ascii="Arial" w:hAnsi="Arial" w:cs="Arial"/>
          <w:sz w:val="24"/>
          <w:szCs w:val="24"/>
        </w:rPr>
        <w:t xml:space="preserve">Q. </w:t>
      </w:r>
      <w:r w:rsidR="000D347C">
        <w:rPr>
          <w:rFonts w:ascii="Arial" w:hAnsi="Arial" w:cs="Arial"/>
          <w:sz w:val="24"/>
          <w:szCs w:val="24"/>
        </w:rPr>
        <w:t>W</w:t>
      </w:r>
      <w:r>
        <w:rPr>
          <w:rFonts w:ascii="Arial" w:hAnsi="Arial" w:cs="Arial"/>
          <w:sz w:val="24"/>
          <w:szCs w:val="24"/>
        </w:rPr>
        <w:t>hat evidence?</w:t>
      </w:r>
    </w:p>
    <w:p w14:paraId="5C517ABF" w14:textId="77777777" w:rsidR="00EB7427" w:rsidRDefault="00EB7427" w:rsidP="003E75FF">
      <w:pPr>
        <w:spacing w:after="0" w:line="240" w:lineRule="auto"/>
        <w:ind w:left="1134" w:right="1134"/>
        <w:jc w:val="both"/>
        <w:rPr>
          <w:rFonts w:ascii="Arial" w:hAnsi="Arial" w:cs="Arial"/>
          <w:sz w:val="24"/>
          <w:szCs w:val="24"/>
        </w:rPr>
      </w:pPr>
    </w:p>
    <w:p w14:paraId="4DEFF629" w14:textId="3C4CDE14" w:rsidR="00EB7427" w:rsidRDefault="00EB7427" w:rsidP="003E75FF">
      <w:pPr>
        <w:spacing w:after="0" w:line="240" w:lineRule="auto"/>
        <w:ind w:left="1134" w:right="1134"/>
        <w:jc w:val="both"/>
        <w:rPr>
          <w:rFonts w:ascii="Arial" w:hAnsi="Arial" w:cs="Arial"/>
          <w:sz w:val="24"/>
          <w:szCs w:val="24"/>
        </w:rPr>
      </w:pPr>
      <w:r>
        <w:rPr>
          <w:rFonts w:ascii="Arial" w:hAnsi="Arial" w:cs="Arial"/>
          <w:sz w:val="24"/>
          <w:szCs w:val="24"/>
        </w:rPr>
        <w:t>A.</w:t>
      </w:r>
      <w:r w:rsidR="000D347C">
        <w:rPr>
          <w:rFonts w:ascii="Arial" w:hAnsi="Arial" w:cs="Arial"/>
          <w:sz w:val="24"/>
          <w:szCs w:val="24"/>
        </w:rPr>
        <w:t xml:space="preserve"> </w:t>
      </w:r>
      <w:r>
        <w:rPr>
          <w:rFonts w:ascii="Arial" w:hAnsi="Arial" w:cs="Arial"/>
          <w:sz w:val="24"/>
          <w:szCs w:val="24"/>
        </w:rPr>
        <w:t>I have seen the custome</w:t>
      </w:r>
      <w:r w:rsidR="000D347C">
        <w:rPr>
          <w:rFonts w:ascii="Arial" w:hAnsi="Arial" w:cs="Arial"/>
          <w:sz w:val="24"/>
          <w:szCs w:val="24"/>
        </w:rPr>
        <w:t>r</w:t>
      </w:r>
      <w:r>
        <w:rPr>
          <w:rFonts w:ascii="Arial" w:hAnsi="Arial" w:cs="Arial"/>
          <w:sz w:val="24"/>
          <w:szCs w:val="24"/>
        </w:rPr>
        <w:t xml:space="preserve"> come down</w:t>
      </w:r>
      <w:r w:rsidR="00190CDA">
        <w:rPr>
          <w:rFonts w:ascii="Arial" w:hAnsi="Arial" w:cs="Arial"/>
          <w:sz w:val="24"/>
          <w:szCs w:val="24"/>
        </w:rPr>
        <w:t>, purchase</w:t>
      </w:r>
      <w:r w:rsidR="000D347C">
        <w:rPr>
          <w:rFonts w:ascii="Arial" w:hAnsi="Arial" w:cs="Arial"/>
          <w:sz w:val="24"/>
          <w:szCs w:val="24"/>
        </w:rPr>
        <w:t>d</w:t>
      </w:r>
      <w:r w:rsidR="00190CDA">
        <w:rPr>
          <w:rFonts w:ascii="Arial" w:hAnsi="Arial" w:cs="Arial"/>
          <w:sz w:val="24"/>
          <w:szCs w:val="24"/>
        </w:rPr>
        <w:t xml:space="preserve"> machinery. Payment would have </w:t>
      </w:r>
      <w:r w:rsidR="000D347C">
        <w:rPr>
          <w:rFonts w:ascii="Arial" w:hAnsi="Arial" w:cs="Arial"/>
          <w:sz w:val="24"/>
          <w:szCs w:val="24"/>
        </w:rPr>
        <w:t xml:space="preserve">ended </w:t>
      </w:r>
      <w:r w:rsidR="00190CDA">
        <w:rPr>
          <w:rFonts w:ascii="Arial" w:hAnsi="Arial" w:cs="Arial"/>
          <w:sz w:val="24"/>
          <w:szCs w:val="24"/>
        </w:rPr>
        <w:t>up in Kasim’s ha</w:t>
      </w:r>
      <w:r w:rsidR="000D347C">
        <w:rPr>
          <w:rFonts w:ascii="Arial" w:hAnsi="Arial" w:cs="Arial"/>
          <w:sz w:val="24"/>
          <w:szCs w:val="24"/>
        </w:rPr>
        <w:t>n</w:t>
      </w:r>
      <w:r w:rsidR="00190CDA">
        <w:rPr>
          <w:rFonts w:ascii="Arial" w:hAnsi="Arial" w:cs="Arial"/>
          <w:sz w:val="24"/>
          <w:szCs w:val="24"/>
        </w:rPr>
        <w:t>ds.</w:t>
      </w:r>
      <w:r w:rsidR="000D347C">
        <w:rPr>
          <w:rFonts w:ascii="Arial" w:hAnsi="Arial" w:cs="Arial"/>
          <w:sz w:val="24"/>
          <w:szCs w:val="24"/>
        </w:rPr>
        <w:t xml:space="preserve"> He would have given it to Kasim.</w:t>
      </w:r>
      <w:r w:rsidR="003E75FF">
        <w:rPr>
          <w:rFonts w:ascii="Arial" w:hAnsi="Arial" w:cs="Arial"/>
          <w:sz w:val="24"/>
          <w:szCs w:val="24"/>
        </w:rPr>
        <w:t xml:space="preserve"> I have seen it in his hands.</w:t>
      </w:r>
      <w:r w:rsidR="008C36DC">
        <w:rPr>
          <w:rFonts w:ascii="Arial" w:hAnsi="Arial" w:cs="Arial"/>
          <w:sz w:val="24"/>
          <w:szCs w:val="24"/>
        </w:rPr>
        <w:t>”</w:t>
      </w:r>
    </w:p>
    <w:p w14:paraId="6D30FF69" w14:textId="77777777" w:rsidR="00190CDA" w:rsidRDefault="00190CDA" w:rsidP="005C5584">
      <w:pPr>
        <w:spacing w:after="0" w:line="360" w:lineRule="auto"/>
        <w:jc w:val="both"/>
        <w:rPr>
          <w:rFonts w:ascii="Arial" w:hAnsi="Arial" w:cs="Arial"/>
          <w:sz w:val="24"/>
          <w:szCs w:val="24"/>
        </w:rPr>
      </w:pPr>
    </w:p>
    <w:p w14:paraId="6505651B" w14:textId="70DE02CE" w:rsidR="00F73DB5" w:rsidRDefault="00420F4B" w:rsidP="005C5584">
      <w:pPr>
        <w:spacing w:after="0" w:line="360" w:lineRule="auto"/>
        <w:jc w:val="both"/>
        <w:rPr>
          <w:rFonts w:ascii="Arial" w:hAnsi="Arial" w:cs="Arial"/>
          <w:sz w:val="24"/>
          <w:szCs w:val="24"/>
        </w:rPr>
      </w:pPr>
      <w:r>
        <w:rPr>
          <w:rFonts w:ascii="Arial" w:hAnsi="Arial" w:cs="Arial"/>
          <w:sz w:val="24"/>
          <w:szCs w:val="24"/>
        </w:rPr>
        <w:lastRenderedPageBreak/>
        <w:t xml:space="preserve">460. </w:t>
      </w:r>
      <w:r w:rsidR="009C4A0E">
        <w:rPr>
          <w:rFonts w:ascii="Arial" w:hAnsi="Arial" w:cs="Arial"/>
          <w:sz w:val="24"/>
          <w:szCs w:val="24"/>
        </w:rPr>
        <w:t xml:space="preserve">It was put to him that he had said nothing about this in his witness statement, that he then said that </w:t>
      </w:r>
      <w:r w:rsidR="008506EC">
        <w:rPr>
          <w:rFonts w:ascii="Arial" w:hAnsi="Arial" w:cs="Arial"/>
          <w:sz w:val="24"/>
          <w:szCs w:val="24"/>
        </w:rPr>
        <w:t xml:space="preserve">it “would have” ended up in Kasim’s hands and finally that it </w:t>
      </w:r>
      <w:r w:rsidR="008506EC" w:rsidRPr="008506EC">
        <w:rPr>
          <w:rFonts w:ascii="Arial" w:hAnsi="Arial" w:cs="Arial"/>
          <w:i/>
          <w:iCs/>
          <w:sz w:val="24"/>
          <w:szCs w:val="24"/>
        </w:rPr>
        <w:t>did</w:t>
      </w:r>
      <w:r w:rsidR="008506EC">
        <w:rPr>
          <w:rFonts w:ascii="Arial" w:hAnsi="Arial" w:cs="Arial"/>
          <w:sz w:val="24"/>
          <w:szCs w:val="24"/>
        </w:rPr>
        <w:t xml:space="preserve"> end up in his hands.</w:t>
      </w:r>
      <w:r w:rsidR="00DB4809">
        <w:rPr>
          <w:rFonts w:ascii="Arial" w:hAnsi="Arial" w:cs="Arial"/>
          <w:sz w:val="24"/>
          <w:szCs w:val="24"/>
        </w:rPr>
        <w:t xml:space="preserve"> Why was not </w:t>
      </w:r>
      <w:r w:rsidR="007108A7">
        <w:rPr>
          <w:rFonts w:ascii="Arial" w:hAnsi="Arial" w:cs="Arial"/>
          <w:sz w:val="24"/>
          <w:szCs w:val="24"/>
        </w:rPr>
        <w:t xml:space="preserve">any </w:t>
      </w:r>
      <w:r w:rsidR="00DB4809">
        <w:rPr>
          <w:rFonts w:ascii="Arial" w:hAnsi="Arial" w:cs="Arial"/>
          <w:sz w:val="24"/>
          <w:szCs w:val="24"/>
        </w:rPr>
        <w:t>of this in hi</w:t>
      </w:r>
      <w:r w:rsidR="007108A7">
        <w:rPr>
          <w:rFonts w:ascii="Arial" w:hAnsi="Arial" w:cs="Arial"/>
          <w:sz w:val="24"/>
          <w:szCs w:val="24"/>
        </w:rPr>
        <w:t>s</w:t>
      </w:r>
      <w:r w:rsidR="00DB4809">
        <w:rPr>
          <w:rFonts w:ascii="Arial" w:hAnsi="Arial" w:cs="Arial"/>
          <w:sz w:val="24"/>
          <w:szCs w:val="24"/>
        </w:rPr>
        <w:t xml:space="preserve"> witness</w:t>
      </w:r>
      <w:r w:rsidR="007108A7">
        <w:rPr>
          <w:rFonts w:ascii="Arial" w:hAnsi="Arial" w:cs="Arial"/>
          <w:sz w:val="24"/>
          <w:szCs w:val="24"/>
        </w:rPr>
        <w:t xml:space="preserve"> </w:t>
      </w:r>
      <w:r w:rsidR="00DB4809">
        <w:rPr>
          <w:rFonts w:ascii="Arial" w:hAnsi="Arial" w:cs="Arial"/>
          <w:sz w:val="24"/>
          <w:szCs w:val="24"/>
        </w:rPr>
        <w:t xml:space="preserve">statement? </w:t>
      </w:r>
      <w:r w:rsidR="007108A7">
        <w:rPr>
          <w:rFonts w:ascii="Arial" w:hAnsi="Arial" w:cs="Arial"/>
          <w:sz w:val="24"/>
          <w:szCs w:val="24"/>
        </w:rPr>
        <w:t xml:space="preserve">Now he was asserting that he was actually there. Sufwan had no response to this line of questioning beyond </w:t>
      </w:r>
      <w:r w:rsidR="000E5AF9">
        <w:rPr>
          <w:rFonts w:ascii="Arial" w:hAnsi="Arial" w:cs="Arial"/>
          <w:sz w:val="24"/>
          <w:szCs w:val="24"/>
        </w:rPr>
        <w:t>lamely saying that</w:t>
      </w:r>
      <w:r w:rsidR="00A10F20">
        <w:rPr>
          <w:rFonts w:ascii="Arial" w:hAnsi="Arial" w:cs="Arial"/>
          <w:sz w:val="24"/>
          <w:szCs w:val="24"/>
        </w:rPr>
        <w:t>:</w:t>
      </w:r>
      <w:r w:rsidR="000E5AF9">
        <w:rPr>
          <w:rFonts w:ascii="Arial" w:hAnsi="Arial" w:cs="Arial"/>
          <w:sz w:val="24"/>
          <w:szCs w:val="24"/>
        </w:rPr>
        <w:t xml:space="preserve"> </w:t>
      </w:r>
    </w:p>
    <w:p w14:paraId="749B8125" w14:textId="77777777" w:rsidR="000E5AF9" w:rsidRDefault="000E5AF9" w:rsidP="005C5584">
      <w:pPr>
        <w:spacing w:after="0" w:line="360" w:lineRule="auto"/>
        <w:jc w:val="both"/>
        <w:rPr>
          <w:rFonts w:ascii="Arial" w:hAnsi="Arial" w:cs="Arial"/>
          <w:sz w:val="24"/>
          <w:szCs w:val="24"/>
        </w:rPr>
      </w:pPr>
    </w:p>
    <w:p w14:paraId="4880E5AA" w14:textId="5E0CA05B" w:rsidR="000E5AF9" w:rsidRDefault="00627290" w:rsidP="00627290">
      <w:pPr>
        <w:spacing w:after="0" w:line="240" w:lineRule="auto"/>
        <w:ind w:left="1134" w:right="1134"/>
        <w:jc w:val="both"/>
        <w:rPr>
          <w:rFonts w:ascii="Arial" w:hAnsi="Arial" w:cs="Arial"/>
          <w:sz w:val="24"/>
          <w:szCs w:val="24"/>
        </w:rPr>
      </w:pPr>
      <w:r>
        <w:rPr>
          <w:rFonts w:ascii="Arial" w:hAnsi="Arial" w:cs="Arial"/>
          <w:sz w:val="24"/>
          <w:szCs w:val="24"/>
        </w:rPr>
        <w:t>“</w:t>
      </w:r>
      <w:r w:rsidR="000E5AF9">
        <w:rPr>
          <w:rFonts w:ascii="Arial" w:hAnsi="Arial" w:cs="Arial"/>
          <w:sz w:val="24"/>
          <w:szCs w:val="24"/>
        </w:rPr>
        <w:t>I didn’t fe</w:t>
      </w:r>
      <w:r>
        <w:rPr>
          <w:rFonts w:ascii="Arial" w:hAnsi="Arial" w:cs="Arial"/>
          <w:sz w:val="24"/>
          <w:szCs w:val="24"/>
        </w:rPr>
        <w:t>e</w:t>
      </w:r>
      <w:r w:rsidR="000E5AF9">
        <w:rPr>
          <w:rFonts w:ascii="Arial" w:hAnsi="Arial" w:cs="Arial"/>
          <w:sz w:val="24"/>
          <w:szCs w:val="24"/>
        </w:rPr>
        <w:t>l the need to go through</w:t>
      </w:r>
      <w:r>
        <w:rPr>
          <w:rFonts w:ascii="Arial" w:hAnsi="Arial" w:cs="Arial"/>
          <w:sz w:val="24"/>
          <w:szCs w:val="24"/>
        </w:rPr>
        <w:t xml:space="preserve"> </w:t>
      </w:r>
      <w:r w:rsidR="000E5AF9">
        <w:rPr>
          <w:rFonts w:ascii="Arial" w:hAnsi="Arial" w:cs="Arial"/>
          <w:sz w:val="24"/>
          <w:szCs w:val="24"/>
        </w:rPr>
        <w:t xml:space="preserve">it to explain </w:t>
      </w:r>
      <w:r>
        <w:rPr>
          <w:rFonts w:ascii="Arial" w:hAnsi="Arial" w:cs="Arial"/>
          <w:sz w:val="24"/>
          <w:szCs w:val="24"/>
        </w:rPr>
        <w:t>it to that degree/extent.”</w:t>
      </w:r>
    </w:p>
    <w:p w14:paraId="2A5DA256" w14:textId="77777777" w:rsidR="008506EC" w:rsidRDefault="008506EC" w:rsidP="005C5584">
      <w:pPr>
        <w:spacing w:after="0" w:line="360" w:lineRule="auto"/>
        <w:jc w:val="both"/>
        <w:rPr>
          <w:rFonts w:ascii="Arial" w:hAnsi="Arial" w:cs="Arial"/>
          <w:sz w:val="24"/>
          <w:szCs w:val="24"/>
        </w:rPr>
      </w:pPr>
    </w:p>
    <w:p w14:paraId="1374C7EF" w14:textId="15F93E9E" w:rsidR="00627290" w:rsidRDefault="00420F4B" w:rsidP="000414A0">
      <w:pPr>
        <w:spacing w:after="0" w:line="360" w:lineRule="auto"/>
        <w:jc w:val="both"/>
        <w:rPr>
          <w:rFonts w:ascii="Arial" w:hAnsi="Arial" w:cs="Arial"/>
          <w:sz w:val="24"/>
          <w:szCs w:val="24"/>
        </w:rPr>
      </w:pPr>
      <w:r>
        <w:rPr>
          <w:rFonts w:ascii="Arial" w:hAnsi="Arial" w:cs="Arial"/>
          <w:sz w:val="24"/>
          <w:szCs w:val="24"/>
        </w:rPr>
        <w:t xml:space="preserve">461. </w:t>
      </w:r>
      <w:r w:rsidR="00627290">
        <w:rPr>
          <w:rFonts w:ascii="Arial" w:hAnsi="Arial" w:cs="Arial"/>
          <w:sz w:val="24"/>
          <w:szCs w:val="24"/>
        </w:rPr>
        <w:t>I do not accept his evidence, which was clearly being embellished.</w:t>
      </w:r>
    </w:p>
    <w:p w14:paraId="5EBA83F2" w14:textId="77777777" w:rsidR="00627290" w:rsidRDefault="00627290" w:rsidP="000414A0">
      <w:pPr>
        <w:spacing w:after="0" w:line="360" w:lineRule="auto"/>
        <w:jc w:val="both"/>
        <w:rPr>
          <w:rFonts w:ascii="Arial" w:hAnsi="Arial" w:cs="Arial"/>
          <w:sz w:val="24"/>
          <w:szCs w:val="24"/>
        </w:rPr>
      </w:pPr>
    </w:p>
    <w:p w14:paraId="606E56B0" w14:textId="4FAED183" w:rsidR="000414A0" w:rsidRPr="000414A0" w:rsidRDefault="00660366" w:rsidP="000414A0">
      <w:pPr>
        <w:spacing w:after="0" w:line="360" w:lineRule="auto"/>
        <w:jc w:val="both"/>
        <w:rPr>
          <w:rFonts w:ascii="Arial" w:hAnsi="Arial" w:cs="Arial"/>
          <w:sz w:val="24"/>
          <w:szCs w:val="24"/>
        </w:rPr>
      </w:pPr>
      <w:r>
        <w:rPr>
          <w:rFonts w:ascii="Arial" w:hAnsi="Arial" w:cs="Arial"/>
          <w:sz w:val="24"/>
          <w:szCs w:val="24"/>
        </w:rPr>
        <w:t>4</w:t>
      </w:r>
      <w:r w:rsidR="00420F4B">
        <w:rPr>
          <w:rFonts w:ascii="Arial" w:hAnsi="Arial" w:cs="Arial"/>
          <w:sz w:val="24"/>
          <w:szCs w:val="24"/>
        </w:rPr>
        <w:t>62</w:t>
      </w:r>
      <w:r w:rsidR="005C5584">
        <w:rPr>
          <w:rFonts w:ascii="Arial" w:hAnsi="Arial" w:cs="Arial"/>
          <w:sz w:val="24"/>
          <w:szCs w:val="24"/>
        </w:rPr>
        <w:t>.</w:t>
      </w:r>
      <w:r w:rsidR="003C6260">
        <w:rPr>
          <w:rFonts w:ascii="Arial" w:hAnsi="Arial" w:cs="Arial"/>
          <w:sz w:val="24"/>
          <w:szCs w:val="24"/>
        </w:rPr>
        <w:t xml:space="preserve"> </w:t>
      </w:r>
      <w:r w:rsidR="00627290">
        <w:rPr>
          <w:rFonts w:ascii="Arial" w:hAnsi="Arial" w:cs="Arial"/>
          <w:sz w:val="24"/>
          <w:szCs w:val="24"/>
        </w:rPr>
        <w:t>By contrast, i</w:t>
      </w:r>
      <w:r w:rsidR="000414A0" w:rsidRPr="000414A0">
        <w:rPr>
          <w:rFonts w:ascii="Arial" w:hAnsi="Arial" w:cs="Arial"/>
          <w:sz w:val="24"/>
          <w:szCs w:val="24"/>
        </w:rPr>
        <w:t xml:space="preserve">t is </w:t>
      </w:r>
      <w:r w:rsidR="000414A0">
        <w:rPr>
          <w:rFonts w:ascii="Arial" w:hAnsi="Arial" w:cs="Arial"/>
          <w:sz w:val="24"/>
          <w:szCs w:val="24"/>
        </w:rPr>
        <w:t xml:space="preserve">the Defendants’ case </w:t>
      </w:r>
      <w:r w:rsidR="000414A0" w:rsidRPr="000414A0">
        <w:rPr>
          <w:rFonts w:ascii="Arial" w:hAnsi="Arial" w:cs="Arial"/>
          <w:sz w:val="24"/>
          <w:szCs w:val="24"/>
        </w:rPr>
        <w:t xml:space="preserve">that Khalid sold and scrapped </w:t>
      </w:r>
      <w:r w:rsidR="00627290">
        <w:rPr>
          <w:rFonts w:ascii="Arial" w:hAnsi="Arial" w:cs="Arial"/>
          <w:sz w:val="24"/>
          <w:szCs w:val="24"/>
        </w:rPr>
        <w:t xml:space="preserve">the equipment and that </w:t>
      </w:r>
      <w:r w:rsidR="000414A0" w:rsidRPr="000414A0">
        <w:rPr>
          <w:rFonts w:ascii="Arial" w:hAnsi="Arial" w:cs="Arial"/>
          <w:sz w:val="24"/>
          <w:szCs w:val="24"/>
        </w:rPr>
        <w:t xml:space="preserve">he must have pocketed </w:t>
      </w:r>
      <w:r w:rsidR="00A3602F">
        <w:rPr>
          <w:rFonts w:ascii="Arial" w:hAnsi="Arial" w:cs="Arial"/>
          <w:sz w:val="24"/>
          <w:szCs w:val="24"/>
        </w:rPr>
        <w:t xml:space="preserve">– indeed did pocket - </w:t>
      </w:r>
      <w:r w:rsidR="000414A0" w:rsidRPr="000414A0">
        <w:rPr>
          <w:rFonts w:ascii="Arial" w:hAnsi="Arial" w:cs="Arial"/>
          <w:sz w:val="24"/>
          <w:szCs w:val="24"/>
        </w:rPr>
        <w:t xml:space="preserve">the proceeds </w:t>
      </w:r>
      <w:r w:rsidR="001F05EC">
        <w:rPr>
          <w:rFonts w:ascii="Arial" w:hAnsi="Arial" w:cs="Arial"/>
          <w:sz w:val="24"/>
          <w:szCs w:val="24"/>
        </w:rPr>
        <w:t xml:space="preserve">of sale. </w:t>
      </w:r>
      <w:r w:rsidR="000414A0" w:rsidRPr="000414A0">
        <w:rPr>
          <w:rFonts w:ascii="Arial" w:hAnsi="Arial" w:cs="Arial"/>
          <w:sz w:val="24"/>
          <w:szCs w:val="24"/>
        </w:rPr>
        <w:t xml:space="preserve"> </w:t>
      </w:r>
      <w:r w:rsidR="003F5B3F">
        <w:rPr>
          <w:rFonts w:ascii="Arial" w:hAnsi="Arial" w:cs="Arial"/>
          <w:sz w:val="24"/>
          <w:szCs w:val="24"/>
        </w:rPr>
        <w:t xml:space="preserve">Ahmed </w:t>
      </w:r>
      <w:r w:rsidR="00F2331B">
        <w:rPr>
          <w:rFonts w:ascii="Arial" w:hAnsi="Arial" w:cs="Arial"/>
          <w:sz w:val="24"/>
          <w:szCs w:val="24"/>
        </w:rPr>
        <w:t>believed that Khalid had taken the money home. He said that a lot of things had been</w:t>
      </w:r>
      <w:r w:rsidR="00D971BD">
        <w:rPr>
          <w:rFonts w:ascii="Arial" w:hAnsi="Arial" w:cs="Arial"/>
          <w:sz w:val="24"/>
          <w:szCs w:val="24"/>
        </w:rPr>
        <w:t xml:space="preserve"> </w:t>
      </w:r>
      <w:r w:rsidR="00F2331B">
        <w:rPr>
          <w:rFonts w:ascii="Arial" w:hAnsi="Arial" w:cs="Arial"/>
          <w:sz w:val="24"/>
          <w:szCs w:val="24"/>
        </w:rPr>
        <w:t>done</w:t>
      </w:r>
      <w:r w:rsidR="00D971BD">
        <w:rPr>
          <w:rFonts w:ascii="Arial" w:hAnsi="Arial" w:cs="Arial"/>
          <w:sz w:val="24"/>
          <w:szCs w:val="24"/>
        </w:rPr>
        <w:t xml:space="preserve"> </w:t>
      </w:r>
      <w:r w:rsidR="00252565">
        <w:rPr>
          <w:rFonts w:ascii="Arial" w:hAnsi="Arial" w:cs="Arial"/>
          <w:sz w:val="24"/>
          <w:szCs w:val="24"/>
        </w:rPr>
        <w:t>which on the face of it looked as if they</w:t>
      </w:r>
      <w:r w:rsidR="00D971BD">
        <w:rPr>
          <w:rFonts w:ascii="Arial" w:hAnsi="Arial" w:cs="Arial"/>
          <w:sz w:val="24"/>
          <w:szCs w:val="24"/>
        </w:rPr>
        <w:t xml:space="preserve"> </w:t>
      </w:r>
      <w:r w:rsidR="00252565">
        <w:rPr>
          <w:rFonts w:ascii="Arial" w:hAnsi="Arial" w:cs="Arial"/>
          <w:sz w:val="24"/>
          <w:szCs w:val="24"/>
        </w:rPr>
        <w:t>were being done normally, but only later came out</w:t>
      </w:r>
      <w:r w:rsidR="00D971BD">
        <w:rPr>
          <w:rFonts w:ascii="Arial" w:hAnsi="Arial" w:cs="Arial"/>
          <w:sz w:val="24"/>
          <w:szCs w:val="24"/>
        </w:rPr>
        <w:t xml:space="preserve"> and it was then that he began asking “Where’s the money for this? Why isn’t the money showing up?”</w:t>
      </w:r>
    </w:p>
    <w:p w14:paraId="3B72D756" w14:textId="77777777" w:rsidR="005C5584" w:rsidRDefault="005C5584" w:rsidP="005C5584">
      <w:pPr>
        <w:spacing w:after="0" w:line="360" w:lineRule="auto"/>
        <w:jc w:val="both"/>
        <w:rPr>
          <w:rFonts w:ascii="Arial" w:hAnsi="Arial" w:cs="Arial"/>
          <w:sz w:val="24"/>
          <w:szCs w:val="24"/>
        </w:rPr>
      </w:pPr>
    </w:p>
    <w:p w14:paraId="4A84E7D7" w14:textId="57190BE1" w:rsidR="00632DEC" w:rsidRDefault="00660366" w:rsidP="005C5584">
      <w:pPr>
        <w:spacing w:after="0" w:line="360" w:lineRule="auto"/>
        <w:jc w:val="both"/>
        <w:rPr>
          <w:rFonts w:ascii="Arial" w:hAnsi="Arial" w:cs="Arial"/>
          <w:sz w:val="24"/>
          <w:szCs w:val="24"/>
        </w:rPr>
      </w:pPr>
      <w:r>
        <w:rPr>
          <w:rFonts w:ascii="Arial" w:hAnsi="Arial" w:cs="Arial"/>
          <w:sz w:val="24"/>
          <w:szCs w:val="24"/>
        </w:rPr>
        <w:t>4</w:t>
      </w:r>
      <w:r w:rsidR="00420F4B">
        <w:rPr>
          <w:rFonts w:ascii="Arial" w:hAnsi="Arial" w:cs="Arial"/>
          <w:sz w:val="24"/>
          <w:szCs w:val="24"/>
        </w:rPr>
        <w:t>63</w:t>
      </w:r>
      <w:r w:rsidR="005C5584">
        <w:rPr>
          <w:rFonts w:ascii="Arial" w:hAnsi="Arial" w:cs="Arial"/>
          <w:sz w:val="24"/>
          <w:szCs w:val="24"/>
        </w:rPr>
        <w:t xml:space="preserve">. </w:t>
      </w:r>
      <w:r w:rsidR="0017076F" w:rsidRPr="000414A0">
        <w:rPr>
          <w:rFonts w:ascii="Arial" w:hAnsi="Arial" w:cs="Arial"/>
          <w:sz w:val="24"/>
          <w:szCs w:val="24"/>
        </w:rPr>
        <w:t>Th</w:t>
      </w:r>
      <w:r w:rsidR="00911872">
        <w:rPr>
          <w:rFonts w:ascii="Arial" w:hAnsi="Arial" w:cs="Arial"/>
          <w:sz w:val="24"/>
          <w:szCs w:val="24"/>
        </w:rPr>
        <w:t>e Defen</w:t>
      </w:r>
      <w:r w:rsidR="00A315E0">
        <w:rPr>
          <w:rFonts w:ascii="Arial" w:hAnsi="Arial" w:cs="Arial"/>
          <w:sz w:val="24"/>
          <w:szCs w:val="24"/>
        </w:rPr>
        <w:t>d</w:t>
      </w:r>
      <w:r w:rsidR="00911872">
        <w:rPr>
          <w:rFonts w:ascii="Arial" w:hAnsi="Arial" w:cs="Arial"/>
          <w:sz w:val="24"/>
          <w:szCs w:val="24"/>
        </w:rPr>
        <w:t xml:space="preserve">ants’ assertion is also supported by </w:t>
      </w:r>
      <w:r w:rsidR="0017076F" w:rsidRPr="000414A0">
        <w:rPr>
          <w:rFonts w:ascii="Arial" w:hAnsi="Arial" w:cs="Arial"/>
          <w:sz w:val="24"/>
          <w:szCs w:val="24"/>
        </w:rPr>
        <w:t xml:space="preserve">a </w:t>
      </w:r>
      <w:r w:rsidR="00911872">
        <w:rPr>
          <w:rFonts w:ascii="Arial" w:hAnsi="Arial" w:cs="Arial"/>
          <w:sz w:val="24"/>
          <w:szCs w:val="24"/>
        </w:rPr>
        <w:t xml:space="preserve">handwritten </w:t>
      </w:r>
      <w:r w:rsidR="0017076F" w:rsidRPr="000414A0">
        <w:rPr>
          <w:rFonts w:ascii="Arial" w:hAnsi="Arial" w:cs="Arial"/>
          <w:sz w:val="24"/>
          <w:szCs w:val="24"/>
        </w:rPr>
        <w:t>note recording red meat plant</w:t>
      </w:r>
      <w:r w:rsidR="005A0F11">
        <w:rPr>
          <w:rFonts w:ascii="Arial" w:hAnsi="Arial" w:cs="Arial"/>
          <w:sz w:val="24"/>
          <w:szCs w:val="24"/>
        </w:rPr>
        <w:t>,</w:t>
      </w:r>
      <w:r w:rsidR="0017076F" w:rsidRPr="000414A0">
        <w:rPr>
          <w:rFonts w:ascii="Arial" w:hAnsi="Arial" w:cs="Arial"/>
          <w:sz w:val="24"/>
          <w:szCs w:val="24"/>
        </w:rPr>
        <w:t xml:space="preserve"> against which amounts have been written in Khalid’s handwriting</w:t>
      </w:r>
      <w:r w:rsidR="005A0F11">
        <w:rPr>
          <w:rFonts w:ascii="Arial" w:hAnsi="Arial" w:cs="Arial"/>
          <w:sz w:val="24"/>
          <w:szCs w:val="24"/>
        </w:rPr>
        <w:t>,</w:t>
      </w:r>
      <w:r w:rsidR="0017076F" w:rsidRPr="000414A0">
        <w:rPr>
          <w:rFonts w:ascii="Arial" w:hAnsi="Arial" w:cs="Arial"/>
          <w:sz w:val="24"/>
          <w:szCs w:val="24"/>
        </w:rPr>
        <w:t xml:space="preserve"> which records that £19,240 was made on the sale of various </w:t>
      </w:r>
      <w:r w:rsidR="005A0F11">
        <w:rPr>
          <w:rFonts w:ascii="Arial" w:hAnsi="Arial" w:cs="Arial"/>
          <w:sz w:val="24"/>
          <w:szCs w:val="24"/>
        </w:rPr>
        <w:t xml:space="preserve">items of </w:t>
      </w:r>
      <w:r w:rsidR="0017076F" w:rsidRPr="000414A0">
        <w:rPr>
          <w:rFonts w:ascii="Arial" w:hAnsi="Arial" w:cs="Arial"/>
          <w:sz w:val="24"/>
          <w:szCs w:val="24"/>
        </w:rPr>
        <w:t>plant</w:t>
      </w:r>
      <w:r w:rsidR="00911872">
        <w:rPr>
          <w:rFonts w:ascii="Arial" w:hAnsi="Arial" w:cs="Arial"/>
          <w:sz w:val="24"/>
          <w:szCs w:val="24"/>
        </w:rPr>
        <w:t>. The document was also tran</w:t>
      </w:r>
      <w:r w:rsidR="00632DEC">
        <w:rPr>
          <w:rFonts w:ascii="Arial" w:hAnsi="Arial" w:cs="Arial"/>
          <w:sz w:val="24"/>
          <w:szCs w:val="24"/>
        </w:rPr>
        <w:t>s</w:t>
      </w:r>
      <w:r w:rsidR="00911872">
        <w:rPr>
          <w:rFonts w:ascii="Arial" w:hAnsi="Arial" w:cs="Arial"/>
          <w:sz w:val="24"/>
          <w:szCs w:val="24"/>
        </w:rPr>
        <w:t>c</w:t>
      </w:r>
      <w:r w:rsidR="00632DEC">
        <w:rPr>
          <w:rFonts w:ascii="Arial" w:hAnsi="Arial" w:cs="Arial"/>
          <w:sz w:val="24"/>
          <w:szCs w:val="24"/>
        </w:rPr>
        <w:t>r</w:t>
      </w:r>
      <w:r w:rsidR="00911872">
        <w:rPr>
          <w:rFonts w:ascii="Arial" w:hAnsi="Arial" w:cs="Arial"/>
          <w:sz w:val="24"/>
          <w:szCs w:val="24"/>
        </w:rPr>
        <w:t>ibed in the trial bundle for ease of re</w:t>
      </w:r>
      <w:r w:rsidR="00632DEC">
        <w:rPr>
          <w:rFonts w:ascii="Arial" w:hAnsi="Arial" w:cs="Arial"/>
          <w:sz w:val="24"/>
          <w:szCs w:val="24"/>
        </w:rPr>
        <w:t>fe</w:t>
      </w:r>
      <w:r w:rsidR="00911872">
        <w:rPr>
          <w:rFonts w:ascii="Arial" w:hAnsi="Arial" w:cs="Arial"/>
          <w:sz w:val="24"/>
          <w:szCs w:val="24"/>
        </w:rPr>
        <w:t>rence</w:t>
      </w:r>
      <w:r w:rsidR="0017076F" w:rsidRPr="000414A0">
        <w:rPr>
          <w:rFonts w:ascii="Arial" w:hAnsi="Arial" w:cs="Arial"/>
          <w:sz w:val="24"/>
          <w:szCs w:val="24"/>
        </w:rPr>
        <w:t xml:space="preserve"> </w:t>
      </w:r>
      <w:r w:rsidR="00632DEC">
        <w:rPr>
          <w:rFonts w:ascii="Arial" w:hAnsi="Arial" w:cs="Arial"/>
          <w:sz w:val="24"/>
          <w:szCs w:val="24"/>
        </w:rPr>
        <w:t>as follows:</w:t>
      </w:r>
    </w:p>
    <w:p w14:paraId="256D9C6A" w14:textId="77777777" w:rsidR="00632DEC" w:rsidRDefault="00632DEC" w:rsidP="005C5584">
      <w:pPr>
        <w:spacing w:after="0" w:line="360" w:lineRule="auto"/>
        <w:jc w:val="both"/>
        <w:rPr>
          <w:rFonts w:ascii="Arial" w:hAnsi="Arial" w:cs="Arial"/>
          <w:sz w:val="24"/>
          <w:szCs w:val="24"/>
        </w:rPr>
      </w:pPr>
    </w:p>
    <w:p w14:paraId="23E5C51B" w14:textId="3973963C" w:rsidR="00F85AEF" w:rsidRPr="00F85AEF" w:rsidRDefault="00F85AEF" w:rsidP="00F85AEF">
      <w:pPr>
        <w:spacing w:after="0" w:line="240" w:lineRule="auto"/>
        <w:ind w:left="1134" w:right="1134"/>
        <w:jc w:val="both"/>
        <w:rPr>
          <w:rFonts w:ascii="Arial" w:hAnsi="Arial" w:cs="Arial"/>
          <w:sz w:val="24"/>
          <w:szCs w:val="24"/>
        </w:rPr>
      </w:pPr>
      <w:r>
        <w:rPr>
          <w:rFonts w:ascii="Arial" w:hAnsi="Arial" w:cs="Arial"/>
          <w:sz w:val="24"/>
          <w:szCs w:val="24"/>
        </w:rPr>
        <w:t>“</w:t>
      </w:r>
      <w:r w:rsidRPr="00F85AEF">
        <w:rPr>
          <w:rFonts w:ascii="Arial" w:hAnsi="Arial" w:cs="Arial"/>
          <w:sz w:val="24"/>
          <w:szCs w:val="24"/>
        </w:rPr>
        <w:t xml:space="preserve">Two hock cutters front and back   £3000 each       £6000 </w:t>
      </w:r>
    </w:p>
    <w:p w14:paraId="40C7681D" w14:textId="6703C899" w:rsidR="00F85AEF" w:rsidRPr="00F85AEF" w:rsidRDefault="00F85AEF" w:rsidP="00F85AEF">
      <w:pPr>
        <w:spacing w:after="0" w:line="240" w:lineRule="auto"/>
        <w:ind w:left="1134" w:right="1134"/>
        <w:jc w:val="both"/>
        <w:rPr>
          <w:rFonts w:ascii="Arial" w:hAnsi="Arial" w:cs="Arial"/>
          <w:sz w:val="24"/>
          <w:szCs w:val="24"/>
        </w:rPr>
      </w:pPr>
      <w:r w:rsidRPr="00F85AEF">
        <w:rPr>
          <w:rFonts w:ascii="Arial" w:hAnsi="Arial" w:cs="Arial"/>
          <w:sz w:val="24"/>
          <w:szCs w:val="24"/>
        </w:rPr>
        <w:t xml:space="preserve">One punching arm + steriliser                                 </w:t>
      </w:r>
      <w:r w:rsidR="00A60037">
        <w:rPr>
          <w:rFonts w:ascii="Arial" w:hAnsi="Arial" w:cs="Arial"/>
          <w:sz w:val="24"/>
          <w:szCs w:val="24"/>
        </w:rPr>
        <w:t xml:space="preserve"> </w:t>
      </w:r>
      <w:r w:rsidRPr="00F85AEF">
        <w:rPr>
          <w:rFonts w:ascii="Arial" w:hAnsi="Arial" w:cs="Arial"/>
          <w:sz w:val="24"/>
          <w:szCs w:val="24"/>
        </w:rPr>
        <w:t xml:space="preserve">£1000 </w:t>
      </w:r>
    </w:p>
    <w:p w14:paraId="3CF1E911" w14:textId="1733877A" w:rsidR="00F85AEF" w:rsidRPr="00F85AEF" w:rsidRDefault="00F85AEF" w:rsidP="00F85AEF">
      <w:pPr>
        <w:spacing w:after="0" w:line="240" w:lineRule="auto"/>
        <w:ind w:left="1134" w:right="1134"/>
        <w:jc w:val="both"/>
        <w:rPr>
          <w:rFonts w:ascii="Arial" w:hAnsi="Arial" w:cs="Arial"/>
          <w:sz w:val="24"/>
          <w:szCs w:val="24"/>
        </w:rPr>
      </w:pPr>
      <w:r w:rsidRPr="00F85AEF">
        <w:rPr>
          <w:rFonts w:ascii="Arial" w:hAnsi="Arial" w:cs="Arial"/>
          <w:sz w:val="24"/>
          <w:szCs w:val="24"/>
        </w:rPr>
        <w:t xml:space="preserve">Brisket cutter + steriliser                                        </w:t>
      </w:r>
      <w:r w:rsidR="00A60037">
        <w:rPr>
          <w:rFonts w:ascii="Arial" w:hAnsi="Arial" w:cs="Arial"/>
          <w:sz w:val="24"/>
          <w:szCs w:val="24"/>
        </w:rPr>
        <w:t xml:space="preserve"> </w:t>
      </w:r>
      <w:r w:rsidRPr="00F85AEF">
        <w:rPr>
          <w:rFonts w:ascii="Arial" w:hAnsi="Arial" w:cs="Arial"/>
          <w:sz w:val="24"/>
          <w:szCs w:val="24"/>
        </w:rPr>
        <w:t xml:space="preserve"> £1500 </w:t>
      </w:r>
    </w:p>
    <w:p w14:paraId="2787046C" w14:textId="354507DD" w:rsidR="00F85AEF" w:rsidRPr="00F85AEF" w:rsidRDefault="00F85AEF" w:rsidP="00F85AEF">
      <w:pPr>
        <w:spacing w:after="0" w:line="240" w:lineRule="auto"/>
        <w:ind w:left="1134" w:right="1134"/>
        <w:jc w:val="both"/>
        <w:rPr>
          <w:rFonts w:ascii="Arial" w:hAnsi="Arial" w:cs="Arial"/>
          <w:sz w:val="24"/>
          <w:szCs w:val="24"/>
        </w:rPr>
      </w:pPr>
      <w:r w:rsidRPr="00F85AEF">
        <w:rPr>
          <w:rFonts w:ascii="Arial" w:hAnsi="Arial" w:cs="Arial"/>
          <w:sz w:val="24"/>
          <w:szCs w:val="24"/>
        </w:rPr>
        <w:t xml:space="preserve">All the hooks @ £8 each                                         £5040 </w:t>
      </w:r>
    </w:p>
    <w:p w14:paraId="01C17582" w14:textId="344B751D" w:rsidR="00F85AEF" w:rsidRPr="00F85AEF" w:rsidRDefault="00F85AEF" w:rsidP="00F85AEF">
      <w:pPr>
        <w:spacing w:after="0" w:line="240" w:lineRule="auto"/>
        <w:ind w:left="1134" w:right="1134"/>
        <w:jc w:val="both"/>
        <w:rPr>
          <w:rFonts w:ascii="Arial" w:hAnsi="Arial" w:cs="Arial"/>
          <w:sz w:val="24"/>
          <w:szCs w:val="24"/>
        </w:rPr>
      </w:pPr>
      <w:r w:rsidRPr="00F85AEF">
        <w:rPr>
          <w:rFonts w:ascii="Arial" w:hAnsi="Arial" w:cs="Arial"/>
          <w:sz w:val="24"/>
          <w:szCs w:val="24"/>
        </w:rPr>
        <w:t xml:space="preserve">Splitting saw + balancer                                          £2500 </w:t>
      </w:r>
    </w:p>
    <w:p w14:paraId="75C5C0A2" w14:textId="04244FBF" w:rsidR="00F85AEF" w:rsidRPr="00F85AEF" w:rsidRDefault="00F85AEF" w:rsidP="00F85AEF">
      <w:pPr>
        <w:spacing w:after="0" w:line="240" w:lineRule="auto"/>
        <w:ind w:left="1134" w:right="1134"/>
        <w:jc w:val="both"/>
        <w:rPr>
          <w:rFonts w:ascii="Arial" w:hAnsi="Arial" w:cs="Arial"/>
          <w:sz w:val="24"/>
          <w:szCs w:val="24"/>
        </w:rPr>
      </w:pPr>
      <w:r w:rsidRPr="00F85AEF">
        <w:rPr>
          <w:rFonts w:ascii="Arial" w:hAnsi="Arial" w:cs="Arial"/>
          <w:sz w:val="24"/>
          <w:szCs w:val="24"/>
        </w:rPr>
        <w:t xml:space="preserve">Splitting saw steriliser                                             </w:t>
      </w:r>
      <w:r w:rsidR="00660366">
        <w:rPr>
          <w:rFonts w:ascii="Arial" w:hAnsi="Arial" w:cs="Arial"/>
          <w:sz w:val="24"/>
          <w:szCs w:val="24"/>
        </w:rPr>
        <w:t xml:space="preserve">  </w:t>
      </w:r>
      <w:r w:rsidRPr="00F85AEF">
        <w:rPr>
          <w:rFonts w:ascii="Arial" w:hAnsi="Arial" w:cs="Arial"/>
          <w:sz w:val="24"/>
          <w:szCs w:val="24"/>
        </w:rPr>
        <w:t xml:space="preserve">£350 </w:t>
      </w:r>
    </w:p>
    <w:p w14:paraId="3E7C00D6" w14:textId="1C4B7449" w:rsidR="00F85AEF" w:rsidRPr="00F85AEF" w:rsidRDefault="00F85AEF" w:rsidP="00F85AEF">
      <w:pPr>
        <w:spacing w:after="0" w:line="240" w:lineRule="auto"/>
        <w:ind w:left="1134" w:right="1134"/>
        <w:jc w:val="both"/>
        <w:rPr>
          <w:rFonts w:ascii="Arial" w:hAnsi="Arial" w:cs="Arial"/>
          <w:sz w:val="24"/>
          <w:szCs w:val="24"/>
        </w:rPr>
      </w:pPr>
      <w:r w:rsidRPr="00F85AEF">
        <w:rPr>
          <w:rFonts w:ascii="Arial" w:hAnsi="Arial" w:cs="Arial"/>
          <w:sz w:val="24"/>
          <w:szCs w:val="24"/>
        </w:rPr>
        <w:t xml:space="preserve">Spinal cord machine                                              </w:t>
      </w:r>
      <w:r w:rsidR="00660366">
        <w:rPr>
          <w:rFonts w:ascii="Arial" w:hAnsi="Arial" w:cs="Arial"/>
          <w:sz w:val="24"/>
          <w:szCs w:val="24"/>
        </w:rPr>
        <w:t xml:space="preserve"> </w:t>
      </w:r>
      <w:r w:rsidRPr="00F85AEF">
        <w:rPr>
          <w:rFonts w:ascii="Arial" w:hAnsi="Arial" w:cs="Arial"/>
          <w:sz w:val="24"/>
          <w:szCs w:val="24"/>
        </w:rPr>
        <w:t xml:space="preserve">£2500 </w:t>
      </w:r>
    </w:p>
    <w:p w14:paraId="3638F792" w14:textId="5A9E939C" w:rsidR="00F85AEF" w:rsidRPr="00F85AEF" w:rsidRDefault="00F85AEF" w:rsidP="00F85AEF">
      <w:pPr>
        <w:spacing w:after="0" w:line="240" w:lineRule="auto"/>
        <w:ind w:left="1134" w:right="1134"/>
        <w:jc w:val="both"/>
        <w:rPr>
          <w:rFonts w:ascii="Arial" w:hAnsi="Arial" w:cs="Arial"/>
          <w:sz w:val="24"/>
          <w:szCs w:val="24"/>
        </w:rPr>
      </w:pPr>
      <w:r w:rsidRPr="00F85AEF">
        <w:rPr>
          <w:rFonts w:ascii="Arial" w:hAnsi="Arial" w:cs="Arial"/>
          <w:sz w:val="24"/>
          <w:szCs w:val="24"/>
        </w:rPr>
        <w:t xml:space="preserve">Band saw                                                               </w:t>
      </w:r>
      <w:r w:rsidR="00A60037">
        <w:rPr>
          <w:rFonts w:ascii="Arial" w:hAnsi="Arial" w:cs="Arial"/>
          <w:sz w:val="24"/>
          <w:szCs w:val="24"/>
        </w:rPr>
        <w:t xml:space="preserve"> </w:t>
      </w:r>
      <w:r w:rsidR="00660366">
        <w:rPr>
          <w:rFonts w:ascii="Arial" w:hAnsi="Arial" w:cs="Arial"/>
          <w:sz w:val="24"/>
          <w:szCs w:val="24"/>
        </w:rPr>
        <w:t xml:space="preserve">  </w:t>
      </w:r>
      <w:r w:rsidRPr="00F85AEF">
        <w:rPr>
          <w:rFonts w:ascii="Arial" w:hAnsi="Arial" w:cs="Arial"/>
          <w:sz w:val="24"/>
          <w:szCs w:val="24"/>
        </w:rPr>
        <w:t xml:space="preserve">£100 </w:t>
      </w:r>
    </w:p>
    <w:p w14:paraId="647CB905" w14:textId="3D83950C" w:rsidR="00F85AEF" w:rsidRDefault="00F85AEF" w:rsidP="00F85AEF">
      <w:pPr>
        <w:spacing w:after="0" w:line="240" w:lineRule="auto"/>
        <w:ind w:left="1134" w:right="1134"/>
        <w:jc w:val="both"/>
        <w:rPr>
          <w:rFonts w:ascii="Arial" w:hAnsi="Arial" w:cs="Arial"/>
          <w:sz w:val="24"/>
          <w:szCs w:val="24"/>
        </w:rPr>
      </w:pPr>
      <w:r w:rsidRPr="00F85AEF">
        <w:rPr>
          <w:rFonts w:ascii="Arial" w:hAnsi="Arial" w:cs="Arial"/>
          <w:sz w:val="24"/>
          <w:szCs w:val="24"/>
        </w:rPr>
        <w:t xml:space="preserve">Liver (pluck) rack                                                   </w:t>
      </w:r>
      <w:r w:rsidR="00A60037">
        <w:rPr>
          <w:rFonts w:ascii="Arial" w:hAnsi="Arial" w:cs="Arial"/>
          <w:sz w:val="24"/>
          <w:szCs w:val="24"/>
        </w:rPr>
        <w:t xml:space="preserve"> </w:t>
      </w:r>
      <w:r w:rsidR="00660366">
        <w:rPr>
          <w:rFonts w:ascii="Arial" w:hAnsi="Arial" w:cs="Arial"/>
          <w:sz w:val="24"/>
          <w:szCs w:val="24"/>
        </w:rPr>
        <w:t xml:space="preserve">  </w:t>
      </w:r>
      <w:r w:rsidRPr="00F85AEF">
        <w:rPr>
          <w:rFonts w:ascii="Arial" w:hAnsi="Arial" w:cs="Arial"/>
          <w:sz w:val="24"/>
          <w:szCs w:val="24"/>
        </w:rPr>
        <w:t>£250</w:t>
      </w:r>
      <w:r>
        <w:rPr>
          <w:rFonts w:ascii="Arial" w:hAnsi="Arial" w:cs="Arial"/>
          <w:sz w:val="24"/>
          <w:szCs w:val="24"/>
        </w:rPr>
        <w:t>”.</w:t>
      </w:r>
    </w:p>
    <w:p w14:paraId="075500CD" w14:textId="77777777" w:rsidR="00F85AEF" w:rsidRDefault="00F85AEF" w:rsidP="005C5584">
      <w:pPr>
        <w:spacing w:after="0" w:line="360" w:lineRule="auto"/>
        <w:jc w:val="both"/>
        <w:rPr>
          <w:rFonts w:ascii="Arial" w:hAnsi="Arial" w:cs="Arial"/>
          <w:sz w:val="24"/>
          <w:szCs w:val="24"/>
        </w:rPr>
      </w:pPr>
    </w:p>
    <w:p w14:paraId="3FBBDB27" w14:textId="7D616123" w:rsidR="005C5584" w:rsidRDefault="00660366" w:rsidP="005C5584">
      <w:pPr>
        <w:spacing w:after="0" w:line="360" w:lineRule="auto"/>
        <w:jc w:val="both"/>
        <w:rPr>
          <w:rFonts w:ascii="Arial" w:hAnsi="Arial" w:cs="Arial"/>
          <w:sz w:val="24"/>
          <w:szCs w:val="24"/>
        </w:rPr>
      </w:pPr>
      <w:r>
        <w:rPr>
          <w:rFonts w:ascii="Arial" w:hAnsi="Arial" w:cs="Arial"/>
          <w:sz w:val="24"/>
          <w:szCs w:val="24"/>
        </w:rPr>
        <w:t>4</w:t>
      </w:r>
      <w:r w:rsidR="00420F4B">
        <w:rPr>
          <w:rFonts w:ascii="Arial" w:hAnsi="Arial" w:cs="Arial"/>
          <w:sz w:val="24"/>
          <w:szCs w:val="24"/>
        </w:rPr>
        <w:t>6</w:t>
      </w:r>
      <w:r>
        <w:rPr>
          <w:rFonts w:ascii="Arial" w:hAnsi="Arial" w:cs="Arial"/>
          <w:sz w:val="24"/>
          <w:szCs w:val="24"/>
        </w:rPr>
        <w:t xml:space="preserve">4. </w:t>
      </w:r>
      <w:r w:rsidR="00A315E0">
        <w:rPr>
          <w:rFonts w:ascii="Arial" w:hAnsi="Arial" w:cs="Arial"/>
          <w:sz w:val="24"/>
          <w:szCs w:val="24"/>
        </w:rPr>
        <w:t xml:space="preserve">I agree with Dr Wilkinson that </w:t>
      </w:r>
      <w:r w:rsidR="0017076F" w:rsidRPr="000414A0">
        <w:rPr>
          <w:rFonts w:ascii="Arial" w:hAnsi="Arial" w:cs="Arial"/>
          <w:sz w:val="24"/>
          <w:szCs w:val="24"/>
        </w:rPr>
        <w:t xml:space="preserve">it is too detailed and particular a number in terms of breakdown and values to be meaningless. </w:t>
      </w:r>
      <w:r w:rsidR="00E81475">
        <w:rPr>
          <w:rFonts w:ascii="Arial" w:hAnsi="Arial" w:cs="Arial"/>
          <w:sz w:val="24"/>
          <w:szCs w:val="24"/>
        </w:rPr>
        <w:t xml:space="preserve">It is clear from Mr Davidson’s evidence that the money for the items did not go through the books of the partnership. </w:t>
      </w:r>
      <w:r w:rsidR="0078318D">
        <w:rPr>
          <w:rFonts w:ascii="Arial" w:hAnsi="Arial" w:cs="Arial"/>
          <w:sz w:val="24"/>
          <w:szCs w:val="24"/>
        </w:rPr>
        <w:t xml:space="preserve">The red meat plant was the preserve of Khalid and Sufwan, not the Defendants. </w:t>
      </w:r>
      <w:r w:rsidR="00E81475">
        <w:rPr>
          <w:rFonts w:ascii="Arial" w:hAnsi="Arial" w:cs="Arial"/>
          <w:sz w:val="24"/>
          <w:szCs w:val="24"/>
        </w:rPr>
        <w:t xml:space="preserve">I </w:t>
      </w:r>
      <w:r w:rsidR="003868F7">
        <w:rPr>
          <w:rFonts w:ascii="Arial" w:hAnsi="Arial" w:cs="Arial"/>
          <w:sz w:val="24"/>
          <w:szCs w:val="24"/>
        </w:rPr>
        <w:t xml:space="preserve">also </w:t>
      </w:r>
      <w:r w:rsidR="00E81475">
        <w:rPr>
          <w:rFonts w:ascii="Arial" w:hAnsi="Arial" w:cs="Arial"/>
          <w:sz w:val="24"/>
          <w:szCs w:val="24"/>
        </w:rPr>
        <w:t>r</w:t>
      </w:r>
      <w:r w:rsidR="003868F7">
        <w:rPr>
          <w:rFonts w:ascii="Arial" w:hAnsi="Arial" w:cs="Arial"/>
          <w:sz w:val="24"/>
          <w:szCs w:val="24"/>
        </w:rPr>
        <w:t xml:space="preserve">eject </w:t>
      </w:r>
      <w:r w:rsidR="003868F7">
        <w:rPr>
          <w:rFonts w:ascii="Arial" w:hAnsi="Arial" w:cs="Arial"/>
          <w:sz w:val="24"/>
          <w:szCs w:val="24"/>
        </w:rPr>
        <w:lastRenderedPageBreak/>
        <w:t xml:space="preserve">Sufwan’s evidence that he was there and </w:t>
      </w:r>
      <w:r w:rsidR="00E81475">
        <w:rPr>
          <w:rFonts w:ascii="Arial" w:hAnsi="Arial" w:cs="Arial"/>
          <w:sz w:val="24"/>
          <w:szCs w:val="24"/>
        </w:rPr>
        <w:t xml:space="preserve">that he </w:t>
      </w:r>
      <w:r w:rsidR="003868F7">
        <w:rPr>
          <w:rFonts w:ascii="Arial" w:hAnsi="Arial" w:cs="Arial"/>
          <w:sz w:val="24"/>
          <w:szCs w:val="24"/>
        </w:rPr>
        <w:t xml:space="preserve">saw the money </w:t>
      </w:r>
      <w:r w:rsidR="00E81475">
        <w:rPr>
          <w:rFonts w:ascii="Arial" w:hAnsi="Arial" w:cs="Arial"/>
          <w:sz w:val="24"/>
          <w:szCs w:val="24"/>
        </w:rPr>
        <w:t>for the sold items being given to Kasim. He said nothing abou</w:t>
      </w:r>
      <w:r w:rsidR="001933C4">
        <w:rPr>
          <w:rFonts w:ascii="Arial" w:hAnsi="Arial" w:cs="Arial"/>
          <w:sz w:val="24"/>
          <w:szCs w:val="24"/>
        </w:rPr>
        <w:t>t</w:t>
      </w:r>
      <w:r w:rsidR="00E81475">
        <w:rPr>
          <w:rFonts w:ascii="Arial" w:hAnsi="Arial" w:cs="Arial"/>
          <w:sz w:val="24"/>
          <w:szCs w:val="24"/>
        </w:rPr>
        <w:t xml:space="preserve"> that in his </w:t>
      </w:r>
      <w:r w:rsidR="001933C4">
        <w:rPr>
          <w:rFonts w:ascii="Arial" w:hAnsi="Arial" w:cs="Arial"/>
          <w:sz w:val="24"/>
          <w:szCs w:val="24"/>
        </w:rPr>
        <w:t xml:space="preserve">witness statement, then altered his evidence to say that the money “would have” ended up in Kasim’s hands and then that he </w:t>
      </w:r>
      <w:r w:rsidR="001933C4" w:rsidRPr="005025BE">
        <w:rPr>
          <w:rFonts w:ascii="Arial" w:hAnsi="Arial" w:cs="Arial"/>
          <w:i/>
          <w:iCs/>
          <w:sz w:val="24"/>
          <w:szCs w:val="24"/>
        </w:rPr>
        <w:t xml:space="preserve">saw </w:t>
      </w:r>
      <w:r w:rsidR="001933C4">
        <w:rPr>
          <w:rFonts w:ascii="Arial" w:hAnsi="Arial" w:cs="Arial"/>
          <w:sz w:val="24"/>
          <w:szCs w:val="24"/>
        </w:rPr>
        <w:t xml:space="preserve">it in Kasim’s hands and had no proper explanation when taxed on the change of evidence. </w:t>
      </w:r>
      <w:r w:rsidR="0017076F" w:rsidRPr="000414A0">
        <w:rPr>
          <w:rFonts w:ascii="Arial" w:hAnsi="Arial" w:cs="Arial"/>
          <w:sz w:val="24"/>
          <w:szCs w:val="24"/>
        </w:rPr>
        <w:t>The</w:t>
      </w:r>
      <w:r w:rsidR="00A315E0">
        <w:rPr>
          <w:rFonts w:ascii="Arial" w:hAnsi="Arial" w:cs="Arial"/>
          <w:sz w:val="24"/>
          <w:szCs w:val="24"/>
        </w:rPr>
        <w:t xml:space="preserve"> inference which I draw from </w:t>
      </w:r>
      <w:r w:rsidR="001933C4">
        <w:rPr>
          <w:rFonts w:ascii="Arial" w:hAnsi="Arial" w:cs="Arial"/>
          <w:sz w:val="24"/>
          <w:szCs w:val="24"/>
        </w:rPr>
        <w:t xml:space="preserve">that conclusion and the figures on the handwritten schedule </w:t>
      </w:r>
      <w:r w:rsidR="00F36629">
        <w:rPr>
          <w:rFonts w:ascii="Arial" w:hAnsi="Arial" w:cs="Arial"/>
          <w:sz w:val="24"/>
          <w:szCs w:val="24"/>
        </w:rPr>
        <w:t xml:space="preserve">is that they </w:t>
      </w:r>
      <w:r w:rsidR="0017076F" w:rsidRPr="000414A0">
        <w:rPr>
          <w:rFonts w:ascii="Arial" w:hAnsi="Arial" w:cs="Arial"/>
          <w:sz w:val="24"/>
          <w:szCs w:val="24"/>
        </w:rPr>
        <w:t xml:space="preserve">are the figures likely </w:t>
      </w:r>
      <w:r w:rsidR="00F36629">
        <w:rPr>
          <w:rFonts w:ascii="Arial" w:hAnsi="Arial" w:cs="Arial"/>
          <w:sz w:val="24"/>
          <w:szCs w:val="24"/>
        </w:rPr>
        <w:t xml:space="preserve">to have </w:t>
      </w:r>
      <w:r w:rsidR="00B34BBC">
        <w:rPr>
          <w:rFonts w:ascii="Arial" w:hAnsi="Arial" w:cs="Arial"/>
          <w:sz w:val="24"/>
          <w:szCs w:val="24"/>
        </w:rPr>
        <w:t xml:space="preserve">been </w:t>
      </w:r>
      <w:r w:rsidR="0017076F" w:rsidRPr="000414A0">
        <w:rPr>
          <w:rFonts w:ascii="Arial" w:hAnsi="Arial" w:cs="Arial"/>
          <w:sz w:val="24"/>
          <w:szCs w:val="24"/>
        </w:rPr>
        <w:t>made on items which were admittedly sold</w:t>
      </w:r>
      <w:r w:rsidR="00F36629">
        <w:rPr>
          <w:rFonts w:ascii="Arial" w:hAnsi="Arial" w:cs="Arial"/>
          <w:sz w:val="24"/>
          <w:szCs w:val="24"/>
        </w:rPr>
        <w:t xml:space="preserve">. In the light of </w:t>
      </w:r>
      <w:r w:rsidR="00286D32">
        <w:rPr>
          <w:rFonts w:ascii="Arial" w:hAnsi="Arial" w:cs="Arial"/>
          <w:sz w:val="24"/>
          <w:szCs w:val="24"/>
        </w:rPr>
        <w:t xml:space="preserve">Khalid’s </w:t>
      </w:r>
      <w:r w:rsidR="00F36629">
        <w:rPr>
          <w:rFonts w:ascii="Arial" w:hAnsi="Arial" w:cs="Arial"/>
          <w:sz w:val="24"/>
          <w:szCs w:val="24"/>
        </w:rPr>
        <w:t xml:space="preserve">other off books </w:t>
      </w:r>
      <w:r w:rsidR="00A60037">
        <w:rPr>
          <w:rFonts w:ascii="Arial" w:hAnsi="Arial" w:cs="Arial"/>
          <w:sz w:val="24"/>
          <w:szCs w:val="24"/>
        </w:rPr>
        <w:t xml:space="preserve">dealings, I </w:t>
      </w:r>
      <w:r w:rsidR="00B34BBC">
        <w:rPr>
          <w:rFonts w:ascii="Arial" w:hAnsi="Arial" w:cs="Arial"/>
          <w:sz w:val="24"/>
          <w:szCs w:val="24"/>
        </w:rPr>
        <w:t>am satisfied on the balance of probabilities that it was not paid into the partnership</w:t>
      </w:r>
      <w:r w:rsidR="000405B3">
        <w:rPr>
          <w:rFonts w:ascii="Arial" w:hAnsi="Arial" w:cs="Arial"/>
          <w:sz w:val="24"/>
          <w:szCs w:val="24"/>
        </w:rPr>
        <w:t xml:space="preserve"> and I </w:t>
      </w:r>
      <w:r w:rsidR="00A60037">
        <w:rPr>
          <w:rFonts w:ascii="Arial" w:hAnsi="Arial" w:cs="Arial"/>
          <w:sz w:val="24"/>
          <w:szCs w:val="24"/>
        </w:rPr>
        <w:t xml:space="preserve">find that it </w:t>
      </w:r>
      <w:r w:rsidR="0017076F" w:rsidRPr="000414A0">
        <w:rPr>
          <w:rFonts w:ascii="Arial" w:hAnsi="Arial" w:cs="Arial"/>
          <w:sz w:val="24"/>
          <w:szCs w:val="24"/>
        </w:rPr>
        <w:t>is unlikely that Khalid accounted for it.</w:t>
      </w:r>
    </w:p>
    <w:p w14:paraId="24D34A00" w14:textId="77777777" w:rsidR="005C5584" w:rsidRDefault="005C5584" w:rsidP="005C5584">
      <w:pPr>
        <w:spacing w:after="0" w:line="360" w:lineRule="auto"/>
        <w:jc w:val="both"/>
        <w:rPr>
          <w:rFonts w:ascii="Arial" w:hAnsi="Arial" w:cs="Arial"/>
          <w:sz w:val="24"/>
          <w:szCs w:val="24"/>
        </w:rPr>
      </w:pPr>
    </w:p>
    <w:p w14:paraId="58754D5A" w14:textId="5864D728" w:rsidR="009E6B71" w:rsidRPr="009E6B71" w:rsidRDefault="00660366" w:rsidP="009E6B71">
      <w:pPr>
        <w:spacing w:after="0" w:line="360" w:lineRule="auto"/>
        <w:rPr>
          <w:rFonts w:ascii="Arial" w:hAnsi="Arial" w:cs="Arial"/>
          <w:sz w:val="24"/>
          <w:szCs w:val="24"/>
        </w:rPr>
      </w:pPr>
      <w:r>
        <w:rPr>
          <w:rFonts w:ascii="Arial" w:hAnsi="Arial" w:cs="Arial"/>
          <w:sz w:val="24"/>
          <w:szCs w:val="24"/>
        </w:rPr>
        <w:t>46</w:t>
      </w:r>
      <w:r w:rsidR="00420F4B">
        <w:rPr>
          <w:rFonts w:ascii="Arial" w:hAnsi="Arial" w:cs="Arial"/>
          <w:sz w:val="24"/>
          <w:szCs w:val="24"/>
        </w:rPr>
        <w:t>5</w:t>
      </w:r>
      <w:r w:rsidR="005C5584" w:rsidRPr="009E6B71">
        <w:rPr>
          <w:rFonts w:ascii="Arial" w:hAnsi="Arial" w:cs="Arial"/>
          <w:sz w:val="24"/>
          <w:szCs w:val="24"/>
        </w:rPr>
        <w:t xml:space="preserve">.  </w:t>
      </w:r>
      <w:r w:rsidR="009E6B71" w:rsidRPr="009E6B71">
        <w:rPr>
          <w:rFonts w:ascii="Arial" w:hAnsi="Arial" w:cs="Arial"/>
          <w:sz w:val="24"/>
          <w:szCs w:val="24"/>
        </w:rPr>
        <w:t xml:space="preserve">In answer to </w:t>
      </w:r>
      <w:r w:rsidR="009E6B71">
        <w:rPr>
          <w:rFonts w:ascii="Arial" w:hAnsi="Arial" w:cs="Arial"/>
          <w:sz w:val="24"/>
          <w:szCs w:val="24"/>
        </w:rPr>
        <w:t>I</w:t>
      </w:r>
      <w:r w:rsidR="009E6B71" w:rsidRPr="009E6B71">
        <w:rPr>
          <w:rFonts w:ascii="Arial" w:hAnsi="Arial" w:cs="Arial"/>
          <w:sz w:val="24"/>
          <w:szCs w:val="24"/>
        </w:rPr>
        <w:t>ssue 13</w:t>
      </w:r>
      <w:r w:rsidR="009E6B71">
        <w:rPr>
          <w:rFonts w:ascii="Arial" w:hAnsi="Arial" w:cs="Arial"/>
          <w:sz w:val="24"/>
          <w:szCs w:val="24"/>
        </w:rPr>
        <w:t>,</w:t>
      </w:r>
      <w:r w:rsidR="009E6B71" w:rsidRPr="009E6B71">
        <w:rPr>
          <w:rFonts w:ascii="Arial" w:hAnsi="Arial" w:cs="Arial"/>
          <w:sz w:val="24"/>
          <w:szCs w:val="24"/>
        </w:rPr>
        <w:t xml:space="preserve"> </w:t>
      </w:r>
      <w:r w:rsidR="009E6B71">
        <w:rPr>
          <w:rFonts w:ascii="Arial" w:hAnsi="Arial" w:cs="Arial"/>
          <w:sz w:val="24"/>
          <w:szCs w:val="24"/>
        </w:rPr>
        <w:t>K</w:t>
      </w:r>
      <w:r w:rsidR="009E6B71" w:rsidRPr="009E6B71">
        <w:rPr>
          <w:rFonts w:ascii="Arial" w:hAnsi="Arial" w:cs="Arial"/>
          <w:sz w:val="24"/>
          <w:szCs w:val="24"/>
        </w:rPr>
        <w:t>halid’s capital account needs to be debited by £19,240</w:t>
      </w:r>
      <w:r w:rsidR="009E6B71">
        <w:rPr>
          <w:rFonts w:ascii="Arial" w:hAnsi="Arial" w:cs="Arial"/>
          <w:sz w:val="24"/>
          <w:szCs w:val="24"/>
        </w:rPr>
        <w:t xml:space="preserve"> </w:t>
      </w:r>
      <w:r w:rsidR="009E6B71" w:rsidRPr="009E6B71">
        <w:rPr>
          <w:rFonts w:ascii="Arial" w:hAnsi="Arial" w:cs="Arial"/>
          <w:sz w:val="24"/>
          <w:szCs w:val="24"/>
        </w:rPr>
        <w:t xml:space="preserve">and the income revised by the same sum. </w:t>
      </w:r>
    </w:p>
    <w:p w14:paraId="776536EF" w14:textId="77777777" w:rsidR="00587C3E" w:rsidRDefault="00587C3E" w:rsidP="005C5584">
      <w:pPr>
        <w:spacing w:after="0" w:line="360" w:lineRule="auto"/>
        <w:jc w:val="both"/>
        <w:rPr>
          <w:rFonts w:ascii="Arial" w:hAnsi="Arial" w:cs="Arial"/>
          <w:sz w:val="24"/>
          <w:szCs w:val="24"/>
        </w:rPr>
      </w:pPr>
    </w:p>
    <w:p w14:paraId="211CCA39" w14:textId="1ADF21FB" w:rsidR="005C5584" w:rsidRDefault="005C5584" w:rsidP="005C5584">
      <w:pPr>
        <w:spacing w:after="0" w:line="360" w:lineRule="auto"/>
        <w:jc w:val="both"/>
        <w:rPr>
          <w:rFonts w:ascii="Arial" w:hAnsi="Arial" w:cs="Arial"/>
          <w:b/>
          <w:bCs/>
          <w:sz w:val="24"/>
          <w:szCs w:val="24"/>
        </w:rPr>
      </w:pPr>
      <w:r w:rsidRPr="005C5584">
        <w:rPr>
          <w:rFonts w:ascii="Arial" w:hAnsi="Arial" w:cs="Arial"/>
          <w:b/>
          <w:bCs/>
          <w:sz w:val="24"/>
          <w:szCs w:val="24"/>
        </w:rPr>
        <w:t>Issue 14: the mortgage</w:t>
      </w:r>
    </w:p>
    <w:p w14:paraId="0384C180" w14:textId="261F3455" w:rsidR="00F81EC6" w:rsidRDefault="00660366" w:rsidP="00F81EC6">
      <w:pPr>
        <w:spacing w:after="0" w:line="360" w:lineRule="auto"/>
        <w:jc w:val="both"/>
        <w:rPr>
          <w:rFonts w:ascii="Arial" w:hAnsi="Arial" w:cs="Arial"/>
          <w:sz w:val="24"/>
          <w:szCs w:val="24"/>
        </w:rPr>
      </w:pPr>
      <w:r>
        <w:rPr>
          <w:rFonts w:ascii="Arial" w:hAnsi="Arial" w:cs="Arial"/>
          <w:sz w:val="24"/>
          <w:szCs w:val="24"/>
        </w:rPr>
        <w:t>4</w:t>
      </w:r>
      <w:r w:rsidR="00D772B4">
        <w:rPr>
          <w:rFonts w:ascii="Arial" w:hAnsi="Arial" w:cs="Arial"/>
          <w:sz w:val="24"/>
          <w:szCs w:val="24"/>
        </w:rPr>
        <w:t>66</w:t>
      </w:r>
      <w:r w:rsidR="005C5584">
        <w:rPr>
          <w:rFonts w:ascii="Arial" w:hAnsi="Arial" w:cs="Arial"/>
          <w:sz w:val="24"/>
          <w:szCs w:val="24"/>
        </w:rPr>
        <w:t xml:space="preserve">. </w:t>
      </w:r>
      <w:r w:rsidR="00F81EC6">
        <w:rPr>
          <w:rFonts w:ascii="Arial" w:hAnsi="Arial" w:cs="Arial"/>
          <w:sz w:val="24"/>
          <w:szCs w:val="24"/>
        </w:rPr>
        <w:t xml:space="preserve"> This issue is </w:t>
      </w:r>
      <w:r w:rsidR="00F81EC6" w:rsidRPr="00F07697">
        <w:rPr>
          <w:rFonts w:ascii="Arial" w:hAnsi="Arial" w:cs="Arial"/>
          <w:sz w:val="24"/>
          <w:szCs w:val="24"/>
        </w:rPr>
        <w:t>raised by paragraph 52(</w:t>
      </w:r>
      <w:r w:rsidR="00F81EC6">
        <w:rPr>
          <w:rFonts w:ascii="Arial" w:hAnsi="Arial" w:cs="Arial"/>
          <w:sz w:val="24"/>
          <w:szCs w:val="24"/>
        </w:rPr>
        <w:t>9</w:t>
      </w:r>
      <w:r w:rsidR="00F81EC6" w:rsidRPr="00F07697">
        <w:rPr>
          <w:rFonts w:ascii="Arial" w:hAnsi="Arial" w:cs="Arial"/>
          <w:sz w:val="24"/>
          <w:szCs w:val="24"/>
        </w:rPr>
        <w:t xml:space="preserve">) of the </w:t>
      </w:r>
      <w:r w:rsidR="00F81EC6">
        <w:rPr>
          <w:rFonts w:ascii="Arial" w:hAnsi="Arial" w:cs="Arial"/>
          <w:sz w:val="24"/>
          <w:szCs w:val="24"/>
        </w:rPr>
        <w:t>C</w:t>
      </w:r>
      <w:r w:rsidR="00F81EC6" w:rsidRPr="00F07697">
        <w:rPr>
          <w:rFonts w:ascii="Arial" w:hAnsi="Arial" w:cs="Arial"/>
          <w:sz w:val="24"/>
          <w:szCs w:val="24"/>
        </w:rPr>
        <w:t>ounterclaim and dealt with by Mr Davidson at 8.</w:t>
      </w:r>
      <w:r w:rsidR="00F81EC6">
        <w:rPr>
          <w:rFonts w:ascii="Arial" w:hAnsi="Arial" w:cs="Arial"/>
          <w:sz w:val="24"/>
          <w:szCs w:val="24"/>
        </w:rPr>
        <w:t>3</w:t>
      </w:r>
      <w:r w:rsidR="00F81EC6" w:rsidRPr="00F07697">
        <w:rPr>
          <w:rFonts w:ascii="Arial" w:hAnsi="Arial" w:cs="Arial"/>
          <w:sz w:val="24"/>
          <w:szCs w:val="24"/>
        </w:rPr>
        <w:t>-8.</w:t>
      </w:r>
      <w:r w:rsidR="00072815">
        <w:rPr>
          <w:rFonts w:ascii="Arial" w:hAnsi="Arial" w:cs="Arial"/>
          <w:sz w:val="24"/>
          <w:szCs w:val="24"/>
        </w:rPr>
        <w:t>16</w:t>
      </w:r>
      <w:r w:rsidR="00F81EC6" w:rsidRPr="00F07697">
        <w:rPr>
          <w:rFonts w:ascii="Arial" w:hAnsi="Arial" w:cs="Arial"/>
          <w:sz w:val="24"/>
          <w:szCs w:val="24"/>
        </w:rPr>
        <w:t xml:space="preserve"> </w:t>
      </w:r>
      <w:r w:rsidR="00F81EC6">
        <w:rPr>
          <w:rFonts w:ascii="Arial" w:hAnsi="Arial" w:cs="Arial"/>
          <w:sz w:val="24"/>
          <w:szCs w:val="24"/>
        </w:rPr>
        <w:t>of his report.</w:t>
      </w:r>
    </w:p>
    <w:p w14:paraId="07D1E8E6" w14:textId="77777777" w:rsidR="005C5584" w:rsidRDefault="005C5584" w:rsidP="005C5584">
      <w:pPr>
        <w:spacing w:after="0" w:line="360" w:lineRule="auto"/>
        <w:jc w:val="both"/>
        <w:rPr>
          <w:rFonts w:ascii="Arial" w:hAnsi="Arial" w:cs="Arial"/>
          <w:sz w:val="24"/>
          <w:szCs w:val="24"/>
        </w:rPr>
      </w:pPr>
    </w:p>
    <w:p w14:paraId="1AE080F9" w14:textId="203A56B6" w:rsidR="005C5584" w:rsidRDefault="00660366" w:rsidP="005C5584">
      <w:pPr>
        <w:spacing w:after="0" w:line="360" w:lineRule="auto"/>
        <w:jc w:val="both"/>
        <w:rPr>
          <w:rFonts w:ascii="Arial" w:hAnsi="Arial" w:cs="Arial"/>
          <w:sz w:val="24"/>
          <w:szCs w:val="24"/>
        </w:rPr>
      </w:pPr>
      <w:r>
        <w:rPr>
          <w:rFonts w:ascii="Arial" w:hAnsi="Arial" w:cs="Arial"/>
          <w:sz w:val="24"/>
          <w:szCs w:val="24"/>
        </w:rPr>
        <w:t>4</w:t>
      </w:r>
      <w:r w:rsidR="00D772B4">
        <w:rPr>
          <w:rFonts w:ascii="Arial" w:hAnsi="Arial" w:cs="Arial"/>
          <w:sz w:val="24"/>
          <w:szCs w:val="24"/>
        </w:rPr>
        <w:t>67</w:t>
      </w:r>
      <w:r w:rsidR="005C6A12">
        <w:rPr>
          <w:rFonts w:ascii="Arial" w:hAnsi="Arial" w:cs="Arial"/>
          <w:sz w:val="24"/>
          <w:szCs w:val="24"/>
        </w:rPr>
        <w:t>.</w:t>
      </w:r>
      <w:r w:rsidR="005C5584">
        <w:rPr>
          <w:rFonts w:ascii="Arial" w:hAnsi="Arial" w:cs="Arial"/>
          <w:sz w:val="24"/>
          <w:szCs w:val="24"/>
        </w:rPr>
        <w:t xml:space="preserve">  </w:t>
      </w:r>
      <w:r w:rsidR="00F81EC6">
        <w:rPr>
          <w:rFonts w:ascii="Arial" w:hAnsi="Arial" w:cs="Arial"/>
          <w:sz w:val="24"/>
          <w:szCs w:val="24"/>
        </w:rPr>
        <w:t xml:space="preserve">Mr Davidson said that </w:t>
      </w:r>
    </w:p>
    <w:p w14:paraId="31C07F07" w14:textId="77777777" w:rsidR="005C5584" w:rsidRDefault="005C5584" w:rsidP="005C5584">
      <w:pPr>
        <w:spacing w:after="0" w:line="360" w:lineRule="auto"/>
        <w:jc w:val="both"/>
        <w:rPr>
          <w:rFonts w:ascii="Arial" w:hAnsi="Arial" w:cs="Arial"/>
          <w:sz w:val="24"/>
          <w:szCs w:val="24"/>
        </w:rPr>
      </w:pPr>
    </w:p>
    <w:p w14:paraId="35368432" w14:textId="1502AE39" w:rsidR="00ED0C33" w:rsidRPr="00ED0C33" w:rsidRDefault="00822828" w:rsidP="001C5251">
      <w:pPr>
        <w:spacing w:after="0" w:line="240" w:lineRule="auto"/>
        <w:ind w:left="1134" w:right="1134"/>
        <w:jc w:val="both"/>
        <w:rPr>
          <w:rFonts w:ascii="Arial" w:hAnsi="Arial" w:cs="Arial"/>
          <w:sz w:val="24"/>
          <w:szCs w:val="24"/>
        </w:rPr>
      </w:pPr>
      <w:r>
        <w:rPr>
          <w:rFonts w:ascii="Arial" w:hAnsi="Arial" w:cs="Arial"/>
          <w:sz w:val="24"/>
          <w:szCs w:val="24"/>
        </w:rPr>
        <w:t>“</w:t>
      </w:r>
      <w:r w:rsidR="00ED0C33">
        <w:rPr>
          <w:rFonts w:ascii="Arial" w:hAnsi="Arial" w:cs="Arial"/>
          <w:sz w:val="24"/>
          <w:szCs w:val="24"/>
        </w:rPr>
        <w:t xml:space="preserve">8.3 </w:t>
      </w:r>
      <w:r w:rsidR="00ED0C33" w:rsidRPr="00ED0C33">
        <w:rPr>
          <w:rFonts w:ascii="Arial" w:hAnsi="Arial" w:cs="Arial"/>
          <w:sz w:val="24"/>
          <w:szCs w:val="24"/>
        </w:rPr>
        <w:t xml:space="preserve">On 25 February 2010, Shazada Khalid Pervaz and Mumtaz Pervaz, took out a mortgage of £390,000 with the Halifax secured on their property at 362 Birkby Road, Huddersfield.  </w:t>
      </w:r>
    </w:p>
    <w:p w14:paraId="077A4663" w14:textId="77777777" w:rsidR="00ED0C33" w:rsidRPr="00ED0C33" w:rsidRDefault="00ED0C33" w:rsidP="001C5251">
      <w:pPr>
        <w:spacing w:after="0" w:line="240" w:lineRule="auto"/>
        <w:ind w:left="1134" w:right="1134"/>
        <w:jc w:val="both"/>
        <w:rPr>
          <w:rFonts w:ascii="Arial" w:hAnsi="Arial" w:cs="Arial"/>
          <w:sz w:val="24"/>
          <w:szCs w:val="24"/>
        </w:rPr>
      </w:pPr>
    </w:p>
    <w:p w14:paraId="6A570B78" w14:textId="5172C5F6" w:rsidR="00ED0C33" w:rsidRDefault="00ED0C33" w:rsidP="001C5251">
      <w:pPr>
        <w:spacing w:after="0" w:line="240" w:lineRule="auto"/>
        <w:ind w:left="1134" w:right="1134"/>
        <w:jc w:val="both"/>
        <w:rPr>
          <w:rFonts w:ascii="Arial" w:hAnsi="Arial" w:cs="Arial"/>
          <w:sz w:val="24"/>
          <w:szCs w:val="24"/>
        </w:rPr>
      </w:pPr>
      <w:r w:rsidRPr="00ED0C33">
        <w:rPr>
          <w:rFonts w:ascii="Arial" w:hAnsi="Arial" w:cs="Arial"/>
          <w:sz w:val="24"/>
          <w:szCs w:val="24"/>
        </w:rPr>
        <w:t>8.4 The Partnership accounts for the year ended 31 July 2010 show funds introduced by Khalid Pervaz and Mumtaz Pervaz of £370,000 (£185,000 each). In my opinion it would not be unreasonable to assume that the source of these funds was the aforementioned mortgage taken out with the Halifax.</w:t>
      </w:r>
    </w:p>
    <w:p w14:paraId="082F1BAB" w14:textId="77777777" w:rsidR="00ED0C33" w:rsidRDefault="00ED0C33" w:rsidP="001C5251">
      <w:pPr>
        <w:spacing w:after="0" w:line="240" w:lineRule="auto"/>
        <w:ind w:left="1134" w:right="1134"/>
        <w:jc w:val="both"/>
        <w:rPr>
          <w:rFonts w:ascii="Arial" w:hAnsi="Arial" w:cs="Arial"/>
          <w:sz w:val="24"/>
          <w:szCs w:val="24"/>
        </w:rPr>
      </w:pPr>
    </w:p>
    <w:p w14:paraId="7952BA7F" w14:textId="228CC47E" w:rsidR="001C5251" w:rsidRPr="001C5251" w:rsidRDefault="001C5251" w:rsidP="001C5251">
      <w:pPr>
        <w:spacing w:after="0" w:line="240" w:lineRule="auto"/>
        <w:ind w:left="1134" w:right="1134"/>
        <w:jc w:val="both"/>
        <w:rPr>
          <w:rFonts w:ascii="Arial" w:hAnsi="Arial" w:cs="Arial"/>
          <w:sz w:val="24"/>
          <w:szCs w:val="24"/>
        </w:rPr>
      </w:pPr>
      <w:r>
        <w:rPr>
          <w:rFonts w:ascii="Arial" w:hAnsi="Arial" w:cs="Arial"/>
          <w:sz w:val="24"/>
          <w:szCs w:val="24"/>
        </w:rPr>
        <w:t xml:space="preserve">8.5 </w:t>
      </w:r>
      <w:r w:rsidRPr="001C5251">
        <w:rPr>
          <w:rFonts w:ascii="Arial" w:hAnsi="Arial" w:cs="Arial"/>
          <w:sz w:val="24"/>
          <w:szCs w:val="24"/>
        </w:rPr>
        <w:t xml:space="preserve">Without the full Sage accounting records of the Partnership for the period prior to 1 August 2012, I have reviewed the Sage audit trail and note therefrom that this shows on 1 April 2010 a loan of £390,000 from Khalid to pay Sullivans (see entry highlighted in green on extract from Sage audit trail at Appendix K1 hereto). Whilst this is shown as a bank receipt (BR), I have not been able to locate it as being paid into any of the Partnership’s accounts it had with National Westminster Bank.  </w:t>
      </w:r>
    </w:p>
    <w:p w14:paraId="75C98C1A" w14:textId="77777777" w:rsidR="001C5251" w:rsidRPr="001C5251" w:rsidRDefault="001C5251" w:rsidP="001C5251">
      <w:pPr>
        <w:spacing w:after="0" w:line="240" w:lineRule="auto"/>
        <w:ind w:left="1134" w:right="1134"/>
        <w:jc w:val="both"/>
        <w:rPr>
          <w:rFonts w:ascii="Arial" w:hAnsi="Arial" w:cs="Arial"/>
          <w:sz w:val="24"/>
          <w:szCs w:val="24"/>
        </w:rPr>
      </w:pPr>
    </w:p>
    <w:p w14:paraId="42813AE5" w14:textId="30CA93D8" w:rsidR="001C5251" w:rsidRPr="001C5251" w:rsidRDefault="001C5251" w:rsidP="001C5251">
      <w:pPr>
        <w:spacing w:after="0" w:line="240" w:lineRule="auto"/>
        <w:ind w:left="1134" w:right="1134"/>
        <w:jc w:val="both"/>
        <w:rPr>
          <w:rFonts w:ascii="Arial" w:hAnsi="Arial" w:cs="Arial"/>
          <w:sz w:val="24"/>
          <w:szCs w:val="24"/>
        </w:rPr>
      </w:pPr>
      <w:r w:rsidRPr="001C5251">
        <w:rPr>
          <w:rFonts w:ascii="Arial" w:hAnsi="Arial" w:cs="Arial"/>
          <w:sz w:val="24"/>
          <w:szCs w:val="24"/>
        </w:rPr>
        <w:t xml:space="preserve">8.6 The following entry on the Sage audit trail (Appendix K1) is a payment of £249,264.18 on 1 April 2010. This is shown as a purchase payment in respect of account CULL01 and </w:t>
      </w:r>
      <w:r w:rsidRPr="001C5251">
        <w:rPr>
          <w:rFonts w:ascii="Arial" w:hAnsi="Arial" w:cs="Arial"/>
          <w:sz w:val="24"/>
          <w:szCs w:val="24"/>
        </w:rPr>
        <w:lastRenderedPageBreak/>
        <w:t xml:space="preserve">designated ‘Cash – Khalid’. The aforementioned account would appear to be that of Cullingworth, one of the two main suppliers of poultry to the Partnership, the other being Sullivans. </w:t>
      </w:r>
    </w:p>
    <w:p w14:paraId="72BD47AB" w14:textId="77777777" w:rsidR="001C5251" w:rsidRPr="001C5251" w:rsidRDefault="001C5251" w:rsidP="001C5251">
      <w:pPr>
        <w:spacing w:after="0" w:line="240" w:lineRule="auto"/>
        <w:ind w:left="1134" w:right="1134"/>
        <w:jc w:val="both"/>
        <w:rPr>
          <w:rFonts w:ascii="Arial" w:hAnsi="Arial" w:cs="Arial"/>
          <w:sz w:val="24"/>
          <w:szCs w:val="24"/>
        </w:rPr>
      </w:pPr>
    </w:p>
    <w:p w14:paraId="591EC79D" w14:textId="4380606A" w:rsidR="001C5251" w:rsidRPr="001C5251" w:rsidRDefault="001C5251" w:rsidP="001C5251">
      <w:pPr>
        <w:spacing w:after="0" w:line="240" w:lineRule="auto"/>
        <w:ind w:left="1134" w:right="1134"/>
        <w:jc w:val="both"/>
        <w:rPr>
          <w:rFonts w:ascii="Arial" w:hAnsi="Arial" w:cs="Arial"/>
          <w:sz w:val="24"/>
          <w:szCs w:val="24"/>
        </w:rPr>
      </w:pPr>
      <w:r w:rsidRPr="001C5251">
        <w:rPr>
          <w:rFonts w:ascii="Arial" w:hAnsi="Arial" w:cs="Arial"/>
          <w:sz w:val="24"/>
          <w:szCs w:val="24"/>
        </w:rPr>
        <w:t xml:space="preserve">8.7 I have not been able to identify from the Sage audit trail how the remainder of the £390,000 introduced was utilised nor why the funds introduced per the accounts are only £370,000 (paragraph 8.4 above). As I have not been able to locate the amount of £390,000 as having been paid into any of the Partnership’s bank accounts (paragraph 8.5 above), I can only assume that Shazada Khalid Pervaz made various payments on behalf of the Partnership which in total amounted to £370,000. </w:t>
      </w:r>
    </w:p>
    <w:p w14:paraId="0CDCB372" w14:textId="77777777" w:rsidR="001C5251" w:rsidRPr="001C5251" w:rsidRDefault="001C5251" w:rsidP="001C5251">
      <w:pPr>
        <w:spacing w:after="0" w:line="240" w:lineRule="auto"/>
        <w:ind w:left="1134" w:right="1134"/>
        <w:jc w:val="both"/>
        <w:rPr>
          <w:rFonts w:ascii="Arial" w:hAnsi="Arial" w:cs="Arial"/>
          <w:sz w:val="24"/>
          <w:szCs w:val="24"/>
        </w:rPr>
      </w:pPr>
    </w:p>
    <w:p w14:paraId="7315FCAC" w14:textId="7A02E9BD" w:rsidR="001C5251" w:rsidRDefault="001C5251" w:rsidP="00E918E4">
      <w:pPr>
        <w:spacing w:after="0" w:line="240" w:lineRule="auto"/>
        <w:ind w:left="1134" w:right="1134"/>
        <w:jc w:val="both"/>
        <w:rPr>
          <w:rFonts w:ascii="Arial" w:hAnsi="Arial" w:cs="Arial"/>
          <w:sz w:val="24"/>
          <w:szCs w:val="24"/>
        </w:rPr>
      </w:pPr>
      <w:r w:rsidRPr="001C5251">
        <w:rPr>
          <w:rFonts w:ascii="Arial" w:hAnsi="Arial" w:cs="Arial"/>
          <w:sz w:val="24"/>
          <w:szCs w:val="24"/>
        </w:rPr>
        <w:t xml:space="preserve">8.8 The amount of £370,000 corresponds with another schedule provided to me a copy of which I attach at Appendix K2 hereto. This schedule confirms the loan introduced of £370,000 and refers to repayments made against this amounting to £76,000. These repayments have been correctly posted to the drawings of Khalid Pervaz and agree with repayments made to the Halifax as per the mortgage statements provided. As a result, the balance on the loan would be £294,000 (£370,000 - £76,000).  </w:t>
      </w:r>
    </w:p>
    <w:p w14:paraId="3D4B5D67" w14:textId="77777777" w:rsidR="001C5251" w:rsidRDefault="001C5251" w:rsidP="005C5584">
      <w:pPr>
        <w:spacing w:after="0" w:line="360" w:lineRule="auto"/>
        <w:jc w:val="both"/>
        <w:rPr>
          <w:rFonts w:ascii="Arial" w:hAnsi="Arial" w:cs="Arial"/>
          <w:sz w:val="24"/>
          <w:szCs w:val="24"/>
        </w:rPr>
      </w:pPr>
    </w:p>
    <w:p w14:paraId="1EBB1E76" w14:textId="042509F7" w:rsidR="00585895" w:rsidRPr="00585895" w:rsidRDefault="00585895" w:rsidP="002B27AC">
      <w:pPr>
        <w:spacing w:after="0" w:line="240" w:lineRule="auto"/>
        <w:ind w:left="1134" w:right="1134"/>
        <w:jc w:val="both"/>
        <w:rPr>
          <w:rFonts w:ascii="Arial" w:hAnsi="Arial" w:cs="Arial"/>
          <w:sz w:val="24"/>
          <w:szCs w:val="24"/>
        </w:rPr>
      </w:pPr>
      <w:r>
        <w:rPr>
          <w:rFonts w:ascii="Arial" w:hAnsi="Arial" w:cs="Arial"/>
          <w:sz w:val="24"/>
          <w:szCs w:val="24"/>
        </w:rPr>
        <w:t xml:space="preserve">8.9 </w:t>
      </w:r>
      <w:r w:rsidRPr="00585895">
        <w:rPr>
          <w:rFonts w:ascii="Arial" w:hAnsi="Arial" w:cs="Arial"/>
          <w:sz w:val="24"/>
          <w:szCs w:val="24"/>
        </w:rPr>
        <w:t xml:space="preserve">A letter from T I B </w:t>
      </w:r>
      <w:r w:rsidR="00E879C1">
        <w:rPr>
          <w:rFonts w:ascii="Arial" w:hAnsi="Arial" w:cs="Arial"/>
          <w:sz w:val="24"/>
          <w:szCs w:val="24"/>
        </w:rPr>
        <w:t>A</w:t>
      </w:r>
      <w:r w:rsidRPr="00585895">
        <w:rPr>
          <w:rFonts w:ascii="Arial" w:hAnsi="Arial" w:cs="Arial"/>
          <w:sz w:val="24"/>
          <w:szCs w:val="24"/>
        </w:rPr>
        <w:t xml:space="preserve">ccountancy Services dated 2 October 2018, addressed to Mumtaz Pervaz, a copy of which I attach at Appendix K3 hereto, refers to payments made to Halifax Bank by Mr Mehboob Ahmed Pervaz totalling £250,316.02 to settle the outstanding mortgage. These payments agree with the Halifax mortgage statements provided.  </w:t>
      </w:r>
    </w:p>
    <w:p w14:paraId="0B8C4773" w14:textId="77777777" w:rsidR="00585895" w:rsidRPr="00585895" w:rsidRDefault="00585895" w:rsidP="002B27AC">
      <w:pPr>
        <w:spacing w:after="0" w:line="240" w:lineRule="auto"/>
        <w:ind w:left="1134" w:right="1134"/>
        <w:jc w:val="both"/>
        <w:rPr>
          <w:rFonts w:ascii="Arial" w:hAnsi="Arial" w:cs="Arial"/>
          <w:sz w:val="24"/>
          <w:szCs w:val="24"/>
        </w:rPr>
      </w:pPr>
    </w:p>
    <w:p w14:paraId="5609298C" w14:textId="0F14A532" w:rsidR="00585895" w:rsidRPr="00585895" w:rsidRDefault="00585895" w:rsidP="002B27AC">
      <w:pPr>
        <w:spacing w:after="0" w:line="240" w:lineRule="auto"/>
        <w:ind w:left="1134" w:right="1134"/>
        <w:jc w:val="both"/>
        <w:rPr>
          <w:rFonts w:ascii="Arial" w:hAnsi="Arial" w:cs="Arial"/>
          <w:sz w:val="24"/>
          <w:szCs w:val="24"/>
        </w:rPr>
      </w:pPr>
      <w:r w:rsidRPr="00585895">
        <w:rPr>
          <w:rFonts w:ascii="Arial" w:hAnsi="Arial" w:cs="Arial"/>
          <w:sz w:val="24"/>
          <w:szCs w:val="24"/>
        </w:rPr>
        <w:t xml:space="preserve">8.10 I note from the documentation provided to me that the aforementioned payments totalling £250,316.02 were made to Halifax from a Barclays Bank account, sort code 20-43-04 account number 60231983. This is an account in the name of Mr Mehboob Pervaz trading as Medina Meat and Poultry Group. As noted at paragraph 2.47 above I am advised that this was a savings account of the Partnership in respect of which Khalid Pervaz had control in his lifetime. In the circumstances it would not appear to have been a personal bank account of Mehboob Ahmed Pervaz. </w:t>
      </w:r>
    </w:p>
    <w:p w14:paraId="388BBE32" w14:textId="77777777" w:rsidR="00585895" w:rsidRPr="00585895" w:rsidRDefault="00585895" w:rsidP="002B27AC">
      <w:pPr>
        <w:spacing w:after="0" w:line="240" w:lineRule="auto"/>
        <w:ind w:left="1134" w:right="1134"/>
        <w:jc w:val="both"/>
        <w:rPr>
          <w:rFonts w:ascii="Arial" w:hAnsi="Arial" w:cs="Arial"/>
          <w:sz w:val="24"/>
          <w:szCs w:val="24"/>
        </w:rPr>
      </w:pPr>
    </w:p>
    <w:p w14:paraId="67B068F9" w14:textId="0D816A8F" w:rsidR="00585895" w:rsidRPr="00585895" w:rsidRDefault="00585895" w:rsidP="002B27AC">
      <w:pPr>
        <w:spacing w:after="0" w:line="240" w:lineRule="auto"/>
        <w:ind w:left="1134" w:right="1134"/>
        <w:jc w:val="both"/>
        <w:rPr>
          <w:rFonts w:ascii="Arial" w:hAnsi="Arial" w:cs="Arial"/>
          <w:sz w:val="24"/>
          <w:szCs w:val="24"/>
        </w:rPr>
      </w:pPr>
      <w:r w:rsidRPr="00585895">
        <w:rPr>
          <w:rFonts w:ascii="Arial" w:hAnsi="Arial" w:cs="Arial"/>
          <w:sz w:val="24"/>
          <w:szCs w:val="24"/>
        </w:rPr>
        <w:t xml:space="preserve">8.11 Furthermore, as noted at paragraph 2.48 above this bank account and the transactions thereon would not appear to be recorded on the Partnership’s Sage computerised accounting system. In addition, at paragraph 2.50 above, I note that in my opinion it is possible that this bank account was used to deposit the unrecorded cash and other receipts of the Partnership. </w:t>
      </w:r>
    </w:p>
    <w:p w14:paraId="75B8021A" w14:textId="77777777" w:rsidR="00585895" w:rsidRPr="00585895" w:rsidRDefault="00585895" w:rsidP="002B27AC">
      <w:pPr>
        <w:spacing w:after="0" w:line="240" w:lineRule="auto"/>
        <w:ind w:left="1134" w:right="1134"/>
        <w:jc w:val="both"/>
        <w:rPr>
          <w:rFonts w:ascii="Arial" w:hAnsi="Arial" w:cs="Arial"/>
          <w:sz w:val="24"/>
          <w:szCs w:val="24"/>
        </w:rPr>
      </w:pPr>
    </w:p>
    <w:p w14:paraId="2C822BC4" w14:textId="39CC58D9" w:rsidR="00585895" w:rsidRDefault="00585895" w:rsidP="002B27AC">
      <w:pPr>
        <w:spacing w:after="0" w:line="240" w:lineRule="auto"/>
        <w:ind w:left="1134" w:right="1134"/>
        <w:jc w:val="both"/>
        <w:rPr>
          <w:rFonts w:ascii="Arial" w:hAnsi="Arial" w:cs="Arial"/>
          <w:sz w:val="24"/>
          <w:szCs w:val="24"/>
        </w:rPr>
      </w:pPr>
      <w:r w:rsidRPr="00585895">
        <w:rPr>
          <w:rFonts w:ascii="Arial" w:hAnsi="Arial" w:cs="Arial"/>
          <w:sz w:val="24"/>
          <w:szCs w:val="24"/>
        </w:rPr>
        <w:t xml:space="preserve">8.12 In the circumstances if the monies in this account are Partnership monies then the mortgage repayments therefrom </w:t>
      </w:r>
      <w:r w:rsidRPr="00585895">
        <w:rPr>
          <w:rFonts w:ascii="Arial" w:hAnsi="Arial" w:cs="Arial"/>
          <w:sz w:val="24"/>
          <w:szCs w:val="24"/>
        </w:rPr>
        <w:lastRenderedPageBreak/>
        <w:t>have been paid from Partnership monies and not from personal monies of Mehboob Ahmed Pervaz.</w:t>
      </w:r>
    </w:p>
    <w:p w14:paraId="1E82E4B3" w14:textId="77777777" w:rsidR="00585895" w:rsidRDefault="00585895" w:rsidP="002B27AC">
      <w:pPr>
        <w:spacing w:after="0" w:line="240" w:lineRule="auto"/>
        <w:ind w:left="1134" w:right="1134"/>
        <w:jc w:val="both"/>
        <w:rPr>
          <w:rFonts w:ascii="Arial" w:hAnsi="Arial" w:cs="Arial"/>
          <w:sz w:val="24"/>
          <w:szCs w:val="24"/>
        </w:rPr>
      </w:pPr>
    </w:p>
    <w:p w14:paraId="23CF21AE" w14:textId="679DDB46" w:rsidR="002B27AC" w:rsidRPr="002B27AC" w:rsidRDefault="002B27AC" w:rsidP="002B27AC">
      <w:pPr>
        <w:spacing w:after="0" w:line="240" w:lineRule="auto"/>
        <w:ind w:left="1134" w:right="1134"/>
        <w:jc w:val="both"/>
        <w:rPr>
          <w:rFonts w:ascii="Arial" w:hAnsi="Arial" w:cs="Arial"/>
          <w:sz w:val="24"/>
          <w:szCs w:val="24"/>
        </w:rPr>
      </w:pPr>
      <w:r>
        <w:rPr>
          <w:rFonts w:ascii="Arial" w:hAnsi="Arial" w:cs="Arial"/>
          <w:sz w:val="24"/>
          <w:szCs w:val="24"/>
        </w:rPr>
        <w:t xml:space="preserve">8.13 </w:t>
      </w:r>
      <w:r w:rsidRPr="002B27AC">
        <w:rPr>
          <w:rFonts w:ascii="Arial" w:hAnsi="Arial" w:cs="Arial"/>
          <w:sz w:val="24"/>
          <w:szCs w:val="24"/>
        </w:rPr>
        <w:t xml:space="preserve">If, however the amounts paid were from personal monies of Mehboob Ahmed Pervaz it would appear from the Partnership accounts for the year ended 31 July 2015 that Mumtaz Pervaz may have effectively repaid this amount by the transfer to him of the balance due to her as per partners current account as at 31 July 2014 of £255,861 (Appendix E1 and paragraph 2.24 above). I note however that the Partnership accounts for the year ended 31 July 2015 are not agreed and in the circumstances I am not aware of whether this transfer was agreed between them in settlement of the mortgage payments made by Mehboob Ahmed Pervaz. I assume that this was probably not the case in view of the letter from T I B Accountancy Services dated 2 October 2018 (Appendix K3) asking for repayment. </w:t>
      </w:r>
    </w:p>
    <w:p w14:paraId="5C4BE4CE" w14:textId="77777777" w:rsidR="002B27AC" w:rsidRPr="002B27AC" w:rsidRDefault="002B27AC" w:rsidP="002B27AC">
      <w:pPr>
        <w:spacing w:after="0" w:line="240" w:lineRule="auto"/>
        <w:ind w:left="1134" w:right="1134"/>
        <w:jc w:val="both"/>
        <w:rPr>
          <w:rFonts w:ascii="Arial" w:hAnsi="Arial" w:cs="Arial"/>
          <w:sz w:val="24"/>
          <w:szCs w:val="24"/>
        </w:rPr>
      </w:pPr>
    </w:p>
    <w:p w14:paraId="6E9B1ADA" w14:textId="27273066" w:rsidR="002B27AC" w:rsidRPr="002B27AC" w:rsidRDefault="002B27AC" w:rsidP="002B27AC">
      <w:pPr>
        <w:spacing w:after="0" w:line="240" w:lineRule="auto"/>
        <w:ind w:left="1134" w:right="1134"/>
        <w:jc w:val="both"/>
        <w:rPr>
          <w:rFonts w:ascii="Arial" w:hAnsi="Arial" w:cs="Arial"/>
          <w:sz w:val="24"/>
          <w:szCs w:val="24"/>
        </w:rPr>
      </w:pPr>
      <w:r w:rsidRPr="002B27AC">
        <w:rPr>
          <w:rFonts w:ascii="Arial" w:hAnsi="Arial" w:cs="Arial"/>
          <w:sz w:val="24"/>
          <w:szCs w:val="24"/>
        </w:rPr>
        <w:t xml:space="preserve">8.14 It is also not clear why the amount unaccounted for is £294,000 (Appendix D3) as opposed to £250,316.02 (Appendix K3), a difference of £43,683.98. The schedule provided (Appendix K2) however refers to £294,000 paid from Barclays Bank. On reviewing the documentation provided it would appear that a further payment of £20,000 was made from the aforementioned Barclays bank account on 1 March 2012, but this amount is not shown on the letter from T I B Accountancy Services (Appendix K3). A corresponding £20,000 is shown on the Halifax mortgage statement as being received on the same date. </w:t>
      </w:r>
    </w:p>
    <w:p w14:paraId="4F6218C0" w14:textId="77777777" w:rsidR="002B27AC" w:rsidRPr="002B27AC" w:rsidRDefault="002B27AC" w:rsidP="002B27AC">
      <w:pPr>
        <w:spacing w:after="0" w:line="240" w:lineRule="auto"/>
        <w:ind w:left="1134" w:right="1134"/>
        <w:jc w:val="both"/>
        <w:rPr>
          <w:rFonts w:ascii="Arial" w:hAnsi="Arial" w:cs="Arial"/>
          <w:sz w:val="24"/>
          <w:szCs w:val="24"/>
        </w:rPr>
      </w:pPr>
    </w:p>
    <w:p w14:paraId="0916D906" w14:textId="7786E121" w:rsidR="002B27AC" w:rsidRDefault="002B27AC" w:rsidP="002B27AC">
      <w:pPr>
        <w:spacing w:after="0" w:line="240" w:lineRule="auto"/>
        <w:ind w:left="1134" w:right="1134"/>
        <w:jc w:val="both"/>
        <w:rPr>
          <w:rFonts w:ascii="Arial" w:hAnsi="Arial" w:cs="Arial"/>
          <w:sz w:val="24"/>
          <w:szCs w:val="24"/>
        </w:rPr>
      </w:pPr>
      <w:r w:rsidRPr="002B27AC">
        <w:rPr>
          <w:rFonts w:ascii="Arial" w:hAnsi="Arial" w:cs="Arial"/>
          <w:sz w:val="24"/>
          <w:szCs w:val="24"/>
        </w:rPr>
        <w:t xml:space="preserve">8.15 In addition, the Halifax mortgage statements show that a further repayment of £40,000 was made on 2 April 2014 and I have identified that the source of this was also the aforementioned Barclays bank account. In the circumstances this increases the payments from the Barclays Bank account to £310,316.02 (£250,316.02 + £20,000.00 + £40,000.00).  </w:t>
      </w:r>
    </w:p>
    <w:p w14:paraId="6305051A" w14:textId="77777777" w:rsidR="002B27AC" w:rsidRDefault="002B27AC" w:rsidP="005C5584">
      <w:pPr>
        <w:spacing w:after="0" w:line="360" w:lineRule="auto"/>
        <w:jc w:val="both"/>
        <w:rPr>
          <w:rFonts w:ascii="Arial" w:hAnsi="Arial" w:cs="Arial"/>
          <w:sz w:val="24"/>
          <w:szCs w:val="24"/>
        </w:rPr>
      </w:pPr>
    </w:p>
    <w:p w14:paraId="482FB0FE" w14:textId="7F8C938A" w:rsidR="007208B3" w:rsidRDefault="007208B3" w:rsidP="007208B3">
      <w:pPr>
        <w:spacing w:after="0" w:line="240" w:lineRule="auto"/>
        <w:ind w:left="1134" w:right="1134"/>
        <w:jc w:val="both"/>
        <w:rPr>
          <w:rFonts w:ascii="Arial" w:hAnsi="Arial" w:cs="Arial"/>
          <w:sz w:val="24"/>
          <w:szCs w:val="24"/>
        </w:rPr>
      </w:pPr>
      <w:r>
        <w:rPr>
          <w:rFonts w:ascii="Arial" w:hAnsi="Arial" w:cs="Arial"/>
          <w:sz w:val="24"/>
          <w:szCs w:val="24"/>
        </w:rPr>
        <w:t xml:space="preserve">8.16 </w:t>
      </w:r>
      <w:r w:rsidRPr="007208B3">
        <w:rPr>
          <w:rFonts w:ascii="Arial" w:hAnsi="Arial" w:cs="Arial"/>
          <w:sz w:val="24"/>
          <w:szCs w:val="24"/>
        </w:rPr>
        <w:t>In my opinion if Mehboob Ahmed Pervaz personally made mortgage repayments on behalf of Shahzada Khalid and Mumtaz Pervaz, and these were not made from a Partnership account, then strictly speaking this is a personal matter between them and should not affect the Partnership accounts. Unless there is an agreement between them that the amount owed will be dealt with by a transfer between their respective current accounts in the Partnership then it would be up to Mumtaz Pervaz and/or the Estate of Shazada Khalid Pervaz to repay the monies to Mehboob Ahmed Pervaz personally.</w:t>
      </w:r>
      <w:r w:rsidR="00822828">
        <w:rPr>
          <w:rFonts w:ascii="Arial" w:hAnsi="Arial" w:cs="Arial"/>
          <w:sz w:val="24"/>
          <w:szCs w:val="24"/>
        </w:rPr>
        <w:t>”</w:t>
      </w:r>
      <w:r w:rsidRPr="007208B3">
        <w:rPr>
          <w:rFonts w:ascii="Arial" w:hAnsi="Arial" w:cs="Arial"/>
          <w:sz w:val="24"/>
          <w:szCs w:val="24"/>
        </w:rPr>
        <w:t xml:space="preserve">  </w:t>
      </w:r>
    </w:p>
    <w:p w14:paraId="6EFBBC73" w14:textId="77777777" w:rsidR="007208B3" w:rsidRDefault="007208B3" w:rsidP="005C5584">
      <w:pPr>
        <w:spacing w:after="0" w:line="360" w:lineRule="auto"/>
        <w:jc w:val="both"/>
        <w:rPr>
          <w:rFonts w:ascii="Arial" w:hAnsi="Arial" w:cs="Arial"/>
          <w:sz w:val="24"/>
          <w:szCs w:val="24"/>
        </w:rPr>
      </w:pPr>
    </w:p>
    <w:p w14:paraId="40D5F1F8" w14:textId="2E40D4A1" w:rsidR="005C5584" w:rsidRDefault="00660366" w:rsidP="005C5584">
      <w:pPr>
        <w:spacing w:after="0" w:line="360" w:lineRule="auto"/>
        <w:jc w:val="both"/>
        <w:rPr>
          <w:rFonts w:ascii="Arial" w:hAnsi="Arial" w:cs="Arial"/>
          <w:sz w:val="24"/>
          <w:szCs w:val="24"/>
        </w:rPr>
      </w:pPr>
      <w:r>
        <w:rPr>
          <w:rFonts w:ascii="Arial" w:hAnsi="Arial" w:cs="Arial"/>
          <w:sz w:val="24"/>
          <w:szCs w:val="24"/>
        </w:rPr>
        <w:lastRenderedPageBreak/>
        <w:t>4</w:t>
      </w:r>
      <w:r w:rsidR="00D772B4">
        <w:rPr>
          <w:rFonts w:ascii="Arial" w:hAnsi="Arial" w:cs="Arial"/>
          <w:sz w:val="24"/>
          <w:szCs w:val="24"/>
        </w:rPr>
        <w:t>68</w:t>
      </w:r>
      <w:r w:rsidR="005C5584">
        <w:rPr>
          <w:rFonts w:ascii="Arial" w:hAnsi="Arial" w:cs="Arial"/>
          <w:sz w:val="24"/>
          <w:szCs w:val="24"/>
        </w:rPr>
        <w:t xml:space="preserve">.  </w:t>
      </w:r>
      <w:r w:rsidR="00AB53DB">
        <w:rPr>
          <w:rFonts w:ascii="Arial" w:hAnsi="Arial" w:cs="Arial"/>
          <w:sz w:val="24"/>
          <w:szCs w:val="24"/>
        </w:rPr>
        <w:t>The most significant document in this respect is the</w:t>
      </w:r>
      <w:r w:rsidR="00BA1D72">
        <w:rPr>
          <w:rFonts w:ascii="Arial" w:hAnsi="Arial" w:cs="Arial"/>
          <w:sz w:val="24"/>
          <w:szCs w:val="24"/>
        </w:rPr>
        <w:t xml:space="preserve"> </w:t>
      </w:r>
      <w:r w:rsidR="00AB53DB">
        <w:rPr>
          <w:rFonts w:ascii="Arial" w:hAnsi="Arial" w:cs="Arial"/>
          <w:sz w:val="24"/>
          <w:szCs w:val="24"/>
        </w:rPr>
        <w:t>le</w:t>
      </w:r>
      <w:r w:rsidR="00BA1D72">
        <w:rPr>
          <w:rFonts w:ascii="Arial" w:hAnsi="Arial" w:cs="Arial"/>
          <w:sz w:val="24"/>
          <w:szCs w:val="24"/>
        </w:rPr>
        <w:t>t</w:t>
      </w:r>
      <w:r w:rsidR="00AB53DB">
        <w:rPr>
          <w:rFonts w:ascii="Arial" w:hAnsi="Arial" w:cs="Arial"/>
          <w:sz w:val="24"/>
          <w:szCs w:val="24"/>
        </w:rPr>
        <w:t xml:space="preserve">ter from TIB </w:t>
      </w:r>
      <w:r w:rsidR="00BA1D72">
        <w:rPr>
          <w:rFonts w:ascii="Arial" w:hAnsi="Arial" w:cs="Arial"/>
          <w:sz w:val="24"/>
          <w:szCs w:val="24"/>
        </w:rPr>
        <w:t>A</w:t>
      </w:r>
      <w:r w:rsidR="00AB53DB">
        <w:rPr>
          <w:rFonts w:ascii="Arial" w:hAnsi="Arial" w:cs="Arial"/>
          <w:sz w:val="24"/>
          <w:szCs w:val="24"/>
        </w:rPr>
        <w:t>ccountancy Servi</w:t>
      </w:r>
      <w:r w:rsidR="00BA1D72">
        <w:rPr>
          <w:rFonts w:ascii="Arial" w:hAnsi="Arial" w:cs="Arial"/>
          <w:sz w:val="24"/>
          <w:szCs w:val="24"/>
        </w:rPr>
        <w:t>c</w:t>
      </w:r>
      <w:r w:rsidR="00AB53DB">
        <w:rPr>
          <w:rFonts w:ascii="Arial" w:hAnsi="Arial" w:cs="Arial"/>
          <w:sz w:val="24"/>
          <w:szCs w:val="24"/>
        </w:rPr>
        <w:t xml:space="preserve">es to </w:t>
      </w:r>
      <w:r w:rsidR="00BA1D72">
        <w:rPr>
          <w:rFonts w:ascii="Arial" w:hAnsi="Arial" w:cs="Arial"/>
          <w:sz w:val="24"/>
          <w:szCs w:val="24"/>
        </w:rPr>
        <w:t>Mumtaz dated 2 October 2018.</w:t>
      </w:r>
      <w:r w:rsidR="008E5868">
        <w:rPr>
          <w:rFonts w:ascii="Arial" w:hAnsi="Arial" w:cs="Arial"/>
          <w:sz w:val="24"/>
          <w:szCs w:val="24"/>
        </w:rPr>
        <w:t xml:space="preserve"> The text of the letter </w:t>
      </w:r>
      <w:r w:rsidR="00E26E9C">
        <w:rPr>
          <w:rFonts w:ascii="Arial" w:hAnsi="Arial" w:cs="Arial"/>
          <w:sz w:val="24"/>
          <w:szCs w:val="24"/>
        </w:rPr>
        <w:t xml:space="preserve">(with emphasis added) </w:t>
      </w:r>
      <w:r w:rsidR="008E5868">
        <w:rPr>
          <w:rFonts w:ascii="Arial" w:hAnsi="Arial" w:cs="Arial"/>
          <w:sz w:val="24"/>
          <w:szCs w:val="24"/>
        </w:rPr>
        <w:t>reads as follows:</w:t>
      </w:r>
    </w:p>
    <w:p w14:paraId="32645DC1" w14:textId="77777777" w:rsidR="008E5868" w:rsidRDefault="008E5868" w:rsidP="005C5584">
      <w:pPr>
        <w:spacing w:after="0" w:line="360" w:lineRule="auto"/>
        <w:jc w:val="both"/>
        <w:rPr>
          <w:rFonts w:ascii="Arial" w:hAnsi="Arial" w:cs="Arial"/>
          <w:sz w:val="24"/>
          <w:szCs w:val="24"/>
        </w:rPr>
      </w:pPr>
    </w:p>
    <w:p w14:paraId="393D1660" w14:textId="3B8BEB01" w:rsidR="008E5868" w:rsidRDefault="008E5868" w:rsidP="00E74F84">
      <w:pPr>
        <w:spacing w:after="0" w:line="240" w:lineRule="auto"/>
        <w:ind w:left="1134" w:right="1134"/>
        <w:jc w:val="both"/>
        <w:rPr>
          <w:rFonts w:ascii="Arial" w:hAnsi="Arial" w:cs="Arial"/>
          <w:sz w:val="24"/>
          <w:szCs w:val="24"/>
        </w:rPr>
      </w:pPr>
      <w:r>
        <w:rPr>
          <w:rFonts w:ascii="Arial" w:hAnsi="Arial" w:cs="Arial"/>
          <w:sz w:val="24"/>
          <w:szCs w:val="24"/>
        </w:rPr>
        <w:t xml:space="preserve">“Mr Mehboob Ahmed Pervaz - </w:t>
      </w:r>
      <w:r w:rsidR="006C1933">
        <w:rPr>
          <w:rFonts w:ascii="Arial" w:hAnsi="Arial" w:cs="Arial"/>
          <w:sz w:val="24"/>
          <w:szCs w:val="24"/>
        </w:rPr>
        <w:t>£250,316.02</w:t>
      </w:r>
    </w:p>
    <w:p w14:paraId="3FF15683" w14:textId="77777777" w:rsidR="006C1933" w:rsidRDefault="006C1933" w:rsidP="00E74F84">
      <w:pPr>
        <w:spacing w:after="0" w:line="240" w:lineRule="auto"/>
        <w:ind w:left="1134" w:right="1134"/>
        <w:jc w:val="both"/>
        <w:rPr>
          <w:rFonts w:ascii="Arial" w:hAnsi="Arial" w:cs="Arial"/>
          <w:sz w:val="24"/>
          <w:szCs w:val="24"/>
        </w:rPr>
      </w:pPr>
    </w:p>
    <w:p w14:paraId="5018BCD0" w14:textId="58D82A10" w:rsidR="006C1933" w:rsidRDefault="006C1933" w:rsidP="00E74F84">
      <w:pPr>
        <w:spacing w:after="0" w:line="240" w:lineRule="auto"/>
        <w:ind w:left="1134" w:right="1134"/>
        <w:jc w:val="both"/>
        <w:rPr>
          <w:rFonts w:ascii="Arial" w:hAnsi="Arial" w:cs="Arial"/>
          <w:sz w:val="24"/>
          <w:szCs w:val="24"/>
        </w:rPr>
      </w:pPr>
      <w:r>
        <w:rPr>
          <w:rFonts w:ascii="Arial" w:hAnsi="Arial" w:cs="Arial"/>
          <w:sz w:val="24"/>
          <w:szCs w:val="24"/>
        </w:rPr>
        <w:t>We act for the above named as Accountants and Advis</w:t>
      </w:r>
      <w:r w:rsidR="00525572">
        <w:rPr>
          <w:rFonts w:ascii="Arial" w:hAnsi="Arial" w:cs="Arial"/>
          <w:sz w:val="24"/>
          <w:szCs w:val="24"/>
        </w:rPr>
        <w:t>o</w:t>
      </w:r>
      <w:r>
        <w:rPr>
          <w:rFonts w:ascii="Arial" w:hAnsi="Arial" w:cs="Arial"/>
          <w:sz w:val="24"/>
          <w:szCs w:val="24"/>
        </w:rPr>
        <w:t>rs.</w:t>
      </w:r>
    </w:p>
    <w:p w14:paraId="23369A58" w14:textId="77777777" w:rsidR="00525572" w:rsidRDefault="00525572" w:rsidP="00E74F84">
      <w:pPr>
        <w:spacing w:after="0" w:line="240" w:lineRule="auto"/>
        <w:ind w:left="1134" w:right="1134"/>
        <w:jc w:val="both"/>
        <w:rPr>
          <w:rFonts w:ascii="Arial" w:hAnsi="Arial" w:cs="Arial"/>
          <w:sz w:val="24"/>
          <w:szCs w:val="24"/>
        </w:rPr>
      </w:pPr>
    </w:p>
    <w:p w14:paraId="2BB34F71" w14:textId="77710F7C" w:rsidR="00525572" w:rsidRDefault="00525572" w:rsidP="00E74F84">
      <w:pPr>
        <w:spacing w:after="0" w:line="240" w:lineRule="auto"/>
        <w:ind w:left="1134" w:right="1134"/>
        <w:jc w:val="both"/>
        <w:rPr>
          <w:rFonts w:ascii="Arial" w:hAnsi="Arial" w:cs="Arial"/>
          <w:sz w:val="24"/>
          <w:szCs w:val="24"/>
        </w:rPr>
      </w:pPr>
      <w:r w:rsidRPr="008332DC">
        <w:rPr>
          <w:rFonts w:ascii="Arial" w:hAnsi="Arial" w:cs="Arial"/>
          <w:i/>
          <w:iCs/>
          <w:sz w:val="24"/>
          <w:szCs w:val="24"/>
        </w:rPr>
        <w:t>Our client made a series of payments directly to the Halifax Bank to settle your outstanding mortgage</w:t>
      </w:r>
      <w:r>
        <w:rPr>
          <w:rFonts w:ascii="Arial" w:hAnsi="Arial" w:cs="Arial"/>
          <w:sz w:val="24"/>
          <w:szCs w:val="24"/>
        </w:rPr>
        <w:t>,</w:t>
      </w:r>
      <w:r w:rsidR="00C217F7">
        <w:rPr>
          <w:rFonts w:ascii="Arial" w:hAnsi="Arial" w:cs="Arial"/>
          <w:sz w:val="24"/>
          <w:szCs w:val="24"/>
        </w:rPr>
        <w:t xml:space="preserve"> these payments are detailed below.</w:t>
      </w:r>
    </w:p>
    <w:p w14:paraId="12DC3B29" w14:textId="77777777" w:rsidR="00C217F7" w:rsidRDefault="00C217F7" w:rsidP="00E74F84">
      <w:pPr>
        <w:spacing w:after="0" w:line="240" w:lineRule="auto"/>
        <w:ind w:left="1134" w:right="1134"/>
        <w:jc w:val="both"/>
        <w:rPr>
          <w:rFonts w:ascii="Arial" w:hAnsi="Arial" w:cs="Arial"/>
          <w:sz w:val="24"/>
          <w:szCs w:val="24"/>
        </w:rPr>
      </w:pPr>
    </w:p>
    <w:p w14:paraId="2993ACA4" w14:textId="1608B312" w:rsidR="00C217F7" w:rsidRDefault="00C217F7" w:rsidP="00E74F84">
      <w:pPr>
        <w:spacing w:after="0" w:line="240" w:lineRule="auto"/>
        <w:ind w:left="1134" w:right="1134"/>
        <w:jc w:val="both"/>
        <w:rPr>
          <w:rFonts w:ascii="Arial" w:hAnsi="Arial" w:cs="Arial"/>
          <w:sz w:val="24"/>
          <w:szCs w:val="24"/>
        </w:rPr>
      </w:pPr>
      <w:r>
        <w:rPr>
          <w:rFonts w:ascii="Arial" w:hAnsi="Arial" w:cs="Arial"/>
          <w:sz w:val="24"/>
          <w:szCs w:val="24"/>
        </w:rPr>
        <w:t>21 February 2014</w:t>
      </w:r>
      <w:r w:rsidR="00741937">
        <w:rPr>
          <w:rFonts w:ascii="Arial" w:hAnsi="Arial" w:cs="Arial"/>
          <w:sz w:val="24"/>
          <w:szCs w:val="24"/>
        </w:rPr>
        <w:t xml:space="preserve"> </w:t>
      </w:r>
      <w:r w:rsidR="00AD54DB">
        <w:rPr>
          <w:rFonts w:ascii="Arial" w:hAnsi="Arial" w:cs="Arial"/>
          <w:sz w:val="24"/>
          <w:szCs w:val="24"/>
        </w:rPr>
        <w:t>- £50,000</w:t>
      </w:r>
    </w:p>
    <w:p w14:paraId="419AA1AA" w14:textId="04166DD7" w:rsidR="00C217F7" w:rsidRDefault="00C217F7" w:rsidP="00E74F84">
      <w:pPr>
        <w:spacing w:after="0" w:line="240" w:lineRule="auto"/>
        <w:ind w:left="1134" w:right="1134"/>
        <w:jc w:val="both"/>
        <w:rPr>
          <w:rFonts w:ascii="Arial" w:hAnsi="Arial" w:cs="Arial"/>
          <w:sz w:val="24"/>
          <w:szCs w:val="24"/>
        </w:rPr>
      </w:pPr>
      <w:r>
        <w:rPr>
          <w:rFonts w:ascii="Arial" w:hAnsi="Arial" w:cs="Arial"/>
          <w:sz w:val="24"/>
          <w:szCs w:val="24"/>
        </w:rPr>
        <w:t>28 February 2014</w:t>
      </w:r>
      <w:r w:rsidR="00AD54DB">
        <w:rPr>
          <w:rFonts w:ascii="Arial" w:hAnsi="Arial" w:cs="Arial"/>
          <w:sz w:val="24"/>
          <w:szCs w:val="24"/>
        </w:rPr>
        <w:t xml:space="preserve"> - £50,000</w:t>
      </w:r>
    </w:p>
    <w:p w14:paraId="57BB3144" w14:textId="0D0C8805" w:rsidR="00741937" w:rsidRDefault="00741937" w:rsidP="00E74F84">
      <w:pPr>
        <w:spacing w:after="0" w:line="240" w:lineRule="auto"/>
        <w:ind w:left="1134" w:right="1134"/>
        <w:jc w:val="both"/>
        <w:rPr>
          <w:rFonts w:ascii="Arial" w:hAnsi="Arial" w:cs="Arial"/>
          <w:sz w:val="24"/>
          <w:szCs w:val="24"/>
        </w:rPr>
      </w:pPr>
      <w:r>
        <w:rPr>
          <w:rFonts w:ascii="Arial" w:hAnsi="Arial" w:cs="Arial"/>
          <w:sz w:val="24"/>
          <w:szCs w:val="24"/>
        </w:rPr>
        <w:t>7 March 2014</w:t>
      </w:r>
      <w:r w:rsidR="00AD54DB">
        <w:rPr>
          <w:rFonts w:ascii="Arial" w:hAnsi="Arial" w:cs="Arial"/>
          <w:sz w:val="24"/>
          <w:szCs w:val="24"/>
        </w:rPr>
        <w:t xml:space="preserve"> - £50,000</w:t>
      </w:r>
    </w:p>
    <w:p w14:paraId="78E50D1E" w14:textId="21E76C0B" w:rsidR="00741937" w:rsidRDefault="00741937" w:rsidP="00E74F84">
      <w:pPr>
        <w:spacing w:after="0" w:line="240" w:lineRule="auto"/>
        <w:ind w:left="1134" w:right="1134"/>
        <w:jc w:val="both"/>
        <w:rPr>
          <w:rFonts w:ascii="Arial" w:hAnsi="Arial" w:cs="Arial"/>
          <w:sz w:val="24"/>
          <w:szCs w:val="24"/>
        </w:rPr>
      </w:pPr>
      <w:r>
        <w:rPr>
          <w:rFonts w:ascii="Arial" w:hAnsi="Arial" w:cs="Arial"/>
          <w:sz w:val="24"/>
          <w:szCs w:val="24"/>
        </w:rPr>
        <w:t>14 March 2014</w:t>
      </w:r>
      <w:r w:rsidR="00AD54DB">
        <w:rPr>
          <w:rFonts w:ascii="Arial" w:hAnsi="Arial" w:cs="Arial"/>
          <w:sz w:val="24"/>
          <w:szCs w:val="24"/>
        </w:rPr>
        <w:t xml:space="preserve"> - £50,000</w:t>
      </w:r>
    </w:p>
    <w:p w14:paraId="54BCE6DE" w14:textId="6369AAD4" w:rsidR="00741937" w:rsidRDefault="00741937" w:rsidP="00E74F84">
      <w:pPr>
        <w:spacing w:after="0" w:line="240" w:lineRule="auto"/>
        <w:ind w:left="1134" w:right="1134"/>
        <w:jc w:val="both"/>
        <w:rPr>
          <w:rFonts w:ascii="Arial" w:hAnsi="Arial" w:cs="Arial"/>
          <w:sz w:val="24"/>
          <w:szCs w:val="24"/>
        </w:rPr>
      </w:pPr>
      <w:r>
        <w:rPr>
          <w:rFonts w:ascii="Arial" w:hAnsi="Arial" w:cs="Arial"/>
          <w:sz w:val="24"/>
          <w:szCs w:val="24"/>
        </w:rPr>
        <w:t>21 March 2014</w:t>
      </w:r>
      <w:r w:rsidR="00AD54DB">
        <w:rPr>
          <w:rFonts w:ascii="Arial" w:hAnsi="Arial" w:cs="Arial"/>
          <w:sz w:val="24"/>
          <w:szCs w:val="24"/>
        </w:rPr>
        <w:t xml:space="preserve"> - £50,000</w:t>
      </w:r>
    </w:p>
    <w:p w14:paraId="36961262" w14:textId="67BD89AA" w:rsidR="00741937" w:rsidRDefault="00741937" w:rsidP="00E74F84">
      <w:pPr>
        <w:spacing w:after="0" w:line="240" w:lineRule="auto"/>
        <w:ind w:left="1134" w:right="1134"/>
        <w:jc w:val="both"/>
        <w:rPr>
          <w:rFonts w:ascii="Arial" w:hAnsi="Arial" w:cs="Arial"/>
          <w:sz w:val="24"/>
          <w:szCs w:val="24"/>
        </w:rPr>
      </w:pPr>
      <w:r>
        <w:rPr>
          <w:rFonts w:ascii="Arial" w:hAnsi="Arial" w:cs="Arial"/>
          <w:sz w:val="24"/>
          <w:szCs w:val="24"/>
        </w:rPr>
        <w:t>13 May 2014</w:t>
      </w:r>
      <w:r w:rsidR="00AD54DB">
        <w:rPr>
          <w:rFonts w:ascii="Arial" w:hAnsi="Arial" w:cs="Arial"/>
          <w:sz w:val="24"/>
          <w:szCs w:val="24"/>
        </w:rPr>
        <w:t xml:space="preserve"> - £316.02</w:t>
      </w:r>
    </w:p>
    <w:p w14:paraId="37C825D6" w14:textId="77777777" w:rsidR="00D22DBD" w:rsidRDefault="00D22DBD" w:rsidP="00E74F84">
      <w:pPr>
        <w:spacing w:after="0" w:line="240" w:lineRule="auto"/>
        <w:ind w:left="1134" w:right="1134"/>
        <w:jc w:val="both"/>
        <w:rPr>
          <w:rFonts w:ascii="Arial" w:hAnsi="Arial" w:cs="Arial"/>
          <w:sz w:val="24"/>
          <w:szCs w:val="24"/>
        </w:rPr>
      </w:pPr>
    </w:p>
    <w:p w14:paraId="50118EB2" w14:textId="6CEE816C" w:rsidR="00D22DBD" w:rsidRPr="008332DC" w:rsidRDefault="00D22DBD" w:rsidP="00E74F84">
      <w:pPr>
        <w:spacing w:after="0" w:line="240" w:lineRule="auto"/>
        <w:ind w:left="1134" w:right="1134"/>
        <w:jc w:val="both"/>
        <w:rPr>
          <w:rFonts w:ascii="Arial" w:hAnsi="Arial" w:cs="Arial"/>
          <w:i/>
          <w:iCs/>
          <w:sz w:val="24"/>
          <w:szCs w:val="24"/>
        </w:rPr>
      </w:pPr>
      <w:r>
        <w:rPr>
          <w:rFonts w:ascii="Arial" w:hAnsi="Arial" w:cs="Arial"/>
          <w:sz w:val="24"/>
          <w:szCs w:val="24"/>
        </w:rPr>
        <w:t>Our client would respectfully ask the return of these funds</w:t>
      </w:r>
      <w:r w:rsidR="00AE5D4B">
        <w:rPr>
          <w:rFonts w:ascii="Arial" w:hAnsi="Arial" w:cs="Arial"/>
          <w:sz w:val="24"/>
          <w:szCs w:val="24"/>
        </w:rPr>
        <w:t xml:space="preserve">, </w:t>
      </w:r>
      <w:r w:rsidR="00AE5D4B" w:rsidRPr="008332DC">
        <w:rPr>
          <w:rFonts w:ascii="Arial" w:hAnsi="Arial" w:cs="Arial"/>
          <w:i/>
          <w:iCs/>
          <w:sz w:val="24"/>
          <w:szCs w:val="24"/>
        </w:rPr>
        <w:t xml:space="preserve">as this was a loan made by him in his personal capacity </w:t>
      </w:r>
      <w:r w:rsidR="004B7C90" w:rsidRPr="008332DC">
        <w:rPr>
          <w:rFonts w:ascii="Arial" w:hAnsi="Arial" w:cs="Arial"/>
          <w:i/>
          <w:iCs/>
          <w:sz w:val="24"/>
          <w:szCs w:val="24"/>
        </w:rPr>
        <w:t>and was not made from the partnership.</w:t>
      </w:r>
    </w:p>
    <w:p w14:paraId="0153885E" w14:textId="77777777" w:rsidR="00E26E9C" w:rsidRDefault="00E26E9C" w:rsidP="00E74F84">
      <w:pPr>
        <w:spacing w:after="0" w:line="240" w:lineRule="auto"/>
        <w:ind w:left="1134" w:right="1134"/>
        <w:jc w:val="both"/>
        <w:rPr>
          <w:rFonts w:ascii="Arial" w:hAnsi="Arial" w:cs="Arial"/>
          <w:sz w:val="24"/>
          <w:szCs w:val="24"/>
        </w:rPr>
      </w:pPr>
    </w:p>
    <w:p w14:paraId="0BD98692" w14:textId="161D690B" w:rsidR="004B7C90" w:rsidRDefault="004B7C90" w:rsidP="00E74F84">
      <w:pPr>
        <w:spacing w:after="0" w:line="240" w:lineRule="auto"/>
        <w:ind w:left="1134" w:right="1134"/>
        <w:jc w:val="both"/>
        <w:rPr>
          <w:rFonts w:ascii="Arial" w:hAnsi="Arial" w:cs="Arial"/>
          <w:sz w:val="24"/>
          <w:szCs w:val="24"/>
        </w:rPr>
      </w:pPr>
      <w:r>
        <w:rPr>
          <w:rFonts w:ascii="Arial" w:hAnsi="Arial" w:cs="Arial"/>
          <w:sz w:val="24"/>
          <w:szCs w:val="24"/>
        </w:rPr>
        <w:t>Whilst understanding that this is a consi</w:t>
      </w:r>
      <w:r w:rsidR="00E74F84">
        <w:rPr>
          <w:rFonts w:ascii="Arial" w:hAnsi="Arial" w:cs="Arial"/>
          <w:sz w:val="24"/>
          <w:szCs w:val="24"/>
        </w:rPr>
        <w:t xml:space="preserve">derable </w:t>
      </w:r>
      <w:r>
        <w:rPr>
          <w:rFonts w:ascii="Arial" w:hAnsi="Arial" w:cs="Arial"/>
          <w:sz w:val="24"/>
          <w:szCs w:val="24"/>
        </w:rPr>
        <w:t xml:space="preserve">sum, we would be grateful if you could </w:t>
      </w:r>
      <w:r w:rsidR="00CE080E">
        <w:rPr>
          <w:rFonts w:ascii="Arial" w:hAnsi="Arial" w:cs="Arial"/>
          <w:sz w:val="24"/>
          <w:szCs w:val="24"/>
        </w:rPr>
        <w:t>contact us with some indication as to when the amount can be r</w:t>
      </w:r>
      <w:r w:rsidR="00E74F84">
        <w:rPr>
          <w:rFonts w:ascii="Arial" w:hAnsi="Arial" w:cs="Arial"/>
          <w:sz w:val="24"/>
          <w:szCs w:val="24"/>
        </w:rPr>
        <w:t>e</w:t>
      </w:r>
      <w:r w:rsidR="00CE080E">
        <w:rPr>
          <w:rFonts w:ascii="Arial" w:hAnsi="Arial" w:cs="Arial"/>
          <w:sz w:val="24"/>
          <w:szCs w:val="24"/>
        </w:rPr>
        <w:t>turned.”</w:t>
      </w:r>
    </w:p>
    <w:p w14:paraId="6AB07EAF" w14:textId="77777777" w:rsidR="005C5584" w:rsidRDefault="005C5584" w:rsidP="005C5584">
      <w:pPr>
        <w:spacing w:after="0" w:line="360" w:lineRule="auto"/>
        <w:jc w:val="both"/>
        <w:rPr>
          <w:rFonts w:ascii="Arial" w:hAnsi="Arial" w:cs="Arial"/>
          <w:sz w:val="24"/>
          <w:szCs w:val="24"/>
        </w:rPr>
      </w:pPr>
    </w:p>
    <w:p w14:paraId="38FE9374" w14:textId="39E5D0D4" w:rsidR="00506B01" w:rsidRDefault="00660366" w:rsidP="00506B01">
      <w:pPr>
        <w:spacing w:after="0" w:line="360" w:lineRule="auto"/>
        <w:jc w:val="both"/>
        <w:rPr>
          <w:rFonts w:ascii="Arial" w:hAnsi="Arial" w:cs="Arial"/>
          <w:sz w:val="24"/>
          <w:szCs w:val="24"/>
        </w:rPr>
      </w:pPr>
      <w:r>
        <w:rPr>
          <w:rFonts w:ascii="Arial" w:hAnsi="Arial" w:cs="Arial"/>
          <w:sz w:val="24"/>
          <w:szCs w:val="24"/>
        </w:rPr>
        <w:t>4</w:t>
      </w:r>
      <w:r w:rsidR="00D772B4">
        <w:rPr>
          <w:rFonts w:ascii="Arial" w:hAnsi="Arial" w:cs="Arial"/>
          <w:sz w:val="24"/>
          <w:szCs w:val="24"/>
        </w:rPr>
        <w:t>69</w:t>
      </w:r>
      <w:r w:rsidR="005C5584">
        <w:rPr>
          <w:rFonts w:ascii="Arial" w:hAnsi="Arial" w:cs="Arial"/>
          <w:sz w:val="24"/>
          <w:szCs w:val="24"/>
        </w:rPr>
        <w:t xml:space="preserve">. </w:t>
      </w:r>
      <w:r w:rsidR="00506B01">
        <w:rPr>
          <w:rFonts w:ascii="Arial" w:hAnsi="Arial" w:cs="Arial"/>
          <w:sz w:val="24"/>
          <w:szCs w:val="24"/>
        </w:rPr>
        <w:t>This amounts to an unequivocal statement by accountants instructed by Ahmed and acting on his behalf that the sum of £250,316.02 was a loan made by him in his personal capacity and was not made from the partnership.</w:t>
      </w:r>
    </w:p>
    <w:p w14:paraId="5ECCA336" w14:textId="77777777" w:rsidR="005C5584" w:rsidRDefault="005C5584" w:rsidP="005C5584">
      <w:pPr>
        <w:spacing w:after="0" w:line="360" w:lineRule="auto"/>
        <w:jc w:val="both"/>
        <w:rPr>
          <w:rFonts w:ascii="Arial" w:hAnsi="Arial" w:cs="Arial"/>
          <w:sz w:val="24"/>
          <w:szCs w:val="24"/>
        </w:rPr>
      </w:pPr>
    </w:p>
    <w:p w14:paraId="6B9E49F2" w14:textId="260D816B" w:rsidR="005C5584" w:rsidRDefault="00660366" w:rsidP="005C5584">
      <w:pPr>
        <w:spacing w:after="0" w:line="360" w:lineRule="auto"/>
        <w:jc w:val="both"/>
        <w:rPr>
          <w:rFonts w:ascii="Arial" w:hAnsi="Arial" w:cs="Arial"/>
          <w:sz w:val="24"/>
          <w:szCs w:val="24"/>
        </w:rPr>
      </w:pPr>
      <w:r>
        <w:rPr>
          <w:rFonts w:ascii="Arial" w:hAnsi="Arial" w:cs="Arial"/>
          <w:sz w:val="24"/>
          <w:szCs w:val="24"/>
        </w:rPr>
        <w:t>4</w:t>
      </w:r>
      <w:r w:rsidR="00D772B4">
        <w:rPr>
          <w:rFonts w:ascii="Arial" w:hAnsi="Arial" w:cs="Arial"/>
          <w:sz w:val="24"/>
          <w:szCs w:val="24"/>
        </w:rPr>
        <w:t>70</w:t>
      </w:r>
      <w:r w:rsidR="005C5584">
        <w:rPr>
          <w:rFonts w:ascii="Arial" w:hAnsi="Arial" w:cs="Arial"/>
          <w:sz w:val="24"/>
          <w:szCs w:val="24"/>
        </w:rPr>
        <w:t xml:space="preserve">. </w:t>
      </w:r>
      <w:r w:rsidR="004943D6">
        <w:rPr>
          <w:rFonts w:ascii="Arial" w:hAnsi="Arial" w:cs="Arial"/>
          <w:sz w:val="24"/>
          <w:szCs w:val="24"/>
        </w:rPr>
        <w:t>When this letter was put to Ahmed in cross-examination by Mr Fennell, he had no convincing or coherent answer to it:</w:t>
      </w:r>
    </w:p>
    <w:p w14:paraId="377EC0F9" w14:textId="77777777" w:rsidR="004943D6" w:rsidRDefault="004943D6" w:rsidP="005C5584">
      <w:pPr>
        <w:spacing w:after="0" w:line="360" w:lineRule="auto"/>
        <w:jc w:val="both"/>
        <w:rPr>
          <w:rFonts w:ascii="Arial" w:hAnsi="Arial" w:cs="Arial"/>
          <w:sz w:val="24"/>
          <w:szCs w:val="24"/>
        </w:rPr>
      </w:pPr>
    </w:p>
    <w:p w14:paraId="52E3CD86" w14:textId="6BE05014" w:rsidR="004943D6" w:rsidRDefault="0063283F" w:rsidP="00DE1B9E">
      <w:pPr>
        <w:spacing w:after="0" w:line="240" w:lineRule="auto"/>
        <w:ind w:left="1134" w:right="1134"/>
        <w:jc w:val="both"/>
        <w:rPr>
          <w:rFonts w:ascii="Arial" w:hAnsi="Arial" w:cs="Arial"/>
          <w:sz w:val="24"/>
          <w:szCs w:val="24"/>
        </w:rPr>
      </w:pPr>
      <w:r>
        <w:rPr>
          <w:rFonts w:ascii="Arial" w:hAnsi="Arial" w:cs="Arial"/>
          <w:sz w:val="24"/>
          <w:szCs w:val="24"/>
        </w:rPr>
        <w:t>“Q. The accountants say that this was a loan in your personal capacity, not from the partnership</w:t>
      </w:r>
      <w:r w:rsidR="00740BC6">
        <w:rPr>
          <w:rFonts w:ascii="Arial" w:hAnsi="Arial" w:cs="Arial"/>
          <w:sz w:val="24"/>
          <w:szCs w:val="24"/>
        </w:rPr>
        <w:t>.</w:t>
      </w:r>
    </w:p>
    <w:p w14:paraId="4970D462" w14:textId="77777777" w:rsidR="00740BC6" w:rsidRDefault="00740BC6" w:rsidP="00DE1B9E">
      <w:pPr>
        <w:spacing w:after="0" w:line="240" w:lineRule="auto"/>
        <w:ind w:left="1134" w:right="1134"/>
        <w:jc w:val="both"/>
        <w:rPr>
          <w:rFonts w:ascii="Arial" w:hAnsi="Arial" w:cs="Arial"/>
          <w:sz w:val="24"/>
          <w:szCs w:val="24"/>
        </w:rPr>
      </w:pPr>
    </w:p>
    <w:p w14:paraId="2E2A073B" w14:textId="0FF00AFC" w:rsidR="00740BC6" w:rsidRDefault="00740BC6" w:rsidP="00DE1B9E">
      <w:pPr>
        <w:pStyle w:val="ListParagraph"/>
        <w:numPr>
          <w:ilvl w:val="0"/>
          <w:numId w:val="22"/>
        </w:numPr>
        <w:spacing w:after="0" w:line="240" w:lineRule="auto"/>
        <w:ind w:right="1134"/>
        <w:jc w:val="both"/>
        <w:rPr>
          <w:rFonts w:ascii="Arial" w:hAnsi="Arial" w:cs="Arial"/>
          <w:sz w:val="24"/>
          <w:szCs w:val="24"/>
        </w:rPr>
      </w:pPr>
      <w:r>
        <w:rPr>
          <w:rFonts w:ascii="Arial" w:hAnsi="Arial" w:cs="Arial"/>
          <w:sz w:val="24"/>
          <w:szCs w:val="24"/>
        </w:rPr>
        <w:t>That’s how the accountants perceived it.</w:t>
      </w:r>
    </w:p>
    <w:p w14:paraId="2C025A85" w14:textId="77777777" w:rsidR="00740BC6" w:rsidRDefault="00740BC6" w:rsidP="00DE1B9E">
      <w:pPr>
        <w:spacing w:after="0" w:line="240" w:lineRule="auto"/>
        <w:ind w:left="1134" w:right="1134"/>
        <w:jc w:val="both"/>
        <w:rPr>
          <w:rFonts w:ascii="Arial" w:hAnsi="Arial" w:cs="Arial"/>
          <w:sz w:val="24"/>
          <w:szCs w:val="24"/>
        </w:rPr>
      </w:pPr>
    </w:p>
    <w:p w14:paraId="6A258947" w14:textId="4F0D2A54" w:rsidR="00740BC6" w:rsidRDefault="00740BC6" w:rsidP="00DE1B9E">
      <w:pPr>
        <w:spacing w:after="0" w:line="240" w:lineRule="auto"/>
        <w:ind w:left="1134" w:right="1134"/>
        <w:jc w:val="both"/>
        <w:rPr>
          <w:rFonts w:ascii="Arial" w:hAnsi="Arial" w:cs="Arial"/>
          <w:sz w:val="24"/>
          <w:szCs w:val="24"/>
        </w:rPr>
      </w:pPr>
      <w:r>
        <w:rPr>
          <w:rFonts w:ascii="Arial" w:hAnsi="Arial" w:cs="Arial"/>
          <w:sz w:val="24"/>
          <w:szCs w:val="24"/>
        </w:rPr>
        <w:t>Q. M</w:t>
      </w:r>
      <w:r w:rsidR="00DE1B9E">
        <w:rPr>
          <w:rFonts w:ascii="Arial" w:hAnsi="Arial" w:cs="Arial"/>
          <w:sz w:val="24"/>
          <w:szCs w:val="24"/>
        </w:rPr>
        <w:t>r</w:t>
      </w:r>
      <w:r>
        <w:rPr>
          <w:rFonts w:ascii="Arial" w:hAnsi="Arial" w:cs="Arial"/>
          <w:sz w:val="24"/>
          <w:szCs w:val="24"/>
        </w:rPr>
        <w:t xml:space="preserve"> Davidson was of the same view. Both accountants came to the same view. Maybe it was a persona</w:t>
      </w:r>
      <w:r w:rsidR="00DE1B9E">
        <w:rPr>
          <w:rFonts w:ascii="Arial" w:hAnsi="Arial" w:cs="Arial"/>
          <w:sz w:val="24"/>
          <w:szCs w:val="24"/>
        </w:rPr>
        <w:t>l</w:t>
      </w:r>
      <w:r>
        <w:rPr>
          <w:rFonts w:ascii="Arial" w:hAnsi="Arial" w:cs="Arial"/>
          <w:sz w:val="24"/>
          <w:szCs w:val="24"/>
        </w:rPr>
        <w:t xml:space="preserve"> loan?</w:t>
      </w:r>
    </w:p>
    <w:p w14:paraId="69D2F744" w14:textId="77777777" w:rsidR="00740BC6" w:rsidRDefault="00740BC6" w:rsidP="00DE1B9E">
      <w:pPr>
        <w:spacing w:after="0" w:line="240" w:lineRule="auto"/>
        <w:ind w:left="1134" w:right="1134"/>
        <w:jc w:val="both"/>
        <w:rPr>
          <w:rFonts w:ascii="Arial" w:hAnsi="Arial" w:cs="Arial"/>
          <w:sz w:val="24"/>
          <w:szCs w:val="24"/>
        </w:rPr>
      </w:pPr>
    </w:p>
    <w:p w14:paraId="01BE2BD9" w14:textId="70BDE3EC" w:rsidR="00740BC6" w:rsidRDefault="00DE1B9E" w:rsidP="00DE1B9E">
      <w:pPr>
        <w:spacing w:after="0" w:line="240" w:lineRule="auto"/>
        <w:ind w:left="1134" w:right="1134"/>
        <w:jc w:val="both"/>
        <w:rPr>
          <w:rFonts w:ascii="Arial" w:hAnsi="Arial" w:cs="Arial"/>
          <w:sz w:val="24"/>
          <w:szCs w:val="24"/>
        </w:rPr>
      </w:pPr>
      <w:r>
        <w:rPr>
          <w:rFonts w:ascii="Arial" w:hAnsi="Arial" w:cs="Arial"/>
          <w:sz w:val="24"/>
          <w:szCs w:val="24"/>
        </w:rPr>
        <w:t>This was written on your instructions.</w:t>
      </w:r>
    </w:p>
    <w:p w14:paraId="5A0AF653" w14:textId="77777777" w:rsidR="00DE1B9E" w:rsidRDefault="00DE1B9E" w:rsidP="00DE1B9E">
      <w:pPr>
        <w:spacing w:after="0" w:line="240" w:lineRule="auto"/>
        <w:ind w:left="1134" w:right="1134"/>
        <w:jc w:val="both"/>
        <w:rPr>
          <w:rFonts w:ascii="Arial" w:hAnsi="Arial" w:cs="Arial"/>
          <w:sz w:val="24"/>
          <w:szCs w:val="24"/>
        </w:rPr>
      </w:pPr>
    </w:p>
    <w:p w14:paraId="3B811578" w14:textId="6AC54A81" w:rsidR="00DE1B9E" w:rsidRDefault="00DE1B9E" w:rsidP="00DE1B9E">
      <w:pPr>
        <w:pStyle w:val="ListParagraph"/>
        <w:numPr>
          <w:ilvl w:val="0"/>
          <w:numId w:val="23"/>
        </w:numPr>
        <w:spacing w:after="0" w:line="240" w:lineRule="auto"/>
        <w:ind w:right="1134"/>
        <w:jc w:val="both"/>
        <w:rPr>
          <w:rFonts w:ascii="Arial" w:hAnsi="Arial" w:cs="Arial"/>
          <w:sz w:val="24"/>
          <w:szCs w:val="24"/>
        </w:rPr>
      </w:pPr>
      <w:r>
        <w:rPr>
          <w:rFonts w:ascii="Arial" w:hAnsi="Arial" w:cs="Arial"/>
          <w:sz w:val="24"/>
          <w:szCs w:val="24"/>
        </w:rPr>
        <w:lastRenderedPageBreak/>
        <w:t>They wanted clarification.</w:t>
      </w:r>
    </w:p>
    <w:p w14:paraId="1A6DC42A" w14:textId="77777777" w:rsidR="00DE1B9E" w:rsidRDefault="00DE1B9E" w:rsidP="00DE1B9E">
      <w:pPr>
        <w:spacing w:after="0" w:line="360" w:lineRule="auto"/>
        <w:jc w:val="both"/>
        <w:rPr>
          <w:rFonts w:ascii="Arial" w:hAnsi="Arial" w:cs="Arial"/>
          <w:sz w:val="24"/>
          <w:szCs w:val="24"/>
        </w:rPr>
      </w:pPr>
    </w:p>
    <w:p w14:paraId="31C02A8B" w14:textId="7780FC01" w:rsidR="001B12B1" w:rsidRDefault="001B12B1" w:rsidP="007E6F60">
      <w:pPr>
        <w:spacing w:after="0" w:line="240" w:lineRule="auto"/>
        <w:ind w:left="1134" w:right="1134"/>
        <w:jc w:val="both"/>
        <w:rPr>
          <w:rFonts w:ascii="Arial" w:hAnsi="Arial" w:cs="Arial"/>
          <w:sz w:val="24"/>
          <w:szCs w:val="24"/>
        </w:rPr>
      </w:pPr>
      <w:r>
        <w:rPr>
          <w:rFonts w:ascii="Arial" w:hAnsi="Arial" w:cs="Arial"/>
          <w:sz w:val="24"/>
          <w:szCs w:val="24"/>
        </w:rPr>
        <w:t>Q. No, they didn’t want clarification. They wanted Mumtaz to pay you</w:t>
      </w:r>
      <w:r w:rsidR="007E6F60">
        <w:rPr>
          <w:rFonts w:ascii="Arial" w:hAnsi="Arial" w:cs="Arial"/>
          <w:sz w:val="24"/>
          <w:szCs w:val="24"/>
        </w:rPr>
        <w:t xml:space="preserve"> </w:t>
      </w:r>
      <w:r>
        <w:rPr>
          <w:rFonts w:ascii="Arial" w:hAnsi="Arial" w:cs="Arial"/>
          <w:sz w:val="24"/>
          <w:szCs w:val="24"/>
        </w:rPr>
        <w:t>£250,000 in your person</w:t>
      </w:r>
      <w:r w:rsidR="007E6F60">
        <w:rPr>
          <w:rFonts w:ascii="Arial" w:hAnsi="Arial" w:cs="Arial"/>
          <w:sz w:val="24"/>
          <w:szCs w:val="24"/>
        </w:rPr>
        <w:t>a</w:t>
      </w:r>
      <w:r>
        <w:rPr>
          <w:rFonts w:ascii="Arial" w:hAnsi="Arial" w:cs="Arial"/>
          <w:sz w:val="24"/>
          <w:szCs w:val="24"/>
        </w:rPr>
        <w:t>l ca</w:t>
      </w:r>
      <w:r w:rsidR="007E6F60">
        <w:rPr>
          <w:rFonts w:ascii="Arial" w:hAnsi="Arial" w:cs="Arial"/>
          <w:sz w:val="24"/>
          <w:szCs w:val="24"/>
        </w:rPr>
        <w:t>pacity.</w:t>
      </w:r>
    </w:p>
    <w:p w14:paraId="70FF831D" w14:textId="77777777" w:rsidR="007E6F60" w:rsidRDefault="007E6F60" w:rsidP="007E6F60">
      <w:pPr>
        <w:spacing w:after="0" w:line="240" w:lineRule="auto"/>
        <w:ind w:left="1134" w:right="1134"/>
        <w:jc w:val="both"/>
        <w:rPr>
          <w:rFonts w:ascii="Arial" w:hAnsi="Arial" w:cs="Arial"/>
          <w:sz w:val="24"/>
          <w:szCs w:val="24"/>
        </w:rPr>
      </w:pPr>
    </w:p>
    <w:p w14:paraId="1979BE69" w14:textId="4FD27AD4" w:rsidR="007E6F60" w:rsidRDefault="007E6F60" w:rsidP="007E6F60">
      <w:pPr>
        <w:spacing w:after="0" w:line="240" w:lineRule="auto"/>
        <w:ind w:left="1134" w:right="1134"/>
        <w:jc w:val="both"/>
        <w:rPr>
          <w:rFonts w:ascii="Arial" w:hAnsi="Arial" w:cs="Arial"/>
          <w:sz w:val="24"/>
          <w:szCs w:val="24"/>
        </w:rPr>
      </w:pPr>
      <w:r>
        <w:rPr>
          <w:rFonts w:ascii="Arial" w:hAnsi="Arial" w:cs="Arial"/>
          <w:sz w:val="24"/>
          <w:szCs w:val="24"/>
        </w:rPr>
        <w:t xml:space="preserve">A. She had clarified it. It was paid by the partnership. What the accountants say is irrelevant. Now we have the answer. </w:t>
      </w:r>
    </w:p>
    <w:p w14:paraId="67784ECD" w14:textId="77777777" w:rsidR="00845ADA" w:rsidRDefault="00845ADA" w:rsidP="007E6F60">
      <w:pPr>
        <w:spacing w:after="0" w:line="240" w:lineRule="auto"/>
        <w:ind w:left="1134" w:right="1134"/>
        <w:jc w:val="both"/>
        <w:rPr>
          <w:rFonts w:ascii="Arial" w:hAnsi="Arial" w:cs="Arial"/>
          <w:sz w:val="24"/>
          <w:szCs w:val="24"/>
        </w:rPr>
      </w:pPr>
    </w:p>
    <w:p w14:paraId="33EBC7FE" w14:textId="79A6BF07" w:rsidR="00845ADA" w:rsidRDefault="00845ADA" w:rsidP="007E6F60">
      <w:pPr>
        <w:spacing w:after="0" w:line="240" w:lineRule="auto"/>
        <w:ind w:left="1134" w:right="1134"/>
        <w:jc w:val="both"/>
        <w:rPr>
          <w:rFonts w:ascii="Arial" w:hAnsi="Arial" w:cs="Arial"/>
          <w:sz w:val="24"/>
          <w:szCs w:val="24"/>
        </w:rPr>
      </w:pPr>
      <w:r>
        <w:rPr>
          <w:rFonts w:ascii="Arial" w:hAnsi="Arial" w:cs="Arial"/>
          <w:sz w:val="24"/>
          <w:szCs w:val="24"/>
        </w:rPr>
        <w:t xml:space="preserve">Q. </w:t>
      </w:r>
      <w:r w:rsidR="00446139">
        <w:rPr>
          <w:rFonts w:ascii="Arial" w:hAnsi="Arial" w:cs="Arial"/>
          <w:sz w:val="24"/>
          <w:szCs w:val="24"/>
        </w:rPr>
        <w:t>T</w:t>
      </w:r>
      <w:r>
        <w:rPr>
          <w:rFonts w:ascii="Arial" w:hAnsi="Arial" w:cs="Arial"/>
          <w:sz w:val="24"/>
          <w:szCs w:val="24"/>
        </w:rPr>
        <w:t xml:space="preserve">his says there was a loan in your personal </w:t>
      </w:r>
      <w:r w:rsidR="003C54FC">
        <w:rPr>
          <w:rFonts w:ascii="Arial" w:hAnsi="Arial" w:cs="Arial"/>
          <w:sz w:val="24"/>
          <w:szCs w:val="24"/>
        </w:rPr>
        <w:t>capacity.</w:t>
      </w:r>
    </w:p>
    <w:p w14:paraId="2B5131BC" w14:textId="77777777" w:rsidR="003C54FC" w:rsidRDefault="003C54FC" w:rsidP="007E6F60">
      <w:pPr>
        <w:spacing w:after="0" w:line="240" w:lineRule="auto"/>
        <w:ind w:left="1134" w:right="1134"/>
        <w:jc w:val="both"/>
        <w:rPr>
          <w:rFonts w:ascii="Arial" w:hAnsi="Arial" w:cs="Arial"/>
          <w:sz w:val="24"/>
          <w:szCs w:val="24"/>
        </w:rPr>
      </w:pPr>
    </w:p>
    <w:p w14:paraId="0EEB4990" w14:textId="2151AE4C" w:rsidR="003C54FC" w:rsidRPr="00DE1B9E" w:rsidRDefault="003C54FC" w:rsidP="00446139">
      <w:pPr>
        <w:spacing w:after="0" w:line="240" w:lineRule="auto"/>
        <w:ind w:left="1134" w:right="1134"/>
        <w:jc w:val="both"/>
        <w:rPr>
          <w:rFonts w:ascii="Arial" w:hAnsi="Arial" w:cs="Arial"/>
          <w:sz w:val="24"/>
          <w:szCs w:val="24"/>
        </w:rPr>
      </w:pPr>
      <w:r>
        <w:rPr>
          <w:rFonts w:ascii="Arial" w:hAnsi="Arial" w:cs="Arial"/>
          <w:sz w:val="24"/>
          <w:szCs w:val="24"/>
        </w:rPr>
        <w:t>A.</w:t>
      </w:r>
      <w:r w:rsidR="00446139">
        <w:rPr>
          <w:rFonts w:ascii="Arial" w:hAnsi="Arial" w:cs="Arial"/>
          <w:sz w:val="24"/>
          <w:szCs w:val="24"/>
        </w:rPr>
        <w:t xml:space="preserve"> </w:t>
      </w:r>
      <w:r w:rsidR="00862219">
        <w:rPr>
          <w:rFonts w:ascii="Arial" w:hAnsi="Arial" w:cs="Arial"/>
          <w:sz w:val="24"/>
          <w:szCs w:val="24"/>
        </w:rPr>
        <w:t>T</w:t>
      </w:r>
      <w:r>
        <w:rPr>
          <w:rFonts w:ascii="Arial" w:hAnsi="Arial" w:cs="Arial"/>
          <w:sz w:val="24"/>
          <w:szCs w:val="24"/>
        </w:rPr>
        <w:t>hat was not my in</w:t>
      </w:r>
      <w:r w:rsidR="00862219">
        <w:rPr>
          <w:rFonts w:ascii="Arial" w:hAnsi="Arial" w:cs="Arial"/>
          <w:sz w:val="24"/>
          <w:szCs w:val="24"/>
        </w:rPr>
        <w:t>t</w:t>
      </w:r>
      <w:r>
        <w:rPr>
          <w:rFonts w:ascii="Arial" w:hAnsi="Arial" w:cs="Arial"/>
          <w:sz w:val="24"/>
          <w:szCs w:val="24"/>
        </w:rPr>
        <w:t>ention. This is the accountants’ interpretation of this</w:t>
      </w:r>
      <w:r w:rsidR="00862219">
        <w:rPr>
          <w:rFonts w:ascii="Arial" w:hAnsi="Arial" w:cs="Arial"/>
          <w:sz w:val="24"/>
          <w:szCs w:val="24"/>
        </w:rPr>
        <w:t>. I didn’t see the final version of this letter.</w:t>
      </w:r>
      <w:r w:rsidR="00446139">
        <w:rPr>
          <w:rFonts w:ascii="Arial" w:hAnsi="Arial" w:cs="Arial"/>
          <w:sz w:val="24"/>
          <w:szCs w:val="24"/>
        </w:rPr>
        <w:t>”</w:t>
      </w:r>
    </w:p>
    <w:p w14:paraId="3287C85E" w14:textId="77777777" w:rsidR="005C5584" w:rsidRDefault="005C5584" w:rsidP="005C5584">
      <w:pPr>
        <w:spacing w:after="0" w:line="360" w:lineRule="auto"/>
        <w:jc w:val="both"/>
        <w:rPr>
          <w:rFonts w:ascii="Arial" w:hAnsi="Arial" w:cs="Arial"/>
          <w:sz w:val="24"/>
          <w:szCs w:val="24"/>
        </w:rPr>
      </w:pPr>
    </w:p>
    <w:p w14:paraId="43B2242F" w14:textId="7DC66861" w:rsidR="00DA3472" w:rsidRPr="00D5351E" w:rsidRDefault="00660366" w:rsidP="00D5351E">
      <w:pPr>
        <w:spacing w:after="0" w:line="360" w:lineRule="auto"/>
        <w:jc w:val="both"/>
        <w:rPr>
          <w:rFonts w:ascii="Arial" w:hAnsi="Arial" w:cs="Arial"/>
          <w:sz w:val="24"/>
          <w:szCs w:val="24"/>
        </w:rPr>
      </w:pPr>
      <w:r>
        <w:rPr>
          <w:rFonts w:ascii="Arial" w:hAnsi="Arial" w:cs="Arial"/>
          <w:sz w:val="24"/>
          <w:szCs w:val="24"/>
        </w:rPr>
        <w:t>4</w:t>
      </w:r>
      <w:r w:rsidR="00D772B4">
        <w:rPr>
          <w:rFonts w:ascii="Arial" w:hAnsi="Arial" w:cs="Arial"/>
          <w:sz w:val="24"/>
          <w:szCs w:val="24"/>
        </w:rPr>
        <w:t>71</w:t>
      </w:r>
      <w:r w:rsidR="005C5584">
        <w:rPr>
          <w:rFonts w:ascii="Arial" w:hAnsi="Arial" w:cs="Arial"/>
          <w:sz w:val="24"/>
          <w:szCs w:val="24"/>
        </w:rPr>
        <w:t xml:space="preserve">. </w:t>
      </w:r>
      <w:r w:rsidR="00792EA0">
        <w:rPr>
          <w:rFonts w:ascii="Arial" w:hAnsi="Arial" w:cs="Arial"/>
          <w:sz w:val="24"/>
          <w:szCs w:val="24"/>
        </w:rPr>
        <w:t>I do not accept that evidence. It is inconceivable that the accountants would have written that letter save on their client’s express instruction</w:t>
      </w:r>
      <w:r w:rsidR="007B7930">
        <w:rPr>
          <w:rFonts w:ascii="Arial" w:hAnsi="Arial" w:cs="Arial"/>
          <w:sz w:val="24"/>
          <w:szCs w:val="24"/>
        </w:rPr>
        <w:t>s</w:t>
      </w:r>
      <w:r w:rsidR="00792EA0">
        <w:rPr>
          <w:rFonts w:ascii="Arial" w:hAnsi="Arial" w:cs="Arial"/>
          <w:sz w:val="24"/>
          <w:szCs w:val="24"/>
        </w:rPr>
        <w:t xml:space="preserve"> and it is also inconceivable that Ahmed would not have se</w:t>
      </w:r>
      <w:r w:rsidR="007B7930">
        <w:rPr>
          <w:rFonts w:ascii="Arial" w:hAnsi="Arial" w:cs="Arial"/>
          <w:sz w:val="24"/>
          <w:szCs w:val="24"/>
        </w:rPr>
        <w:t>e</w:t>
      </w:r>
      <w:r w:rsidR="00792EA0">
        <w:rPr>
          <w:rFonts w:ascii="Arial" w:hAnsi="Arial" w:cs="Arial"/>
          <w:sz w:val="24"/>
          <w:szCs w:val="24"/>
        </w:rPr>
        <w:t>n both final draft of the letter and the final version of the letter once he had approved the final draft.</w:t>
      </w:r>
      <w:r w:rsidR="005C5584">
        <w:rPr>
          <w:rFonts w:ascii="Arial" w:hAnsi="Arial" w:cs="Arial"/>
          <w:sz w:val="24"/>
          <w:szCs w:val="24"/>
        </w:rPr>
        <w:t xml:space="preserve"> </w:t>
      </w:r>
      <w:r w:rsidR="007B36D5">
        <w:rPr>
          <w:rFonts w:ascii="Arial" w:hAnsi="Arial" w:cs="Arial"/>
          <w:sz w:val="24"/>
          <w:szCs w:val="24"/>
        </w:rPr>
        <w:t>I am therefore satisfied that the acc</w:t>
      </w:r>
      <w:r w:rsidR="00F67ED8">
        <w:rPr>
          <w:rFonts w:ascii="Arial" w:hAnsi="Arial" w:cs="Arial"/>
          <w:sz w:val="24"/>
          <w:szCs w:val="24"/>
        </w:rPr>
        <w:t>o</w:t>
      </w:r>
      <w:r w:rsidR="007B36D5">
        <w:rPr>
          <w:rFonts w:ascii="Arial" w:hAnsi="Arial" w:cs="Arial"/>
          <w:sz w:val="24"/>
          <w:szCs w:val="24"/>
        </w:rPr>
        <w:t>untants</w:t>
      </w:r>
      <w:r w:rsidR="00F67ED8">
        <w:rPr>
          <w:rFonts w:ascii="Arial" w:hAnsi="Arial" w:cs="Arial"/>
          <w:sz w:val="24"/>
          <w:szCs w:val="24"/>
        </w:rPr>
        <w:t>’</w:t>
      </w:r>
      <w:r w:rsidR="007B36D5">
        <w:rPr>
          <w:rFonts w:ascii="Arial" w:hAnsi="Arial" w:cs="Arial"/>
          <w:sz w:val="24"/>
          <w:szCs w:val="24"/>
        </w:rPr>
        <w:t xml:space="preserve"> letter</w:t>
      </w:r>
      <w:r w:rsidR="00F67ED8">
        <w:rPr>
          <w:rFonts w:ascii="Arial" w:hAnsi="Arial" w:cs="Arial"/>
          <w:sz w:val="24"/>
          <w:szCs w:val="24"/>
        </w:rPr>
        <w:t xml:space="preserve"> represented </w:t>
      </w:r>
      <w:r w:rsidR="007B36D5">
        <w:rPr>
          <w:rFonts w:ascii="Arial" w:hAnsi="Arial" w:cs="Arial"/>
          <w:sz w:val="24"/>
          <w:szCs w:val="24"/>
        </w:rPr>
        <w:t xml:space="preserve">the correct position </w:t>
      </w:r>
      <w:r w:rsidR="00F67ED8">
        <w:rPr>
          <w:rFonts w:ascii="Arial" w:hAnsi="Arial" w:cs="Arial"/>
          <w:sz w:val="24"/>
          <w:szCs w:val="24"/>
        </w:rPr>
        <w:t xml:space="preserve">and that </w:t>
      </w:r>
      <w:r w:rsidR="00792EA0">
        <w:rPr>
          <w:rFonts w:ascii="Arial" w:hAnsi="Arial" w:cs="Arial"/>
          <w:sz w:val="24"/>
          <w:szCs w:val="24"/>
        </w:rPr>
        <w:t xml:space="preserve">the sum of £250,316.02 was a loan made by </w:t>
      </w:r>
      <w:r w:rsidR="00F67ED8">
        <w:rPr>
          <w:rFonts w:ascii="Arial" w:hAnsi="Arial" w:cs="Arial"/>
          <w:sz w:val="24"/>
          <w:szCs w:val="24"/>
        </w:rPr>
        <w:t xml:space="preserve">Ahmed </w:t>
      </w:r>
      <w:r w:rsidR="00792EA0">
        <w:rPr>
          <w:rFonts w:ascii="Arial" w:hAnsi="Arial" w:cs="Arial"/>
          <w:sz w:val="24"/>
          <w:szCs w:val="24"/>
        </w:rPr>
        <w:t>in his personal capacity and was not made from the partnership</w:t>
      </w:r>
      <w:r w:rsidR="00F67ED8">
        <w:rPr>
          <w:rFonts w:ascii="Arial" w:hAnsi="Arial" w:cs="Arial"/>
          <w:sz w:val="24"/>
          <w:szCs w:val="24"/>
        </w:rPr>
        <w:t xml:space="preserve"> and that the resolution of any issue as between Mumtaz and/or Khalid’s estate and Ahmed </w:t>
      </w:r>
      <w:r w:rsidR="00D5351E">
        <w:rPr>
          <w:rFonts w:ascii="Arial" w:hAnsi="Arial" w:cs="Arial"/>
          <w:sz w:val="24"/>
          <w:szCs w:val="24"/>
        </w:rPr>
        <w:t xml:space="preserve">(and now his trustee in bankruptcy) </w:t>
      </w:r>
      <w:r w:rsidR="00F67ED8">
        <w:rPr>
          <w:rFonts w:ascii="Arial" w:hAnsi="Arial" w:cs="Arial"/>
          <w:sz w:val="24"/>
          <w:szCs w:val="24"/>
        </w:rPr>
        <w:t>is a personal matter outside the scope of this action</w:t>
      </w:r>
      <w:r w:rsidR="00792EA0">
        <w:rPr>
          <w:rFonts w:ascii="Arial" w:hAnsi="Arial" w:cs="Arial"/>
          <w:sz w:val="24"/>
          <w:szCs w:val="24"/>
        </w:rPr>
        <w:t>.</w:t>
      </w:r>
      <w:r w:rsidR="00D5351E">
        <w:rPr>
          <w:rFonts w:ascii="Arial" w:hAnsi="Arial" w:cs="Arial"/>
          <w:sz w:val="24"/>
          <w:szCs w:val="24"/>
        </w:rPr>
        <w:t xml:space="preserve"> It may be (but I do not need to decide the point since it is outside the scope of this action) </w:t>
      </w:r>
      <w:r w:rsidR="00D5351E" w:rsidRPr="00D5351E">
        <w:rPr>
          <w:rFonts w:ascii="Arial" w:hAnsi="Arial" w:cs="Arial"/>
          <w:sz w:val="24"/>
          <w:szCs w:val="24"/>
        </w:rPr>
        <w:t xml:space="preserve">that </w:t>
      </w:r>
      <w:r w:rsidR="00F33EAE">
        <w:rPr>
          <w:rFonts w:ascii="Arial" w:hAnsi="Arial" w:cs="Arial"/>
          <w:sz w:val="24"/>
          <w:szCs w:val="24"/>
        </w:rPr>
        <w:t xml:space="preserve">Mr Fennell is right that </w:t>
      </w:r>
      <w:r w:rsidR="00D5351E" w:rsidRPr="00D5351E">
        <w:rPr>
          <w:rFonts w:ascii="Arial" w:hAnsi="Arial" w:cs="Arial"/>
          <w:sz w:val="24"/>
          <w:szCs w:val="24"/>
        </w:rPr>
        <w:t>t</w:t>
      </w:r>
      <w:r w:rsidR="00DA3472" w:rsidRPr="00D5351E">
        <w:rPr>
          <w:rFonts w:ascii="Arial" w:hAnsi="Arial" w:cs="Arial"/>
          <w:sz w:val="24"/>
          <w:szCs w:val="24"/>
        </w:rPr>
        <w:t xml:space="preserve">he limitation period for any such claim </w:t>
      </w:r>
      <w:r w:rsidR="00D5351E" w:rsidRPr="00D5351E">
        <w:rPr>
          <w:rFonts w:ascii="Arial" w:hAnsi="Arial" w:cs="Arial"/>
          <w:sz w:val="24"/>
          <w:szCs w:val="24"/>
        </w:rPr>
        <w:t xml:space="preserve">would have </w:t>
      </w:r>
      <w:r w:rsidR="00DA3472" w:rsidRPr="00D5351E">
        <w:rPr>
          <w:rFonts w:ascii="Arial" w:hAnsi="Arial" w:cs="Arial"/>
          <w:sz w:val="24"/>
          <w:szCs w:val="24"/>
        </w:rPr>
        <w:t>started running at the latest when the demand was made by TIB on 2 October 2018 and expired on 2 October 2024</w:t>
      </w:r>
      <w:r w:rsidR="00D5351E" w:rsidRPr="00D5351E">
        <w:rPr>
          <w:rFonts w:ascii="Arial" w:hAnsi="Arial" w:cs="Arial"/>
          <w:sz w:val="24"/>
          <w:szCs w:val="24"/>
        </w:rPr>
        <w:t>, but that is a matter for Ahmed’s trustee in bankruptcy</w:t>
      </w:r>
      <w:r w:rsidR="00DA3472" w:rsidRPr="00D5351E">
        <w:rPr>
          <w:rFonts w:ascii="Arial" w:hAnsi="Arial" w:cs="Arial"/>
          <w:sz w:val="24"/>
          <w:szCs w:val="24"/>
        </w:rPr>
        <w:t>.</w:t>
      </w:r>
    </w:p>
    <w:p w14:paraId="00FE71DA" w14:textId="77777777" w:rsidR="00506B01" w:rsidRDefault="00506B01" w:rsidP="005C5584">
      <w:pPr>
        <w:spacing w:after="0" w:line="360" w:lineRule="auto"/>
        <w:jc w:val="both"/>
        <w:rPr>
          <w:rFonts w:ascii="Arial" w:hAnsi="Arial" w:cs="Arial"/>
          <w:sz w:val="24"/>
          <w:szCs w:val="24"/>
        </w:rPr>
      </w:pPr>
    </w:p>
    <w:p w14:paraId="60F8E10C" w14:textId="224274AE" w:rsidR="005C5584" w:rsidRDefault="00660366" w:rsidP="005C5584">
      <w:pPr>
        <w:spacing w:after="0" w:line="360" w:lineRule="auto"/>
        <w:jc w:val="both"/>
        <w:rPr>
          <w:rFonts w:ascii="Arial" w:hAnsi="Arial" w:cs="Arial"/>
          <w:sz w:val="24"/>
          <w:szCs w:val="24"/>
        </w:rPr>
      </w:pPr>
      <w:r>
        <w:rPr>
          <w:rFonts w:ascii="Arial" w:hAnsi="Arial" w:cs="Arial"/>
          <w:sz w:val="24"/>
          <w:szCs w:val="24"/>
        </w:rPr>
        <w:t>4</w:t>
      </w:r>
      <w:r w:rsidR="00D772B4">
        <w:rPr>
          <w:rFonts w:ascii="Arial" w:hAnsi="Arial" w:cs="Arial"/>
          <w:sz w:val="24"/>
          <w:szCs w:val="24"/>
        </w:rPr>
        <w:t>72</w:t>
      </w:r>
      <w:r w:rsidR="005C5584">
        <w:rPr>
          <w:rFonts w:ascii="Arial" w:hAnsi="Arial" w:cs="Arial"/>
          <w:sz w:val="24"/>
          <w:szCs w:val="24"/>
        </w:rPr>
        <w:t xml:space="preserve">.  </w:t>
      </w:r>
      <w:r w:rsidR="00506B01" w:rsidRPr="007D65A2">
        <w:rPr>
          <w:rFonts w:ascii="Arial" w:hAnsi="Arial" w:cs="Arial"/>
          <w:sz w:val="24"/>
          <w:szCs w:val="24"/>
        </w:rPr>
        <w:t xml:space="preserve">In </w:t>
      </w:r>
      <w:r w:rsidR="00506B01">
        <w:rPr>
          <w:rFonts w:ascii="Arial" w:hAnsi="Arial" w:cs="Arial"/>
          <w:sz w:val="24"/>
          <w:szCs w:val="24"/>
        </w:rPr>
        <w:t xml:space="preserve">my judgment, the more likely conclusion is </w:t>
      </w:r>
      <w:r w:rsidR="00792EA0">
        <w:rPr>
          <w:rFonts w:ascii="Arial" w:hAnsi="Arial" w:cs="Arial"/>
          <w:sz w:val="24"/>
          <w:szCs w:val="24"/>
        </w:rPr>
        <w:t xml:space="preserve">also </w:t>
      </w:r>
      <w:r w:rsidR="00506B01">
        <w:rPr>
          <w:rFonts w:ascii="Arial" w:hAnsi="Arial" w:cs="Arial"/>
          <w:sz w:val="24"/>
          <w:szCs w:val="24"/>
        </w:rPr>
        <w:t xml:space="preserve">that the </w:t>
      </w:r>
      <w:r w:rsidR="00506B01" w:rsidRPr="007D65A2">
        <w:rPr>
          <w:rFonts w:ascii="Arial" w:hAnsi="Arial" w:cs="Arial"/>
          <w:sz w:val="24"/>
          <w:szCs w:val="24"/>
        </w:rPr>
        <w:t>addition</w:t>
      </w:r>
      <w:r w:rsidR="00506B01">
        <w:rPr>
          <w:rFonts w:ascii="Arial" w:hAnsi="Arial" w:cs="Arial"/>
          <w:sz w:val="24"/>
          <w:szCs w:val="24"/>
        </w:rPr>
        <w:t>al</w:t>
      </w:r>
      <w:r w:rsidR="00506B01" w:rsidRPr="007D65A2">
        <w:rPr>
          <w:rFonts w:ascii="Arial" w:hAnsi="Arial" w:cs="Arial"/>
          <w:sz w:val="24"/>
          <w:szCs w:val="24"/>
        </w:rPr>
        <w:t xml:space="preserve"> </w:t>
      </w:r>
      <w:r w:rsidR="00506B01">
        <w:rPr>
          <w:rFonts w:ascii="Arial" w:hAnsi="Arial" w:cs="Arial"/>
          <w:sz w:val="24"/>
          <w:szCs w:val="24"/>
        </w:rPr>
        <w:t>sum</w:t>
      </w:r>
      <w:r w:rsidR="007B36D5">
        <w:rPr>
          <w:rFonts w:ascii="Arial" w:hAnsi="Arial" w:cs="Arial"/>
          <w:sz w:val="24"/>
          <w:szCs w:val="24"/>
        </w:rPr>
        <w:t>s</w:t>
      </w:r>
      <w:r w:rsidR="00506B01">
        <w:rPr>
          <w:rFonts w:ascii="Arial" w:hAnsi="Arial" w:cs="Arial"/>
          <w:sz w:val="24"/>
          <w:szCs w:val="24"/>
        </w:rPr>
        <w:t xml:space="preserve"> </w:t>
      </w:r>
      <w:r w:rsidR="00506B01" w:rsidRPr="007D65A2">
        <w:rPr>
          <w:rFonts w:ascii="Arial" w:hAnsi="Arial" w:cs="Arial"/>
          <w:sz w:val="24"/>
          <w:szCs w:val="24"/>
        </w:rPr>
        <w:t>of £20,000 and £40,000 paid on 1 March 2012 and 2 April 2014</w:t>
      </w:r>
      <w:r w:rsidR="00506B01">
        <w:rPr>
          <w:rFonts w:ascii="Arial" w:hAnsi="Arial" w:cs="Arial"/>
          <w:sz w:val="24"/>
          <w:szCs w:val="24"/>
        </w:rPr>
        <w:t>,</w:t>
      </w:r>
      <w:r w:rsidR="00506B01" w:rsidRPr="007D65A2">
        <w:rPr>
          <w:rFonts w:ascii="Arial" w:hAnsi="Arial" w:cs="Arial"/>
          <w:sz w:val="24"/>
          <w:szCs w:val="24"/>
        </w:rPr>
        <w:t xml:space="preserve"> which are not referred to by TIB</w:t>
      </w:r>
      <w:r w:rsidR="00506B01">
        <w:rPr>
          <w:rFonts w:ascii="Arial" w:hAnsi="Arial" w:cs="Arial"/>
          <w:sz w:val="24"/>
          <w:szCs w:val="24"/>
        </w:rPr>
        <w:t>, were further personal payments from Ahmed</w:t>
      </w:r>
      <w:r w:rsidR="00506B01" w:rsidRPr="007D65A2">
        <w:rPr>
          <w:rFonts w:ascii="Arial" w:hAnsi="Arial" w:cs="Arial"/>
          <w:sz w:val="24"/>
          <w:szCs w:val="24"/>
        </w:rPr>
        <w:t>.</w:t>
      </w:r>
    </w:p>
    <w:p w14:paraId="7D5A86C7" w14:textId="77777777" w:rsidR="00934497" w:rsidRDefault="00934497" w:rsidP="005C5584">
      <w:pPr>
        <w:spacing w:after="0" w:line="360" w:lineRule="auto"/>
        <w:jc w:val="both"/>
        <w:rPr>
          <w:rFonts w:ascii="Arial" w:hAnsi="Arial" w:cs="Arial"/>
          <w:sz w:val="24"/>
          <w:szCs w:val="24"/>
        </w:rPr>
      </w:pPr>
      <w:r>
        <w:rPr>
          <w:rFonts w:ascii="Arial" w:hAnsi="Arial" w:cs="Arial"/>
          <w:sz w:val="24"/>
          <w:szCs w:val="24"/>
        </w:rPr>
        <w:t xml:space="preserve"> </w:t>
      </w:r>
    </w:p>
    <w:p w14:paraId="46DE78B4" w14:textId="6A78383D" w:rsidR="005C5584" w:rsidRDefault="00D772B4" w:rsidP="005C5584">
      <w:pPr>
        <w:spacing w:after="0" w:line="360" w:lineRule="auto"/>
        <w:jc w:val="both"/>
        <w:rPr>
          <w:rFonts w:ascii="Arial" w:hAnsi="Arial" w:cs="Arial"/>
          <w:sz w:val="24"/>
          <w:szCs w:val="24"/>
        </w:rPr>
      </w:pPr>
      <w:r>
        <w:rPr>
          <w:rFonts w:ascii="Arial" w:hAnsi="Arial" w:cs="Arial"/>
          <w:sz w:val="24"/>
          <w:szCs w:val="24"/>
        </w:rPr>
        <w:t xml:space="preserve">473. </w:t>
      </w:r>
      <w:r w:rsidR="00934497">
        <w:rPr>
          <w:rFonts w:ascii="Arial" w:hAnsi="Arial" w:cs="Arial"/>
          <w:sz w:val="24"/>
          <w:szCs w:val="24"/>
        </w:rPr>
        <w:t>I</w:t>
      </w:r>
      <w:r w:rsidR="00934497" w:rsidRPr="007208B3">
        <w:rPr>
          <w:rFonts w:ascii="Arial" w:hAnsi="Arial" w:cs="Arial"/>
          <w:sz w:val="24"/>
          <w:szCs w:val="24"/>
        </w:rPr>
        <w:t>f</w:t>
      </w:r>
      <w:r w:rsidR="00934497">
        <w:rPr>
          <w:rFonts w:ascii="Arial" w:hAnsi="Arial" w:cs="Arial"/>
          <w:sz w:val="24"/>
          <w:szCs w:val="24"/>
        </w:rPr>
        <w:t xml:space="preserve">, as I find in the light of the TIB letter, </w:t>
      </w:r>
      <w:r w:rsidR="00F61907">
        <w:rPr>
          <w:rFonts w:ascii="Arial" w:hAnsi="Arial" w:cs="Arial"/>
          <w:sz w:val="24"/>
          <w:szCs w:val="24"/>
        </w:rPr>
        <w:t>and as M</w:t>
      </w:r>
      <w:r w:rsidR="004B13BC">
        <w:rPr>
          <w:rFonts w:ascii="Arial" w:hAnsi="Arial" w:cs="Arial"/>
          <w:sz w:val="24"/>
          <w:szCs w:val="24"/>
        </w:rPr>
        <w:t>r</w:t>
      </w:r>
      <w:r w:rsidR="00F61907">
        <w:rPr>
          <w:rFonts w:ascii="Arial" w:hAnsi="Arial" w:cs="Arial"/>
          <w:sz w:val="24"/>
          <w:szCs w:val="24"/>
        </w:rPr>
        <w:t xml:space="preserve"> Davidson concluded in his report, </w:t>
      </w:r>
      <w:r w:rsidR="00934497" w:rsidRPr="007208B3">
        <w:rPr>
          <w:rFonts w:ascii="Arial" w:hAnsi="Arial" w:cs="Arial"/>
          <w:sz w:val="24"/>
          <w:szCs w:val="24"/>
        </w:rPr>
        <w:t xml:space="preserve">Ahmed personally made mortgage repayments on behalf of Khalid and Mumtaz </w:t>
      </w:r>
      <w:r w:rsidR="00F61907">
        <w:rPr>
          <w:rFonts w:ascii="Arial" w:hAnsi="Arial" w:cs="Arial"/>
          <w:sz w:val="24"/>
          <w:szCs w:val="24"/>
        </w:rPr>
        <w:t xml:space="preserve">by way of personal loan, that </w:t>
      </w:r>
      <w:r w:rsidR="00934497" w:rsidRPr="007208B3">
        <w:rPr>
          <w:rFonts w:ascii="Arial" w:hAnsi="Arial" w:cs="Arial"/>
          <w:sz w:val="24"/>
          <w:szCs w:val="24"/>
        </w:rPr>
        <w:t xml:space="preserve">is a personal matter between them and should not affect the </w:t>
      </w:r>
      <w:r w:rsidR="00F61907">
        <w:rPr>
          <w:rFonts w:ascii="Arial" w:hAnsi="Arial" w:cs="Arial"/>
          <w:sz w:val="24"/>
          <w:szCs w:val="24"/>
        </w:rPr>
        <w:t>p</w:t>
      </w:r>
      <w:r w:rsidR="00934497" w:rsidRPr="007208B3">
        <w:rPr>
          <w:rFonts w:ascii="Arial" w:hAnsi="Arial" w:cs="Arial"/>
          <w:sz w:val="24"/>
          <w:szCs w:val="24"/>
        </w:rPr>
        <w:t xml:space="preserve">artnership accounts. </w:t>
      </w:r>
      <w:r w:rsidR="00A7532B">
        <w:rPr>
          <w:rFonts w:ascii="Arial" w:hAnsi="Arial" w:cs="Arial"/>
          <w:sz w:val="24"/>
          <w:szCs w:val="24"/>
        </w:rPr>
        <w:t xml:space="preserve">There is no evidence of </w:t>
      </w:r>
      <w:r w:rsidR="00934497" w:rsidRPr="007208B3">
        <w:rPr>
          <w:rFonts w:ascii="Arial" w:hAnsi="Arial" w:cs="Arial"/>
          <w:sz w:val="24"/>
          <w:szCs w:val="24"/>
        </w:rPr>
        <w:t>an</w:t>
      </w:r>
      <w:r w:rsidR="00A7532B">
        <w:rPr>
          <w:rFonts w:ascii="Arial" w:hAnsi="Arial" w:cs="Arial"/>
          <w:sz w:val="24"/>
          <w:szCs w:val="24"/>
        </w:rPr>
        <w:t>y</w:t>
      </w:r>
      <w:r w:rsidR="00934497" w:rsidRPr="007208B3">
        <w:rPr>
          <w:rFonts w:ascii="Arial" w:hAnsi="Arial" w:cs="Arial"/>
          <w:sz w:val="24"/>
          <w:szCs w:val="24"/>
        </w:rPr>
        <w:t xml:space="preserve"> agreement between them that the amount owed w</w:t>
      </w:r>
      <w:r w:rsidR="00A7532B">
        <w:rPr>
          <w:rFonts w:ascii="Arial" w:hAnsi="Arial" w:cs="Arial"/>
          <w:sz w:val="24"/>
          <w:szCs w:val="24"/>
        </w:rPr>
        <w:t xml:space="preserve">ould </w:t>
      </w:r>
      <w:r w:rsidR="00934497" w:rsidRPr="007208B3">
        <w:rPr>
          <w:rFonts w:ascii="Arial" w:hAnsi="Arial" w:cs="Arial"/>
          <w:sz w:val="24"/>
          <w:szCs w:val="24"/>
        </w:rPr>
        <w:t xml:space="preserve">be dealt with by a transfer between their respective current accounts in the </w:t>
      </w:r>
      <w:r w:rsidR="00A7532B">
        <w:rPr>
          <w:rFonts w:ascii="Arial" w:hAnsi="Arial" w:cs="Arial"/>
          <w:sz w:val="24"/>
          <w:szCs w:val="24"/>
        </w:rPr>
        <w:t>p</w:t>
      </w:r>
      <w:r w:rsidR="00934497" w:rsidRPr="007208B3">
        <w:rPr>
          <w:rFonts w:ascii="Arial" w:hAnsi="Arial" w:cs="Arial"/>
          <w:sz w:val="24"/>
          <w:szCs w:val="24"/>
        </w:rPr>
        <w:t xml:space="preserve">artnership </w:t>
      </w:r>
      <w:r w:rsidR="00A7532B">
        <w:rPr>
          <w:rFonts w:ascii="Arial" w:hAnsi="Arial" w:cs="Arial"/>
          <w:sz w:val="24"/>
          <w:szCs w:val="24"/>
        </w:rPr>
        <w:t xml:space="preserve">and it is therefore a personal matter as between </w:t>
      </w:r>
      <w:r w:rsidR="00934497" w:rsidRPr="007208B3">
        <w:rPr>
          <w:rFonts w:ascii="Arial" w:hAnsi="Arial" w:cs="Arial"/>
          <w:sz w:val="24"/>
          <w:szCs w:val="24"/>
        </w:rPr>
        <w:t xml:space="preserve">Mumtaz </w:t>
      </w:r>
      <w:r w:rsidR="00934497" w:rsidRPr="007208B3">
        <w:rPr>
          <w:rFonts w:ascii="Arial" w:hAnsi="Arial" w:cs="Arial"/>
          <w:sz w:val="24"/>
          <w:szCs w:val="24"/>
        </w:rPr>
        <w:lastRenderedPageBreak/>
        <w:t xml:space="preserve">and/or </w:t>
      </w:r>
      <w:r w:rsidR="00A7532B">
        <w:rPr>
          <w:rFonts w:ascii="Arial" w:hAnsi="Arial" w:cs="Arial"/>
          <w:sz w:val="24"/>
          <w:szCs w:val="24"/>
        </w:rPr>
        <w:t xml:space="preserve">Khalid’s estate </w:t>
      </w:r>
      <w:r w:rsidR="00934497" w:rsidRPr="007208B3">
        <w:rPr>
          <w:rFonts w:ascii="Arial" w:hAnsi="Arial" w:cs="Arial"/>
          <w:sz w:val="24"/>
          <w:szCs w:val="24"/>
        </w:rPr>
        <w:t>to repay the monies to Ahmed</w:t>
      </w:r>
      <w:r w:rsidR="00A7532B">
        <w:rPr>
          <w:rFonts w:ascii="Arial" w:hAnsi="Arial" w:cs="Arial"/>
          <w:sz w:val="24"/>
          <w:szCs w:val="24"/>
        </w:rPr>
        <w:t>. It may be that such sums are due and owing</w:t>
      </w:r>
      <w:r w:rsidR="00624FC9">
        <w:rPr>
          <w:rFonts w:ascii="Arial" w:hAnsi="Arial" w:cs="Arial"/>
          <w:sz w:val="24"/>
          <w:szCs w:val="24"/>
        </w:rPr>
        <w:t>, but that is outwith the scope of this partnership action.</w:t>
      </w:r>
    </w:p>
    <w:p w14:paraId="4CAACD89" w14:textId="77777777" w:rsidR="005C5584" w:rsidRDefault="005C5584" w:rsidP="005C5584">
      <w:pPr>
        <w:spacing w:after="0" w:line="360" w:lineRule="auto"/>
        <w:jc w:val="both"/>
        <w:rPr>
          <w:rFonts w:ascii="Arial" w:hAnsi="Arial" w:cs="Arial"/>
          <w:sz w:val="24"/>
          <w:szCs w:val="24"/>
        </w:rPr>
      </w:pPr>
    </w:p>
    <w:p w14:paraId="4F9BEDCA" w14:textId="1B8E4ACE" w:rsidR="005C5584" w:rsidRDefault="00660366" w:rsidP="005C5584">
      <w:pPr>
        <w:spacing w:after="0" w:line="360" w:lineRule="auto"/>
        <w:jc w:val="both"/>
        <w:rPr>
          <w:rFonts w:ascii="Arial" w:hAnsi="Arial" w:cs="Arial"/>
          <w:sz w:val="24"/>
          <w:szCs w:val="24"/>
        </w:rPr>
      </w:pPr>
      <w:r>
        <w:rPr>
          <w:rFonts w:ascii="Arial" w:hAnsi="Arial" w:cs="Arial"/>
          <w:sz w:val="24"/>
          <w:szCs w:val="24"/>
        </w:rPr>
        <w:t>4</w:t>
      </w:r>
      <w:r w:rsidR="00D772B4">
        <w:rPr>
          <w:rFonts w:ascii="Arial" w:hAnsi="Arial" w:cs="Arial"/>
          <w:sz w:val="24"/>
          <w:szCs w:val="24"/>
        </w:rPr>
        <w:t>74</w:t>
      </w:r>
      <w:r w:rsidR="005C5584">
        <w:rPr>
          <w:rFonts w:ascii="Arial" w:hAnsi="Arial" w:cs="Arial"/>
          <w:sz w:val="24"/>
          <w:szCs w:val="24"/>
        </w:rPr>
        <w:t>.</w:t>
      </w:r>
      <w:r w:rsidR="00A33A3E">
        <w:rPr>
          <w:rFonts w:ascii="Arial" w:hAnsi="Arial" w:cs="Arial"/>
          <w:sz w:val="24"/>
          <w:szCs w:val="24"/>
        </w:rPr>
        <w:t xml:space="preserve"> </w:t>
      </w:r>
      <w:r w:rsidR="00A33A3E" w:rsidRPr="00281A71">
        <w:rPr>
          <w:rFonts w:ascii="Arial" w:hAnsi="Arial" w:cs="Arial"/>
          <w:sz w:val="24"/>
          <w:szCs w:val="24"/>
        </w:rPr>
        <w:t xml:space="preserve">In answer to issue </w:t>
      </w:r>
      <w:r w:rsidR="00A33A3E">
        <w:rPr>
          <w:rFonts w:ascii="Arial" w:hAnsi="Arial" w:cs="Arial"/>
          <w:sz w:val="24"/>
          <w:szCs w:val="24"/>
        </w:rPr>
        <w:t xml:space="preserve">14 </w:t>
      </w:r>
      <w:r w:rsidR="00A33A3E" w:rsidRPr="00281A71">
        <w:rPr>
          <w:rFonts w:ascii="Arial" w:hAnsi="Arial" w:cs="Arial"/>
          <w:sz w:val="24"/>
          <w:szCs w:val="24"/>
        </w:rPr>
        <w:t xml:space="preserve">therefore: </w:t>
      </w:r>
      <w:r w:rsidR="00A33A3E">
        <w:rPr>
          <w:rFonts w:ascii="Arial" w:hAnsi="Arial" w:cs="Arial"/>
          <w:sz w:val="24"/>
          <w:szCs w:val="24"/>
        </w:rPr>
        <w:t>the Defendants’ case is not made out and no adjustments need to be made to the accounts.</w:t>
      </w:r>
    </w:p>
    <w:p w14:paraId="3276A2B9" w14:textId="77777777" w:rsidR="004C1BCA" w:rsidRDefault="004C1BCA" w:rsidP="00173E5E">
      <w:pPr>
        <w:spacing w:after="0" w:line="360" w:lineRule="auto"/>
        <w:jc w:val="both"/>
        <w:rPr>
          <w:rFonts w:ascii="Arial" w:hAnsi="Arial" w:cs="Arial"/>
          <w:b/>
          <w:bCs/>
          <w:sz w:val="24"/>
          <w:szCs w:val="24"/>
        </w:rPr>
      </w:pPr>
    </w:p>
    <w:p w14:paraId="6FADA934" w14:textId="3DC10F59" w:rsidR="00173E5E" w:rsidRDefault="002501C5" w:rsidP="00173E5E">
      <w:pPr>
        <w:spacing w:after="0" w:line="360" w:lineRule="auto"/>
        <w:jc w:val="both"/>
        <w:rPr>
          <w:rFonts w:ascii="Arial" w:hAnsi="Arial" w:cs="Arial"/>
          <w:b/>
          <w:bCs/>
          <w:sz w:val="24"/>
          <w:szCs w:val="24"/>
        </w:rPr>
      </w:pPr>
      <w:r w:rsidRPr="00623734">
        <w:rPr>
          <w:rFonts w:ascii="Arial" w:hAnsi="Arial" w:cs="Arial"/>
          <w:b/>
          <w:bCs/>
          <w:sz w:val="24"/>
          <w:szCs w:val="24"/>
        </w:rPr>
        <w:t>Issue 15:</w:t>
      </w:r>
      <w:r>
        <w:rPr>
          <w:rFonts w:ascii="Arial" w:hAnsi="Arial" w:cs="Arial"/>
          <w:sz w:val="24"/>
          <w:szCs w:val="24"/>
        </w:rPr>
        <w:t xml:space="preserve"> </w:t>
      </w:r>
      <w:r w:rsidR="00173E5E">
        <w:rPr>
          <w:rFonts w:ascii="Arial" w:hAnsi="Arial" w:cs="Arial"/>
          <w:b/>
          <w:bCs/>
          <w:sz w:val="24"/>
          <w:szCs w:val="24"/>
        </w:rPr>
        <w:t>(not separately pursued since it is a duplication - now issue 17)</w:t>
      </w:r>
      <w:r w:rsidR="00173E5E" w:rsidRPr="005777F2">
        <w:rPr>
          <w:rFonts w:ascii="Arial" w:hAnsi="Arial" w:cs="Arial"/>
          <w:b/>
          <w:bCs/>
          <w:sz w:val="24"/>
          <w:szCs w:val="24"/>
        </w:rPr>
        <w:t xml:space="preserve">: the </w:t>
      </w:r>
      <w:r w:rsidR="00623734">
        <w:rPr>
          <w:rFonts w:ascii="Arial" w:hAnsi="Arial" w:cs="Arial"/>
          <w:b/>
          <w:bCs/>
          <w:sz w:val="24"/>
          <w:szCs w:val="24"/>
        </w:rPr>
        <w:t>unaccounted personal payments</w:t>
      </w:r>
      <w:r w:rsidR="001932F7">
        <w:rPr>
          <w:rFonts w:ascii="Arial" w:hAnsi="Arial" w:cs="Arial"/>
          <w:b/>
          <w:bCs/>
          <w:sz w:val="24"/>
          <w:szCs w:val="24"/>
        </w:rPr>
        <w:t xml:space="preserve"> (of £134,785 for house-building)</w:t>
      </w:r>
    </w:p>
    <w:p w14:paraId="2F50A2A1" w14:textId="76EDD701" w:rsidR="00072815" w:rsidRDefault="00660366" w:rsidP="00072815">
      <w:pPr>
        <w:spacing w:after="0" w:line="360" w:lineRule="auto"/>
        <w:jc w:val="both"/>
        <w:rPr>
          <w:rFonts w:ascii="Arial" w:hAnsi="Arial" w:cs="Arial"/>
          <w:sz w:val="24"/>
          <w:szCs w:val="24"/>
        </w:rPr>
      </w:pPr>
      <w:r>
        <w:rPr>
          <w:rFonts w:ascii="Arial" w:hAnsi="Arial" w:cs="Arial"/>
          <w:sz w:val="24"/>
          <w:szCs w:val="24"/>
        </w:rPr>
        <w:t>4</w:t>
      </w:r>
      <w:r w:rsidR="00F7095B">
        <w:rPr>
          <w:rFonts w:ascii="Arial" w:hAnsi="Arial" w:cs="Arial"/>
          <w:sz w:val="24"/>
          <w:szCs w:val="24"/>
        </w:rPr>
        <w:t>7</w:t>
      </w:r>
      <w:r>
        <w:rPr>
          <w:rFonts w:ascii="Arial" w:hAnsi="Arial" w:cs="Arial"/>
          <w:sz w:val="24"/>
          <w:szCs w:val="24"/>
        </w:rPr>
        <w:t>5</w:t>
      </w:r>
      <w:r w:rsidR="0022687C">
        <w:rPr>
          <w:rFonts w:ascii="Arial" w:hAnsi="Arial" w:cs="Arial"/>
          <w:sz w:val="24"/>
          <w:szCs w:val="24"/>
        </w:rPr>
        <w:t xml:space="preserve">. </w:t>
      </w:r>
      <w:r w:rsidR="00072815">
        <w:rPr>
          <w:rFonts w:ascii="Arial" w:hAnsi="Arial" w:cs="Arial"/>
          <w:sz w:val="24"/>
          <w:szCs w:val="24"/>
        </w:rPr>
        <w:t xml:space="preserve"> This issue is </w:t>
      </w:r>
      <w:r w:rsidR="00072815" w:rsidRPr="00F07697">
        <w:rPr>
          <w:rFonts w:ascii="Arial" w:hAnsi="Arial" w:cs="Arial"/>
          <w:sz w:val="24"/>
          <w:szCs w:val="24"/>
        </w:rPr>
        <w:t>raised by paragraph 52(</w:t>
      </w:r>
      <w:r w:rsidR="000D75A2">
        <w:rPr>
          <w:rFonts w:ascii="Arial" w:hAnsi="Arial" w:cs="Arial"/>
          <w:sz w:val="24"/>
          <w:szCs w:val="24"/>
        </w:rPr>
        <w:t>7</w:t>
      </w:r>
      <w:r w:rsidR="00072815" w:rsidRPr="00F07697">
        <w:rPr>
          <w:rFonts w:ascii="Arial" w:hAnsi="Arial" w:cs="Arial"/>
          <w:sz w:val="24"/>
          <w:szCs w:val="24"/>
        </w:rPr>
        <w:t xml:space="preserve">) of the </w:t>
      </w:r>
      <w:r w:rsidR="00072815">
        <w:rPr>
          <w:rFonts w:ascii="Arial" w:hAnsi="Arial" w:cs="Arial"/>
          <w:sz w:val="24"/>
          <w:szCs w:val="24"/>
        </w:rPr>
        <w:t>C</w:t>
      </w:r>
      <w:r w:rsidR="00072815" w:rsidRPr="00F07697">
        <w:rPr>
          <w:rFonts w:ascii="Arial" w:hAnsi="Arial" w:cs="Arial"/>
          <w:sz w:val="24"/>
          <w:szCs w:val="24"/>
        </w:rPr>
        <w:t xml:space="preserve">ounterclaim and dealt with by Mr Davidson at </w:t>
      </w:r>
      <w:r w:rsidR="000D75A2">
        <w:rPr>
          <w:rFonts w:ascii="Arial" w:hAnsi="Arial" w:cs="Arial"/>
          <w:sz w:val="24"/>
          <w:szCs w:val="24"/>
        </w:rPr>
        <w:t>6</w:t>
      </w:r>
      <w:r w:rsidR="00072815" w:rsidRPr="00F07697">
        <w:rPr>
          <w:rFonts w:ascii="Arial" w:hAnsi="Arial" w:cs="Arial"/>
          <w:sz w:val="24"/>
          <w:szCs w:val="24"/>
        </w:rPr>
        <w:t>.</w:t>
      </w:r>
      <w:r w:rsidR="000D75A2">
        <w:rPr>
          <w:rFonts w:ascii="Arial" w:hAnsi="Arial" w:cs="Arial"/>
          <w:sz w:val="24"/>
          <w:szCs w:val="24"/>
        </w:rPr>
        <w:t>21</w:t>
      </w:r>
      <w:r w:rsidR="00072815" w:rsidRPr="00F07697">
        <w:rPr>
          <w:rFonts w:ascii="Arial" w:hAnsi="Arial" w:cs="Arial"/>
          <w:sz w:val="24"/>
          <w:szCs w:val="24"/>
        </w:rPr>
        <w:t>-</w:t>
      </w:r>
      <w:r w:rsidR="000D75A2">
        <w:rPr>
          <w:rFonts w:ascii="Arial" w:hAnsi="Arial" w:cs="Arial"/>
          <w:sz w:val="24"/>
          <w:szCs w:val="24"/>
        </w:rPr>
        <w:t>6</w:t>
      </w:r>
      <w:r w:rsidR="00072815" w:rsidRPr="00F07697">
        <w:rPr>
          <w:rFonts w:ascii="Arial" w:hAnsi="Arial" w:cs="Arial"/>
          <w:sz w:val="24"/>
          <w:szCs w:val="24"/>
        </w:rPr>
        <w:t>.</w:t>
      </w:r>
      <w:r w:rsidR="000D75A2">
        <w:rPr>
          <w:rFonts w:ascii="Arial" w:hAnsi="Arial" w:cs="Arial"/>
          <w:sz w:val="24"/>
          <w:szCs w:val="24"/>
        </w:rPr>
        <w:t>2</w:t>
      </w:r>
      <w:r w:rsidR="00072815">
        <w:rPr>
          <w:rFonts w:ascii="Arial" w:hAnsi="Arial" w:cs="Arial"/>
          <w:sz w:val="24"/>
          <w:szCs w:val="24"/>
        </w:rPr>
        <w:t>6</w:t>
      </w:r>
      <w:r w:rsidR="00072815" w:rsidRPr="00F07697">
        <w:rPr>
          <w:rFonts w:ascii="Arial" w:hAnsi="Arial" w:cs="Arial"/>
          <w:sz w:val="24"/>
          <w:szCs w:val="24"/>
        </w:rPr>
        <w:t xml:space="preserve"> </w:t>
      </w:r>
      <w:r w:rsidR="00072815">
        <w:rPr>
          <w:rFonts w:ascii="Arial" w:hAnsi="Arial" w:cs="Arial"/>
          <w:sz w:val="24"/>
          <w:szCs w:val="24"/>
        </w:rPr>
        <w:t>of his report.</w:t>
      </w:r>
    </w:p>
    <w:p w14:paraId="3343A49C" w14:textId="77777777" w:rsidR="0022687C" w:rsidRDefault="0022687C" w:rsidP="0022687C">
      <w:pPr>
        <w:spacing w:after="0" w:line="360" w:lineRule="auto"/>
        <w:jc w:val="both"/>
        <w:rPr>
          <w:rFonts w:ascii="Arial" w:hAnsi="Arial" w:cs="Arial"/>
          <w:sz w:val="24"/>
          <w:szCs w:val="24"/>
        </w:rPr>
      </w:pPr>
    </w:p>
    <w:p w14:paraId="450EC06D" w14:textId="42797B45" w:rsidR="0022687C" w:rsidRDefault="00660366" w:rsidP="0022687C">
      <w:pPr>
        <w:spacing w:after="0" w:line="360" w:lineRule="auto"/>
        <w:jc w:val="both"/>
        <w:rPr>
          <w:rFonts w:ascii="Arial" w:hAnsi="Arial" w:cs="Arial"/>
          <w:sz w:val="24"/>
          <w:szCs w:val="24"/>
        </w:rPr>
      </w:pPr>
      <w:r>
        <w:rPr>
          <w:rFonts w:ascii="Arial" w:hAnsi="Arial" w:cs="Arial"/>
          <w:sz w:val="24"/>
          <w:szCs w:val="24"/>
        </w:rPr>
        <w:t>47</w:t>
      </w:r>
      <w:r w:rsidR="00F7095B">
        <w:rPr>
          <w:rFonts w:ascii="Arial" w:hAnsi="Arial" w:cs="Arial"/>
          <w:sz w:val="24"/>
          <w:szCs w:val="24"/>
        </w:rPr>
        <w:t>6</w:t>
      </w:r>
      <w:r w:rsidR="0022687C">
        <w:rPr>
          <w:rFonts w:ascii="Arial" w:hAnsi="Arial" w:cs="Arial"/>
          <w:sz w:val="24"/>
          <w:szCs w:val="24"/>
        </w:rPr>
        <w:t xml:space="preserve">. </w:t>
      </w:r>
      <w:r w:rsidR="000D75A2">
        <w:rPr>
          <w:rFonts w:ascii="Arial" w:hAnsi="Arial" w:cs="Arial"/>
          <w:sz w:val="24"/>
          <w:szCs w:val="24"/>
        </w:rPr>
        <w:t xml:space="preserve"> Mr Davidson said that </w:t>
      </w:r>
    </w:p>
    <w:p w14:paraId="61F8E193" w14:textId="77777777" w:rsidR="0022687C" w:rsidRDefault="0022687C" w:rsidP="0022687C">
      <w:pPr>
        <w:spacing w:after="0" w:line="360" w:lineRule="auto"/>
        <w:jc w:val="both"/>
        <w:rPr>
          <w:rFonts w:ascii="Arial" w:hAnsi="Arial" w:cs="Arial"/>
          <w:sz w:val="24"/>
          <w:szCs w:val="24"/>
        </w:rPr>
      </w:pPr>
    </w:p>
    <w:p w14:paraId="2CC116DA" w14:textId="5392C833" w:rsidR="00C665F8" w:rsidRPr="00C665F8" w:rsidRDefault="001932F7" w:rsidP="00011337">
      <w:pPr>
        <w:spacing w:after="0" w:line="240" w:lineRule="auto"/>
        <w:ind w:left="1134" w:right="1134"/>
        <w:jc w:val="both"/>
        <w:rPr>
          <w:rFonts w:ascii="Arial" w:hAnsi="Arial" w:cs="Arial"/>
          <w:sz w:val="24"/>
          <w:szCs w:val="24"/>
        </w:rPr>
      </w:pPr>
      <w:r>
        <w:rPr>
          <w:rFonts w:ascii="Arial" w:hAnsi="Arial" w:cs="Arial"/>
          <w:sz w:val="24"/>
          <w:szCs w:val="24"/>
        </w:rPr>
        <w:t>“</w:t>
      </w:r>
      <w:r w:rsidR="00C665F8">
        <w:rPr>
          <w:rFonts w:ascii="Arial" w:hAnsi="Arial" w:cs="Arial"/>
          <w:sz w:val="24"/>
          <w:szCs w:val="24"/>
        </w:rPr>
        <w:t xml:space="preserve">6.21 </w:t>
      </w:r>
      <w:r w:rsidR="00C665F8" w:rsidRPr="00C665F8">
        <w:rPr>
          <w:rFonts w:ascii="Arial" w:hAnsi="Arial" w:cs="Arial"/>
          <w:sz w:val="24"/>
          <w:szCs w:val="24"/>
        </w:rPr>
        <w:t xml:space="preserve">With regard to the list of cash taken by Khalid and not posted to his drawings, I attach at Appendix I4 hereto a copy of the schedule I have been provided with headed ‘Khalid drawings from cashbook 2012 – 2016’ showing the composition of the total amount of £134,785.00. </w:t>
      </w:r>
    </w:p>
    <w:p w14:paraId="06967028" w14:textId="77777777" w:rsidR="00C665F8" w:rsidRPr="00C665F8" w:rsidRDefault="00C665F8" w:rsidP="00011337">
      <w:pPr>
        <w:spacing w:after="0" w:line="240" w:lineRule="auto"/>
        <w:ind w:left="1134" w:right="1134"/>
        <w:jc w:val="both"/>
        <w:rPr>
          <w:rFonts w:ascii="Arial" w:hAnsi="Arial" w:cs="Arial"/>
          <w:sz w:val="24"/>
          <w:szCs w:val="24"/>
        </w:rPr>
      </w:pPr>
    </w:p>
    <w:p w14:paraId="3AC8DFAE" w14:textId="766BBA69" w:rsidR="00C665F8" w:rsidRPr="00C665F8" w:rsidRDefault="00C665F8" w:rsidP="00011337">
      <w:pPr>
        <w:spacing w:after="0" w:line="240" w:lineRule="auto"/>
        <w:ind w:left="1134" w:right="1134"/>
        <w:jc w:val="both"/>
        <w:rPr>
          <w:rFonts w:ascii="Arial" w:hAnsi="Arial" w:cs="Arial"/>
          <w:sz w:val="24"/>
          <w:szCs w:val="24"/>
        </w:rPr>
      </w:pPr>
      <w:r w:rsidRPr="00C665F8">
        <w:rPr>
          <w:rFonts w:ascii="Arial" w:hAnsi="Arial" w:cs="Arial"/>
          <w:sz w:val="24"/>
          <w:szCs w:val="24"/>
        </w:rPr>
        <w:t xml:space="preserve">6.22 I am instructed that whilst these amounts derive from a handwritten cash book that was maintained, the payments were not entered into the computerised Sage accounting records of the Partnership and as a result have not been included in the Partnership’s annual accounts. </w:t>
      </w:r>
    </w:p>
    <w:p w14:paraId="4739E70F" w14:textId="77777777" w:rsidR="00C665F8" w:rsidRPr="00C665F8" w:rsidRDefault="00C665F8" w:rsidP="00011337">
      <w:pPr>
        <w:spacing w:after="0" w:line="240" w:lineRule="auto"/>
        <w:ind w:left="1134" w:right="1134"/>
        <w:jc w:val="both"/>
        <w:rPr>
          <w:rFonts w:ascii="Arial" w:hAnsi="Arial" w:cs="Arial"/>
          <w:sz w:val="24"/>
          <w:szCs w:val="24"/>
        </w:rPr>
      </w:pPr>
    </w:p>
    <w:p w14:paraId="323CFD34" w14:textId="6590E22D" w:rsidR="00C665F8" w:rsidRPr="00C665F8" w:rsidRDefault="00C665F8" w:rsidP="00011337">
      <w:pPr>
        <w:spacing w:after="0" w:line="240" w:lineRule="auto"/>
        <w:ind w:left="1134" w:right="1134"/>
        <w:jc w:val="both"/>
        <w:rPr>
          <w:rFonts w:ascii="Arial" w:hAnsi="Arial" w:cs="Arial"/>
          <w:sz w:val="24"/>
          <w:szCs w:val="24"/>
        </w:rPr>
      </w:pPr>
      <w:r w:rsidRPr="00C665F8">
        <w:rPr>
          <w:rFonts w:ascii="Arial" w:hAnsi="Arial" w:cs="Arial"/>
          <w:sz w:val="24"/>
          <w:szCs w:val="24"/>
        </w:rPr>
        <w:t xml:space="preserve">6.23 The payments shown on the schedule at Appendix I4, are dated from 7 September 2012 to 12 June 2016, and can be allocated to the following accounting periods of the Partnership: </w:t>
      </w:r>
    </w:p>
    <w:p w14:paraId="68CA7B85" w14:textId="77777777" w:rsidR="00C665F8" w:rsidRPr="00C665F8" w:rsidRDefault="00C665F8" w:rsidP="00C665F8">
      <w:pPr>
        <w:spacing w:after="0" w:line="360" w:lineRule="auto"/>
        <w:jc w:val="both"/>
        <w:rPr>
          <w:rFonts w:ascii="Arial" w:hAnsi="Arial" w:cs="Arial"/>
          <w:sz w:val="24"/>
          <w:szCs w:val="24"/>
        </w:rPr>
      </w:pPr>
    </w:p>
    <w:tbl>
      <w:tblPr>
        <w:tblStyle w:val="TableGrid"/>
        <w:tblW w:w="0" w:type="auto"/>
        <w:tblInd w:w="1129" w:type="dxa"/>
        <w:tblLook w:val="04A0" w:firstRow="1" w:lastRow="0" w:firstColumn="1" w:lastColumn="0" w:noHBand="0" w:noVBand="1"/>
      </w:tblPr>
      <w:tblGrid>
        <w:gridCol w:w="2970"/>
        <w:gridCol w:w="3963"/>
      </w:tblGrid>
      <w:tr w:rsidR="00DB4ED7" w14:paraId="2EAE5338" w14:textId="77777777" w:rsidTr="00DB4ED7">
        <w:trPr>
          <w:trHeight w:val="375"/>
        </w:trPr>
        <w:tc>
          <w:tcPr>
            <w:tcW w:w="2970" w:type="dxa"/>
          </w:tcPr>
          <w:p w14:paraId="18B78D7A" w14:textId="25EBD40E" w:rsidR="00DB4ED7" w:rsidRPr="00991EA9" w:rsidRDefault="00DB4ED7" w:rsidP="00C665F8">
            <w:pPr>
              <w:spacing w:line="360" w:lineRule="auto"/>
              <w:jc w:val="both"/>
              <w:rPr>
                <w:rFonts w:ascii="Arial" w:hAnsi="Arial" w:cs="Arial"/>
                <w:b/>
                <w:bCs/>
                <w:sz w:val="24"/>
                <w:szCs w:val="24"/>
              </w:rPr>
            </w:pPr>
            <w:r>
              <w:rPr>
                <w:rFonts w:ascii="Arial" w:hAnsi="Arial" w:cs="Arial"/>
                <w:sz w:val="24"/>
                <w:szCs w:val="24"/>
              </w:rPr>
              <w:t xml:space="preserve">    </w:t>
            </w:r>
            <w:r w:rsidRPr="00991EA9">
              <w:rPr>
                <w:rFonts w:ascii="Arial" w:hAnsi="Arial" w:cs="Arial"/>
                <w:b/>
                <w:bCs/>
                <w:sz w:val="24"/>
                <w:szCs w:val="24"/>
              </w:rPr>
              <w:t>Year/Period Ended</w:t>
            </w:r>
          </w:p>
        </w:tc>
        <w:tc>
          <w:tcPr>
            <w:tcW w:w="3963" w:type="dxa"/>
          </w:tcPr>
          <w:p w14:paraId="54BB40B5" w14:textId="66415B03" w:rsidR="00DB4ED7" w:rsidRPr="00991EA9" w:rsidRDefault="00DB4ED7" w:rsidP="00C665F8">
            <w:pPr>
              <w:spacing w:line="360" w:lineRule="auto"/>
              <w:jc w:val="both"/>
              <w:rPr>
                <w:rFonts w:ascii="Arial" w:hAnsi="Arial" w:cs="Arial"/>
                <w:b/>
                <w:bCs/>
                <w:sz w:val="24"/>
                <w:szCs w:val="24"/>
              </w:rPr>
            </w:pPr>
            <w:r w:rsidRPr="00991EA9">
              <w:rPr>
                <w:rFonts w:ascii="Arial" w:hAnsi="Arial" w:cs="Arial"/>
                <w:b/>
                <w:bCs/>
                <w:sz w:val="24"/>
                <w:szCs w:val="24"/>
              </w:rPr>
              <w:t xml:space="preserve">                        £</w:t>
            </w:r>
          </w:p>
        </w:tc>
      </w:tr>
      <w:tr w:rsidR="00DB4ED7" w14:paraId="5CCE40FD" w14:textId="77777777" w:rsidTr="00DB4ED7">
        <w:trPr>
          <w:trHeight w:val="375"/>
        </w:trPr>
        <w:tc>
          <w:tcPr>
            <w:tcW w:w="2970" w:type="dxa"/>
          </w:tcPr>
          <w:p w14:paraId="70BB61A9" w14:textId="468FD8CE" w:rsidR="00DB4ED7" w:rsidRDefault="00DB4ED7" w:rsidP="00C665F8">
            <w:pPr>
              <w:spacing w:line="360" w:lineRule="auto"/>
              <w:jc w:val="both"/>
              <w:rPr>
                <w:rFonts w:ascii="Arial" w:hAnsi="Arial" w:cs="Arial"/>
                <w:sz w:val="24"/>
                <w:szCs w:val="24"/>
              </w:rPr>
            </w:pPr>
            <w:r>
              <w:rPr>
                <w:rFonts w:ascii="Arial" w:hAnsi="Arial" w:cs="Arial"/>
                <w:sz w:val="24"/>
                <w:szCs w:val="24"/>
              </w:rPr>
              <w:t xml:space="preserve">         </w:t>
            </w:r>
            <w:r w:rsidRPr="00C665F8">
              <w:rPr>
                <w:rFonts w:ascii="Arial" w:hAnsi="Arial" w:cs="Arial"/>
                <w:sz w:val="24"/>
                <w:szCs w:val="24"/>
              </w:rPr>
              <w:t>31 July 2013</w:t>
            </w:r>
          </w:p>
        </w:tc>
        <w:tc>
          <w:tcPr>
            <w:tcW w:w="3963" w:type="dxa"/>
          </w:tcPr>
          <w:p w14:paraId="5F9E73D3" w14:textId="6CFF1B69" w:rsidR="00DB4ED7" w:rsidRDefault="00DB4ED7" w:rsidP="00C665F8">
            <w:pPr>
              <w:spacing w:line="360" w:lineRule="auto"/>
              <w:jc w:val="both"/>
              <w:rPr>
                <w:rFonts w:ascii="Arial" w:hAnsi="Arial" w:cs="Arial"/>
                <w:sz w:val="24"/>
                <w:szCs w:val="24"/>
              </w:rPr>
            </w:pPr>
            <w:r>
              <w:rPr>
                <w:rFonts w:ascii="Arial" w:hAnsi="Arial" w:cs="Arial"/>
                <w:sz w:val="24"/>
                <w:szCs w:val="24"/>
              </w:rPr>
              <w:t xml:space="preserve">                </w:t>
            </w:r>
            <w:r w:rsidRPr="00C665F8">
              <w:rPr>
                <w:rFonts w:ascii="Arial" w:hAnsi="Arial" w:cs="Arial"/>
                <w:sz w:val="24"/>
                <w:szCs w:val="24"/>
              </w:rPr>
              <w:t xml:space="preserve">30,535.00 </w:t>
            </w:r>
          </w:p>
        </w:tc>
      </w:tr>
      <w:tr w:rsidR="00DB4ED7" w14:paraId="469F2D31" w14:textId="77777777" w:rsidTr="00DB4ED7">
        <w:trPr>
          <w:trHeight w:val="375"/>
        </w:trPr>
        <w:tc>
          <w:tcPr>
            <w:tcW w:w="2970" w:type="dxa"/>
          </w:tcPr>
          <w:p w14:paraId="6FA013DB" w14:textId="1A173D86" w:rsidR="00DB4ED7" w:rsidRDefault="00DB4ED7" w:rsidP="00C665F8">
            <w:pPr>
              <w:spacing w:line="360" w:lineRule="auto"/>
              <w:jc w:val="both"/>
              <w:rPr>
                <w:rFonts w:ascii="Arial" w:hAnsi="Arial" w:cs="Arial"/>
                <w:sz w:val="24"/>
                <w:szCs w:val="24"/>
              </w:rPr>
            </w:pPr>
            <w:r>
              <w:rPr>
                <w:rFonts w:ascii="Arial" w:hAnsi="Arial" w:cs="Arial"/>
                <w:sz w:val="24"/>
                <w:szCs w:val="24"/>
              </w:rPr>
              <w:t xml:space="preserve">         </w:t>
            </w:r>
            <w:r w:rsidRPr="00C665F8">
              <w:rPr>
                <w:rFonts w:ascii="Arial" w:hAnsi="Arial" w:cs="Arial"/>
                <w:sz w:val="24"/>
                <w:szCs w:val="24"/>
              </w:rPr>
              <w:t>31 July 2014</w:t>
            </w:r>
          </w:p>
        </w:tc>
        <w:tc>
          <w:tcPr>
            <w:tcW w:w="3963" w:type="dxa"/>
          </w:tcPr>
          <w:p w14:paraId="6B26B29D" w14:textId="63F0000C" w:rsidR="00DB4ED7" w:rsidRDefault="00DB4ED7" w:rsidP="00C665F8">
            <w:pPr>
              <w:spacing w:line="360" w:lineRule="auto"/>
              <w:jc w:val="both"/>
              <w:rPr>
                <w:rFonts w:ascii="Arial" w:hAnsi="Arial" w:cs="Arial"/>
                <w:sz w:val="24"/>
                <w:szCs w:val="24"/>
              </w:rPr>
            </w:pPr>
            <w:r>
              <w:rPr>
                <w:rFonts w:ascii="Arial" w:hAnsi="Arial" w:cs="Arial"/>
                <w:sz w:val="24"/>
                <w:szCs w:val="24"/>
              </w:rPr>
              <w:t xml:space="preserve">                </w:t>
            </w:r>
            <w:r w:rsidRPr="00C665F8">
              <w:rPr>
                <w:rFonts w:ascii="Arial" w:hAnsi="Arial" w:cs="Arial"/>
                <w:sz w:val="24"/>
                <w:szCs w:val="24"/>
              </w:rPr>
              <w:t xml:space="preserve">39,475.00 </w:t>
            </w:r>
          </w:p>
        </w:tc>
      </w:tr>
      <w:tr w:rsidR="00DB4ED7" w14:paraId="433558BC" w14:textId="77777777" w:rsidTr="00DB4ED7">
        <w:trPr>
          <w:trHeight w:val="364"/>
        </w:trPr>
        <w:tc>
          <w:tcPr>
            <w:tcW w:w="2970" w:type="dxa"/>
          </w:tcPr>
          <w:p w14:paraId="639589E4" w14:textId="7CFEA2EB" w:rsidR="00DB4ED7" w:rsidRDefault="00DB4ED7" w:rsidP="00C665F8">
            <w:pPr>
              <w:spacing w:line="360" w:lineRule="auto"/>
              <w:jc w:val="both"/>
              <w:rPr>
                <w:rFonts w:ascii="Arial" w:hAnsi="Arial" w:cs="Arial"/>
                <w:sz w:val="24"/>
                <w:szCs w:val="24"/>
              </w:rPr>
            </w:pPr>
            <w:r>
              <w:rPr>
                <w:rFonts w:ascii="Arial" w:hAnsi="Arial" w:cs="Arial"/>
                <w:sz w:val="24"/>
                <w:szCs w:val="24"/>
              </w:rPr>
              <w:t xml:space="preserve">        </w:t>
            </w:r>
            <w:r w:rsidRPr="00C665F8">
              <w:rPr>
                <w:rFonts w:ascii="Arial" w:hAnsi="Arial" w:cs="Arial"/>
                <w:sz w:val="24"/>
                <w:szCs w:val="24"/>
              </w:rPr>
              <w:t>31 July 2015</w:t>
            </w:r>
          </w:p>
        </w:tc>
        <w:tc>
          <w:tcPr>
            <w:tcW w:w="3963" w:type="dxa"/>
          </w:tcPr>
          <w:p w14:paraId="7AD7C88A" w14:textId="4CBE2735" w:rsidR="00DB4ED7" w:rsidRDefault="00DB4ED7" w:rsidP="00C665F8">
            <w:pPr>
              <w:spacing w:line="360" w:lineRule="auto"/>
              <w:jc w:val="both"/>
              <w:rPr>
                <w:rFonts w:ascii="Arial" w:hAnsi="Arial" w:cs="Arial"/>
                <w:sz w:val="24"/>
                <w:szCs w:val="24"/>
              </w:rPr>
            </w:pPr>
            <w:r>
              <w:rPr>
                <w:rFonts w:ascii="Arial" w:hAnsi="Arial" w:cs="Arial"/>
                <w:sz w:val="24"/>
                <w:szCs w:val="24"/>
              </w:rPr>
              <w:t xml:space="preserve">                </w:t>
            </w:r>
            <w:r w:rsidRPr="00C665F8">
              <w:rPr>
                <w:rFonts w:ascii="Arial" w:hAnsi="Arial" w:cs="Arial"/>
                <w:sz w:val="24"/>
                <w:szCs w:val="24"/>
              </w:rPr>
              <w:t xml:space="preserve">32,125.00 </w:t>
            </w:r>
          </w:p>
        </w:tc>
      </w:tr>
      <w:tr w:rsidR="00DB4ED7" w14:paraId="5A5D8BCF" w14:textId="77777777" w:rsidTr="00DB4ED7">
        <w:trPr>
          <w:trHeight w:val="375"/>
        </w:trPr>
        <w:tc>
          <w:tcPr>
            <w:tcW w:w="2970" w:type="dxa"/>
          </w:tcPr>
          <w:p w14:paraId="7099EED9" w14:textId="2128E86B" w:rsidR="00DB4ED7" w:rsidRDefault="00DB4ED7" w:rsidP="00C665F8">
            <w:pPr>
              <w:spacing w:line="360" w:lineRule="auto"/>
              <w:jc w:val="both"/>
              <w:rPr>
                <w:rFonts w:ascii="Arial" w:hAnsi="Arial" w:cs="Arial"/>
                <w:sz w:val="24"/>
                <w:szCs w:val="24"/>
              </w:rPr>
            </w:pPr>
            <w:r>
              <w:rPr>
                <w:rFonts w:ascii="Arial" w:hAnsi="Arial" w:cs="Arial"/>
                <w:sz w:val="24"/>
                <w:szCs w:val="24"/>
              </w:rPr>
              <w:t xml:space="preserve">          </w:t>
            </w:r>
            <w:r w:rsidRPr="00C665F8">
              <w:rPr>
                <w:rFonts w:ascii="Arial" w:hAnsi="Arial" w:cs="Arial"/>
                <w:sz w:val="24"/>
                <w:szCs w:val="24"/>
              </w:rPr>
              <w:t>7 July 2016</w:t>
            </w:r>
          </w:p>
        </w:tc>
        <w:tc>
          <w:tcPr>
            <w:tcW w:w="3963" w:type="dxa"/>
          </w:tcPr>
          <w:p w14:paraId="5C6CF0C5" w14:textId="68857691" w:rsidR="00DB4ED7" w:rsidRDefault="00DB4ED7" w:rsidP="00C665F8">
            <w:pPr>
              <w:spacing w:line="360" w:lineRule="auto"/>
              <w:jc w:val="both"/>
              <w:rPr>
                <w:rFonts w:ascii="Arial" w:hAnsi="Arial" w:cs="Arial"/>
                <w:sz w:val="24"/>
                <w:szCs w:val="24"/>
              </w:rPr>
            </w:pPr>
            <w:r>
              <w:rPr>
                <w:rFonts w:ascii="Arial" w:hAnsi="Arial" w:cs="Arial"/>
                <w:sz w:val="24"/>
                <w:szCs w:val="24"/>
              </w:rPr>
              <w:t xml:space="preserve">                </w:t>
            </w:r>
            <w:r w:rsidRPr="00C665F8">
              <w:rPr>
                <w:rFonts w:ascii="Arial" w:hAnsi="Arial" w:cs="Arial"/>
                <w:sz w:val="24"/>
                <w:szCs w:val="24"/>
              </w:rPr>
              <w:t xml:space="preserve">32,650.00 </w:t>
            </w:r>
          </w:p>
        </w:tc>
      </w:tr>
      <w:tr w:rsidR="00DB4ED7" w14:paraId="26733EE7" w14:textId="77777777" w:rsidTr="00DB4ED7">
        <w:trPr>
          <w:trHeight w:val="375"/>
        </w:trPr>
        <w:tc>
          <w:tcPr>
            <w:tcW w:w="2970" w:type="dxa"/>
          </w:tcPr>
          <w:p w14:paraId="51C960A9" w14:textId="77777777" w:rsidR="00DB4ED7" w:rsidRDefault="00DB4ED7" w:rsidP="00C665F8">
            <w:pPr>
              <w:spacing w:line="360" w:lineRule="auto"/>
              <w:jc w:val="both"/>
              <w:rPr>
                <w:rFonts w:ascii="Arial" w:hAnsi="Arial" w:cs="Arial"/>
                <w:sz w:val="24"/>
                <w:szCs w:val="24"/>
              </w:rPr>
            </w:pPr>
          </w:p>
        </w:tc>
        <w:tc>
          <w:tcPr>
            <w:tcW w:w="3963" w:type="dxa"/>
          </w:tcPr>
          <w:p w14:paraId="358E12C7" w14:textId="5AF029E7" w:rsidR="00DB4ED7" w:rsidRPr="00991EA9" w:rsidRDefault="00FD78CC" w:rsidP="00C665F8">
            <w:pPr>
              <w:spacing w:line="360" w:lineRule="auto"/>
              <w:jc w:val="both"/>
              <w:rPr>
                <w:rFonts w:ascii="Arial" w:hAnsi="Arial" w:cs="Arial"/>
                <w:b/>
                <w:bCs/>
                <w:sz w:val="24"/>
                <w:szCs w:val="24"/>
              </w:rPr>
            </w:pPr>
            <w:r>
              <w:rPr>
                <w:rFonts w:ascii="Arial" w:hAnsi="Arial" w:cs="Arial"/>
                <w:sz w:val="24"/>
                <w:szCs w:val="24"/>
              </w:rPr>
              <w:t xml:space="preserve">            </w:t>
            </w:r>
            <w:r w:rsidRPr="00991EA9">
              <w:rPr>
                <w:rFonts w:ascii="Arial" w:hAnsi="Arial" w:cs="Arial"/>
                <w:b/>
                <w:bCs/>
                <w:sz w:val="24"/>
                <w:szCs w:val="24"/>
              </w:rPr>
              <w:t>£134,785.00</w:t>
            </w:r>
          </w:p>
        </w:tc>
      </w:tr>
    </w:tbl>
    <w:p w14:paraId="31B8FAEF" w14:textId="77777777" w:rsidR="00C665F8" w:rsidRDefault="00C665F8" w:rsidP="0022687C">
      <w:pPr>
        <w:spacing w:after="0" w:line="360" w:lineRule="auto"/>
        <w:jc w:val="both"/>
        <w:rPr>
          <w:rFonts w:ascii="Arial" w:hAnsi="Arial" w:cs="Arial"/>
          <w:sz w:val="24"/>
          <w:szCs w:val="24"/>
        </w:rPr>
      </w:pPr>
    </w:p>
    <w:p w14:paraId="033C9CDF" w14:textId="760B0D2F" w:rsidR="00011337" w:rsidRPr="00011337" w:rsidRDefault="00011337" w:rsidP="00FD78CC">
      <w:pPr>
        <w:spacing w:after="0" w:line="240" w:lineRule="auto"/>
        <w:ind w:left="1134" w:right="1134"/>
        <w:jc w:val="both"/>
        <w:rPr>
          <w:rFonts w:ascii="Arial" w:hAnsi="Arial" w:cs="Arial"/>
          <w:sz w:val="24"/>
          <w:szCs w:val="24"/>
        </w:rPr>
      </w:pPr>
      <w:r>
        <w:rPr>
          <w:rFonts w:ascii="Arial" w:hAnsi="Arial" w:cs="Arial"/>
          <w:sz w:val="24"/>
          <w:szCs w:val="24"/>
        </w:rPr>
        <w:t xml:space="preserve">6.24 </w:t>
      </w:r>
      <w:r w:rsidRPr="00011337">
        <w:rPr>
          <w:rFonts w:ascii="Arial" w:hAnsi="Arial" w:cs="Arial"/>
          <w:sz w:val="24"/>
          <w:szCs w:val="24"/>
        </w:rPr>
        <w:t xml:space="preserve">I note that the majority of the payments shown on the schedule at Appendix I4 relate to building works, including furniture, which I assume are in respect of Khalid’s houses. In </w:t>
      </w:r>
      <w:r w:rsidRPr="00011337">
        <w:rPr>
          <w:rFonts w:ascii="Arial" w:hAnsi="Arial" w:cs="Arial"/>
          <w:sz w:val="24"/>
          <w:szCs w:val="24"/>
        </w:rPr>
        <w:lastRenderedPageBreak/>
        <w:t xml:space="preserve">addition, there are some payments described as ‘Khalid – air tickets’,’ Khalid – Pakistan’ ‘Uncle (Khalid)’ and ‘Grandma’ as well as other just marked ‘Khalid’ with no further details. In summary the payments may be analysed as follows: </w:t>
      </w:r>
    </w:p>
    <w:p w14:paraId="475ACF82" w14:textId="77777777" w:rsidR="00011337" w:rsidRDefault="00011337" w:rsidP="00011337">
      <w:pPr>
        <w:spacing w:after="0" w:line="360" w:lineRule="auto"/>
        <w:jc w:val="both"/>
        <w:rPr>
          <w:rFonts w:ascii="Arial" w:hAnsi="Arial" w:cs="Arial"/>
          <w:sz w:val="24"/>
          <w:szCs w:val="24"/>
        </w:rPr>
      </w:pPr>
    </w:p>
    <w:tbl>
      <w:tblPr>
        <w:tblStyle w:val="TableGrid"/>
        <w:tblW w:w="0" w:type="auto"/>
        <w:tblInd w:w="1129" w:type="dxa"/>
        <w:tblLook w:val="04A0" w:firstRow="1" w:lastRow="0" w:firstColumn="1" w:lastColumn="0" w:noHBand="0" w:noVBand="1"/>
      </w:tblPr>
      <w:tblGrid>
        <w:gridCol w:w="2949"/>
        <w:gridCol w:w="3934"/>
      </w:tblGrid>
      <w:tr w:rsidR="00FD78CC" w14:paraId="547F0B62" w14:textId="77777777" w:rsidTr="00FD78CC">
        <w:trPr>
          <w:trHeight w:val="374"/>
        </w:trPr>
        <w:tc>
          <w:tcPr>
            <w:tcW w:w="2949" w:type="dxa"/>
          </w:tcPr>
          <w:p w14:paraId="36B04A09" w14:textId="77777777" w:rsidR="00FD78CC" w:rsidRDefault="00FD78CC" w:rsidP="00011337">
            <w:pPr>
              <w:spacing w:line="360" w:lineRule="auto"/>
              <w:jc w:val="both"/>
              <w:rPr>
                <w:rFonts w:ascii="Arial" w:hAnsi="Arial" w:cs="Arial"/>
                <w:sz w:val="24"/>
                <w:szCs w:val="24"/>
              </w:rPr>
            </w:pPr>
          </w:p>
        </w:tc>
        <w:tc>
          <w:tcPr>
            <w:tcW w:w="3934" w:type="dxa"/>
          </w:tcPr>
          <w:p w14:paraId="2414FEC8" w14:textId="6E2F4D0B" w:rsidR="00FD78CC" w:rsidRPr="00991EA9" w:rsidRDefault="00E42127" w:rsidP="00011337">
            <w:pPr>
              <w:spacing w:line="360" w:lineRule="auto"/>
              <w:jc w:val="both"/>
              <w:rPr>
                <w:rFonts w:ascii="Arial" w:hAnsi="Arial" w:cs="Arial"/>
                <w:b/>
                <w:bCs/>
                <w:sz w:val="24"/>
                <w:szCs w:val="24"/>
              </w:rPr>
            </w:pPr>
            <w:r>
              <w:rPr>
                <w:rFonts w:ascii="Arial" w:hAnsi="Arial" w:cs="Arial"/>
                <w:sz w:val="24"/>
                <w:szCs w:val="24"/>
              </w:rPr>
              <w:t xml:space="preserve">                         </w:t>
            </w:r>
            <w:r w:rsidRPr="00991EA9">
              <w:rPr>
                <w:rFonts w:ascii="Arial" w:hAnsi="Arial" w:cs="Arial"/>
                <w:b/>
                <w:bCs/>
                <w:sz w:val="24"/>
                <w:szCs w:val="24"/>
              </w:rPr>
              <w:t>£</w:t>
            </w:r>
          </w:p>
        </w:tc>
      </w:tr>
      <w:tr w:rsidR="00FD78CC" w14:paraId="2B4E1A99" w14:textId="77777777" w:rsidTr="00FD78CC">
        <w:trPr>
          <w:trHeight w:val="374"/>
        </w:trPr>
        <w:tc>
          <w:tcPr>
            <w:tcW w:w="2949" w:type="dxa"/>
          </w:tcPr>
          <w:p w14:paraId="28E48871" w14:textId="3D8C9141" w:rsidR="00FD78CC" w:rsidRDefault="00E42127" w:rsidP="00011337">
            <w:pPr>
              <w:spacing w:line="360" w:lineRule="auto"/>
              <w:jc w:val="both"/>
              <w:rPr>
                <w:rFonts w:ascii="Arial" w:hAnsi="Arial" w:cs="Arial"/>
                <w:sz w:val="24"/>
                <w:szCs w:val="24"/>
              </w:rPr>
            </w:pPr>
            <w:r w:rsidRPr="00011337">
              <w:rPr>
                <w:rFonts w:ascii="Arial" w:hAnsi="Arial" w:cs="Arial"/>
                <w:sz w:val="24"/>
                <w:szCs w:val="24"/>
              </w:rPr>
              <w:t>Building works, including furniture</w:t>
            </w:r>
          </w:p>
        </w:tc>
        <w:tc>
          <w:tcPr>
            <w:tcW w:w="3934" w:type="dxa"/>
          </w:tcPr>
          <w:p w14:paraId="76628876" w14:textId="4568F628" w:rsidR="00E42127" w:rsidRPr="00011337" w:rsidRDefault="00E42127" w:rsidP="00E42127">
            <w:pPr>
              <w:spacing w:line="360" w:lineRule="auto"/>
              <w:jc w:val="both"/>
              <w:rPr>
                <w:rFonts w:ascii="Arial" w:hAnsi="Arial" w:cs="Arial"/>
                <w:sz w:val="24"/>
                <w:szCs w:val="24"/>
              </w:rPr>
            </w:pPr>
            <w:r>
              <w:rPr>
                <w:rFonts w:ascii="Arial" w:hAnsi="Arial" w:cs="Arial"/>
                <w:sz w:val="24"/>
                <w:szCs w:val="24"/>
              </w:rPr>
              <w:t xml:space="preserve">                 </w:t>
            </w:r>
            <w:r w:rsidRPr="00011337">
              <w:rPr>
                <w:rFonts w:ascii="Arial" w:hAnsi="Arial" w:cs="Arial"/>
                <w:sz w:val="24"/>
                <w:szCs w:val="24"/>
              </w:rPr>
              <w:t xml:space="preserve">103,260.00 </w:t>
            </w:r>
          </w:p>
          <w:p w14:paraId="625328B9" w14:textId="77777777" w:rsidR="00FD78CC" w:rsidRDefault="00FD78CC" w:rsidP="00011337">
            <w:pPr>
              <w:spacing w:line="360" w:lineRule="auto"/>
              <w:jc w:val="both"/>
              <w:rPr>
                <w:rFonts w:ascii="Arial" w:hAnsi="Arial" w:cs="Arial"/>
                <w:sz w:val="24"/>
                <w:szCs w:val="24"/>
              </w:rPr>
            </w:pPr>
          </w:p>
        </w:tc>
      </w:tr>
      <w:tr w:rsidR="00FD78CC" w14:paraId="7AEF41B1" w14:textId="77777777" w:rsidTr="00FD78CC">
        <w:trPr>
          <w:trHeight w:val="374"/>
        </w:trPr>
        <w:tc>
          <w:tcPr>
            <w:tcW w:w="2949" w:type="dxa"/>
          </w:tcPr>
          <w:p w14:paraId="6E5F2DCE" w14:textId="0CE26494" w:rsidR="00FD78CC" w:rsidRDefault="00E42127" w:rsidP="00011337">
            <w:pPr>
              <w:spacing w:line="360" w:lineRule="auto"/>
              <w:jc w:val="both"/>
              <w:rPr>
                <w:rFonts w:ascii="Arial" w:hAnsi="Arial" w:cs="Arial"/>
                <w:sz w:val="24"/>
                <w:szCs w:val="24"/>
              </w:rPr>
            </w:pPr>
            <w:r w:rsidRPr="00011337">
              <w:rPr>
                <w:rFonts w:ascii="Arial" w:hAnsi="Arial" w:cs="Arial"/>
                <w:sz w:val="24"/>
                <w:szCs w:val="24"/>
              </w:rPr>
              <w:t>Khalid – air tickets</w:t>
            </w:r>
          </w:p>
        </w:tc>
        <w:tc>
          <w:tcPr>
            <w:tcW w:w="3934" w:type="dxa"/>
          </w:tcPr>
          <w:p w14:paraId="546D29F3" w14:textId="798CB15C" w:rsidR="00FD78CC" w:rsidRDefault="00E42127" w:rsidP="00011337">
            <w:pPr>
              <w:spacing w:line="360" w:lineRule="auto"/>
              <w:jc w:val="both"/>
              <w:rPr>
                <w:rFonts w:ascii="Arial" w:hAnsi="Arial" w:cs="Arial"/>
                <w:sz w:val="24"/>
                <w:szCs w:val="24"/>
              </w:rPr>
            </w:pPr>
            <w:r>
              <w:rPr>
                <w:rFonts w:ascii="Arial" w:hAnsi="Arial" w:cs="Arial"/>
                <w:sz w:val="24"/>
                <w:szCs w:val="24"/>
              </w:rPr>
              <w:t xml:space="preserve">                    </w:t>
            </w:r>
            <w:r w:rsidRPr="00011337">
              <w:rPr>
                <w:rFonts w:ascii="Arial" w:hAnsi="Arial" w:cs="Arial"/>
                <w:sz w:val="24"/>
                <w:szCs w:val="24"/>
              </w:rPr>
              <w:t xml:space="preserve">1,400.00 </w:t>
            </w:r>
          </w:p>
        </w:tc>
      </w:tr>
      <w:tr w:rsidR="00FD78CC" w14:paraId="1A7EFB70" w14:textId="77777777" w:rsidTr="00FD78CC">
        <w:trPr>
          <w:trHeight w:val="363"/>
        </w:trPr>
        <w:tc>
          <w:tcPr>
            <w:tcW w:w="2949" w:type="dxa"/>
          </w:tcPr>
          <w:p w14:paraId="47B80B27" w14:textId="4B3C59C1" w:rsidR="00FD78CC" w:rsidRDefault="00E42127" w:rsidP="00011337">
            <w:pPr>
              <w:spacing w:line="360" w:lineRule="auto"/>
              <w:jc w:val="both"/>
              <w:rPr>
                <w:rFonts w:ascii="Arial" w:hAnsi="Arial" w:cs="Arial"/>
                <w:sz w:val="24"/>
                <w:szCs w:val="24"/>
              </w:rPr>
            </w:pPr>
            <w:r w:rsidRPr="00011337">
              <w:rPr>
                <w:rFonts w:ascii="Arial" w:hAnsi="Arial" w:cs="Arial"/>
                <w:sz w:val="24"/>
                <w:szCs w:val="24"/>
              </w:rPr>
              <w:t>Khalid – Pakistan</w:t>
            </w:r>
          </w:p>
        </w:tc>
        <w:tc>
          <w:tcPr>
            <w:tcW w:w="3934" w:type="dxa"/>
          </w:tcPr>
          <w:p w14:paraId="7A90A7B6" w14:textId="78E8CECC" w:rsidR="00FD78CC" w:rsidRDefault="00E42127" w:rsidP="00011337">
            <w:pPr>
              <w:spacing w:line="360" w:lineRule="auto"/>
              <w:jc w:val="both"/>
              <w:rPr>
                <w:rFonts w:ascii="Arial" w:hAnsi="Arial" w:cs="Arial"/>
                <w:sz w:val="24"/>
                <w:szCs w:val="24"/>
              </w:rPr>
            </w:pPr>
            <w:r>
              <w:rPr>
                <w:rFonts w:ascii="Arial" w:hAnsi="Arial" w:cs="Arial"/>
                <w:sz w:val="24"/>
                <w:szCs w:val="24"/>
              </w:rPr>
              <w:t xml:space="preserve">                    </w:t>
            </w:r>
            <w:r w:rsidRPr="00011337">
              <w:rPr>
                <w:rFonts w:ascii="Arial" w:hAnsi="Arial" w:cs="Arial"/>
                <w:sz w:val="24"/>
                <w:szCs w:val="24"/>
              </w:rPr>
              <w:t xml:space="preserve">4,000.00 </w:t>
            </w:r>
          </w:p>
        </w:tc>
      </w:tr>
      <w:tr w:rsidR="00FD78CC" w14:paraId="5F91215B" w14:textId="77777777" w:rsidTr="00FD78CC">
        <w:trPr>
          <w:trHeight w:val="374"/>
        </w:trPr>
        <w:tc>
          <w:tcPr>
            <w:tcW w:w="2949" w:type="dxa"/>
          </w:tcPr>
          <w:p w14:paraId="1480B728" w14:textId="53C46CF4" w:rsidR="00FD78CC" w:rsidRDefault="00E42127" w:rsidP="00011337">
            <w:pPr>
              <w:spacing w:line="360" w:lineRule="auto"/>
              <w:jc w:val="both"/>
              <w:rPr>
                <w:rFonts w:ascii="Arial" w:hAnsi="Arial" w:cs="Arial"/>
                <w:sz w:val="24"/>
                <w:szCs w:val="24"/>
              </w:rPr>
            </w:pPr>
            <w:r w:rsidRPr="00011337">
              <w:rPr>
                <w:rFonts w:ascii="Arial" w:hAnsi="Arial" w:cs="Arial"/>
                <w:sz w:val="24"/>
                <w:szCs w:val="24"/>
              </w:rPr>
              <w:t>Uncle (Khalid)</w:t>
            </w:r>
          </w:p>
        </w:tc>
        <w:tc>
          <w:tcPr>
            <w:tcW w:w="3934" w:type="dxa"/>
          </w:tcPr>
          <w:p w14:paraId="28FF273D" w14:textId="623B981C" w:rsidR="00FD78CC" w:rsidRDefault="00E42127" w:rsidP="00011337">
            <w:pPr>
              <w:spacing w:line="360" w:lineRule="auto"/>
              <w:jc w:val="both"/>
              <w:rPr>
                <w:rFonts w:ascii="Arial" w:hAnsi="Arial" w:cs="Arial"/>
                <w:sz w:val="24"/>
                <w:szCs w:val="24"/>
              </w:rPr>
            </w:pPr>
            <w:r>
              <w:rPr>
                <w:rFonts w:ascii="Arial" w:hAnsi="Arial" w:cs="Arial"/>
                <w:sz w:val="24"/>
                <w:szCs w:val="24"/>
              </w:rPr>
              <w:t xml:space="preserve">                    </w:t>
            </w:r>
            <w:r w:rsidRPr="00011337">
              <w:rPr>
                <w:rFonts w:ascii="Arial" w:hAnsi="Arial" w:cs="Arial"/>
                <w:sz w:val="24"/>
                <w:szCs w:val="24"/>
              </w:rPr>
              <w:t xml:space="preserve">3,965.00 </w:t>
            </w:r>
          </w:p>
        </w:tc>
      </w:tr>
      <w:tr w:rsidR="00FD78CC" w14:paraId="16A313EC" w14:textId="77777777" w:rsidTr="00FD78CC">
        <w:trPr>
          <w:trHeight w:val="374"/>
        </w:trPr>
        <w:tc>
          <w:tcPr>
            <w:tcW w:w="2949" w:type="dxa"/>
          </w:tcPr>
          <w:p w14:paraId="5DB983DD" w14:textId="66E6A5E8" w:rsidR="00FD78CC" w:rsidRDefault="00E42127" w:rsidP="00011337">
            <w:pPr>
              <w:spacing w:line="360" w:lineRule="auto"/>
              <w:jc w:val="both"/>
              <w:rPr>
                <w:rFonts w:ascii="Arial" w:hAnsi="Arial" w:cs="Arial"/>
                <w:sz w:val="24"/>
                <w:szCs w:val="24"/>
              </w:rPr>
            </w:pPr>
            <w:r w:rsidRPr="00011337">
              <w:rPr>
                <w:rFonts w:ascii="Arial" w:hAnsi="Arial" w:cs="Arial"/>
                <w:sz w:val="24"/>
                <w:szCs w:val="24"/>
              </w:rPr>
              <w:t>Grandma</w:t>
            </w:r>
          </w:p>
        </w:tc>
        <w:tc>
          <w:tcPr>
            <w:tcW w:w="3934" w:type="dxa"/>
          </w:tcPr>
          <w:p w14:paraId="31048D07" w14:textId="2D1F4CCE" w:rsidR="00FD78CC" w:rsidRDefault="00E42127" w:rsidP="00011337">
            <w:pPr>
              <w:spacing w:line="360" w:lineRule="auto"/>
              <w:jc w:val="both"/>
              <w:rPr>
                <w:rFonts w:ascii="Arial" w:hAnsi="Arial" w:cs="Arial"/>
                <w:sz w:val="24"/>
                <w:szCs w:val="24"/>
              </w:rPr>
            </w:pPr>
            <w:r>
              <w:rPr>
                <w:rFonts w:ascii="Arial" w:hAnsi="Arial" w:cs="Arial"/>
                <w:sz w:val="24"/>
                <w:szCs w:val="24"/>
              </w:rPr>
              <w:t xml:space="preserve">                    </w:t>
            </w:r>
            <w:r w:rsidRPr="00011337">
              <w:rPr>
                <w:rFonts w:ascii="Arial" w:hAnsi="Arial" w:cs="Arial"/>
                <w:sz w:val="24"/>
                <w:szCs w:val="24"/>
              </w:rPr>
              <w:t xml:space="preserve">2,000.00 </w:t>
            </w:r>
          </w:p>
        </w:tc>
      </w:tr>
      <w:tr w:rsidR="00FD78CC" w14:paraId="350B797E" w14:textId="77777777" w:rsidTr="00FD78CC">
        <w:trPr>
          <w:trHeight w:val="374"/>
        </w:trPr>
        <w:tc>
          <w:tcPr>
            <w:tcW w:w="2949" w:type="dxa"/>
          </w:tcPr>
          <w:p w14:paraId="093FF810" w14:textId="1DB15F21" w:rsidR="00FD78CC" w:rsidRDefault="00E42127" w:rsidP="00011337">
            <w:pPr>
              <w:spacing w:line="360" w:lineRule="auto"/>
              <w:jc w:val="both"/>
              <w:rPr>
                <w:rFonts w:ascii="Arial" w:hAnsi="Arial" w:cs="Arial"/>
                <w:sz w:val="24"/>
                <w:szCs w:val="24"/>
              </w:rPr>
            </w:pPr>
            <w:r w:rsidRPr="00011337">
              <w:rPr>
                <w:rFonts w:ascii="Arial" w:hAnsi="Arial" w:cs="Arial"/>
                <w:sz w:val="24"/>
                <w:szCs w:val="24"/>
              </w:rPr>
              <w:t>Khalid</w:t>
            </w:r>
          </w:p>
        </w:tc>
        <w:tc>
          <w:tcPr>
            <w:tcW w:w="3934" w:type="dxa"/>
          </w:tcPr>
          <w:p w14:paraId="761C418B" w14:textId="3DBE03F5" w:rsidR="00FD78CC" w:rsidRDefault="00E42127" w:rsidP="00011337">
            <w:pPr>
              <w:spacing w:line="360" w:lineRule="auto"/>
              <w:jc w:val="both"/>
              <w:rPr>
                <w:rFonts w:ascii="Arial" w:hAnsi="Arial" w:cs="Arial"/>
                <w:sz w:val="24"/>
                <w:szCs w:val="24"/>
              </w:rPr>
            </w:pPr>
            <w:r>
              <w:rPr>
                <w:rFonts w:ascii="Arial" w:hAnsi="Arial" w:cs="Arial"/>
                <w:sz w:val="24"/>
                <w:szCs w:val="24"/>
              </w:rPr>
              <w:t xml:space="preserve">                  </w:t>
            </w:r>
            <w:r w:rsidRPr="00011337">
              <w:rPr>
                <w:rFonts w:ascii="Arial" w:hAnsi="Arial" w:cs="Arial"/>
                <w:sz w:val="24"/>
                <w:szCs w:val="24"/>
              </w:rPr>
              <w:t xml:space="preserve">20,160.00 </w:t>
            </w:r>
          </w:p>
        </w:tc>
      </w:tr>
      <w:tr w:rsidR="00FD78CC" w14:paraId="300A4B13" w14:textId="77777777" w:rsidTr="00FD78CC">
        <w:trPr>
          <w:trHeight w:val="374"/>
        </w:trPr>
        <w:tc>
          <w:tcPr>
            <w:tcW w:w="2949" w:type="dxa"/>
          </w:tcPr>
          <w:p w14:paraId="1440A454" w14:textId="77777777" w:rsidR="00FD78CC" w:rsidRDefault="00FD78CC" w:rsidP="00011337">
            <w:pPr>
              <w:spacing w:line="360" w:lineRule="auto"/>
              <w:jc w:val="both"/>
              <w:rPr>
                <w:rFonts w:ascii="Arial" w:hAnsi="Arial" w:cs="Arial"/>
                <w:sz w:val="24"/>
                <w:szCs w:val="24"/>
              </w:rPr>
            </w:pPr>
          </w:p>
        </w:tc>
        <w:tc>
          <w:tcPr>
            <w:tcW w:w="3934" w:type="dxa"/>
          </w:tcPr>
          <w:p w14:paraId="0EECDDEB" w14:textId="55E06C56" w:rsidR="00FD78CC" w:rsidRPr="00991EA9" w:rsidRDefault="00E42127" w:rsidP="00011337">
            <w:pPr>
              <w:spacing w:line="360" w:lineRule="auto"/>
              <w:jc w:val="both"/>
              <w:rPr>
                <w:rFonts w:ascii="Arial" w:hAnsi="Arial" w:cs="Arial"/>
                <w:b/>
                <w:bCs/>
                <w:sz w:val="24"/>
                <w:szCs w:val="24"/>
              </w:rPr>
            </w:pPr>
            <w:r>
              <w:rPr>
                <w:rFonts w:ascii="Arial" w:hAnsi="Arial" w:cs="Arial"/>
                <w:sz w:val="24"/>
                <w:szCs w:val="24"/>
              </w:rPr>
              <w:t xml:space="preserve">              </w:t>
            </w:r>
            <w:r w:rsidRPr="00991EA9">
              <w:rPr>
                <w:rFonts w:ascii="Arial" w:hAnsi="Arial" w:cs="Arial"/>
                <w:b/>
                <w:bCs/>
                <w:sz w:val="24"/>
                <w:szCs w:val="24"/>
              </w:rPr>
              <w:t xml:space="preserve">£134,785.00 </w:t>
            </w:r>
          </w:p>
        </w:tc>
      </w:tr>
    </w:tbl>
    <w:p w14:paraId="0CC18B3D" w14:textId="027D25A5" w:rsidR="00011337" w:rsidRPr="00011337" w:rsidRDefault="00011337" w:rsidP="00011337">
      <w:pPr>
        <w:spacing w:after="0" w:line="360" w:lineRule="auto"/>
        <w:jc w:val="both"/>
        <w:rPr>
          <w:rFonts w:ascii="Arial" w:hAnsi="Arial" w:cs="Arial"/>
          <w:sz w:val="24"/>
          <w:szCs w:val="24"/>
        </w:rPr>
      </w:pPr>
    </w:p>
    <w:p w14:paraId="4B432C04" w14:textId="5B26D78E" w:rsidR="00011337" w:rsidRPr="00011337" w:rsidRDefault="00011337" w:rsidP="00011337">
      <w:pPr>
        <w:spacing w:after="0" w:line="240" w:lineRule="auto"/>
        <w:ind w:left="1134" w:right="1134"/>
        <w:jc w:val="both"/>
        <w:rPr>
          <w:rFonts w:ascii="Arial" w:hAnsi="Arial" w:cs="Arial"/>
          <w:sz w:val="24"/>
          <w:szCs w:val="24"/>
        </w:rPr>
      </w:pPr>
      <w:r w:rsidRPr="00011337">
        <w:rPr>
          <w:rFonts w:ascii="Arial" w:hAnsi="Arial" w:cs="Arial"/>
          <w:sz w:val="24"/>
          <w:szCs w:val="24"/>
        </w:rPr>
        <w:t xml:space="preserve">6.25 In my opinion it would not be unreasonable to assume that these payments were made from monies received and not accounted for to the partnership. </w:t>
      </w:r>
    </w:p>
    <w:p w14:paraId="6AFC84B8" w14:textId="77777777" w:rsidR="00011337" w:rsidRPr="00011337" w:rsidRDefault="00011337" w:rsidP="00011337">
      <w:pPr>
        <w:spacing w:after="0" w:line="240" w:lineRule="auto"/>
        <w:ind w:left="1134" w:right="1134"/>
        <w:jc w:val="both"/>
        <w:rPr>
          <w:rFonts w:ascii="Arial" w:hAnsi="Arial" w:cs="Arial"/>
          <w:sz w:val="24"/>
          <w:szCs w:val="24"/>
        </w:rPr>
      </w:pPr>
    </w:p>
    <w:p w14:paraId="39A89C52" w14:textId="19DFFDAB" w:rsidR="00011337" w:rsidRDefault="00011337" w:rsidP="00011337">
      <w:pPr>
        <w:spacing w:after="0" w:line="240" w:lineRule="auto"/>
        <w:ind w:left="1134" w:right="1134"/>
        <w:jc w:val="both"/>
        <w:rPr>
          <w:rFonts w:ascii="Arial" w:hAnsi="Arial" w:cs="Arial"/>
          <w:sz w:val="24"/>
          <w:szCs w:val="24"/>
        </w:rPr>
      </w:pPr>
      <w:r w:rsidRPr="00011337">
        <w:rPr>
          <w:rFonts w:ascii="Arial" w:hAnsi="Arial" w:cs="Arial"/>
          <w:sz w:val="24"/>
          <w:szCs w:val="24"/>
        </w:rPr>
        <w:t>6.26 With regard to the figures as shown on the schedule at Appendix I4, I have accepted these as being correct and have not checked them to the handwritten cash book that was maintained (paragraph 6.22 above). Furthermore, the handwritten cash book would appear to be just a listing of payments made in cash as opposed to a proper cash book recording both receipts and payments in cash, cash banked and withdrawn from bank and the balance of cash held at any particular time.</w:t>
      </w:r>
      <w:r w:rsidR="00A9472D">
        <w:rPr>
          <w:rFonts w:ascii="Arial" w:hAnsi="Arial" w:cs="Arial"/>
          <w:sz w:val="24"/>
          <w:szCs w:val="24"/>
        </w:rPr>
        <w:t>”</w:t>
      </w:r>
    </w:p>
    <w:p w14:paraId="06EBFEC7" w14:textId="77777777" w:rsidR="00011337" w:rsidRDefault="00011337" w:rsidP="0022687C">
      <w:pPr>
        <w:spacing w:after="0" w:line="360" w:lineRule="auto"/>
        <w:jc w:val="both"/>
        <w:rPr>
          <w:rFonts w:ascii="Arial" w:hAnsi="Arial" w:cs="Arial"/>
          <w:sz w:val="24"/>
          <w:szCs w:val="24"/>
        </w:rPr>
      </w:pPr>
    </w:p>
    <w:p w14:paraId="47970F7B" w14:textId="704991AD" w:rsidR="00EF2476" w:rsidRPr="00EF2476" w:rsidRDefault="00660366" w:rsidP="00EF2476">
      <w:pPr>
        <w:spacing w:after="0" w:line="360" w:lineRule="auto"/>
        <w:jc w:val="both"/>
        <w:rPr>
          <w:rFonts w:ascii="Arial" w:hAnsi="Arial" w:cs="Arial"/>
          <w:sz w:val="24"/>
          <w:szCs w:val="24"/>
        </w:rPr>
      </w:pPr>
      <w:r>
        <w:rPr>
          <w:rFonts w:ascii="Arial" w:hAnsi="Arial" w:cs="Arial"/>
          <w:sz w:val="24"/>
          <w:szCs w:val="24"/>
        </w:rPr>
        <w:t>4</w:t>
      </w:r>
      <w:r w:rsidR="00F7095B">
        <w:rPr>
          <w:rFonts w:ascii="Arial" w:hAnsi="Arial" w:cs="Arial"/>
          <w:sz w:val="24"/>
          <w:szCs w:val="24"/>
        </w:rPr>
        <w:t>77</w:t>
      </w:r>
      <w:r w:rsidR="0022687C">
        <w:rPr>
          <w:rFonts w:ascii="Arial" w:hAnsi="Arial" w:cs="Arial"/>
          <w:sz w:val="24"/>
          <w:szCs w:val="24"/>
        </w:rPr>
        <w:t xml:space="preserve">.  </w:t>
      </w:r>
      <w:r w:rsidR="0097566E">
        <w:rPr>
          <w:rFonts w:ascii="Arial" w:hAnsi="Arial" w:cs="Arial"/>
          <w:sz w:val="24"/>
          <w:szCs w:val="24"/>
        </w:rPr>
        <w:t xml:space="preserve">I am satisfied that </w:t>
      </w:r>
      <w:r w:rsidR="00EF2476" w:rsidRPr="00EF2476">
        <w:rPr>
          <w:rFonts w:ascii="Arial" w:hAnsi="Arial" w:cs="Arial"/>
          <w:sz w:val="24"/>
          <w:szCs w:val="24"/>
        </w:rPr>
        <w:t>Khalid used partnership funds to pay for building houses on his property. Mumtaz accepted that this house</w:t>
      </w:r>
      <w:r w:rsidR="0097566E">
        <w:rPr>
          <w:rFonts w:ascii="Arial" w:hAnsi="Arial" w:cs="Arial"/>
          <w:sz w:val="24"/>
          <w:szCs w:val="24"/>
        </w:rPr>
        <w:t xml:space="preserve"> </w:t>
      </w:r>
      <w:r w:rsidR="00EF2476" w:rsidRPr="00EF2476">
        <w:rPr>
          <w:rFonts w:ascii="Arial" w:hAnsi="Arial" w:cs="Arial"/>
          <w:sz w:val="24"/>
          <w:szCs w:val="24"/>
        </w:rPr>
        <w:t>building was funded by the partnership</w:t>
      </w:r>
      <w:r w:rsidR="0097566E">
        <w:rPr>
          <w:rFonts w:ascii="Arial" w:hAnsi="Arial" w:cs="Arial"/>
          <w:sz w:val="24"/>
          <w:szCs w:val="24"/>
        </w:rPr>
        <w:t>,</w:t>
      </w:r>
      <w:r w:rsidR="00EF2476" w:rsidRPr="00EF2476">
        <w:rPr>
          <w:rFonts w:ascii="Arial" w:hAnsi="Arial" w:cs="Arial"/>
          <w:sz w:val="24"/>
          <w:szCs w:val="24"/>
        </w:rPr>
        <w:t xml:space="preserve"> but sought to argue </w:t>
      </w:r>
      <w:r w:rsidR="0097566E">
        <w:rPr>
          <w:rFonts w:ascii="Arial" w:hAnsi="Arial" w:cs="Arial"/>
          <w:sz w:val="24"/>
          <w:szCs w:val="24"/>
        </w:rPr>
        <w:t xml:space="preserve">that </w:t>
      </w:r>
      <w:r w:rsidR="00EF2476" w:rsidRPr="00EF2476">
        <w:rPr>
          <w:rFonts w:ascii="Arial" w:hAnsi="Arial" w:cs="Arial"/>
          <w:sz w:val="24"/>
          <w:szCs w:val="24"/>
        </w:rPr>
        <w:t>it was covered by Khalid’s drawings</w:t>
      </w:r>
      <w:r w:rsidR="0097566E">
        <w:rPr>
          <w:rFonts w:ascii="Arial" w:hAnsi="Arial" w:cs="Arial"/>
          <w:sz w:val="24"/>
          <w:szCs w:val="24"/>
        </w:rPr>
        <w:t xml:space="preserve">. However, these drawings </w:t>
      </w:r>
      <w:r w:rsidR="00EF2476" w:rsidRPr="00EF2476">
        <w:rPr>
          <w:rFonts w:ascii="Arial" w:hAnsi="Arial" w:cs="Arial"/>
          <w:sz w:val="24"/>
          <w:szCs w:val="24"/>
        </w:rPr>
        <w:t xml:space="preserve">were paltry </w:t>
      </w:r>
      <w:r w:rsidR="0097566E">
        <w:rPr>
          <w:rFonts w:ascii="Arial" w:hAnsi="Arial" w:cs="Arial"/>
          <w:sz w:val="24"/>
          <w:szCs w:val="24"/>
        </w:rPr>
        <w:t xml:space="preserve">and said to amount </w:t>
      </w:r>
      <w:r w:rsidR="00EF2476" w:rsidRPr="00EF2476">
        <w:rPr>
          <w:rFonts w:ascii="Arial" w:hAnsi="Arial" w:cs="Arial"/>
          <w:sz w:val="24"/>
          <w:szCs w:val="24"/>
        </w:rPr>
        <w:t>to £230 per week (</w:t>
      </w:r>
      <w:r w:rsidR="0014396A">
        <w:rPr>
          <w:rFonts w:ascii="Arial" w:hAnsi="Arial" w:cs="Arial"/>
          <w:sz w:val="24"/>
          <w:szCs w:val="24"/>
        </w:rPr>
        <w:t>see his email to Ahmed of 11.12 on 17 March 2015</w:t>
      </w:r>
      <w:r w:rsidR="00EF2476" w:rsidRPr="00EF2476">
        <w:rPr>
          <w:rFonts w:ascii="Arial" w:hAnsi="Arial" w:cs="Arial"/>
          <w:sz w:val="24"/>
          <w:szCs w:val="24"/>
        </w:rPr>
        <w:t xml:space="preserve">) and </w:t>
      </w:r>
      <w:r w:rsidR="001349FB">
        <w:rPr>
          <w:rFonts w:ascii="Arial" w:hAnsi="Arial" w:cs="Arial"/>
          <w:sz w:val="24"/>
          <w:szCs w:val="24"/>
        </w:rPr>
        <w:t xml:space="preserve">which </w:t>
      </w:r>
      <w:r w:rsidR="00EF2476" w:rsidRPr="00EF2476">
        <w:rPr>
          <w:rFonts w:ascii="Arial" w:hAnsi="Arial" w:cs="Arial"/>
          <w:sz w:val="24"/>
          <w:szCs w:val="24"/>
        </w:rPr>
        <w:t>rarely show on Sage to be much greater than that</w:t>
      </w:r>
      <w:r w:rsidR="00100FEE">
        <w:rPr>
          <w:rFonts w:ascii="Arial" w:hAnsi="Arial" w:cs="Arial"/>
          <w:sz w:val="24"/>
          <w:szCs w:val="24"/>
        </w:rPr>
        <w:t xml:space="preserve"> (thus in </w:t>
      </w:r>
      <w:r w:rsidR="00EF2476" w:rsidRPr="00EF2476">
        <w:rPr>
          <w:rFonts w:ascii="Arial" w:hAnsi="Arial" w:cs="Arial"/>
          <w:sz w:val="24"/>
          <w:szCs w:val="24"/>
        </w:rPr>
        <w:t>2009</w:t>
      </w:r>
      <w:r w:rsidR="00100FEE">
        <w:rPr>
          <w:rFonts w:ascii="Arial" w:hAnsi="Arial" w:cs="Arial"/>
          <w:sz w:val="24"/>
          <w:szCs w:val="24"/>
        </w:rPr>
        <w:t xml:space="preserve"> they were less than £</w:t>
      </w:r>
      <w:r w:rsidR="00EF2476" w:rsidRPr="00EF2476">
        <w:rPr>
          <w:rFonts w:ascii="Arial" w:hAnsi="Arial" w:cs="Arial"/>
          <w:sz w:val="24"/>
          <w:szCs w:val="24"/>
        </w:rPr>
        <w:t>1</w:t>
      </w:r>
      <w:r w:rsidR="00100FEE">
        <w:rPr>
          <w:rFonts w:ascii="Arial" w:hAnsi="Arial" w:cs="Arial"/>
          <w:sz w:val="24"/>
          <w:szCs w:val="24"/>
        </w:rPr>
        <w:t xml:space="preserve">,000 per month, as in </w:t>
      </w:r>
      <w:r w:rsidR="00EF2476" w:rsidRPr="00EF2476">
        <w:rPr>
          <w:rFonts w:ascii="Arial" w:hAnsi="Arial" w:cs="Arial"/>
          <w:sz w:val="24"/>
          <w:szCs w:val="24"/>
        </w:rPr>
        <w:t>201</w:t>
      </w:r>
      <w:r w:rsidR="00EB3ACD">
        <w:rPr>
          <w:rFonts w:ascii="Arial" w:hAnsi="Arial" w:cs="Arial"/>
          <w:sz w:val="24"/>
          <w:szCs w:val="24"/>
        </w:rPr>
        <w:t>4</w:t>
      </w:r>
      <w:r w:rsidR="00100FEE">
        <w:rPr>
          <w:rFonts w:ascii="Arial" w:hAnsi="Arial" w:cs="Arial"/>
          <w:sz w:val="24"/>
          <w:szCs w:val="24"/>
        </w:rPr>
        <w:t xml:space="preserve"> </w:t>
      </w:r>
      <w:r w:rsidR="00EB3ACD">
        <w:rPr>
          <w:rFonts w:ascii="Arial" w:hAnsi="Arial" w:cs="Arial"/>
          <w:sz w:val="24"/>
          <w:szCs w:val="24"/>
        </w:rPr>
        <w:t xml:space="preserve">- </w:t>
      </w:r>
      <w:r w:rsidR="00100FEE">
        <w:rPr>
          <w:rFonts w:ascii="Arial" w:hAnsi="Arial" w:cs="Arial"/>
          <w:sz w:val="24"/>
          <w:szCs w:val="24"/>
        </w:rPr>
        <w:t xml:space="preserve">and in </w:t>
      </w:r>
      <w:r w:rsidR="00EF2476" w:rsidRPr="00EF2476">
        <w:rPr>
          <w:rFonts w:ascii="Arial" w:hAnsi="Arial" w:cs="Arial"/>
          <w:sz w:val="24"/>
          <w:szCs w:val="24"/>
        </w:rPr>
        <w:t>2011</w:t>
      </w:r>
      <w:r w:rsidR="00753CB5">
        <w:rPr>
          <w:rFonts w:ascii="Arial" w:hAnsi="Arial" w:cs="Arial"/>
          <w:sz w:val="24"/>
          <w:szCs w:val="24"/>
        </w:rPr>
        <w:t xml:space="preserve"> they were shown as l</w:t>
      </w:r>
      <w:r w:rsidR="00EF2476" w:rsidRPr="00EF2476">
        <w:rPr>
          <w:rFonts w:ascii="Arial" w:hAnsi="Arial" w:cs="Arial"/>
          <w:sz w:val="24"/>
          <w:szCs w:val="24"/>
        </w:rPr>
        <w:t xml:space="preserve">ess than £200 per week). </w:t>
      </w:r>
      <w:r w:rsidR="00753CB5">
        <w:rPr>
          <w:rFonts w:ascii="Arial" w:hAnsi="Arial" w:cs="Arial"/>
          <w:sz w:val="24"/>
          <w:szCs w:val="24"/>
        </w:rPr>
        <w:t>The inference must be drawn that</w:t>
      </w:r>
      <w:r w:rsidR="002307B7">
        <w:rPr>
          <w:rFonts w:ascii="Arial" w:hAnsi="Arial" w:cs="Arial"/>
          <w:sz w:val="24"/>
          <w:szCs w:val="24"/>
        </w:rPr>
        <w:t xml:space="preserve"> </w:t>
      </w:r>
      <w:r w:rsidR="00753CB5">
        <w:rPr>
          <w:rFonts w:ascii="Arial" w:hAnsi="Arial" w:cs="Arial"/>
          <w:sz w:val="24"/>
          <w:szCs w:val="24"/>
        </w:rPr>
        <w:t>the</w:t>
      </w:r>
      <w:r w:rsidR="002307B7">
        <w:rPr>
          <w:rFonts w:ascii="Arial" w:hAnsi="Arial" w:cs="Arial"/>
          <w:sz w:val="24"/>
          <w:szCs w:val="24"/>
        </w:rPr>
        <w:t xml:space="preserve"> </w:t>
      </w:r>
      <w:r w:rsidR="00753CB5">
        <w:rPr>
          <w:rFonts w:ascii="Arial" w:hAnsi="Arial" w:cs="Arial"/>
          <w:sz w:val="24"/>
          <w:szCs w:val="24"/>
        </w:rPr>
        <w:t xml:space="preserve">additional sums came from </w:t>
      </w:r>
      <w:r w:rsidR="002307B7">
        <w:rPr>
          <w:rFonts w:ascii="Arial" w:hAnsi="Arial" w:cs="Arial"/>
          <w:sz w:val="24"/>
          <w:szCs w:val="24"/>
        </w:rPr>
        <w:t xml:space="preserve">partnership monies and were not </w:t>
      </w:r>
      <w:r w:rsidR="009D2872">
        <w:rPr>
          <w:rFonts w:ascii="Arial" w:hAnsi="Arial" w:cs="Arial"/>
          <w:sz w:val="24"/>
          <w:szCs w:val="24"/>
        </w:rPr>
        <w:t xml:space="preserve">(and could not have been) </w:t>
      </w:r>
      <w:r w:rsidR="002307B7">
        <w:rPr>
          <w:rFonts w:ascii="Arial" w:hAnsi="Arial" w:cs="Arial"/>
          <w:sz w:val="24"/>
          <w:szCs w:val="24"/>
        </w:rPr>
        <w:t xml:space="preserve">covered by </w:t>
      </w:r>
      <w:r w:rsidR="009D2872">
        <w:rPr>
          <w:rFonts w:ascii="Arial" w:hAnsi="Arial" w:cs="Arial"/>
          <w:sz w:val="24"/>
          <w:szCs w:val="24"/>
        </w:rPr>
        <w:t>Khali</w:t>
      </w:r>
      <w:r w:rsidR="00711DCB">
        <w:rPr>
          <w:rFonts w:ascii="Arial" w:hAnsi="Arial" w:cs="Arial"/>
          <w:sz w:val="24"/>
          <w:szCs w:val="24"/>
        </w:rPr>
        <w:t>d</w:t>
      </w:r>
      <w:r w:rsidR="009D2872">
        <w:rPr>
          <w:rFonts w:ascii="Arial" w:hAnsi="Arial" w:cs="Arial"/>
          <w:sz w:val="24"/>
          <w:szCs w:val="24"/>
        </w:rPr>
        <w:t>’s drawings</w:t>
      </w:r>
      <w:r w:rsidR="002307B7">
        <w:rPr>
          <w:rFonts w:ascii="Arial" w:hAnsi="Arial" w:cs="Arial"/>
          <w:sz w:val="24"/>
          <w:szCs w:val="24"/>
        </w:rPr>
        <w:t>.</w:t>
      </w:r>
    </w:p>
    <w:p w14:paraId="146D7E68" w14:textId="77777777" w:rsidR="00EF2476" w:rsidRDefault="00EF2476" w:rsidP="0022687C">
      <w:pPr>
        <w:spacing w:after="0" w:line="360" w:lineRule="auto"/>
        <w:jc w:val="both"/>
        <w:rPr>
          <w:rFonts w:ascii="Arial" w:hAnsi="Arial" w:cs="Arial"/>
          <w:sz w:val="24"/>
          <w:szCs w:val="24"/>
        </w:rPr>
      </w:pPr>
    </w:p>
    <w:p w14:paraId="5BAA4AD8" w14:textId="53E0D7D5" w:rsidR="00FB7361" w:rsidRPr="00FB7361" w:rsidRDefault="00660366" w:rsidP="00FB7361">
      <w:pPr>
        <w:spacing w:after="0" w:line="360" w:lineRule="auto"/>
        <w:jc w:val="both"/>
        <w:rPr>
          <w:rFonts w:ascii="Arial" w:hAnsi="Arial" w:cs="Arial"/>
          <w:sz w:val="24"/>
          <w:szCs w:val="24"/>
        </w:rPr>
      </w:pPr>
      <w:r>
        <w:rPr>
          <w:rFonts w:ascii="Arial" w:hAnsi="Arial" w:cs="Arial"/>
          <w:sz w:val="24"/>
          <w:szCs w:val="24"/>
        </w:rPr>
        <w:lastRenderedPageBreak/>
        <w:t>4</w:t>
      </w:r>
      <w:r w:rsidR="00F7095B">
        <w:rPr>
          <w:rFonts w:ascii="Arial" w:hAnsi="Arial" w:cs="Arial"/>
          <w:sz w:val="24"/>
          <w:szCs w:val="24"/>
        </w:rPr>
        <w:t>78</w:t>
      </w:r>
      <w:r w:rsidR="005C6A12">
        <w:rPr>
          <w:rFonts w:ascii="Arial" w:hAnsi="Arial" w:cs="Arial"/>
          <w:sz w:val="24"/>
          <w:szCs w:val="24"/>
        </w:rPr>
        <w:t>.</w:t>
      </w:r>
      <w:r w:rsidR="00FB7361">
        <w:rPr>
          <w:rFonts w:ascii="Arial" w:hAnsi="Arial" w:cs="Arial"/>
          <w:sz w:val="24"/>
          <w:szCs w:val="24"/>
        </w:rPr>
        <w:t xml:space="preserve">  </w:t>
      </w:r>
      <w:r w:rsidR="00FB7361" w:rsidRPr="00FB7361">
        <w:rPr>
          <w:rFonts w:ascii="Arial" w:hAnsi="Arial" w:cs="Arial"/>
          <w:sz w:val="24"/>
          <w:szCs w:val="24"/>
        </w:rPr>
        <w:t xml:space="preserve">Mr Davidson was of the view that it </w:t>
      </w:r>
      <w:r w:rsidR="00EB3ACD">
        <w:rPr>
          <w:rFonts w:ascii="Arial" w:hAnsi="Arial" w:cs="Arial"/>
          <w:sz w:val="24"/>
          <w:szCs w:val="24"/>
        </w:rPr>
        <w:t>wa</w:t>
      </w:r>
      <w:r w:rsidR="00FB7361" w:rsidRPr="00FB7361">
        <w:rPr>
          <w:rFonts w:ascii="Arial" w:hAnsi="Arial" w:cs="Arial"/>
          <w:sz w:val="24"/>
          <w:szCs w:val="24"/>
        </w:rPr>
        <w:t>s reasonable to infer from the cash book that at least £134,785 was taken from the partnership and not accounted to it in respect of th</w:t>
      </w:r>
      <w:r w:rsidR="009247D7">
        <w:rPr>
          <w:rFonts w:ascii="Arial" w:hAnsi="Arial" w:cs="Arial"/>
          <w:sz w:val="24"/>
          <w:szCs w:val="24"/>
        </w:rPr>
        <w:t xml:space="preserve">ereof. </w:t>
      </w:r>
      <w:r w:rsidR="009247D7" w:rsidRPr="00FB7361">
        <w:rPr>
          <w:rFonts w:ascii="Arial" w:hAnsi="Arial" w:cs="Arial"/>
          <w:sz w:val="24"/>
          <w:szCs w:val="24"/>
        </w:rPr>
        <w:t>It should be posted as a withdrawal.</w:t>
      </w:r>
      <w:r w:rsidR="009247D7">
        <w:rPr>
          <w:rFonts w:ascii="Arial" w:hAnsi="Arial" w:cs="Arial"/>
          <w:sz w:val="24"/>
          <w:szCs w:val="24"/>
        </w:rPr>
        <w:t xml:space="preserve"> I accept that evidence. </w:t>
      </w:r>
    </w:p>
    <w:p w14:paraId="03BFFABE" w14:textId="77777777" w:rsidR="005C6A12" w:rsidRDefault="005C6A12" w:rsidP="0022687C">
      <w:pPr>
        <w:spacing w:after="0" w:line="360" w:lineRule="auto"/>
        <w:jc w:val="both"/>
        <w:rPr>
          <w:rFonts w:ascii="Arial" w:hAnsi="Arial" w:cs="Arial"/>
          <w:sz w:val="24"/>
          <w:szCs w:val="24"/>
        </w:rPr>
      </w:pPr>
    </w:p>
    <w:p w14:paraId="3D97838E" w14:textId="1AE08423" w:rsidR="00C15330" w:rsidRDefault="00660366" w:rsidP="00F2282F">
      <w:pPr>
        <w:spacing w:after="0" w:line="360" w:lineRule="auto"/>
        <w:jc w:val="both"/>
        <w:rPr>
          <w:rFonts w:ascii="Arial" w:hAnsi="Arial" w:cs="Arial"/>
          <w:sz w:val="24"/>
          <w:szCs w:val="24"/>
        </w:rPr>
      </w:pPr>
      <w:r>
        <w:rPr>
          <w:rFonts w:ascii="Arial" w:hAnsi="Arial" w:cs="Arial"/>
          <w:sz w:val="24"/>
          <w:szCs w:val="24"/>
        </w:rPr>
        <w:t>4</w:t>
      </w:r>
      <w:r w:rsidR="00F7095B">
        <w:rPr>
          <w:rFonts w:ascii="Arial" w:hAnsi="Arial" w:cs="Arial"/>
          <w:sz w:val="24"/>
          <w:szCs w:val="24"/>
        </w:rPr>
        <w:t>79</w:t>
      </w:r>
      <w:r w:rsidR="005C6A12">
        <w:rPr>
          <w:rFonts w:ascii="Arial" w:hAnsi="Arial" w:cs="Arial"/>
          <w:sz w:val="24"/>
          <w:szCs w:val="24"/>
        </w:rPr>
        <w:t>.</w:t>
      </w:r>
      <w:r w:rsidR="00954766">
        <w:rPr>
          <w:rFonts w:ascii="Arial" w:hAnsi="Arial" w:cs="Arial"/>
          <w:sz w:val="24"/>
          <w:szCs w:val="24"/>
        </w:rPr>
        <w:t xml:space="preserve"> </w:t>
      </w:r>
      <w:r w:rsidR="00FC4FBB">
        <w:rPr>
          <w:rFonts w:ascii="Arial" w:hAnsi="Arial" w:cs="Arial"/>
          <w:sz w:val="24"/>
          <w:szCs w:val="24"/>
        </w:rPr>
        <w:t>M</w:t>
      </w:r>
      <w:r w:rsidR="00C34923">
        <w:rPr>
          <w:rFonts w:ascii="Arial" w:hAnsi="Arial" w:cs="Arial"/>
          <w:sz w:val="24"/>
          <w:szCs w:val="24"/>
        </w:rPr>
        <w:t>r</w:t>
      </w:r>
      <w:r w:rsidR="00FC4FBB">
        <w:rPr>
          <w:rFonts w:ascii="Arial" w:hAnsi="Arial" w:cs="Arial"/>
          <w:sz w:val="24"/>
          <w:szCs w:val="24"/>
        </w:rPr>
        <w:t xml:space="preserve"> Fe</w:t>
      </w:r>
      <w:r w:rsidR="00C34923">
        <w:rPr>
          <w:rFonts w:ascii="Arial" w:hAnsi="Arial" w:cs="Arial"/>
          <w:sz w:val="24"/>
          <w:szCs w:val="24"/>
        </w:rPr>
        <w:t>n</w:t>
      </w:r>
      <w:r w:rsidR="00FC4FBB">
        <w:rPr>
          <w:rFonts w:ascii="Arial" w:hAnsi="Arial" w:cs="Arial"/>
          <w:sz w:val="24"/>
          <w:szCs w:val="24"/>
        </w:rPr>
        <w:t>nell suggested to Ahmed that he had created the list of pay</w:t>
      </w:r>
      <w:r w:rsidR="00C34923">
        <w:rPr>
          <w:rFonts w:ascii="Arial" w:hAnsi="Arial" w:cs="Arial"/>
          <w:sz w:val="24"/>
          <w:szCs w:val="24"/>
        </w:rPr>
        <w:t>m</w:t>
      </w:r>
      <w:r w:rsidR="00FC4FBB">
        <w:rPr>
          <w:rFonts w:ascii="Arial" w:hAnsi="Arial" w:cs="Arial"/>
          <w:sz w:val="24"/>
          <w:szCs w:val="24"/>
        </w:rPr>
        <w:t xml:space="preserve">ents </w:t>
      </w:r>
      <w:r w:rsidR="00904410">
        <w:rPr>
          <w:rFonts w:ascii="Arial" w:hAnsi="Arial" w:cs="Arial"/>
          <w:sz w:val="24"/>
          <w:szCs w:val="24"/>
        </w:rPr>
        <w:t xml:space="preserve">in Mr Davidson’s Appendix I4 </w:t>
      </w:r>
      <w:r w:rsidR="00FC4FBB">
        <w:rPr>
          <w:rFonts w:ascii="Arial" w:hAnsi="Arial" w:cs="Arial"/>
          <w:sz w:val="24"/>
          <w:szCs w:val="24"/>
        </w:rPr>
        <w:t>by che</w:t>
      </w:r>
      <w:r w:rsidR="00C34923">
        <w:rPr>
          <w:rFonts w:ascii="Arial" w:hAnsi="Arial" w:cs="Arial"/>
          <w:sz w:val="24"/>
          <w:szCs w:val="24"/>
        </w:rPr>
        <w:t>r</w:t>
      </w:r>
      <w:r w:rsidR="00FC4FBB">
        <w:rPr>
          <w:rFonts w:ascii="Arial" w:hAnsi="Arial" w:cs="Arial"/>
          <w:sz w:val="24"/>
          <w:szCs w:val="24"/>
        </w:rPr>
        <w:t>ry pi</w:t>
      </w:r>
      <w:r w:rsidR="00C34923">
        <w:rPr>
          <w:rFonts w:ascii="Arial" w:hAnsi="Arial" w:cs="Arial"/>
          <w:sz w:val="24"/>
          <w:szCs w:val="24"/>
        </w:rPr>
        <w:t>c</w:t>
      </w:r>
      <w:r w:rsidR="00FC4FBB">
        <w:rPr>
          <w:rFonts w:ascii="Arial" w:hAnsi="Arial" w:cs="Arial"/>
          <w:sz w:val="24"/>
          <w:szCs w:val="24"/>
        </w:rPr>
        <w:t xml:space="preserve">king them without </w:t>
      </w:r>
      <w:r w:rsidR="00904410">
        <w:rPr>
          <w:rFonts w:ascii="Arial" w:hAnsi="Arial" w:cs="Arial"/>
          <w:sz w:val="24"/>
          <w:szCs w:val="24"/>
        </w:rPr>
        <w:t xml:space="preserve">knowing what the entries meant. Ahmed disagreed and I am satisfied that the </w:t>
      </w:r>
      <w:r w:rsidR="006C21D0">
        <w:rPr>
          <w:rFonts w:ascii="Arial" w:hAnsi="Arial" w:cs="Arial"/>
          <w:sz w:val="24"/>
          <w:szCs w:val="24"/>
        </w:rPr>
        <w:t>compi</w:t>
      </w:r>
      <w:r w:rsidR="004D0C5F">
        <w:rPr>
          <w:rFonts w:ascii="Arial" w:hAnsi="Arial" w:cs="Arial"/>
          <w:sz w:val="24"/>
          <w:szCs w:val="24"/>
        </w:rPr>
        <w:t>l</w:t>
      </w:r>
      <w:r w:rsidR="006C21D0">
        <w:rPr>
          <w:rFonts w:ascii="Arial" w:hAnsi="Arial" w:cs="Arial"/>
          <w:sz w:val="24"/>
          <w:szCs w:val="24"/>
        </w:rPr>
        <w:t>ation of the list was a genuine attempt by Ahmed to document the expenditure by Khalid.</w:t>
      </w:r>
      <w:r w:rsidR="00303010">
        <w:rPr>
          <w:rFonts w:ascii="Arial" w:hAnsi="Arial" w:cs="Arial"/>
          <w:sz w:val="24"/>
          <w:szCs w:val="24"/>
        </w:rPr>
        <w:t xml:space="preserve"> </w:t>
      </w:r>
      <w:r w:rsidR="006C21D0">
        <w:rPr>
          <w:rFonts w:ascii="Arial" w:hAnsi="Arial" w:cs="Arial"/>
          <w:sz w:val="24"/>
          <w:szCs w:val="24"/>
        </w:rPr>
        <w:t>I</w:t>
      </w:r>
      <w:r w:rsidR="004D0C5F">
        <w:rPr>
          <w:rFonts w:ascii="Arial" w:hAnsi="Arial" w:cs="Arial"/>
          <w:sz w:val="24"/>
          <w:szCs w:val="24"/>
        </w:rPr>
        <w:t>t</w:t>
      </w:r>
      <w:r w:rsidR="006C21D0">
        <w:rPr>
          <w:rFonts w:ascii="Arial" w:hAnsi="Arial" w:cs="Arial"/>
          <w:sz w:val="24"/>
          <w:szCs w:val="24"/>
        </w:rPr>
        <w:t xml:space="preserve"> is notable that the overwh</w:t>
      </w:r>
      <w:r w:rsidR="004D0C5F">
        <w:rPr>
          <w:rFonts w:ascii="Arial" w:hAnsi="Arial" w:cs="Arial"/>
          <w:sz w:val="24"/>
          <w:szCs w:val="24"/>
        </w:rPr>
        <w:t xml:space="preserve">elming </w:t>
      </w:r>
      <w:r w:rsidR="006C21D0">
        <w:rPr>
          <w:rFonts w:ascii="Arial" w:hAnsi="Arial" w:cs="Arial"/>
          <w:sz w:val="24"/>
          <w:szCs w:val="24"/>
        </w:rPr>
        <w:t>majority of entri</w:t>
      </w:r>
      <w:r w:rsidR="004D0C5F">
        <w:rPr>
          <w:rFonts w:ascii="Arial" w:hAnsi="Arial" w:cs="Arial"/>
          <w:sz w:val="24"/>
          <w:szCs w:val="24"/>
        </w:rPr>
        <w:t>e</w:t>
      </w:r>
      <w:r w:rsidR="006C21D0">
        <w:rPr>
          <w:rFonts w:ascii="Arial" w:hAnsi="Arial" w:cs="Arial"/>
          <w:sz w:val="24"/>
          <w:szCs w:val="24"/>
        </w:rPr>
        <w:t>s are for thin</w:t>
      </w:r>
      <w:r w:rsidR="004D0C5F">
        <w:rPr>
          <w:rFonts w:ascii="Arial" w:hAnsi="Arial" w:cs="Arial"/>
          <w:sz w:val="24"/>
          <w:szCs w:val="24"/>
        </w:rPr>
        <w:t>gs</w:t>
      </w:r>
      <w:r w:rsidR="006C21D0">
        <w:rPr>
          <w:rFonts w:ascii="Arial" w:hAnsi="Arial" w:cs="Arial"/>
          <w:sz w:val="24"/>
          <w:szCs w:val="24"/>
        </w:rPr>
        <w:t xml:space="preserve"> l</w:t>
      </w:r>
      <w:r w:rsidR="004D0C5F">
        <w:rPr>
          <w:rFonts w:ascii="Arial" w:hAnsi="Arial" w:cs="Arial"/>
          <w:sz w:val="24"/>
          <w:szCs w:val="24"/>
        </w:rPr>
        <w:t>i</w:t>
      </w:r>
      <w:r w:rsidR="006C21D0">
        <w:rPr>
          <w:rFonts w:ascii="Arial" w:hAnsi="Arial" w:cs="Arial"/>
          <w:sz w:val="24"/>
          <w:szCs w:val="24"/>
        </w:rPr>
        <w:t xml:space="preserve">ke </w:t>
      </w:r>
      <w:r w:rsidR="0041261D">
        <w:rPr>
          <w:rFonts w:ascii="Arial" w:hAnsi="Arial" w:cs="Arial"/>
          <w:sz w:val="24"/>
          <w:szCs w:val="24"/>
        </w:rPr>
        <w:t xml:space="preserve">builders, </w:t>
      </w:r>
      <w:r w:rsidR="004D0C5F">
        <w:rPr>
          <w:rFonts w:ascii="Arial" w:hAnsi="Arial" w:cs="Arial"/>
          <w:sz w:val="24"/>
          <w:szCs w:val="24"/>
        </w:rPr>
        <w:t>e</w:t>
      </w:r>
      <w:r w:rsidR="0041261D">
        <w:rPr>
          <w:rFonts w:ascii="Arial" w:hAnsi="Arial" w:cs="Arial"/>
          <w:sz w:val="24"/>
          <w:szCs w:val="24"/>
        </w:rPr>
        <w:t>lectricians, plastere</w:t>
      </w:r>
      <w:r w:rsidR="004D0C5F">
        <w:rPr>
          <w:rFonts w:ascii="Arial" w:hAnsi="Arial" w:cs="Arial"/>
          <w:sz w:val="24"/>
          <w:szCs w:val="24"/>
        </w:rPr>
        <w:t>r</w:t>
      </w:r>
      <w:r w:rsidR="0041261D">
        <w:rPr>
          <w:rFonts w:ascii="Arial" w:hAnsi="Arial" w:cs="Arial"/>
          <w:sz w:val="24"/>
          <w:szCs w:val="24"/>
        </w:rPr>
        <w:t>s, plumbers</w:t>
      </w:r>
      <w:r w:rsidR="004D0C5F">
        <w:rPr>
          <w:rFonts w:ascii="Arial" w:hAnsi="Arial" w:cs="Arial"/>
          <w:sz w:val="24"/>
          <w:szCs w:val="24"/>
        </w:rPr>
        <w:t>,</w:t>
      </w:r>
      <w:r w:rsidR="0041261D">
        <w:rPr>
          <w:rFonts w:ascii="Arial" w:hAnsi="Arial" w:cs="Arial"/>
          <w:sz w:val="24"/>
          <w:szCs w:val="24"/>
        </w:rPr>
        <w:t xml:space="preserve"> </w:t>
      </w:r>
      <w:r w:rsidR="004D0C5F">
        <w:rPr>
          <w:rFonts w:ascii="Arial" w:hAnsi="Arial" w:cs="Arial"/>
          <w:sz w:val="24"/>
          <w:szCs w:val="24"/>
        </w:rPr>
        <w:t>joiners and the like.</w:t>
      </w:r>
      <w:r w:rsidR="004E0624">
        <w:rPr>
          <w:rFonts w:ascii="Arial" w:hAnsi="Arial" w:cs="Arial"/>
          <w:sz w:val="24"/>
          <w:szCs w:val="24"/>
        </w:rPr>
        <w:t xml:space="preserve"> Ahmed accepted that the payment </w:t>
      </w:r>
      <w:r w:rsidR="00692A8F">
        <w:rPr>
          <w:rFonts w:ascii="Arial" w:hAnsi="Arial" w:cs="Arial"/>
          <w:sz w:val="24"/>
          <w:szCs w:val="24"/>
        </w:rPr>
        <w:t>out book</w:t>
      </w:r>
      <w:r w:rsidR="001662AF">
        <w:rPr>
          <w:rFonts w:ascii="Arial" w:hAnsi="Arial" w:cs="Arial"/>
          <w:sz w:val="24"/>
          <w:szCs w:val="24"/>
        </w:rPr>
        <w:t xml:space="preserve"> </w:t>
      </w:r>
      <w:r w:rsidR="00692A8F">
        <w:rPr>
          <w:rFonts w:ascii="Arial" w:hAnsi="Arial" w:cs="Arial"/>
          <w:sz w:val="24"/>
          <w:szCs w:val="24"/>
        </w:rPr>
        <w:t>was not a se</w:t>
      </w:r>
      <w:r w:rsidR="001662AF">
        <w:rPr>
          <w:rFonts w:ascii="Arial" w:hAnsi="Arial" w:cs="Arial"/>
          <w:sz w:val="24"/>
          <w:szCs w:val="24"/>
        </w:rPr>
        <w:t>c</w:t>
      </w:r>
      <w:r w:rsidR="00692A8F">
        <w:rPr>
          <w:rFonts w:ascii="Arial" w:hAnsi="Arial" w:cs="Arial"/>
          <w:sz w:val="24"/>
          <w:szCs w:val="24"/>
        </w:rPr>
        <w:t>ret bo</w:t>
      </w:r>
      <w:r w:rsidR="001662AF">
        <w:rPr>
          <w:rFonts w:ascii="Arial" w:hAnsi="Arial" w:cs="Arial"/>
          <w:sz w:val="24"/>
          <w:szCs w:val="24"/>
        </w:rPr>
        <w:t>o</w:t>
      </w:r>
      <w:r w:rsidR="00692A8F">
        <w:rPr>
          <w:rFonts w:ascii="Arial" w:hAnsi="Arial" w:cs="Arial"/>
          <w:sz w:val="24"/>
          <w:szCs w:val="24"/>
        </w:rPr>
        <w:t>k and that seve</w:t>
      </w:r>
      <w:r w:rsidR="001662AF">
        <w:rPr>
          <w:rFonts w:ascii="Arial" w:hAnsi="Arial" w:cs="Arial"/>
          <w:sz w:val="24"/>
          <w:szCs w:val="24"/>
        </w:rPr>
        <w:t>ra</w:t>
      </w:r>
      <w:r w:rsidR="00692A8F">
        <w:rPr>
          <w:rFonts w:ascii="Arial" w:hAnsi="Arial" w:cs="Arial"/>
          <w:sz w:val="24"/>
          <w:szCs w:val="24"/>
        </w:rPr>
        <w:t>l people had filled it in, but I acc</w:t>
      </w:r>
      <w:r w:rsidR="001662AF">
        <w:rPr>
          <w:rFonts w:ascii="Arial" w:hAnsi="Arial" w:cs="Arial"/>
          <w:sz w:val="24"/>
          <w:szCs w:val="24"/>
        </w:rPr>
        <w:t>e</w:t>
      </w:r>
      <w:r w:rsidR="00692A8F">
        <w:rPr>
          <w:rFonts w:ascii="Arial" w:hAnsi="Arial" w:cs="Arial"/>
          <w:sz w:val="24"/>
          <w:szCs w:val="24"/>
        </w:rPr>
        <w:t>pt</w:t>
      </w:r>
      <w:r w:rsidR="001662AF">
        <w:rPr>
          <w:rFonts w:ascii="Arial" w:hAnsi="Arial" w:cs="Arial"/>
          <w:sz w:val="24"/>
          <w:szCs w:val="24"/>
        </w:rPr>
        <w:t xml:space="preserve"> </w:t>
      </w:r>
      <w:r w:rsidR="00692A8F">
        <w:rPr>
          <w:rFonts w:ascii="Arial" w:hAnsi="Arial" w:cs="Arial"/>
          <w:sz w:val="24"/>
          <w:szCs w:val="24"/>
        </w:rPr>
        <w:t xml:space="preserve">that he did not </w:t>
      </w:r>
      <w:r w:rsidR="001662AF">
        <w:rPr>
          <w:rFonts w:ascii="Arial" w:hAnsi="Arial" w:cs="Arial"/>
          <w:sz w:val="24"/>
          <w:szCs w:val="24"/>
        </w:rPr>
        <w:t>delve into its contents at the time of the entries</w:t>
      </w:r>
      <w:r w:rsidR="00531BEE">
        <w:rPr>
          <w:rFonts w:ascii="Arial" w:hAnsi="Arial" w:cs="Arial"/>
          <w:sz w:val="24"/>
          <w:szCs w:val="24"/>
        </w:rPr>
        <w:t>. That detailed scrutiny came at a later time.</w:t>
      </w:r>
      <w:r w:rsidR="000B39B7">
        <w:rPr>
          <w:rFonts w:ascii="Arial" w:hAnsi="Arial" w:cs="Arial"/>
          <w:sz w:val="24"/>
          <w:szCs w:val="24"/>
        </w:rPr>
        <w:t xml:space="preserve"> As he put it, </w:t>
      </w:r>
      <w:r w:rsidR="002706AC">
        <w:rPr>
          <w:rFonts w:ascii="Arial" w:hAnsi="Arial" w:cs="Arial"/>
          <w:sz w:val="24"/>
          <w:szCs w:val="24"/>
        </w:rPr>
        <w:t>“I didn’t sit do</w:t>
      </w:r>
      <w:r w:rsidR="004B5D08">
        <w:rPr>
          <w:rFonts w:ascii="Arial" w:hAnsi="Arial" w:cs="Arial"/>
          <w:sz w:val="24"/>
          <w:szCs w:val="24"/>
        </w:rPr>
        <w:t>w</w:t>
      </w:r>
      <w:r w:rsidR="002706AC">
        <w:rPr>
          <w:rFonts w:ascii="Arial" w:hAnsi="Arial" w:cs="Arial"/>
          <w:sz w:val="24"/>
          <w:szCs w:val="24"/>
        </w:rPr>
        <w:t>n and work it out till later</w:t>
      </w:r>
      <w:r w:rsidR="004B5D08">
        <w:rPr>
          <w:rFonts w:ascii="Arial" w:hAnsi="Arial" w:cs="Arial"/>
          <w:sz w:val="24"/>
          <w:szCs w:val="24"/>
        </w:rPr>
        <w:t>; it was there but I never analysed it”.</w:t>
      </w:r>
    </w:p>
    <w:p w14:paraId="20AA35E0" w14:textId="77777777" w:rsidR="0022687C" w:rsidRDefault="0022687C" w:rsidP="0022687C">
      <w:pPr>
        <w:spacing w:after="0" w:line="360" w:lineRule="auto"/>
        <w:jc w:val="both"/>
        <w:rPr>
          <w:rFonts w:ascii="Arial" w:hAnsi="Arial" w:cs="Arial"/>
          <w:sz w:val="24"/>
          <w:szCs w:val="24"/>
        </w:rPr>
      </w:pPr>
    </w:p>
    <w:p w14:paraId="3CE18627" w14:textId="348324A9" w:rsidR="0022687C" w:rsidRDefault="00D425F8" w:rsidP="0022687C">
      <w:pPr>
        <w:spacing w:after="0" w:line="360" w:lineRule="auto"/>
        <w:jc w:val="both"/>
        <w:rPr>
          <w:rFonts w:ascii="Arial" w:hAnsi="Arial" w:cs="Arial"/>
          <w:sz w:val="24"/>
          <w:szCs w:val="24"/>
        </w:rPr>
      </w:pPr>
      <w:r>
        <w:rPr>
          <w:rFonts w:ascii="Arial" w:hAnsi="Arial" w:cs="Arial"/>
          <w:sz w:val="24"/>
          <w:szCs w:val="24"/>
        </w:rPr>
        <w:t>4</w:t>
      </w:r>
      <w:r w:rsidR="00F7095B">
        <w:rPr>
          <w:rFonts w:ascii="Arial" w:hAnsi="Arial" w:cs="Arial"/>
          <w:sz w:val="24"/>
          <w:szCs w:val="24"/>
        </w:rPr>
        <w:t>80</w:t>
      </w:r>
      <w:r w:rsidR="0022687C">
        <w:rPr>
          <w:rFonts w:ascii="Arial" w:hAnsi="Arial" w:cs="Arial"/>
          <w:sz w:val="24"/>
          <w:szCs w:val="24"/>
        </w:rPr>
        <w:t xml:space="preserve">. </w:t>
      </w:r>
      <w:r w:rsidR="001F59A2">
        <w:rPr>
          <w:rFonts w:ascii="Arial" w:hAnsi="Arial" w:cs="Arial"/>
          <w:sz w:val="24"/>
          <w:szCs w:val="24"/>
        </w:rPr>
        <w:t>However, there are three entries where I accept Mr Fennell’s criticisms of the schedule</w:t>
      </w:r>
      <w:r w:rsidR="0003653D">
        <w:rPr>
          <w:rFonts w:ascii="Arial" w:hAnsi="Arial" w:cs="Arial"/>
          <w:sz w:val="24"/>
          <w:szCs w:val="24"/>
        </w:rPr>
        <w:t xml:space="preserve">, in relation to the payments of £5,000 to Khalid on </w:t>
      </w:r>
      <w:r w:rsidR="00303010">
        <w:rPr>
          <w:rFonts w:ascii="Arial" w:hAnsi="Arial" w:cs="Arial"/>
          <w:sz w:val="24"/>
          <w:szCs w:val="24"/>
        </w:rPr>
        <w:t>3 May 2016, 1 June 2016 and 15 June 2016.</w:t>
      </w:r>
      <w:r w:rsidR="009F13CA">
        <w:rPr>
          <w:rFonts w:ascii="Arial" w:hAnsi="Arial" w:cs="Arial"/>
          <w:sz w:val="24"/>
          <w:szCs w:val="24"/>
        </w:rPr>
        <w:t xml:space="preserve"> They record respectively </w:t>
      </w:r>
      <w:r w:rsidR="00CE2F14">
        <w:rPr>
          <w:rFonts w:ascii="Arial" w:hAnsi="Arial" w:cs="Arial"/>
          <w:sz w:val="24"/>
          <w:szCs w:val="24"/>
        </w:rPr>
        <w:t xml:space="preserve">in Kasim’s handwriting </w:t>
      </w:r>
      <w:r w:rsidR="009F13CA">
        <w:rPr>
          <w:rFonts w:ascii="Arial" w:hAnsi="Arial" w:cs="Arial"/>
          <w:sz w:val="24"/>
          <w:szCs w:val="24"/>
        </w:rPr>
        <w:t xml:space="preserve">“Dad Arif £6,000 Basu Arif £5,000”, </w:t>
      </w:r>
      <w:r w:rsidR="00CD25AE">
        <w:rPr>
          <w:rFonts w:ascii="Arial" w:hAnsi="Arial" w:cs="Arial"/>
          <w:sz w:val="24"/>
          <w:szCs w:val="24"/>
        </w:rPr>
        <w:t>“</w:t>
      </w:r>
      <w:r w:rsidR="009F13CA">
        <w:rPr>
          <w:rFonts w:ascii="Arial" w:hAnsi="Arial" w:cs="Arial"/>
          <w:sz w:val="24"/>
          <w:szCs w:val="24"/>
        </w:rPr>
        <w:t>Dad Arif £6,</w:t>
      </w:r>
      <w:r w:rsidR="00CD25AE">
        <w:rPr>
          <w:rFonts w:ascii="Arial" w:hAnsi="Arial" w:cs="Arial"/>
          <w:sz w:val="24"/>
          <w:szCs w:val="24"/>
        </w:rPr>
        <w:t>5</w:t>
      </w:r>
      <w:r w:rsidR="009F13CA">
        <w:rPr>
          <w:rFonts w:ascii="Arial" w:hAnsi="Arial" w:cs="Arial"/>
          <w:sz w:val="24"/>
          <w:szCs w:val="24"/>
        </w:rPr>
        <w:t>00 Basu Arif £5,000</w:t>
      </w:r>
      <w:r w:rsidR="00CD25AE">
        <w:rPr>
          <w:rFonts w:ascii="Arial" w:hAnsi="Arial" w:cs="Arial"/>
          <w:sz w:val="24"/>
          <w:szCs w:val="24"/>
        </w:rPr>
        <w:t>” and “Dad Arif £5,500 Bam Arif £5,000</w:t>
      </w:r>
      <w:r w:rsidR="003578AD">
        <w:rPr>
          <w:rFonts w:ascii="Arial" w:hAnsi="Arial" w:cs="Arial"/>
          <w:sz w:val="24"/>
          <w:szCs w:val="24"/>
        </w:rPr>
        <w:t xml:space="preserve">”.  Ahmed accepted that the references to “Dad” were to him. </w:t>
      </w:r>
      <w:r w:rsidR="007D05E3">
        <w:rPr>
          <w:rFonts w:ascii="Arial" w:hAnsi="Arial" w:cs="Arial"/>
          <w:sz w:val="24"/>
          <w:szCs w:val="24"/>
        </w:rPr>
        <w:t>I agree with Mr Fennell that t</w:t>
      </w:r>
      <w:r w:rsidR="003578AD">
        <w:rPr>
          <w:rFonts w:ascii="Arial" w:hAnsi="Arial" w:cs="Arial"/>
          <w:sz w:val="24"/>
          <w:szCs w:val="24"/>
        </w:rPr>
        <w:t xml:space="preserve">hese payments appear to be </w:t>
      </w:r>
      <w:r w:rsidR="007D05E3">
        <w:rPr>
          <w:rFonts w:ascii="Arial" w:hAnsi="Arial" w:cs="Arial"/>
          <w:sz w:val="24"/>
          <w:szCs w:val="24"/>
        </w:rPr>
        <w:t xml:space="preserve">payments for the joint benefit of the brothers </w:t>
      </w:r>
      <w:r w:rsidR="00406252">
        <w:rPr>
          <w:rFonts w:ascii="Arial" w:hAnsi="Arial" w:cs="Arial"/>
          <w:sz w:val="24"/>
          <w:szCs w:val="24"/>
        </w:rPr>
        <w:t>and that the payments to Khalid fall out of the equation</w:t>
      </w:r>
      <w:r w:rsidR="001406D9">
        <w:rPr>
          <w:rFonts w:ascii="Arial" w:hAnsi="Arial" w:cs="Arial"/>
          <w:sz w:val="24"/>
          <w:szCs w:val="24"/>
        </w:rPr>
        <w:t>. I have therefore reduced the sum in issue by £15,000 to take account of those three payments</w:t>
      </w:r>
      <w:r w:rsidR="003578AD">
        <w:rPr>
          <w:rFonts w:ascii="Arial" w:hAnsi="Arial" w:cs="Arial"/>
          <w:sz w:val="24"/>
          <w:szCs w:val="24"/>
        </w:rPr>
        <w:t xml:space="preserve"> </w:t>
      </w:r>
    </w:p>
    <w:p w14:paraId="32E44D5A" w14:textId="77777777" w:rsidR="0022687C" w:rsidRDefault="0022687C" w:rsidP="0022687C">
      <w:pPr>
        <w:spacing w:after="0" w:line="360" w:lineRule="auto"/>
        <w:jc w:val="both"/>
        <w:rPr>
          <w:rFonts w:ascii="Arial" w:hAnsi="Arial" w:cs="Arial"/>
          <w:sz w:val="24"/>
          <w:szCs w:val="24"/>
        </w:rPr>
      </w:pPr>
    </w:p>
    <w:p w14:paraId="7B783E99" w14:textId="3D76C707" w:rsidR="0022687C" w:rsidRDefault="00D425F8" w:rsidP="0022687C">
      <w:pPr>
        <w:spacing w:after="0" w:line="360" w:lineRule="auto"/>
        <w:jc w:val="both"/>
        <w:rPr>
          <w:rFonts w:ascii="Arial" w:hAnsi="Arial" w:cs="Arial"/>
          <w:sz w:val="24"/>
          <w:szCs w:val="24"/>
        </w:rPr>
      </w:pPr>
      <w:r>
        <w:rPr>
          <w:rFonts w:ascii="Arial" w:hAnsi="Arial" w:cs="Arial"/>
          <w:sz w:val="24"/>
          <w:szCs w:val="24"/>
        </w:rPr>
        <w:t>4</w:t>
      </w:r>
      <w:r w:rsidR="00F7095B">
        <w:rPr>
          <w:rFonts w:ascii="Arial" w:hAnsi="Arial" w:cs="Arial"/>
          <w:sz w:val="24"/>
          <w:szCs w:val="24"/>
        </w:rPr>
        <w:t>81</w:t>
      </w:r>
      <w:r w:rsidR="0022687C">
        <w:rPr>
          <w:rFonts w:ascii="Arial" w:hAnsi="Arial" w:cs="Arial"/>
          <w:sz w:val="24"/>
          <w:szCs w:val="24"/>
        </w:rPr>
        <w:t xml:space="preserve">. </w:t>
      </w:r>
      <w:r w:rsidR="00ED5B3D">
        <w:rPr>
          <w:rFonts w:ascii="Arial" w:hAnsi="Arial" w:cs="Arial"/>
          <w:sz w:val="24"/>
          <w:szCs w:val="24"/>
        </w:rPr>
        <w:t>Ther</w:t>
      </w:r>
      <w:r w:rsidR="00FD26CE">
        <w:rPr>
          <w:rFonts w:ascii="Arial" w:hAnsi="Arial" w:cs="Arial"/>
          <w:sz w:val="24"/>
          <w:szCs w:val="24"/>
        </w:rPr>
        <w:t>e</w:t>
      </w:r>
      <w:r w:rsidR="00ED5B3D">
        <w:rPr>
          <w:rFonts w:ascii="Arial" w:hAnsi="Arial" w:cs="Arial"/>
          <w:sz w:val="24"/>
          <w:szCs w:val="24"/>
        </w:rPr>
        <w:t xml:space="preserve"> remains the question </w:t>
      </w:r>
      <w:r w:rsidR="00282345">
        <w:rPr>
          <w:rFonts w:ascii="Arial" w:hAnsi="Arial" w:cs="Arial"/>
          <w:sz w:val="24"/>
          <w:szCs w:val="24"/>
        </w:rPr>
        <w:t>of £68,000 which Ahmed says that he had drawn down fr</w:t>
      </w:r>
      <w:r w:rsidR="00FD26CE">
        <w:rPr>
          <w:rFonts w:ascii="Arial" w:hAnsi="Arial" w:cs="Arial"/>
          <w:sz w:val="24"/>
          <w:szCs w:val="24"/>
        </w:rPr>
        <w:t>o</w:t>
      </w:r>
      <w:r w:rsidR="00282345">
        <w:rPr>
          <w:rFonts w:ascii="Arial" w:hAnsi="Arial" w:cs="Arial"/>
          <w:sz w:val="24"/>
          <w:szCs w:val="24"/>
        </w:rPr>
        <w:t xml:space="preserve">m his </w:t>
      </w:r>
      <w:r w:rsidR="00FD26CE">
        <w:rPr>
          <w:rFonts w:ascii="Arial" w:hAnsi="Arial" w:cs="Arial"/>
          <w:sz w:val="24"/>
          <w:szCs w:val="24"/>
        </w:rPr>
        <w:t xml:space="preserve">partnership account in June 2016. </w:t>
      </w:r>
      <w:r w:rsidR="007C0A2D">
        <w:rPr>
          <w:rFonts w:ascii="Arial" w:hAnsi="Arial" w:cs="Arial"/>
          <w:sz w:val="24"/>
          <w:szCs w:val="24"/>
        </w:rPr>
        <w:t>Ahmed accepted that he had had that money</w:t>
      </w:r>
      <w:r w:rsidR="000104BC">
        <w:rPr>
          <w:rFonts w:ascii="Arial" w:hAnsi="Arial" w:cs="Arial"/>
          <w:sz w:val="24"/>
          <w:szCs w:val="24"/>
        </w:rPr>
        <w:t xml:space="preserve">. As to that, Mr Davidson stated in his supplementary report that </w:t>
      </w:r>
      <w:r w:rsidR="00FD26CE">
        <w:rPr>
          <w:rFonts w:ascii="Arial" w:hAnsi="Arial" w:cs="Arial"/>
          <w:sz w:val="24"/>
          <w:szCs w:val="24"/>
        </w:rPr>
        <w:t xml:space="preserve"> </w:t>
      </w:r>
    </w:p>
    <w:p w14:paraId="4F0669AB" w14:textId="77777777" w:rsidR="0022687C" w:rsidRDefault="0022687C" w:rsidP="0022687C">
      <w:pPr>
        <w:spacing w:after="0" w:line="360" w:lineRule="auto"/>
        <w:jc w:val="both"/>
        <w:rPr>
          <w:rFonts w:ascii="Arial" w:hAnsi="Arial" w:cs="Arial"/>
          <w:sz w:val="24"/>
          <w:szCs w:val="24"/>
        </w:rPr>
      </w:pPr>
    </w:p>
    <w:p w14:paraId="33E8D4B4" w14:textId="29C6D971" w:rsidR="00ED5B3D" w:rsidRPr="00ED5B3D" w:rsidRDefault="000104BC" w:rsidP="00ED5B3D">
      <w:pPr>
        <w:spacing w:after="0" w:line="240" w:lineRule="auto"/>
        <w:ind w:left="1134" w:right="1134"/>
        <w:jc w:val="both"/>
        <w:rPr>
          <w:rFonts w:ascii="Arial" w:hAnsi="Arial" w:cs="Arial"/>
          <w:sz w:val="24"/>
          <w:szCs w:val="24"/>
        </w:rPr>
      </w:pPr>
      <w:r>
        <w:rPr>
          <w:rFonts w:ascii="Arial" w:hAnsi="Arial" w:cs="Arial"/>
          <w:sz w:val="24"/>
          <w:szCs w:val="24"/>
        </w:rPr>
        <w:t>“</w:t>
      </w:r>
      <w:r w:rsidR="00ED5B3D">
        <w:rPr>
          <w:rFonts w:ascii="Arial" w:hAnsi="Arial" w:cs="Arial"/>
          <w:sz w:val="24"/>
          <w:szCs w:val="24"/>
        </w:rPr>
        <w:t xml:space="preserve">4.14 </w:t>
      </w:r>
      <w:r w:rsidR="00ED5B3D" w:rsidRPr="00ED5B3D">
        <w:rPr>
          <w:rFonts w:ascii="Arial" w:hAnsi="Arial" w:cs="Arial"/>
          <w:sz w:val="24"/>
          <w:szCs w:val="24"/>
        </w:rPr>
        <w:t>The Claimants further say that ‘There appear to be an introduction of 3 separate payments of £70,000 for directors on the 22</w:t>
      </w:r>
      <w:r w:rsidR="00ED5B3D" w:rsidRPr="00ED5B3D">
        <w:rPr>
          <w:rFonts w:ascii="Arial" w:hAnsi="Arial" w:cs="Arial"/>
          <w:sz w:val="24"/>
          <w:szCs w:val="24"/>
          <w:vertAlign w:val="superscript"/>
        </w:rPr>
        <w:t>nd</w:t>
      </w:r>
      <w:r w:rsidR="00ED5B3D">
        <w:rPr>
          <w:rFonts w:ascii="Arial" w:hAnsi="Arial" w:cs="Arial"/>
          <w:sz w:val="24"/>
          <w:szCs w:val="24"/>
        </w:rPr>
        <w:t xml:space="preserve"> </w:t>
      </w:r>
      <w:r w:rsidR="00ED5B3D" w:rsidRPr="00ED5B3D">
        <w:rPr>
          <w:rFonts w:ascii="Arial" w:hAnsi="Arial" w:cs="Arial"/>
          <w:sz w:val="24"/>
          <w:szCs w:val="24"/>
        </w:rPr>
        <w:t xml:space="preserve">September 2016’. The Defendants’ response is ‘This is not partnership money. I had drawn down £68k from my partner account in June 2016 as per cash book and is accounted for and is personal money introduced. This was needed as it became apparent that the debt book was not real and monies had been collected by Sufwan. We were operating on a provisional 6 </w:t>
      </w:r>
      <w:r w:rsidR="00ED5B3D" w:rsidRPr="00ED5B3D">
        <w:rPr>
          <w:rFonts w:ascii="Arial" w:hAnsi="Arial" w:cs="Arial"/>
          <w:sz w:val="24"/>
          <w:szCs w:val="24"/>
        </w:rPr>
        <w:lastRenderedPageBreak/>
        <w:t xml:space="preserve">month licensee. In order to get the full licence a lot of investment had to be made in order to comply with the new regulations that apply to new applications’. </w:t>
      </w:r>
    </w:p>
    <w:p w14:paraId="0634C21B" w14:textId="77777777" w:rsidR="00ED5B3D" w:rsidRPr="00ED5B3D" w:rsidRDefault="00ED5B3D" w:rsidP="00ED5B3D">
      <w:pPr>
        <w:spacing w:after="0" w:line="240" w:lineRule="auto"/>
        <w:ind w:left="1134" w:right="1134"/>
        <w:jc w:val="both"/>
        <w:rPr>
          <w:rFonts w:ascii="Arial" w:hAnsi="Arial" w:cs="Arial"/>
          <w:sz w:val="24"/>
          <w:szCs w:val="24"/>
        </w:rPr>
      </w:pPr>
    </w:p>
    <w:p w14:paraId="49EEAAB7" w14:textId="0C3B6B98" w:rsidR="00ED5B3D" w:rsidRDefault="00ED5B3D" w:rsidP="00ED5B3D">
      <w:pPr>
        <w:spacing w:after="0" w:line="240" w:lineRule="auto"/>
        <w:ind w:left="1134" w:right="1134"/>
        <w:jc w:val="both"/>
        <w:rPr>
          <w:rFonts w:ascii="Arial" w:hAnsi="Arial" w:cs="Arial"/>
          <w:sz w:val="24"/>
          <w:szCs w:val="24"/>
        </w:rPr>
      </w:pPr>
      <w:r w:rsidRPr="00ED5B3D">
        <w:rPr>
          <w:rFonts w:ascii="Arial" w:hAnsi="Arial" w:cs="Arial"/>
          <w:sz w:val="24"/>
          <w:szCs w:val="24"/>
        </w:rPr>
        <w:t>4.15 With reference to the drawdown of £68K referred to above, whilst it is not clear which of the first three Defendants is making this statement, I can find no reference to any of them drawing this amount in June 2016 from the Partnership nor any entry in the handwritten cash book provided. If this amount has been drawn from the Partnership by one of the partners in June 2016, then the balance on their capital account will need to be reduced by this amount. Furthermore, if this is the case it would in my opinion suggest that there may possibly be further amounts received which have not been accounted for.</w:t>
      </w:r>
      <w:r w:rsidR="003C6CE7">
        <w:rPr>
          <w:rFonts w:ascii="Arial" w:hAnsi="Arial" w:cs="Arial"/>
          <w:sz w:val="24"/>
          <w:szCs w:val="24"/>
        </w:rPr>
        <w:t>”</w:t>
      </w:r>
    </w:p>
    <w:p w14:paraId="0A9E7E64" w14:textId="77777777" w:rsidR="003C6CE7" w:rsidRDefault="003C6CE7" w:rsidP="0033363D">
      <w:pPr>
        <w:spacing w:after="0" w:line="360" w:lineRule="auto"/>
        <w:ind w:left="1134" w:right="1134"/>
        <w:jc w:val="both"/>
        <w:rPr>
          <w:rFonts w:ascii="Arial" w:hAnsi="Arial" w:cs="Arial"/>
          <w:sz w:val="24"/>
          <w:szCs w:val="24"/>
        </w:rPr>
      </w:pPr>
    </w:p>
    <w:p w14:paraId="6949CCEC" w14:textId="3740D7F3" w:rsidR="003C6CE7" w:rsidRDefault="00F7095B" w:rsidP="003C6CE7">
      <w:pPr>
        <w:spacing w:after="0" w:line="360" w:lineRule="auto"/>
        <w:jc w:val="both"/>
        <w:rPr>
          <w:rFonts w:ascii="Arial" w:hAnsi="Arial" w:cs="Arial"/>
          <w:sz w:val="24"/>
          <w:szCs w:val="24"/>
        </w:rPr>
      </w:pPr>
      <w:r>
        <w:rPr>
          <w:rFonts w:ascii="Arial" w:hAnsi="Arial" w:cs="Arial"/>
          <w:sz w:val="24"/>
          <w:szCs w:val="24"/>
        </w:rPr>
        <w:t xml:space="preserve">482. </w:t>
      </w:r>
      <w:r w:rsidR="003C6CE7">
        <w:rPr>
          <w:rFonts w:ascii="Arial" w:hAnsi="Arial" w:cs="Arial"/>
          <w:sz w:val="24"/>
          <w:szCs w:val="24"/>
        </w:rPr>
        <w:t xml:space="preserve">Mr Fennell asked Mr Davidson </w:t>
      </w:r>
      <w:r w:rsidR="00F36C3E">
        <w:rPr>
          <w:rFonts w:ascii="Arial" w:hAnsi="Arial" w:cs="Arial"/>
          <w:sz w:val="24"/>
          <w:szCs w:val="24"/>
        </w:rPr>
        <w:t xml:space="preserve">about this point </w:t>
      </w:r>
      <w:r w:rsidR="003C6CE7">
        <w:rPr>
          <w:rFonts w:ascii="Arial" w:hAnsi="Arial" w:cs="Arial"/>
          <w:sz w:val="24"/>
          <w:szCs w:val="24"/>
        </w:rPr>
        <w:t>at the very end of his questions to him</w:t>
      </w:r>
      <w:r w:rsidR="00F36C3E">
        <w:rPr>
          <w:rFonts w:ascii="Arial" w:hAnsi="Arial" w:cs="Arial"/>
          <w:sz w:val="24"/>
          <w:szCs w:val="24"/>
        </w:rPr>
        <w:t>:</w:t>
      </w:r>
    </w:p>
    <w:p w14:paraId="09787D6F" w14:textId="77777777" w:rsidR="00F36C3E" w:rsidRDefault="00F36C3E" w:rsidP="003C6CE7">
      <w:pPr>
        <w:spacing w:after="0" w:line="360" w:lineRule="auto"/>
        <w:jc w:val="both"/>
        <w:rPr>
          <w:rFonts w:ascii="Arial" w:hAnsi="Arial" w:cs="Arial"/>
          <w:sz w:val="24"/>
          <w:szCs w:val="24"/>
        </w:rPr>
      </w:pPr>
    </w:p>
    <w:p w14:paraId="76FB48A4" w14:textId="3A96CB28" w:rsidR="00F36C3E" w:rsidRDefault="00F36C3E" w:rsidP="0033363D">
      <w:pPr>
        <w:spacing w:after="0" w:line="240" w:lineRule="auto"/>
        <w:ind w:left="1134" w:right="1134"/>
        <w:jc w:val="both"/>
        <w:rPr>
          <w:rFonts w:ascii="Arial" w:hAnsi="Arial" w:cs="Arial"/>
          <w:sz w:val="24"/>
          <w:szCs w:val="24"/>
        </w:rPr>
      </w:pPr>
      <w:r>
        <w:rPr>
          <w:rFonts w:ascii="Arial" w:hAnsi="Arial" w:cs="Arial"/>
          <w:sz w:val="24"/>
          <w:szCs w:val="24"/>
        </w:rPr>
        <w:t xml:space="preserve">“Q. You don’t understand </w:t>
      </w:r>
      <w:r w:rsidR="00140EF0">
        <w:rPr>
          <w:rFonts w:ascii="Arial" w:hAnsi="Arial" w:cs="Arial"/>
          <w:sz w:val="24"/>
          <w:szCs w:val="24"/>
        </w:rPr>
        <w:t>how this £68,000 is sa</w:t>
      </w:r>
      <w:r w:rsidR="0033363D">
        <w:rPr>
          <w:rFonts w:ascii="Arial" w:hAnsi="Arial" w:cs="Arial"/>
          <w:sz w:val="24"/>
          <w:szCs w:val="24"/>
        </w:rPr>
        <w:t>i</w:t>
      </w:r>
      <w:r w:rsidR="00140EF0">
        <w:rPr>
          <w:rFonts w:ascii="Arial" w:hAnsi="Arial" w:cs="Arial"/>
          <w:sz w:val="24"/>
          <w:szCs w:val="24"/>
        </w:rPr>
        <w:t>d to have been taken, but if it was Ahmed</w:t>
      </w:r>
      <w:r w:rsidR="0033363D">
        <w:rPr>
          <w:rFonts w:ascii="Arial" w:hAnsi="Arial" w:cs="Arial"/>
          <w:sz w:val="24"/>
          <w:szCs w:val="24"/>
        </w:rPr>
        <w:t xml:space="preserve"> his account must be debited for that sum?</w:t>
      </w:r>
    </w:p>
    <w:p w14:paraId="2AD339FD" w14:textId="77777777" w:rsidR="0033363D" w:rsidRDefault="0033363D" w:rsidP="0033363D">
      <w:pPr>
        <w:spacing w:after="0" w:line="240" w:lineRule="auto"/>
        <w:ind w:left="1134" w:right="1134"/>
        <w:jc w:val="both"/>
        <w:rPr>
          <w:rFonts w:ascii="Arial" w:hAnsi="Arial" w:cs="Arial"/>
          <w:sz w:val="24"/>
          <w:szCs w:val="24"/>
        </w:rPr>
      </w:pPr>
    </w:p>
    <w:p w14:paraId="1C9EB941" w14:textId="5066125E" w:rsidR="0033363D" w:rsidRPr="0033363D" w:rsidRDefault="0033363D" w:rsidP="0033363D">
      <w:pPr>
        <w:pStyle w:val="ListParagraph"/>
        <w:numPr>
          <w:ilvl w:val="0"/>
          <w:numId w:val="19"/>
        </w:numPr>
        <w:spacing w:after="0" w:line="240" w:lineRule="auto"/>
        <w:ind w:left="1134" w:right="1134" w:firstLine="0"/>
        <w:jc w:val="both"/>
        <w:rPr>
          <w:rFonts w:ascii="Arial" w:hAnsi="Arial" w:cs="Arial"/>
          <w:sz w:val="24"/>
          <w:szCs w:val="24"/>
        </w:rPr>
      </w:pPr>
      <w:r>
        <w:rPr>
          <w:rFonts w:ascii="Arial" w:hAnsi="Arial" w:cs="Arial"/>
          <w:sz w:val="24"/>
          <w:szCs w:val="24"/>
        </w:rPr>
        <w:t>Yes.”</w:t>
      </w:r>
    </w:p>
    <w:p w14:paraId="32570B51" w14:textId="77777777" w:rsidR="00ED5B3D" w:rsidRDefault="00ED5B3D" w:rsidP="0022687C">
      <w:pPr>
        <w:spacing w:after="0" w:line="360" w:lineRule="auto"/>
        <w:jc w:val="both"/>
        <w:rPr>
          <w:rFonts w:ascii="Arial" w:hAnsi="Arial" w:cs="Arial"/>
          <w:sz w:val="24"/>
          <w:szCs w:val="24"/>
        </w:rPr>
      </w:pPr>
    </w:p>
    <w:p w14:paraId="4410A927" w14:textId="74E0FD02" w:rsidR="0022687C" w:rsidRDefault="00D425F8" w:rsidP="0022687C">
      <w:pPr>
        <w:spacing w:after="0" w:line="360" w:lineRule="auto"/>
        <w:jc w:val="both"/>
        <w:rPr>
          <w:rFonts w:ascii="Arial" w:hAnsi="Arial" w:cs="Arial"/>
          <w:sz w:val="24"/>
          <w:szCs w:val="24"/>
        </w:rPr>
      </w:pPr>
      <w:r>
        <w:rPr>
          <w:rFonts w:ascii="Arial" w:hAnsi="Arial" w:cs="Arial"/>
          <w:sz w:val="24"/>
          <w:szCs w:val="24"/>
        </w:rPr>
        <w:t>4</w:t>
      </w:r>
      <w:r w:rsidR="00F7095B">
        <w:rPr>
          <w:rFonts w:ascii="Arial" w:hAnsi="Arial" w:cs="Arial"/>
          <w:sz w:val="24"/>
          <w:szCs w:val="24"/>
        </w:rPr>
        <w:t>8</w:t>
      </w:r>
      <w:r w:rsidR="00660366">
        <w:rPr>
          <w:rFonts w:ascii="Arial" w:hAnsi="Arial" w:cs="Arial"/>
          <w:sz w:val="24"/>
          <w:szCs w:val="24"/>
        </w:rPr>
        <w:t>3.</w:t>
      </w:r>
      <w:r w:rsidR="0022687C">
        <w:rPr>
          <w:rFonts w:ascii="Arial" w:hAnsi="Arial" w:cs="Arial"/>
          <w:sz w:val="24"/>
          <w:szCs w:val="24"/>
        </w:rPr>
        <w:t xml:space="preserve">  </w:t>
      </w:r>
      <w:r w:rsidR="003375BF" w:rsidRPr="00F2282F">
        <w:rPr>
          <w:rFonts w:ascii="Arial" w:hAnsi="Arial" w:cs="Arial"/>
          <w:sz w:val="24"/>
          <w:szCs w:val="24"/>
        </w:rPr>
        <w:t>In answer to issue 17</w:t>
      </w:r>
      <w:r w:rsidR="003375BF">
        <w:rPr>
          <w:rFonts w:ascii="Arial" w:hAnsi="Arial" w:cs="Arial"/>
          <w:sz w:val="24"/>
          <w:szCs w:val="24"/>
        </w:rPr>
        <w:t>,</w:t>
      </w:r>
      <w:r w:rsidR="003375BF" w:rsidRPr="00F2282F">
        <w:rPr>
          <w:rFonts w:ascii="Arial" w:hAnsi="Arial" w:cs="Arial"/>
          <w:sz w:val="24"/>
          <w:szCs w:val="24"/>
        </w:rPr>
        <w:t xml:space="preserve"> £1</w:t>
      </w:r>
      <w:r w:rsidR="003375BF">
        <w:rPr>
          <w:rFonts w:ascii="Arial" w:hAnsi="Arial" w:cs="Arial"/>
          <w:sz w:val="24"/>
          <w:szCs w:val="24"/>
        </w:rPr>
        <w:t>19</w:t>
      </w:r>
      <w:r w:rsidR="003375BF" w:rsidRPr="00F2282F">
        <w:rPr>
          <w:rFonts w:ascii="Arial" w:hAnsi="Arial" w:cs="Arial"/>
          <w:sz w:val="24"/>
          <w:szCs w:val="24"/>
        </w:rPr>
        <w:t xml:space="preserve">,785 should be debited from Khalid’s capital </w:t>
      </w:r>
      <w:r w:rsidR="003375BF">
        <w:rPr>
          <w:rFonts w:ascii="Arial" w:hAnsi="Arial" w:cs="Arial"/>
          <w:sz w:val="24"/>
          <w:szCs w:val="24"/>
        </w:rPr>
        <w:t xml:space="preserve">account </w:t>
      </w:r>
      <w:r w:rsidR="003375BF" w:rsidRPr="00F2282F">
        <w:rPr>
          <w:rFonts w:ascii="Arial" w:hAnsi="Arial" w:cs="Arial"/>
          <w:sz w:val="24"/>
          <w:szCs w:val="24"/>
        </w:rPr>
        <w:t xml:space="preserve">to reflect sums taken and used for house-building. </w:t>
      </w:r>
      <w:r w:rsidR="003375BF">
        <w:rPr>
          <w:rFonts w:ascii="Arial" w:hAnsi="Arial" w:cs="Arial"/>
          <w:sz w:val="24"/>
          <w:szCs w:val="24"/>
        </w:rPr>
        <w:t>T</w:t>
      </w:r>
      <w:r w:rsidR="003375BF" w:rsidRPr="00F2282F">
        <w:rPr>
          <w:rFonts w:ascii="Arial" w:hAnsi="Arial" w:cs="Arial"/>
          <w:sz w:val="24"/>
          <w:szCs w:val="24"/>
        </w:rPr>
        <w:t>here should be a corresponding record that th</w:t>
      </w:r>
      <w:r w:rsidR="003375BF">
        <w:rPr>
          <w:rFonts w:ascii="Arial" w:hAnsi="Arial" w:cs="Arial"/>
          <w:sz w:val="24"/>
          <w:szCs w:val="24"/>
        </w:rPr>
        <w:t>o</w:t>
      </w:r>
      <w:r w:rsidR="003375BF" w:rsidRPr="00F2282F">
        <w:rPr>
          <w:rFonts w:ascii="Arial" w:hAnsi="Arial" w:cs="Arial"/>
          <w:sz w:val="24"/>
          <w:szCs w:val="24"/>
        </w:rPr>
        <w:t xml:space="preserve">se </w:t>
      </w:r>
      <w:r w:rsidR="003375BF">
        <w:rPr>
          <w:rFonts w:ascii="Arial" w:hAnsi="Arial" w:cs="Arial"/>
          <w:sz w:val="24"/>
          <w:szCs w:val="24"/>
        </w:rPr>
        <w:t xml:space="preserve">sums </w:t>
      </w:r>
      <w:r w:rsidR="003375BF" w:rsidRPr="00F2282F">
        <w:rPr>
          <w:rFonts w:ascii="Arial" w:hAnsi="Arial" w:cs="Arial"/>
          <w:sz w:val="24"/>
          <w:szCs w:val="24"/>
        </w:rPr>
        <w:t>represented income not accounted for</w:t>
      </w:r>
      <w:r w:rsidR="003375BF">
        <w:rPr>
          <w:rFonts w:ascii="Arial" w:hAnsi="Arial" w:cs="Arial"/>
          <w:sz w:val="24"/>
          <w:szCs w:val="24"/>
        </w:rPr>
        <w:t>.</w:t>
      </w:r>
    </w:p>
    <w:p w14:paraId="4E360373" w14:textId="77777777" w:rsidR="0022687C" w:rsidRDefault="0022687C" w:rsidP="0022687C">
      <w:pPr>
        <w:spacing w:after="0" w:line="360" w:lineRule="auto"/>
        <w:jc w:val="both"/>
        <w:rPr>
          <w:rFonts w:ascii="Arial" w:hAnsi="Arial" w:cs="Arial"/>
          <w:sz w:val="24"/>
          <w:szCs w:val="24"/>
        </w:rPr>
      </w:pPr>
    </w:p>
    <w:p w14:paraId="6902F0E2" w14:textId="09C2A863" w:rsidR="00D76B6A" w:rsidRDefault="00D425F8" w:rsidP="00D76B6A">
      <w:pPr>
        <w:spacing w:after="0" w:line="360" w:lineRule="auto"/>
        <w:jc w:val="both"/>
        <w:rPr>
          <w:rFonts w:ascii="Arial" w:hAnsi="Arial" w:cs="Arial"/>
          <w:sz w:val="24"/>
          <w:szCs w:val="24"/>
        </w:rPr>
      </w:pPr>
      <w:r>
        <w:rPr>
          <w:rFonts w:ascii="Arial" w:hAnsi="Arial" w:cs="Arial"/>
          <w:sz w:val="24"/>
          <w:szCs w:val="24"/>
        </w:rPr>
        <w:t>4</w:t>
      </w:r>
      <w:r w:rsidR="00F7095B">
        <w:rPr>
          <w:rFonts w:ascii="Arial" w:hAnsi="Arial" w:cs="Arial"/>
          <w:sz w:val="24"/>
          <w:szCs w:val="24"/>
        </w:rPr>
        <w:t>8</w:t>
      </w:r>
      <w:r w:rsidR="00660366">
        <w:rPr>
          <w:rFonts w:ascii="Arial" w:hAnsi="Arial" w:cs="Arial"/>
          <w:sz w:val="24"/>
          <w:szCs w:val="24"/>
        </w:rPr>
        <w:t>4</w:t>
      </w:r>
      <w:r w:rsidR="0022687C">
        <w:rPr>
          <w:rFonts w:ascii="Arial" w:hAnsi="Arial" w:cs="Arial"/>
          <w:sz w:val="24"/>
          <w:szCs w:val="24"/>
        </w:rPr>
        <w:t xml:space="preserve">. </w:t>
      </w:r>
      <w:r w:rsidR="00B14AE6">
        <w:rPr>
          <w:rFonts w:ascii="Arial" w:hAnsi="Arial" w:cs="Arial"/>
          <w:sz w:val="24"/>
          <w:szCs w:val="24"/>
        </w:rPr>
        <w:t xml:space="preserve">Moreover, </w:t>
      </w:r>
      <w:r w:rsidR="00D76B6A" w:rsidRPr="00F2282F">
        <w:rPr>
          <w:rFonts w:ascii="Arial" w:hAnsi="Arial" w:cs="Arial"/>
          <w:sz w:val="24"/>
          <w:szCs w:val="24"/>
        </w:rPr>
        <w:t>£</w:t>
      </w:r>
      <w:r w:rsidR="00D76B6A">
        <w:rPr>
          <w:rFonts w:ascii="Arial" w:hAnsi="Arial" w:cs="Arial"/>
          <w:sz w:val="24"/>
          <w:szCs w:val="24"/>
        </w:rPr>
        <w:t>68</w:t>
      </w:r>
      <w:r w:rsidR="00D76B6A" w:rsidRPr="00F2282F">
        <w:rPr>
          <w:rFonts w:ascii="Arial" w:hAnsi="Arial" w:cs="Arial"/>
          <w:sz w:val="24"/>
          <w:szCs w:val="24"/>
        </w:rPr>
        <w:t>,</w:t>
      </w:r>
      <w:r w:rsidR="00D76B6A">
        <w:rPr>
          <w:rFonts w:ascii="Arial" w:hAnsi="Arial" w:cs="Arial"/>
          <w:sz w:val="24"/>
          <w:szCs w:val="24"/>
        </w:rPr>
        <w:t>000</w:t>
      </w:r>
      <w:r w:rsidR="00D76B6A" w:rsidRPr="00F2282F">
        <w:rPr>
          <w:rFonts w:ascii="Arial" w:hAnsi="Arial" w:cs="Arial"/>
          <w:sz w:val="24"/>
          <w:szCs w:val="24"/>
        </w:rPr>
        <w:t xml:space="preserve"> should be debited from </w:t>
      </w:r>
      <w:r w:rsidR="00D76B6A">
        <w:rPr>
          <w:rFonts w:ascii="Arial" w:hAnsi="Arial" w:cs="Arial"/>
          <w:sz w:val="24"/>
          <w:szCs w:val="24"/>
        </w:rPr>
        <w:t>Ahmed</w:t>
      </w:r>
      <w:r w:rsidR="00D76B6A" w:rsidRPr="00F2282F">
        <w:rPr>
          <w:rFonts w:ascii="Arial" w:hAnsi="Arial" w:cs="Arial"/>
          <w:sz w:val="24"/>
          <w:szCs w:val="24"/>
        </w:rPr>
        <w:t xml:space="preserve">’s capital </w:t>
      </w:r>
      <w:r w:rsidR="00D76B6A">
        <w:rPr>
          <w:rFonts w:ascii="Arial" w:hAnsi="Arial" w:cs="Arial"/>
          <w:sz w:val="24"/>
          <w:szCs w:val="24"/>
        </w:rPr>
        <w:t xml:space="preserve">account </w:t>
      </w:r>
      <w:r w:rsidR="00D76B6A" w:rsidRPr="00F2282F">
        <w:rPr>
          <w:rFonts w:ascii="Arial" w:hAnsi="Arial" w:cs="Arial"/>
          <w:sz w:val="24"/>
          <w:szCs w:val="24"/>
        </w:rPr>
        <w:t xml:space="preserve">to reflect sums taken and used </w:t>
      </w:r>
      <w:r w:rsidR="00D76B6A">
        <w:rPr>
          <w:rFonts w:ascii="Arial" w:hAnsi="Arial" w:cs="Arial"/>
          <w:sz w:val="24"/>
          <w:szCs w:val="24"/>
        </w:rPr>
        <w:t>by him</w:t>
      </w:r>
      <w:r w:rsidR="00D76B6A" w:rsidRPr="00F2282F">
        <w:rPr>
          <w:rFonts w:ascii="Arial" w:hAnsi="Arial" w:cs="Arial"/>
          <w:sz w:val="24"/>
          <w:szCs w:val="24"/>
        </w:rPr>
        <w:t xml:space="preserve">. </w:t>
      </w:r>
      <w:r w:rsidR="00D76B6A">
        <w:rPr>
          <w:rFonts w:ascii="Arial" w:hAnsi="Arial" w:cs="Arial"/>
          <w:sz w:val="24"/>
          <w:szCs w:val="24"/>
        </w:rPr>
        <w:t>T</w:t>
      </w:r>
      <w:r w:rsidR="00D76B6A" w:rsidRPr="00F2282F">
        <w:rPr>
          <w:rFonts w:ascii="Arial" w:hAnsi="Arial" w:cs="Arial"/>
          <w:sz w:val="24"/>
          <w:szCs w:val="24"/>
        </w:rPr>
        <w:t xml:space="preserve">here should </w:t>
      </w:r>
      <w:r w:rsidR="00D76B6A">
        <w:rPr>
          <w:rFonts w:ascii="Arial" w:hAnsi="Arial" w:cs="Arial"/>
          <w:sz w:val="24"/>
          <w:szCs w:val="24"/>
        </w:rPr>
        <w:t xml:space="preserve">also </w:t>
      </w:r>
      <w:r w:rsidR="00D76B6A" w:rsidRPr="00F2282F">
        <w:rPr>
          <w:rFonts w:ascii="Arial" w:hAnsi="Arial" w:cs="Arial"/>
          <w:sz w:val="24"/>
          <w:szCs w:val="24"/>
        </w:rPr>
        <w:t>be a corresponding record that th</w:t>
      </w:r>
      <w:r w:rsidR="00D76B6A">
        <w:rPr>
          <w:rFonts w:ascii="Arial" w:hAnsi="Arial" w:cs="Arial"/>
          <w:sz w:val="24"/>
          <w:szCs w:val="24"/>
        </w:rPr>
        <w:t>o</w:t>
      </w:r>
      <w:r w:rsidR="00D76B6A" w:rsidRPr="00F2282F">
        <w:rPr>
          <w:rFonts w:ascii="Arial" w:hAnsi="Arial" w:cs="Arial"/>
          <w:sz w:val="24"/>
          <w:szCs w:val="24"/>
        </w:rPr>
        <w:t xml:space="preserve">se </w:t>
      </w:r>
      <w:r w:rsidR="00D76B6A">
        <w:rPr>
          <w:rFonts w:ascii="Arial" w:hAnsi="Arial" w:cs="Arial"/>
          <w:sz w:val="24"/>
          <w:szCs w:val="24"/>
        </w:rPr>
        <w:t xml:space="preserve">sums </w:t>
      </w:r>
      <w:r w:rsidR="00D76B6A" w:rsidRPr="00F2282F">
        <w:rPr>
          <w:rFonts w:ascii="Arial" w:hAnsi="Arial" w:cs="Arial"/>
          <w:sz w:val="24"/>
          <w:szCs w:val="24"/>
        </w:rPr>
        <w:t>represented income not accounted for</w:t>
      </w:r>
      <w:r w:rsidR="00D76B6A">
        <w:rPr>
          <w:rFonts w:ascii="Arial" w:hAnsi="Arial" w:cs="Arial"/>
          <w:sz w:val="24"/>
          <w:szCs w:val="24"/>
        </w:rPr>
        <w:t>.</w:t>
      </w:r>
    </w:p>
    <w:p w14:paraId="7D5A9BC5" w14:textId="77777777" w:rsidR="005E2A58" w:rsidRDefault="005E2A58" w:rsidP="0022687C">
      <w:pPr>
        <w:spacing w:after="0" w:line="360" w:lineRule="auto"/>
        <w:jc w:val="both"/>
        <w:rPr>
          <w:rFonts w:ascii="Arial" w:hAnsi="Arial" w:cs="Arial"/>
          <w:sz w:val="24"/>
          <w:szCs w:val="24"/>
        </w:rPr>
      </w:pPr>
    </w:p>
    <w:p w14:paraId="27AE63AA" w14:textId="1C1C0A45" w:rsidR="005E2A58" w:rsidRPr="005E2A58" w:rsidRDefault="005E2A58" w:rsidP="0022687C">
      <w:pPr>
        <w:spacing w:after="0" w:line="360" w:lineRule="auto"/>
        <w:jc w:val="both"/>
        <w:rPr>
          <w:rFonts w:ascii="Arial" w:hAnsi="Arial" w:cs="Arial"/>
          <w:b/>
          <w:bCs/>
          <w:sz w:val="24"/>
          <w:szCs w:val="24"/>
        </w:rPr>
      </w:pPr>
      <w:r w:rsidRPr="005E2A58">
        <w:rPr>
          <w:rFonts w:ascii="Arial" w:hAnsi="Arial" w:cs="Arial"/>
          <w:b/>
          <w:bCs/>
          <w:sz w:val="24"/>
          <w:szCs w:val="24"/>
        </w:rPr>
        <w:t>Issue 16: the house construction costs</w:t>
      </w:r>
    </w:p>
    <w:p w14:paraId="62C2F75C" w14:textId="7D810202" w:rsidR="004F5B7E" w:rsidRDefault="00D425F8" w:rsidP="004F5B7E">
      <w:pPr>
        <w:spacing w:after="0" w:line="360" w:lineRule="auto"/>
        <w:jc w:val="both"/>
        <w:rPr>
          <w:rFonts w:ascii="Arial" w:hAnsi="Arial" w:cs="Arial"/>
          <w:sz w:val="24"/>
          <w:szCs w:val="24"/>
        </w:rPr>
      </w:pPr>
      <w:r>
        <w:rPr>
          <w:rFonts w:ascii="Arial" w:hAnsi="Arial" w:cs="Arial"/>
          <w:sz w:val="24"/>
          <w:szCs w:val="24"/>
        </w:rPr>
        <w:t>4</w:t>
      </w:r>
      <w:r w:rsidR="009D71A8">
        <w:rPr>
          <w:rFonts w:ascii="Arial" w:hAnsi="Arial" w:cs="Arial"/>
          <w:sz w:val="24"/>
          <w:szCs w:val="24"/>
        </w:rPr>
        <w:t>85</w:t>
      </w:r>
      <w:r w:rsidR="005C6A12">
        <w:rPr>
          <w:rFonts w:ascii="Arial" w:hAnsi="Arial" w:cs="Arial"/>
          <w:sz w:val="24"/>
          <w:szCs w:val="24"/>
        </w:rPr>
        <w:t xml:space="preserve">. </w:t>
      </w:r>
      <w:r w:rsidR="004F5B7E">
        <w:rPr>
          <w:rFonts w:ascii="Arial" w:hAnsi="Arial" w:cs="Arial"/>
          <w:sz w:val="24"/>
          <w:szCs w:val="24"/>
        </w:rPr>
        <w:t xml:space="preserve">This issue is </w:t>
      </w:r>
      <w:r w:rsidR="004F5B7E" w:rsidRPr="00F07697">
        <w:rPr>
          <w:rFonts w:ascii="Arial" w:hAnsi="Arial" w:cs="Arial"/>
          <w:sz w:val="24"/>
          <w:szCs w:val="24"/>
        </w:rPr>
        <w:t>raised by paragraph 52(</w:t>
      </w:r>
      <w:r w:rsidR="004F5B7E">
        <w:rPr>
          <w:rFonts w:ascii="Arial" w:hAnsi="Arial" w:cs="Arial"/>
          <w:sz w:val="24"/>
          <w:szCs w:val="24"/>
        </w:rPr>
        <w:t>7</w:t>
      </w:r>
      <w:r w:rsidR="004F5B7E" w:rsidRPr="00F07697">
        <w:rPr>
          <w:rFonts w:ascii="Arial" w:hAnsi="Arial" w:cs="Arial"/>
          <w:sz w:val="24"/>
          <w:szCs w:val="24"/>
        </w:rPr>
        <w:t xml:space="preserve">) of the </w:t>
      </w:r>
      <w:r w:rsidR="004F5B7E">
        <w:rPr>
          <w:rFonts w:ascii="Arial" w:hAnsi="Arial" w:cs="Arial"/>
          <w:sz w:val="24"/>
          <w:szCs w:val="24"/>
        </w:rPr>
        <w:t>C</w:t>
      </w:r>
      <w:r w:rsidR="004F5B7E" w:rsidRPr="00F07697">
        <w:rPr>
          <w:rFonts w:ascii="Arial" w:hAnsi="Arial" w:cs="Arial"/>
          <w:sz w:val="24"/>
          <w:szCs w:val="24"/>
        </w:rPr>
        <w:t xml:space="preserve">ounterclaim and dealt with by Mr Davidson at </w:t>
      </w:r>
      <w:r w:rsidR="004F5B7E">
        <w:rPr>
          <w:rFonts w:ascii="Arial" w:hAnsi="Arial" w:cs="Arial"/>
          <w:sz w:val="24"/>
          <w:szCs w:val="24"/>
        </w:rPr>
        <w:t>6</w:t>
      </w:r>
      <w:r w:rsidR="004F5B7E" w:rsidRPr="00F07697">
        <w:rPr>
          <w:rFonts w:ascii="Arial" w:hAnsi="Arial" w:cs="Arial"/>
          <w:sz w:val="24"/>
          <w:szCs w:val="24"/>
        </w:rPr>
        <w:t>.</w:t>
      </w:r>
      <w:r w:rsidR="004F5B7E">
        <w:rPr>
          <w:rFonts w:ascii="Arial" w:hAnsi="Arial" w:cs="Arial"/>
          <w:sz w:val="24"/>
          <w:szCs w:val="24"/>
        </w:rPr>
        <w:t>12</w:t>
      </w:r>
      <w:r w:rsidR="004F5B7E" w:rsidRPr="00F07697">
        <w:rPr>
          <w:rFonts w:ascii="Arial" w:hAnsi="Arial" w:cs="Arial"/>
          <w:sz w:val="24"/>
          <w:szCs w:val="24"/>
        </w:rPr>
        <w:t>-</w:t>
      </w:r>
      <w:r w:rsidR="004F5B7E">
        <w:rPr>
          <w:rFonts w:ascii="Arial" w:hAnsi="Arial" w:cs="Arial"/>
          <w:sz w:val="24"/>
          <w:szCs w:val="24"/>
        </w:rPr>
        <w:t>6</w:t>
      </w:r>
      <w:r w:rsidR="004F5B7E" w:rsidRPr="00F07697">
        <w:rPr>
          <w:rFonts w:ascii="Arial" w:hAnsi="Arial" w:cs="Arial"/>
          <w:sz w:val="24"/>
          <w:szCs w:val="24"/>
        </w:rPr>
        <w:t>.</w:t>
      </w:r>
      <w:r w:rsidR="004F5B7E">
        <w:rPr>
          <w:rFonts w:ascii="Arial" w:hAnsi="Arial" w:cs="Arial"/>
          <w:sz w:val="24"/>
          <w:szCs w:val="24"/>
        </w:rPr>
        <w:t>20</w:t>
      </w:r>
      <w:r w:rsidR="004F5B7E" w:rsidRPr="00F07697">
        <w:rPr>
          <w:rFonts w:ascii="Arial" w:hAnsi="Arial" w:cs="Arial"/>
          <w:sz w:val="24"/>
          <w:szCs w:val="24"/>
        </w:rPr>
        <w:t xml:space="preserve"> </w:t>
      </w:r>
      <w:r w:rsidR="004F5B7E">
        <w:rPr>
          <w:rFonts w:ascii="Arial" w:hAnsi="Arial" w:cs="Arial"/>
          <w:sz w:val="24"/>
          <w:szCs w:val="24"/>
        </w:rPr>
        <w:t>of his report.</w:t>
      </w:r>
    </w:p>
    <w:p w14:paraId="22847B1C" w14:textId="77777777" w:rsidR="005C6A12" w:rsidRDefault="005C6A12" w:rsidP="005C6A12">
      <w:pPr>
        <w:spacing w:after="0" w:line="360" w:lineRule="auto"/>
        <w:jc w:val="both"/>
        <w:rPr>
          <w:rFonts w:ascii="Arial" w:hAnsi="Arial" w:cs="Arial"/>
          <w:sz w:val="24"/>
          <w:szCs w:val="24"/>
        </w:rPr>
      </w:pPr>
    </w:p>
    <w:p w14:paraId="4F73B1A5" w14:textId="2BBED07D" w:rsidR="005C6A12" w:rsidRDefault="00D425F8" w:rsidP="005C6A12">
      <w:pPr>
        <w:spacing w:after="0" w:line="360" w:lineRule="auto"/>
        <w:jc w:val="both"/>
        <w:rPr>
          <w:rFonts w:ascii="Arial" w:hAnsi="Arial" w:cs="Arial"/>
          <w:sz w:val="24"/>
          <w:szCs w:val="24"/>
        </w:rPr>
      </w:pPr>
      <w:r>
        <w:rPr>
          <w:rFonts w:ascii="Arial" w:hAnsi="Arial" w:cs="Arial"/>
          <w:sz w:val="24"/>
          <w:szCs w:val="24"/>
        </w:rPr>
        <w:t>4</w:t>
      </w:r>
      <w:r w:rsidR="00660366">
        <w:rPr>
          <w:rFonts w:ascii="Arial" w:hAnsi="Arial" w:cs="Arial"/>
          <w:sz w:val="24"/>
          <w:szCs w:val="24"/>
        </w:rPr>
        <w:t>8</w:t>
      </w:r>
      <w:r w:rsidR="009D71A8">
        <w:rPr>
          <w:rFonts w:ascii="Arial" w:hAnsi="Arial" w:cs="Arial"/>
          <w:sz w:val="24"/>
          <w:szCs w:val="24"/>
        </w:rPr>
        <w:t>6</w:t>
      </w:r>
      <w:r w:rsidR="005C6A12">
        <w:rPr>
          <w:rFonts w:ascii="Arial" w:hAnsi="Arial" w:cs="Arial"/>
          <w:sz w:val="24"/>
          <w:szCs w:val="24"/>
        </w:rPr>
        <w:t xml:space="preserve">.  </w:t>
      </w:r>
      <w:r w:rsidR="004F5B7E">
        <w:rPr>
          <w:rFonts w:ascii="Arial" w:hAnsi="Arial" w:cs="Arial"/>
          <w:sz w:val="24"/>
          <w:szCs w:val="24"/>
        </w:rPr>
        <w:t xml:space="preserve">Mr Davidson said that </w:t>
      </w:r>
    </w:p>
    <w:p w14:paraId="2472E3EE" w14:textId="77777777" w:rsidR="005C6A12" w:rsidRDefault="005C6A12" w:rsidP="005C6A12">
      <w:pPr>
        <w:spacing w:after="0" w:line="360" w:lineRule="auto"/>
        <w:jc w:val="both"/>
        <w:rPr>
          <w:rFonts w:ascii="Arial" w:hAnsi="Arial" w:cs="Arial"/>
          <w:sz w:val="24"/>
          <w:szCs w:val="24"/>
        </w:rPr>
      </w:pPr>
    </w:p>
    <w:p w14:paraId="36CF288E" w14:textId="3C560E98" w:rsidR="00E470D8" w:rsidRPr="00E470D8" w:rsidRDefault="00F44ED4" w:rsidP="0055210B">
      <w:pPr>
        <w:spacing w:after="0" w:line="240" w:lineRule="auto"/>
        <w:ind w:left="1134" w:right="1134"/>
        <w:jc w:val="both"/>
        <w:rPr>
          <w:rFonts w:ascii="Arial" w:hAnsi="Arial" w:cs="Arial"/>
          <w:sz w:val="24"/>
          <w:szCs w:val="24"/>
        </w:rPr>
      </w:pPr>
      <w:r>
        <w:rPr>
          <w:rFonts w:ascii="Arial" w:hAnsi="Arial" w:cs="Arial"/>
          <w:sz w:val="24"/>
          <w:szCs w:val="24"/>
        </w:rPr>
        <w:t>“</w:t>
      </w:r>
      <w:r w:rsidR="006B70EB">
        <w:rPr>
          <w:rFonts w:ascii="Arial" w:hAnsi="Arial" w:cs="Arial"/>
          <w:sz w:val="24"/>
          <w:szCs w:val="24"/>
        </w:rPr>
        <w:t xml:space="preserve">6.12 </w:t>
      </w:r>
      <w:r w:rsidR="00E470D8" w:rsidRPr="00E470D8">
        <w:rPr>
          <w:rFonts w:ascii="Arial" w:hAnsi="Arial" w:cs="Arial"/>
          <w:sz w:val="24"/>
          <w:szCs w:val="24"/>
        </w:rPr>
        <w:t xml:space="preserve">With regard to the cost of materials bought for construction of houses amounting to £240,021.65, entered in the accounts as </w:t>
      </w:r>
      <w:r w:rsidR="00E470D8" w:rsidRPr="00E470D8">
        <w:rPr>
          <w:rFonts w:ascii="Arial" w:hAnsi="Arial" w:cs="Arial"/>
          <w:sz w:val="24"/>
          <w:szCs w:val="24"/>
        </w:rPr>
        <w:lastRenderedPageBreak/>
        <w:t xml:space="preserve">repairs and renewals, I have been provided with a schedule of these, a copy of which I attach at Appendix I2 hereto. </w:t>
      </w:r>
    </w:p>
    <w:p w14:paraId="4453B08B" w14:textId="77777777" w:rsidR="00E470D8" w:rsidRPr="00E470D8" w:rsidRDefault="00E470D8" w:rsidP="0055210B">
      <w:pPr>
        <w:spacing w:after="0" w:line="240" w:lineRule="auto"/>
        <w:ind w:left="1134" w:right="1134"/>
        <w:jc w:val="both"/>
        <w:rPr>
          <w:rFonts w:ascii="Arial" w:hAnsi="Arial" w:cs="Arial"/>
          <w:sz w:val="24"/>
          <w:szCs w:val="24"/>
        </w:rPr>
      </w:pPr>
    </w:p>
    <w:p w14:paraId="44999B68" w14:textId="6BFFBC84" w:rsidR="00E470D8" w:rsidRDefault="00E470D8" w:rsidP="0055210B">
      <w:pPr>
        <w:spacing w:after="0" w:line="240" w:lineRule="auto"/>
        <w:ind w:left="1134" w:right="1134"/>
        <w:jc w:val="both"/>
        <w:rPr>
          <w:rFonts w:ascii="Arial" w:hAnsi="Arial" w:cs="Arial"/>
          <w:sz w:val="24"/>
          <w:szCs w:val="24"/>
        </w:rPr>
      </w:pPr>
      <w:r w:rsidRPr="00E470D8">
        <w:rPr>
          <w:rFonts w:ascii="Arial" w:hAnsi="Arial" w:cs="Arial"/>
          <w:sz w:val="24"/>
          <w:szCs w:val="24"/>
        </w:rPr>
        <w:t>6.13 On reviewing the schedule at Appendix I2, I note that the amounts I have highlighted in green thereon have in fact been posted to the drawings of Khalid Pervaz as per the Sage nominal ledgers provided. In this respect £220.00 is included in his drawings for the year ended 31 July 2013 and £45,843.00 (net of VAT) in his drawings for the period ended 7 July 2016.</w:t>
      </w:r>
    </w:p>
    <w:p w14:paraId="2D70C040" w14:textId="77777777" w:rsidR="006B70EB" w:rsidRDefault="006B70EB" w:rsidP="0055210B">
      <w:pPr>
        <w:spacing w:after="0" w:line="240" w:lineRule="auto"/>
        <w:ind w:left="1134" w:right="1134"/>
        <w:jc w:val="both"/>
        <w:rPr>
          <w:rFonts w:ascii="Arial" w:hAnsi="Arial" w:cs="Arial"/>
          <w:sz w:val="24"/>
          <w:szCs w:val="24"/>
        </w:rPr>
      </w:pPr>
    </w:p>
    <w:p w14:paraId="7DA56B86" w14:textId="650F379C" w:rsidR="00884E6B" w:rsidRPr="00884E6B" w:rsidRDefault="00884E6B" w:rsidP="0055210B">
      <w:pPr>
        <w:spacing w:after="0" w:line="240" w:lineRule="auto"/>
        <w:ind w:left="1134" w:right="1134"/>
        <w:jc w:val="both"/>
        <w:rPr>
          <w:rFonts w:ascii="Arial" w:hAnsi="Arial" w:cs="Arial"/>
          <w:sz w:val="24"/>
          <w:szCs w:val="24"/>
        </w:rPr>
      </w:pPr>
      <w:r>
        <w:rPr>
          <w:rFonts w:ascii="Arial" w:hAnsi="Arial" w:cs="Arial"/>
          <w:sz w:val="24"/>
          <w:szCs w:val="24"/>
        </w:rPr>
        <w:t xml:space="preserve">6.14 </w:t>
      </w:r>
      <w:r w:rsidRPr="00884E6B">
        <w:rPr>
          <w:rFonts w:ascii="Arial" w:hAnsi="Arial" w:cs="Arial"/>
          <w:sz w:val="24"/>
          <w:szCs w:val="24"/>
        </w:rPr>
        <w:t xml:space="preserve">In addition, I have on looking at the schedule at Appendix I2 and the nominal ledger accounts for repairs and renewals, noticed some other minor discrepancies. In the circumstances I attach at Appendix I3 hereto a schedule showing my adjustments to the figures provided, including the exclusion of those figures (paragraph 6.13 above) which are already included in drawings.  </w:t>
      </w:r>
    </w:p>
    <w:p w14:paraId="4E1AFDC6" w14:textId="77777777" w:rsidR="00884E6B" w:rsidRPr="00884E6B" w:rsidRDefault="00884E6B" w:rsidP="0055210B">
      <w:pPr>
        <w:spacing w:after="0" w:line="240" w:lineRule="auto"/>
        <w:ind w:left="1134" w:right="1134"/>
        <w:jc w:val="both"/>
        <w:rPr>
          <w:rFonts w:ascii="Arial" w:hAnsi="Arial" w:cs="Arial"/>
          <w:sz w:val="24"/>
          <w:szCs w:val="24"/>
        </w:rPr>
      </w:pPr>
    </w:p>
    <w:p w14:paraId="54EDE008" w14:textId="427412A1" w:rsidR="00884E6B" w:rsidRPr="00884E6B" w:rsidRDefault="00884E6B" w:rsidP="0055210B">
      <w:pPr>
        <w:spacing w:after="0" w:line="240" w:lineRule="auto"/>
        <w:ind w:left="1134" w:right="1134"/>
        <w:jc w:val="both"/>
        <w:rPr>
          <w:rFonts w:ascii="Arial" w:hAnsi="Arial" w:cs="Arial"/>
          <w:sz w:val="24"/>
          <w:szCs w:val="24"/>
        </w:rPr>
      </w:pPr>
      <w:r w:rsidRPr="00884E6B">
        <w:rPr>
          <w:rFonts w:ascii="Arial" w:hAnsi="Arial" w:cs="Arial"/>
          <w:sz w:val="24"/>
          <w:szCs w:val="24"/>
        </w:rPr>
        <w:t xml:space="preserve">6.15 I also noted that in respect of the expenditure relating to the year ended 31 July 2013 that two payments had been posted in the Sage nominal ledger for that year to professional and legal fees rather than repairs and renewals and I have noted these on my schedule at Appendix I3. I have also included on my schedule at Appendix I3 an analysis of the adjusted figures as between the accounting years of the Partnership. </w:t>
      </w:r>
    </w:p>
    <w:p w14:paraId="44B87104" w14:textId="77777777" w:rsidR="00884E6B" w:rsidRPr="00884E6B" w:rsidRDefault="00884E6B" w:rsidP="0055210B">
      <w:pPr>
        <w:spacing w:after="0" w:line="240" w:lineRule="auto"/>
        <w:ind w:left="1134" w:right="1134"/>
        <w:jc w:val="both"/>
        <w:rPr>
          <w:rFonts w:ascii="Arial" w:hAnsi="Arial" w:cs="Arial"/>
          <w:sz w:val="24"/>
          <w:szCs w:val="24"/>
        </w:rPr>
      </w:pPr>
    </w:p>
    <w:p w14:paraId="14276F0B" w14:textId="1A1E4C05" w:rsidR="00884E6B" w:rsidRPr="00884E6B" w:rsidRDefault="00884E6B" w:rsidP="0055210B">
      <w:pPr>
        <w:spacing w:after="0" w:line="240" w:lineRule="auto"/>
        <w:ind w:left="1134" w:right="1134"/>
        <w:jc w:val="both"/>
        <w:rPr>
          <w:rFonts w:ascii="Arial" w:hAnsi="Arial" w:cs="Arial"/>
          <w:sz w:val="24"/>
          <w:szCs w:val="24"/>
        </w:rPr>
      </w:pPr>
      <w:r w:rsidRPr="00884E6B">
        <w:rPr>
          <w:rFonts w:ascii="Arial" w:hAnsi="Arial" w:cs="Arial"/>
          <w:sz w:val="24"/>
          <w:szCs w:val="24"/>
        </w:rPr>
        <w:t xml:space="preserve">6.16 In summary and based on the figures provided it would appear that expenditure amounting to £161,440.71 (net of VAT) was put through the Partnership’s books and records and incorrectly treated as an expense in its profit and loss accounts. </w:t>
      </w:r>
    </w:p>
    <w:p w14:paraId="47DBA368" w14:textId="77777777" w:rsidR="00884E6B" w:rsidRPr="00884E6B" w:rsidRDefault="00884E6B" w:rsidP="0055210B">
      <w:pPr>
        <w:spacing w:after="0" w:line="240" w:lineRule="auto"/>
        <w:ind w:left="1134" w:right="1134"/>
        <w:jc w:val="both"/>
        <w:rPr>
          <w:rFonts w:ascii="Arial" w:hAnsi="Arial" w:cs="Arial"/>
          <w:sz w:val="24"/>
          <w:szCs w:val="24"/>
        </w:rPr>
      </w:pPr>
    </w:p>
    <w:p w14:paraId="1352B0D7" w14:textId="5A688103" w:rsidR="00884E6B" w:rsidRDefault="00884E6B" w:rsidP="0055210B">
      <w:pPr>
        <w:spacing w:after="0" w:line="240" w:lineRule="auto"/>
        <w:ind w:left="1134" w:right="1134"/>
        <w:jc w:val="both"/>
        <w:rPr>
          <w:rFonts w:ascii="Arial" w:hAnsi="Arial" w:cs="Arial"/>
          <w:sz w:val="24"/>
          <w:szCs w:val="24"/>
        </w:rPr>
      </w:pPr>
      <w:r w:rsidRPr="00884E6B">
        <w:rPr>
          <w:rFonts w:ascii="Arial" w:hAnsi="Arial" w:cs="Arial"/>
          <w:sz w:val="24"/>
          <w:szCs w:val="24"/>
        </w:rPr>
        <w:t xml:space="preserve">6.17 As per section 9 below, I am instructed to prepare final cessation accounts for the Partnership to 7 July 2016. Furthermore, as noted at paragraphs 2.19 above and 9.6 below, the last settled account between the partners was at 31 July 2014. In the circumstances I have amended Khalid’s drawings for the year ended 31 July 2015 and period ended 7 July 2016 so as to reflect the aforementioned expenditure, including the VAT thereon, on the houses in those periods (Appendix P3(ii)). With regard to the expenditure prior to 1 August 2014 I have made an adjustment to the balance on his capital account in order to reflect this (Appendix P2).  </w:t>
      </w:r>
    </w:p>
    <w:p w14:paraId="4D4F01D6" w14:textId="77777777" w:rsidR="00884E6B" w:rsidRDefault="00884E6B" w:rsidP="0055210B">
      <w:pPr>
        <w:spacing w:after="0" w:line="240" w:lineRule="auto"/>
        <w:ind w:left="1134" w:right="1134"/>
        <w:jc w:val="both"/>
        <w:rPr>
          <w:rFonts w:ascii="Arial" w:hAnsi="Arial" w:cs="Arial"/>
          <w:sz w:val="24"/>
          <w:szCs w:val="24"/>
        </w:rPr>
      </w:pPr>
    </w:p>
    <w:p w14:paraId="09050050" w14:textId="6FF2A2EC" w:rsidR="005D0F33" w:rsidRDefault="00A452C7" w:rsidP="002F15D1">
      <w:pPr>
        <w:spacing w:after="0" w:line="240" w:lineRule="auto"/>
        <w:ind w:left="1134" w:right="1134"/>
        <w:jc w:val="both"/>
        <w:rPr>
          <w:rFonts w:ascii="Arial" w:hAnsi="Arial" w:cs="Arial"/>
          <w:sz w:val="24"/>
          <w:szCs w:val="24"/>
        </w:rPr>
      </w:pPr>
      <w:r>
        <w:rPr>
          <w:rFonts w:ascii="Arial" w:hAnsi="Arial" w:cs="Arial"/>
          <w:sz w:val="24"/>
          <w:szCs w:val="24"/>
        </w:rPr>
        <w:t xml:space="preserve">6.18 </w:t>
      </w:r>
      <w:r w:rsidRPr="00A452C7">
        <w:rPr>
          <w:rFonts w:ascii="Arial" w:hAnsi="Arial" w:cs="Arial"/>
          <w:sz w:val="24"/>
          <w:szCs w:val="24"/>
        </w:rPr>
        <w:t xml:space="preserve">As a result of removing this expenditure from the profit and loss accounts there is additional profits for those years equivalent to the net amounts thereof (see Appendix I3) as follows: </w:t>
      </w:r>
    </w:p>
    <w:p w14:paraId="6132464E" w14:textId="77777777" w:rsidR="005D0F33" w:rsidRDefault="005D0F33" w:rsidP="00A452C7">
      <w:pPr>
        <w:spacing w:after="0" w:line="360" w:lineRule="auto"/>
        <w:jc w:val="both"/>
        <w:rPr>
          <w:rFonts w:ascii="Arial" w:hAnsi="Arial" w:cs="Arial"/>
          <w:sz w:val="24"/>
          <w:szCs w:val="24"/>
        </w:rPr>
      </w:pPr>
    </w:p>
    <w:tbl>
      <w:tblPr>
        <w:tblStyle w:val="TableGrid"/>
        <w:tblW w:w="0" w:type="auto"/>
        <w:tblInd w:w="1129" w:type="dxa"/>
        <w:tblLook w:val="04A0" w:firstRow="1" w:lastRow="0" w:firstColumn="1" w:lastColumn="0" w:noHBand="0" w:noVBand="1"/>
      </w:tblPr>
      <w:tblGrid>
        <w:gridCol w:w="2938"/>
        <w:gridCol w:w="3920"/>
      </w:tblGrid>
      <w:tr w:rsidR="005B6215" w14:paraId="1277AA71" w14:textId="77777777" w:rsidTr="005B6215">
        <w:trPr>
          <w:trHeight w:val="349"/>
        </w:trPr>
        <w:tc>
          <w:tcPr>
            <w:tcW w:w="2938" w:type="dxa"/>
          </w:tcPr>
          <w:p w14:paraId="33CD9174" w14:textId="70F90BA6" w:rsidR="005B6215" w:rsidRDefault="002F15D1" w:rsidP="005B6215">
            <w:pPr>
              <w:spacing w:line="360" w:lineRule="auto"/>
              <w:jc w:val="both"/>
              <w:rPr>
                <w:rFonts w:ascii="Arial" w:hAnsi="Arial" w:cs="Arial"/>
                <w:sz w:val="24"/>
                <w:szCs w:val="24"/>
              </w:rPr>
            </w:pPr>
            <w:r>
              <w:rPr>
                <w:rFonts w:ascii="Arial" w:hAnsi="Arial" w:cs="Arial"/>
                <w:sz w:val="24"/>
                <w:szCs w:val="24"/>
              </w:rPr>
              <w:t xml:space="preserve">   </w:t>
            </w:r>
            <w:r w:rsidR="005B6215" w:rsidRPr="00A452C7">
              <w:rPr>
                <w:rFonts w:ascii="Arial" w:hAnsi="Arial" w:cs="Arial"/>
                <w:sz w:val="24"/>
                <w:szCs w:val="24"/>
              </w:rPr>
              <w:t xml:space="preserve">Year ended 31 July </w:t>
            </w:r>
          </w:p>
        </w:tc>
        <w:tc>
          <w:tcPr>
            <w:tcW w:w="3920" w:type="dxa"/>
          </w:tcPr>
          <w:p w14:paraId="5D07D0E7" w14:textId="43A676C3" w:rsidR="005B6215" w:rsidRPr="00A452C7" w:rsidRDefault="002F15D1" w:rsidP="005B6215">
            <w:pPr>
              <w:spacing w:line="360" w:lineRule="auto"/>
              <w:jc w:val="both"/>
              <w:rPr>
                <w:rFonts w:ascii="Arial" w:hAnsi="Arial" w:cs="Arial"/>
                <w:sz w:val="24"/>
                <w:szCs w:val="24"/>
              </w:rPr>
            </w:pPr>
            <w:r>
              <w:rPr>
                <w:rFonts w:ascii="Arial" w:hAnsi="Arial" w:cs="Arial"/>
                <w:sz w:val="24"/>
                <w:szCs w:val="24"/>
              </w:rPr>
              <w:t xml:space="preserve">              </w:t>
            </w:r>
            <w:r w:rsidR="005B6215" w:rsidRPr="00A452C7">
              <w:rPr>
                <w:rFonts w:ascii="Arial" w:hAnsi="Arial" w:cs="Arial"/>
                <w:sz w:val="24"/>
                <w:szCs w:val="24"/>
              </w:rPr>
              <w:t xml:space="preserve">Additional Profit </w:t>
            </w:r>
          </w:p>
          <w:p w14:paraId="7051F02C" w14:textId="1AFF8950" w:rsidR="005B6215" w:rsidRDefault="002F15D1" w:rsidP="00A452C7">
            <w:pPr>
              <w:spacing w:line="360" w:lineRule="auto"/>
              <w:jc w:val="both"/>
              <w:rPr>
                <w:rFonts w:ascii="Arial" w:hAnsi="Arial" w:cs="Arial"/>
                <w:sz w:val="24"/>
                <w:szCs w:val="24"/>
              </w:rPr>
            </w:pPr>
            <w:r>
              <w:rPr>
                <w:rFonts w:ascii="Arial" w:hAnsi="Arial" w:cs="Arial"/>
                <w:sz w:val="24"/>
                <w:szCs w:val="24"/>
              </w:rPr>
              <w:lastRenderedPageBreak/>
              <w:t xml:space="preserve">                         £</w:t>
            </w:r>
          </w:p>
        </w:tc>
      </w:tr>
      <w:tr w:rsidR="005B6215" w14:paraId="45AE17D2" w14:textId="77777777" w:rsidTr="005B6215">
        <w:trPr>
          <w:trHeight w:val="349"/>
        </w:trPr>
        <w:tc>
          <w:tcPr>
            <w:tcW w:w="2938" w:type="dxa"/>
          </w:tcPr>
          <w:p w14:paraId="13D27E9B" w14:textId="7D9D4B88" w:rsidR="005B6215" w:rsidRDefault="002F15D1" w:rsidP="00A452C7">
            <w:pPr>
              <w:spacing w:line="360" w:lineRule="auto"/>
              <w:jc w:val="both"/>
              <w:rPr>
                <w:rFonts w:ascii="Arial" w:hAnsi="Arial" w:cs="Arial"/>
                <w:sz w:val="24"/>
                <w:szCs w:val="24"/>
              </w:rPr>
            </w:pPr>
            <w:r>
              <w:rPr>
                <w:rFonts w:ascii="Arial" w:hAnsi="Arial" w:cs="Arial"/>
                <w:sz w:val="24"/>
                <w:szCs w:val="24"/>
              </w:rPr>
              <w:lastRenderedPageBreak/>
              <w:t xml:space="preserve">             </w:t>
            </w:r>
            <w:r w:rsidRPr="00A452C7">
              <w:rPr>
                <w:rFonts w:ascii="Arial" w:hAnsi="Arial" w:cs="Arial"/>
                <w:sz w:val="24"/>
                <w:szCs w:val="24"/>
              </w:rPr>
              <w:t>2009</w:t>
            </w:r>
          </w:p>
        </w:tc>
        <w:tc>
          <w:tcPr>
            <w:tcW w:w="3920" w:type="dxa"/>
          </w:tcPr>
          <w:p w14:paraId="0D4FB3B6" w14:textId="7B33ED63" w:rsidR="005B6215" w:rsidRDefault="002F15D1" w:rsidP="00A452C7">
            <w:pPr>
              <w:spacing w:line="360" w:lineRule="auto"/>
              <w:jc w:val="both"/>
              <w:rPr>
                <w:rFonts w:ascii="Arial" w:hAnsi="Arial" w:cs="Arial"/>
                <w:sz w:val="24"/>
                <w:szCs w:val="24"/>
              </w:rPr>
            </w:pPr>
            <w:r>
              <w:rPr>
                <w:rFonts w:ascii="Arial" w:hAnsi="Arial" w:cs="Arial"/>
                <w:sz w:val="24"/>
                <w:szCs w:val="24"/>
              </w:rPr>
              <w:t xml:space="preserve">                   </w:t>
            </w:r>
            <w:r w:rsidRPr="00A452C7">
              <w:rPr>
                <w:rFonts w:ascii="Arial" w:hAnsi="Arial" w:cs="Arial"/>
                <w:sz w:val="24"/>
                <w:szCs w:val="24"/>
              </w:rPr>
              <w:t xml:space="preserve">1,068.00 </w:t>
            </w:r>
          </w:p>
        </w:tc>
      </w:tr>
      <w:tr w:rsidR="005B6215" w14:paraId="3EBB1D6D" w14:textId="77777777" w:rsidTr="005B6215">
        <w:trPr>
          <w:trHeight w:val="349"/>
        </w:trPr>
        <w:tc>
          <w:tcPr>
            <w:tcW w:w="2938" w:type="dxa"/>
          </w:tcPr>
          <w:p w14:paraId="42D4B0CD" w14:textId="0BB9F17A" w:rsidR="005B6215" w:rsidRDefault="002F15D1" w:rsidP="00A452C7">
            <w:pPr>
              <w:spacing w:line="360" w:lineRule="auto"/>
              <w:jc w:val="both"/>
              <w:rPr>
                <w:rFonts w:ascii="Arial" w:hAnsi="Arial" w:cs="Arial"/>
                <w:sz w:val="24"/>
                <w:szCs w:val="24"/>
              </w:rPr>
            </w:pPr>
            <w:r>
              <w:rPr>
                <w:rFonts w:ascii="Arial" w:hAnsi="Arial" w:cs="Arial"/>
                <w:sz w:val="24"/>
                <w:szCs w:val="24"/>
              </w:rPr>
              <w:t xml:space="preserve">             </w:t>
            </w:r>
            <w:r w:rsidRPr="00A452C7">
              <w:rPr>
                <w:rFonts w:ascii="Arial" w:hAnsi="Arial" w:cs="Arial"/>
                <w:sz w:val="24"/>
                <w:szCs w:val="24"/>
              </w:rPr>
              <w:t>2010</w:t>
            </w:r>
          </w:p>
        </w:tc>
        <w:tc>
          <w:tcPr>
            <w:tcW w:w="3920" w:type="dxa"/>
          </w:tcPr>
          <w:p w14:paraId="748F7652" w14:textId="3094A8EE" w:rsidR="005B6215" w:rsidRDefault="002F15D1" w:rsidP="00A452C7">
            <w:pPr>
              <w:spacing w:line="360" w:lineRule="auto"/>
              <w:jc w:val="both"/>
              <w:rPr>
                <w:rFonts w:ascii="Arial" w:hAnsi="Arial" w:cs="Arial"/>
                <w:sz w:val="24"/>
                <w:szCs w:val="24"/>
              </w:rPr>
            </w:pPr>
            <w:r>
              <w:rPr>
                <w:rFonts w:ascii="Arial" w:hAnsi="Arial" w:cs="Arial"/>
                <w:sz w:val="24"/>
                <w:szCs w:val="24"/>
              </w:rPr>
              <w:t xml:space="preserve">                    </w:t>
            </w:r>
            <w:r w:rsidRPr="00A452C7">
              <w:rPr>
                <w:rFonts w:ascii="Arial" w:hAnsi="Arial" w:cs="Arial"/>
                <w:sz w:val="24"/>
                <w:szCs w:val="24"/>
              </w:rPr>
              <w:t xml:space="preserve">7,762.52 </w:t>
            </w:r>
          </w:p>
        </w:tc>
      </w:tr>
      <w:tr w:rsidR="005B6215" w14:paraId="30F21AC1" w14:textId="77777777" w:rsidTr="005B6215">
        <w:trPr>
          <w:trHeight w:val="339"/>
        </w:trPr>
        <w:tc>
          <w:tcPr>
            <w:tcW w:w="2938" w:type="dxa"/>
          </w:tcPr>
          <w:p w14:paraId="2B64BF55" w14:textId="067B9DAF" w:rsidR="005B6215" w:rsidRDefault="002F15D1" w:rsidP="00A452C7">
            <w:pPr>
              <w:spacing w:line="360" w:lineRule="auto"/>
              <w:jc w:val="both"/>
              <w:rPr>
                <w:rFonts w:ascii="Arial" w:hAnsi="Arial" w:cs="Arial"/>
                <w:sz w:val="24"/>
                <w:szCs w:val="24"/>
              </w:rPr>
            </w:pPr>
            <w:r>
              <w:rPr>
                <w:rFonts w:ascii="Arial" w:hAnsi="Arial" w:cs="Arial"/>
                <w:sz w:val="24"/>
                <w:szCs w:val="24"/>
              </w:rPr>
              <w:t xml:space="preserve">             </w:t>
            </w:r>
            <w:r w:rsidRPr="00A452C7">
              <w:rPr>
                <w:rFonts w:ascii="Arial" w:hAnsi="Arial" w:cs="Arial"/>
                <w:sz w:val="24"/>
                <w:szCs w:val="24"/>
              </w:rPr>
              <w:t>2011</w:t>
            </w:r>
          </w:p>
        </w:tc>
        <w:tc>
          <w:tcPr>
            <w:tcW w:w="3920" w:type="dxa"/>
          </w:tcPr>
          <w:p w14:paraId="530CE676" w14:textId="1AE87905" w:rsidR="005B6215" w:rsidRDefault="002F15D1" w:rsidP="00A452C7">
            <w:pPr>
              <w:spacing w:line="360" w:lineRule="auto"/>
              <w:jc w:val="both"/>
              <w:rPr>
                <w:rFonts w:ascii="Arial" w:hAnsi="Arial" w:cs="Arial"/>
                <w:sz w:val="24"/>
                <w:szCs w:val="24"/>
              </w:rPr>
            </w:pPr>
            <w:r>
              <w:rPr>
                <w:rFonts w:ascii="Arial" w:hAnsi="Arial" w:cs="Arial"/>
                <w:sz w:val="24"/>
                <w:szCs w:val="24"/>
              </w:rPr>
              <w:t xml:space="preserve">                  </w:t>
            </w:r>
            <w:r w:rsidRPr="00A452C7">
              <w:rPr>
                <w:rFonts w:ascii="Arial" w:hAnsi="Arial" w:cs="Arial"/>
                <w:sz w:val="24"/>
                <w:szCs w:val="24"/>
              </w:rPr>
              <w:t xml:space="preserve">14,789.62 </w:t>
            </w:r>
          </w:p>
        </w:tc>
      </w:tr>
      <w:tr w:rsidR="005B6215" w14:paraId="51ED0015" w14:textId="77777777" w:rsidTr="005B6215">
        <w:trPr>
          <w:trHeight w:val="349"/>
        </w:trPr>
        <w:tc>
          <w:tcPr>
            <w:tcW w:w="2938" w:type="dxa"/>
          </w:tcPr>
          <w:p w14:paraId="52F92871" w14:textId="1C67174C" w:rsidR="005B6215" w:rsidRDefault="002F15D1" w:rsidP="00A452C7">
            <w:pPr>
              <w:spacing w:line="360" w:lineRule="auto"/>
              <w:jc w:val="both"/>
              <w:rPr>
                <w:rFonts w:ascii="Arial" w:hAnsi="Arial" w:cs="Arial"/>
                <w:sz w:val="24"/>
                <w:szCs w:val="24"/>
              </w:rPr>
            </w:pPr>
            <w:r>
              <w:rPr>
                <w:rFonts w:ascii="Arial" w:hAnsi="Arial" w:cs="Arial"/>
                <w:sz w:val="24"/>
                <w:szCs w:val="24"/>
              </w:rPr>
              <w:t xml:space="preserve">             </w:t>
            </w:r>
            <w:r w:rsidRPr="00A452C7">
              <w:rPr>
                <w:rFonts w:ascii="Arial" w:hAnsi="Arial" w:cs="Arial"/>
                <w:sz w:val="24"/>
                <w:szCs w:val="24"/>
              </w:rPr>
              <w:t>2012</w:t>
            </w:r>
          </w:p>
        </w:tc>
        <w:tc>
          <w:tcPr>
            <w:tcW w:w="3920" w:type="dxa"/>
          </w:tcPr>
          <w:p w14:paraId="3B915815" w14:textId="3C8853B1" w:rsidR="005B6215" w:rsidRDefault="002F15D1" w:rsidP="00A452C7">
            <w:pPr>
              <w:spacing w:line="360" w:lineRule="auto"/>
              <w:jc w:val="both"/>
              <w:rPr>
                <w:rFonts w:ascii="Arial" w:hAnsi="Arial" w:cs="Arial"/>
                <w:sz w:val="24"/>
                <w:szCs w:val="24"/>
              </w:rPr>
            </w:pPr>
            <w:r>
              <w:rPr>
                <w:rFonts w:ascii="Arial" w:hAnsi="Arial" w:cs="Arial"/>
                <w:sz w:val="24"/>
                <w:szCs w:val="24"/>
              </w:rPr>
              <w:t xml:space="preserve">                  </w:t>
            </w:r>
            <w:r w:rsidRPr="00A452C7">
              <w:rPr>
                <w:rFonts w:ascii="Arial" w:hAnsi="Arial" w:cs="Arial"/>
                <w:sz w:val="24"/>
                <w:szCs w:val="24"/>
              </w:rPr>
              <w:t xml:space="preserve">12,928,87 </w:t>
            </w:r>
          </w:p>
        </w:tc>
      </w:tr>
      <w:tr w:rsidR="005B6215" w14:paraId="2453D844" w14:textId="77777777" w:rsidTr="005B6215">
        <w:trPr>
          <w:trHeight w:val="349"/>
        </w:trPr>
        <w:tc>
          <w:tcPr>
            <w:tcW w:w="2938" w:type="dxa"/>
          </w:tcPr>
          <w:p w14:paraId="0C291966" w14:textId="4CFFA8E5" w:rsidR="005B6215" w:rsidRDefault="002F15D1" w:rsidP="00A452C7">
            <w:pPr>
              <w:spacing w:line="360" w:lineRule="auto"/>
              <w:jc w:val="both"/>
              <w:rPr>
                <w:rFonts w:ascii="Arial" w:hAnsi="Arial" w:cs="Arial"/>
                <w:sz w:val="24"/>
                <w:szCs w:val="24"/>
              </w:rPr>
            </w:pPr>
            <w:r>
              <w:rPr>
                <w:rFonts w:ascii="Arial" w:hAnsi="Arial" w:cs="Arial"/>
                <w:sz w:val="24"/>
                <w:szCs w:val="24"/>
              </w:rPr>
              <w:t xml:space="preserve">             </w:t>
            </w:r>
            <w:r w:rsidRPr="00A452C7">
              <w:rPr>
                <w:rFonts w:ascii="Arial" w:hAnsi="Arial" w:cs="Arial"/>
                <w:sz w:val="24"/>
                <w:szCs w:val="24"/>
              </w:rPr>
              <w:t>2013</w:t>
            </w:r>
          </w:p>
        </w:tc>
        <w:tc>
          <w:tcPr>
            <w:tcW w:w="3920" w:type="dxa"/>
          </w:tcPr>
          <w:p w14:paraId="1FC00385" w14:textId="7F854F80" w:rsidR="005B6215" w:rsidRDefault="002F15D1" w:rsidP="00A452C7">
            <w:pPr>
              <w:spacing w:line="360" w:lineRule="auto"/>
              <w:jc w:val="both"/>
              <w:rPr>
                <w:rFonts w:ascii="Arial" w:hAnsi="Arial" w:cs="Arial"/>
                <w:sz w:val="24"/>
                <w:szCs w:val="24"/>
              </w:rPr>
            </w:pPr>
            <w:r>
              <w:rPr>
                <w:rFonts w:ascii="Arial" w:hAnsi="Arial" w:cs="Arial"/>
                <w:sz w:val="24"/>
                <w:szCs w:val="24"/>
              </w:rPr>
              <w:t xml:space="preserve">                  </w:t>
            </w:r>
            <w:r w:rsidRPr="00A452C7">
              <w:rPr>
                <w:rFonts w:ascii="Arial" w:hAnsi="Arial" w:cs="Arial"/>
                <w:sz w:val="24"/>
                <w:szCs w:val="24"/>
              </w:rPr>
              <w:t xml:space="preserve">10,741.01 </w:t>
            </w:r>
          </w:p>
        </w:tc>
      </w:tr>
      <w:tr w:rsidR="005B6215" w14:paraId="30B304BA" w14:textId="77777777" w:rsidTr="005B6215">
        <w:trPr>
          <w:trHeight w:val="349"/>
        </w:trPr>
        <w:tc>
          <w:tcPr>
            <w:tcW w:w="2938" w:type="dxa"/>
          </w:tcPr>
          <w:p w14:paraId="3F9C5F1A" w14:textId="7DF9EBCB" w:rsidR="005B6215" w:rsidRDefault="002F15D1" w:rsidP="00A452C7">
            <w:pPr>
              <w:spacing w:line="360" w:lineRule="auto"/>
              <w:jc w:val="both"/>
              <w:rPr>
                <w:rFonts w:ascii="Arial" w:hAnsi="Arial" w:cs="Arial"/>
                <w:sz w:val="24"/>
                <w:szCs w:val="24"/>
              </w:rPr>
            </w:pPr>
            <w:r>
              <w:rPr>
                <w:rFonts w:ascii="Arial" w:hAnsi="Arial" w:cs="Arial"/>
                <w:sz w:val="24"/>
                <w:szCs w:val="24"/>
              </w:rPr>
              <w:t xml:space="preserve">             </w:t>
            </w:r>
            <w:r w:rsidRPr="00A452C7">
              <w:rPr>
                <w:rFonts w:ascii="Arial" w:hAnsi="Arial" w:cs="Arial"/>
                <w:sz w:val="24"/>
                <w:szCs w:val="24"/>
              </w:rPr>
              <w:t>2014</w:t>
            </w:r>
          </w:p>
        </w:tc>
        <w:tc>
          <w:tcPr>
            <w:tcW w:w="3920" w:type="dxa"/>
          </w:tcPr>
          <w:p w14:paraId="6CF93D56" w14:textId="0CC9772D" w:rsidR="005B6215" w:rsidRDefault="002F15D1" w:rsidP="00A452C7">
            <w:pPr>
              <w:spacing w:line="360" w:lineRule="auto"/>
              <w:jc w:val="both"/>
              <w:rPr>
                <w:rFonts w:ascii="Arial" w:hAnsi="Arial" w:cs="Arial"/>
                <w:sz w:val="24"/>
                <w:szCs w:val="24"/>
              </w:rPr>
            </w:pPr>
            <w:r>
              <w:rPr>
                <w:rFonts w:ascii="Arial" w:hAnsi="Arial" w:cs="Arial"/>
                <w:sz w:val="24"/>
                <w:szCs w:val="24"/>
              </w:rPr>
              <w:t xml:space="preserve">                  </w:t>
            </w:r>
            <w:r w:rsidRPr="00A452C7">
              <w:rPr>
                <w:rFonts w:ascii="Arial" w:hAnsi="Arial" w:cs="Arial"/>
                <w:sz w:val="24"/>
                <w:szCs w:val="24"/>
              </w:rPr>
              <w:t xml:space="preserve">56,208.66 </w:t>
            </w:r>
          </w:p>
        </w:tc>
      </w:tr>
      <w:tr w:rsidR="005B6215" w14:paraId="71A744F0" w14:textId="77777777" w:rsidTr="005B6215">
        <w:trPr>
          <w:trHeight w:val="349"/>
        </w:trPr>
        <w:tc>
          <w:tcPr>
            <w:tcW w:w="2938" w:type="dxa"/>
          </w:tcPr>
          <w:p w14:paraId="5EC93068" w14:textId="4CE3B497" w:rsidR="005B6215" w:rsidRDefault="002F15D1" w:rsidP="00A452C7">
            <w:pPr>
              <w:spacing w:line="360" w:lineRule="auto"/>
              <w:jc w:val="both"/>
              <w:rPr>
                <w:rFonts w:ascii="Arial" w:hAnsi="Arial" w:cs="Arial"/>
                <w:sz w:val="24"/>
                <w:szCs w:val="24"/>
              </w:rPr>
            </w:pPr>
            <w:r>
              <w:rPr>
                <w:rFonts w:ascii="Arial" w:hAnsi="Arial" w:cs="Arial"/>
                <w:sz w:val="24"/>
                <w:szCs w:val="24"/>
              </w:rPr>
              <w:t xml:space="preserve">             </w:t>
            </w:r>
            <w:r w:rsidRPr="00A452C7">
              <w:rPr>
                <w:rFonts w:ascii="Arial" w:hAnsi="Arial" w:cs="Arial"/>
                <w:sz w:val="24"/>
                <w:szCs w:val="24"/>
              </w:rPr>
              <w:t>2015</w:t>
            </w:r>
          </w:p>
        </w:tc>
        <w:tc>
          <w:tcPr>
            <w:tcW w:w="3920" w:type="dxa"/>
          </w:tcPr>
          <w:p w14:paraId="6752E1A4" w14:textId="6E1337DF" w:rsidR="005B6215" w:rsidRDefault="002F15D1" w:rsidP="00A452C7">
            <w:pPr>
              <w:spacing w:line="360" w:lineRule="auto"/>
              <w:jc w:val="both"/>
              <w:rPr>
                <w:rFonts w:ascii="Arial" w:hAnsi="Arial" w:cs="Arial"/>
                <w:sz w:val="24"/>
                <w:szCs w:val="24"/>
              </w:rPr>
            </w:pPr>
            <w:r>
              <w:rPr>
                <w:rFonts w:ascii="Arial" w:hAnsi="Arial" w:cs="Arial"/>
                <w:sz w:val="24"/>
                <w:szCs w:val="24"/>
              </w:rPr>
              <w:t xml:space="preserve">                  </w:t>
            </w:r>
            <w:r w:rsidRPr="00A452C7">
              <w:rPr>
                <w:rFonts w:ascii="Arial" w:hAnsi="Arial" w:cs="Arial"/>
                <w:sz w:val="24"/>
                <w:szCs w:val="24"/>
              </w:rPr>
              <w:t xml:space="preserve">36,988.99 </w:t>
            </w:r>
          </w:p>
        </w:tc>
      </w:tr>
      <w:tr w:rsidR="005B6215" w14:paraId="314C8F78" w14:textId="77777777" w:rsidTr="005B6215">
        <w:trPr>
          <w:trHeight w:val="349"/>
        </w:trPr>
        <w:tc>
          <w:tcPr>
            <w:tcW w:w="2938" w:type="dxa"/>
          </w:tcPr>
          <w:p w14:paraId="390CAEC3" w14:textId="19EA62F5" w:rsidR="005B6215" w:rsidRDefault="002F15D1" w:rsidP="00A452C7">
            <w:pPr>
              <w:spacing w:line="360" w:lineRule="auto"/>
              <w:jc w:val="both"/>
              <w:rPr>
                <w:rFonts w:ascii="Arial" w:hAnsi="Arial" w:cs="Arial"/>
                <w:sz w:val="24"/>
                <w:szCs w:val="24"/>
              </w:rPr>
            </w:pPr>
            <w:r w:rsidRPr="00A452C7">
              <w:rPr>
                <w:rFonts w:ascii="Arial" w:hAnsi="Arial" w:cs="Arial"/>
                <w:sz w:val="24"/>
                <w:szCs w:val="24"/>
              </w:rPr>
              <w:t>Period ended 7 July 2016</w:t>
            </w:r>
          </w:p>
        </w:tc>
        <w:tc>
          <w:tcPr>
            <w:tcW w:w="3920" w:type="dxa"/>
          </w:tcPr>
          <w:p w14:paraId="3699472E" w14:textId="05520DCC" w:rsidR="005B6215" w:rsidRDefault="002F15D1" w:rsidP="00A452C7">
            <w:pPr>
              <w:spacing w:line="360" w:lineRule="auto"/>
              <w:jc w:val="both"/>
              <w:rPr>
                <w:rFonts w:ascii="Arial" w:hAnsi="Arial" w:cs="Arial"/>
                <w:sz w:val="24"/>
                <w:szCs w:val="24"/>
              </w:rPr>
            </w:pPr>
            <w:r>
              <w:rPr>
                <w:rFonts w:ascii="Arial" w:hAnsi="Arial" w:cs="Arial"/>
                <w:sz w:val="24"/>
                <w:szCs w:val="24"/>
              </w:rPr>
              <w:t xml:space="preserve">                  </w:t>
            </w:r>
            <w:r w:rsidRPr="00A452C7">
              <w:rPr>
                <w:rFonts w:ascii="Arial" w:hAnsi="Arial" w:cs="Arial"/>
                <w:sz w:val="24"/>
                <w:szCs w:val="24"/>
              </w:rPr>
              <w:t xml:space="preserve">20,953.04 </w:t>
            </w:r>
          </w:p>
        </w:tc>
      </w:tr>
      <w:tr w:rsidR="005B6215" w14:paraId="17E5D360" w14:textId="77777777" w:rsidTr="005B6215">
        <w:trPr>
          <w:trHeight w:val="349"/>
        </w:trPr>
        <w:tc>
          <w:tcPr>
            <w:tcW w:w="2938" w:type="dxa"/>
          </w:tcPr>
          <w:p w14:paraId="6128CDAD" w14:textId="5B3D1EDB" w:rsidR="005B6215" w:rsidRDefault="002F15D1" w:rsidP="00A452C7">
            <w:pPr>
              <w:spacing w:line="360" w:lineRule="auto"/>
              <w:jc w:val="both"/>
              <w:rPr>
                <w:rFonts w:ascii="Arial" w:hAnsi="Arial" w:cs="Arial"/>
                <w:sz w:val="24"/>
                <w:szCs w:val="24"/>
              </w:rPr>
            </w:pPr>
            <w:r>
              <w:rPr>
                <w:rFonts w:ascii="Arial" w:hAnsi="Arial" w:cs="Arial"/>
                <w:sz w:val="24"/>
                <w:szCs w:val="24"/>
              </w:rPr>
              <w:t xml:space="preserve">           </w:t>
            </w:r>
            <w:r w:rsidRPr="00A452C7">
              <w:rPr>
                <w:rFonts w:ascii="Arial" w:hAnsi="Arial" w:cs="Arial"/>
                <w:sz w:val="24"/>
                <w:szCs w:val="24"/>
              </w:rPr>
              <w:t>TOTAL</w:t>
            </w:r>
          </w:p>
        </w:tc>
        <w:tc>
          <w:tcPr>
            <w:tcW w:w="3920" w:type="dxa"/>
          </w:tcPr>
          <w:p w14:paraId="756752F1" w14:textId="767E24D5" w:rsidR="005B6215" w:rsidRDefault="002F15D1" w:rsidP="00A452C7">
            <w:pPr>
              <w:spacing w:line="360" w:lineRule="auto"/>
              <w:jc w:val="both"/>
              <w:rPr>
                <w:rFonts w:ascii="Arial" w:hAnsi="Arial" w:cs="Arial"/>
                <w:sz w:val="24"/>
                <w:szCs w:val="24"/>
              </w:rPr>
            </w:pPr>
            <w:r>
              <w:rPr>
                <w:rFonts w:ascii="Arial" w:hAnsi="Arial" w:cs="Arial"/>
                <w:sz w:val="24"/>
                <w:szCs w:val="24"/>
              </w:rPr>
              <w:t xml:space="preserve">              </w:t>
            </w:r>
            <w:r w:rsidRPr="00A452C7">
              <w:rPr>
                <w:rFonts w:ascii="Arial" w:hAnsi="Arial" w:cs="Arial"/>
                <w:sz w:val="24"/>
                <w:szCs w:val="24"/>
              </w:rPr>
              <w:t>£161,440.71</w:t>
            </w:r>
          </w:p>
        </w:tc>
      </w:tr>
    </w:tbl>
    <w:p w14:paraId="0BADFD3C" w14:textId="7106173F" w:rsidR="00A452C7" w:rsidRPr="00A452C7" w:rsidRDefault="00A452C7" w:rsidP="00A452C7">
      <w:pPr>
        <w:spacing w:after="0" w:line="360" w:lineRule="auto"/>
        <w:jc w:val="both"/>
        <w:rPr>
          <w:rFonts w:ascii="Arial" w:hAnsi="Arial" w:cs="Arial"/>
          <w:sz w:val="24"/>
          <w:szCs w:val="24"/>
        </w:rPr>
      </w:pPr>
    </w:p>
    <w:p w14:paraId="5FB6261E" w14:textId="1FF6F089" w:rsidR="00A452C7" w:rsidRPr="00A452C7" w:rsidRDefault="00A452C7" w:rsidP="0055210B">
      <w:pPr>
        <w:spacing w:after="0" w:line="240" w:lineRule="auto"/>
        <w:ind w:left="1134" w:right="1134"/>
        <w:jc w:val="both"/>
        <w:rPr>
          <w:rFonts w:ascii="Arial" w:hAnsi="Arial" w:cs="Arial"/>
          <w:sz w:val="24"/>
          <w:szCs w:val="24"/>
        </w:rPr>
      </w:pPr>
      <w:r w:rsidRPr="00A452C7">
        <w:rPr>
          <w:rFonts w:ascii="Arial" w:hAnsi="Arial" w:cs="Arial"/>
          <w:sz w:val="24"/>
          <w:szCs w:val="24"/>
        </w:rPr>
        <w:t xml:space="preserve">6.19 In addition, as this expenditure is of a personal nature, VAT input tax of £32,003.14 (£24,767.14 + £7,236.00) (Appendix I3) has been incorrectly claimed thereon and is therefore repayable to HMRC. I refer to this further in section 9 below in connection with the VAT position as at 7 July 2016.  </w:t>
      </w:r>
    </w:p>
    <w:p w14:paraId="69E14036" w14:textId="77777777" w:rsidR="00A452C7" w:rsidRPr="00A452C7" w:rsidRDefault="00A452C7" w:rsidP="0055210B">
      <w:pPr>
        <w:spacing w:after="0" w:line="240" w:lineRule="auto"/>
        <w:ind w:left="1134" w:right="1134"/>
        <w:jc w:val="both"/>
        <w:rPr>
          <w:rFonts w:ascii="Arial" w:hAnsi="Arial" w:cs="Arial"/>
          <w:sz w:val="24"/>
          <w:szCs w:val="24"/>
        </w:rPr>
      </w:pPr>
    </w:p>
    <w:p w14:paraId="1C0F14B8" w14:textId="7418AF0C" w:rsidR="00A452C7" w:rsidRDefault="00A452C7" w:rsidP="0055210B">
      <w:pPr>
        <w:spacing w:after="0" w:line="240" w:lineRule="auto"/>
        <w:ind w:left="1134" w:right="1134"/>
        <w:jc w:val="both"/>
        <w:rPr>
          <w:rFonts w:ascii="Arial" w:hAnsi="Arial" w:cs="Arial"/>
          <w:sz w:val="24"/>
          <w:szCs w:val="24"/>
        </w:rPr>
      </w:pPr>
      <w:r w:rsidRPr="00A452C7">
        <w:rPr>
          <w:rFonts w:ascii="Arial" w:hAnsi="Arial" w:cs="Arial"/>
          <w:sz w:val="24"/>
          <w:szCs w:val="24"/>
        </w:rPr>
        <w:t>6.20 For clarity. I have not been instructed to verify whether the aforementioned expenditure does actually relate to Khalid’s houses, nor have I been instructed to consider whether there may be any further expenditure included in repairs and renewals which may not have been included on the schedule provided at Appendix I2.</w:t>
      </w:r>
      <w:r w:rsidR="00340521">
        <w:rPr>
          <w:rFonts w:ascii="Arial" w:hAnsi="Arial" w:cs="Arial"/>
          <w:sz w:val="24"/>
          <w:szCs w:val="24"/>
        </w:rPr>
        <w:t>”</w:t>
      </w:r>
      <w:r w:rsidRPr="00A452C7">
        <w:rPr>
          <w:rFonts w:ascii="Arial" w:hAnsi="Arial" w:cs="Arial"/>
          <w:sz w:val="24"/>
          <w:szCs w:val="24"/>
        </w:rPr>
        <w:t xml:space="preserve">  </w:t>
      </w:r>
    </w:p>
    <w:p w14:paraId="1E40FA24" w14:textId="77777777" w:rsidR="0055210B" w:rsidRDefault="0055210B" w:rsidP="005C6A12">
      <w:pPr>
        <w:spacing w:after="0" w:line="360" w:lineRule="auto"/>
        <w:jc w:val="both"/>
        <w:rPr>
          <w:rFonts w:ascii="Arial" w:hAnsi="Arial" w:cs="Arial"/>
          <w:sz w:val="24"/>
          <w:szCs w:val="24"/>
        </w:rPr>
      </w:pPr>
    </w:p>
    <w:p w14:paraId="1DF35965" w14:textId="528BA267" w:rsidR="00235BF4" w:rsidRDefault="00660366" w:rsidP="00235BF4">
      <w:pPr>
        <w:spacing w:after="0" w:line="360" w:lineRule="auto"/>
        <w:jc w:val="both"/>
        <w:rPr>
          <w:rFonts w:ascii="Arial" w:hAnsi="Arial" w:cs="Arial"/>
          <w:sz w:val="24"/>
          <w:szCs w:val="24"/>
        </w:rPr>
      </w:pPr>
      <w:r>
        <w:rPr>
          <w:rFonts w:ascii="Arial" w:hAnsi="Arial" w:cs="Arial"/>
          <w:sz w:val="24"/>
          <w:szCs w:val="24"/>
        </w:rPr>
        <w:t>4</w:t>
      </w:r>
      <w:r w:rsidR="009D71A8">
        <w:rPr>
          <w:rFonts w:ascii="Arial" w:hAnsi="Arial" w:cs="Arial"/>
          <w:sz w:val="24"/>
          <w:szCs w:val="24"/>
        </w:rPr>
        <w:t>87</w:t>
      </w:r>
      <w:r w:rsidR="005C6A12">
        <w:rPr>
          <w:rFonts w:ascii="Arial" w:hAnsi="Arial" w:cs="Arial"/>
          <w:sz w:val="24"/>
          <w:szCs w:val="24"/>
        </w:rPr>
        <w:t xml:space="preserve">.  </w:t>
      </w:r>
      <w:r w:rsidR="00235BF4">
        <w:rPr>
          <w:rFonts w:ascii="Arial" w:hAnsi="Arial" w:cs="Arial"/>
          <w:sz w:val="24"/>
          <w:szCs w:val="24"/>
        </w:rPr>
        <w:t>Dr Wilkinson submitted that Khal</w:t>
      </w:r>
      <w:r w:rsidR="00235BF4" w:rsidRPr="00235BF4">
        <w:rPr>
          <w:rFonts w:ascii="Arial" w:hAnsi="Arial" w:cs="Arial"/>
          <w:sz w:val="24"/>
          <w:szCs w:val="24"/>
        </w:rPr>
        <w:t>id’s account need</w:t>
      </w:r>
      <w:r w:rsidR="00235BF4">
        <w:rPr>
          <w:rFonts w:ascii="Arial" w:hAnsi="Arial" w:cs="Arial"/>
          <w:sz w:val="24"/>
          <w:szCs w:val="24"/>
        </w:rPr>
        <w:t>ed</w:t>
      </w:r>
      <w:r w:rsidR="00235BF4" w:rsidRPr="00235BF4">
        <w:rPr>
          <w:rFonts w:ascii="Arial" w:hAnsi="Arial" w:cs="Arial"/>
          <w:sz w:val="24"/>
          <w:szCs w:val="24"/>
        </w:rPr>
        <w:t xml:space="preserve"> to be adjusted to show the £161,440.71 used for building houses as withdrawal</w:t>
      </w:r>
      <w:r w:rsidR="00235BF4">
        <w:rPr>
          <w:rFonts w:ascii="Arial" w:hAnsi="Arial" w:cs="Arial"/>
          <w:sz w:val="24"/>
          <w:szCs w:val="24"/>
        </w:rPr>
        <w:t>s</w:t>
      </w:r>
      <w:r w:rsidR="00235BF4" w:rsidRPr="00235BF4">
        <w:rPr>
          <w:rFonts w:ascii="Arial" w:hAnsi="Arial" w:cs="Arial"/>
          <w:sz w:val="24"/>
          <w:szCs w:val="24"/>
        </w:rPr>
        <w:t xml:space="preserve"> and to correct the partnership accounts which recorded it as renewals and repairs</w:t>
      </w:r>
      <w:r w:rsidR="00235BF4">
        <w:rPr>
          <w:rFonts w:ascii="Arial" w:hAnsi="Arial" w:cs="Arial"/>
          <w:sz w:val="24"/>
          <w:szCs w:val="24"/>
        </w:rPr>
        <w:t>.</w:t>
      </w:r>
    </w:p>
    <w:p w14:paraId="6FD73BCF" w14:textId="77777777" w:rsidR="00235BF4" w:rsidRPr="00235BF4" w:rsidRDefault="00235BF4" w:rsidP="00235BF4">
      <w:pPr>
        <w:spacing w:after="0" w:line="360" w:lineRule="auto"/>
        <w:jc w:val="both"/>
        <w:rPr>
          <w:rFonts w:ascii="Arial" w:hAnsi="Arial" w:cs="Arial"/>
          <w:sz w:val="24"/>
          <w:szCs w:val="24"/>
        </w:rPr>
      </w:pPr>
    </w:p>
    <w:p w14:paraId="09E89822" w14:textId="76963B80" w:rsidR="00235BF4" w:rsidRPr="00235BF4" w:rsidRDefault="00FA79E0" w:rsidP="00235BF4">
      <w:pPr>
        <w:spacing w:after="0" w:line="360" w:lineRule="auto"/>
        <w:jc w:val="both"/>
        <w:rPr>
          <w:rFonts w:ascii="Arial" w:hAnsi="Arial" w:cs="Arial"/>
          <w:sz w:val="24"/>
          <w:szCs w:val="24"/>
        </w:rPr>
      </w:pPr>
      <w:r>
        <w:rPr>
          <w:rFonts w:ascii="Arial" w:hAnsi="Arial" w:cs="Arial"/>
          <w:sz w:val="24"/>
          <w:szCs w:val="24"/>
        </w:rPr>
        <w:t xml:space="preserve">488. </w:t>
      </w:r>
      <w:r w:rsidR="00235BF4" w:rsidRPr="00235BF4">
        <w:rPr>
          <w:rFonts w:ascii="Arial" w:hAnsi="Arial" w:cs="Arial"/>
          <w:sz w:val="24"/>
          <w:szCs w:val="24"/>
        </w:rPr>
        <w:t xml:space="preserve">Khalid and Mumtaz owned 362 Birkby Road and </w:t>
      </w:r>
      <w:r w:rsidR="009159EF">
        <w:rPr>
          <w:rFonts w:ascii="Arial" w:hAnsi="Arial" w:cs="Arial"/>
          <w:sz w:val="24"/>
          <w:szCs w:val="24"/>
        </w:rPr>
        <w:t xml:space="preserve">the adjoining </w:t>
      </w:r>
      <w:r w:rsidR="00235BF4" w:rsidRPr="00235BF4">
        <w:rPr>
          <w:rFonts w:ascii="Arial" w:hAnsi="Arial" w:cs="Arial"/>
          <w:sz w:val="24"/>
          <w:szCs w:val="24"/>
        </w:rPr>
        <w:t xml:space="preserve">land </w:t>
      </w:r>
      <w:r w:rsidR="009159EF">
        <w:rPr>
          <w:rFonts w:ascii="Arial" w:hAnsi="Arial" w:cs="Arial"/>
          <w:sz w:val="24"/>
          <w:szCs w:val="24"/>
        </w:rPr>
        <w:t xml:space="preserve">registered under </w:t>
      </w:r>
      <w:r w:rsidR="00235BF4" w:rsidRPr="00235BF4">
        <w:rPr>
          <w:rFonts w:ascii="Arial" w:hAnsi="Arial" w:cs="Arial"/>
          <w:sz w:val="24"/>
          <w:szCs w:val="24"/>
        </w:rPr>
        <w:t>title</w:t>
      </w:r>
      <w:r w:rsidR="009159EF">
        <w:rPr>
          <w:rFonts w:ascii="Arial" w:hAnsi="Arial" w:cs="Arial"/>
          <w:sz w:val="24"/>
          <w:szCs w:val="24"/>
        </w:rPr>
        <w:t xml:space="preserve"> numbers</w:t>
      </w:r>
      <w:r w:rsidR="00235BF4" w:rsidRPr="00235BF4">
        <w:rPr>
          <w:rFonts w:ascii="Arial" w:hAnsi="Arial" w:cs="Arial"/>
          <w:sz w:val="24"/>
          <w:szCs w:val="24"/>
        </w:rPr>
        <w:t xml:space="preserve"> </w:t>
      </w:r>
      <w:r w:rsidR="00BA4668" w:rsidRPr="00235BF4">
        <w:rPr>
          <w:rFonts w:ascii="Arial" w:hAnsi="Arial" w:cs="Arial"/>
          <w:sz w:val="24"/>
          <w:szCs w:val="24"/>
        </w:rPr>
        <w:t>WYK202777</w:t>
      </w:r>
      <w:r w:rsidR="00BA4668">
        <w:rPr>
          <w:rFonts w:ascii="Arial" w:hAnsi="Arial" w:cs="Arial"/>
          <w:sz w:val="24"/>
          <w:szCs w:val="24"/>
        </w:rPr>
        <w:t xml:space="preserve"> and </w:t>
      </w:r>
      <w:r w:rsidR="00235BF4" w:rsidRPr="00235BF4">
        <w:rPr>
          <w:rFonts w:ascii="Arial" w:hAnsi="Arial" w:cs="Arial"/>
          <w:sz w:val="24"/>
          <w:szCs w:val="24"/>
        </w:rPr>
        <w:t xml:space="preserve">WYK278450 since </w:t>
      </w:r>
      <w:r w:rsidR="00BA4668" w:rsidRPr="00235BF4">
        <w:rPr>
          <w:rFonts w:ascii="Arial" w:hAnsi="Arial" w:cs="Arial"/>
          <w:sz w:val="24"/>
          <w:szCs w:val="24"/>
        </w:rPr>
        <w:t xml:space="preserve">12 July 1994 </w:t>
      </w:r>
      <w:r w:rsidR="00BA4668">
        <w:rPr>
          <w:rFonts w:ascii="Arial" w:hAnsi="Arial" w:cs="Arial"/>
          <w:sz w:val="24"/>
          <w:szCs w:val="24"/>
        </w:rPr>
        <w:t xml:space="preserve">and </w:t>
      </w:r>
      <w:r w:rsidR="00235BF4" w:rsidRPr="00235BF4">
        <w:rPr>
          <w:rFonts w:ascii="Arial" w:hAnsi="Arial" w:cs="Arial"/>
          <w:sz w:val="24"/>
          <w:szCs w:val="24"/>
        </w:rPr>
        <w:t>8 July 2010 respectively and ha</w:t>
      </w:r>
      <w:r w:rsidR="003458CF">
        <w:rPr>
          <w:rFonts w:ascii="Arial" w:hAnsi="Arial" w:cs="Arial"/>
          <w:sz w:val="24"/>
          <w:szCs w:val="24"/>
        </w:rPr>
        <w:t>ve</w:t>
      </w:r>
      <w:r w:rsidR="00235BF4" w:rsidRPr="00235BF4">
        <w:rPr>
          <w:rFonts w:ascii="Arial" w:hAnsi="Arial" w:cs="Arial"/>
          <w:sz w:val="24"/>
          <w:szCs w:val="24"/>
        </w:rPr>
        <w:t xml:space="preserve"> built extensions to their own home and constructed 2 four-bedroom properties for their daughters using partnership funds: Mumtaz refer</w:t>
      </w:r>
      <w:r w:rsidR="003458CF">
        <w:rPr>
          <w:rFonts w:ascii="Arial" w:hAnsi="Arial" w:cs="Arial"/>
          <w:sz w:val="24"/>
          <w:szCs w:val="24"/>
        </w:rPr>
        <w:t>red</w:t>
      </w:r>
      <w:r w:rsidR="00235BF4" w:rsidRPr="00235BF4">
        <w:rPr>
          <w:rFonts w:ascii="Arial" w:hAnsi="Arial" w:cs="Arial"/>
          <w:sz w:val="24"/>
          <w:szCs w:val="24"/>
        </w:rPr>
        <w:t xml:space="preserve"> to this house-building being funded by Khalid’s drawings in her </w:t>
      </w:r>
      <w:r w:rsidR="003458CF">
        <w:rPr>
          <w:rFonts w:ascii="Arial" w:hAnsi="Arial" w:cs="Arial"/>
          <w:sz w:val="24"/>
          <w:szCs w:val="24"/>
        </w:rPr>
        <w:t xml:space="preserve">witness </w:t>
      </w:r>
      <w:r w:rsidR="00235BF4" w:rsidRPr="00235BF4">
        <w:rPr>
          <w:rFonts w:ascii="Arial" w:hAnsi="Arial" w:cs="Arial"/>
          <w:sz w:val="24"/>
          <w:szCs w:val="24"/>
        </w:rPr>
        <w:t>statement</w:t>
      </w:r>
      <w:r w:rsidR="003458CF">
        <w:rPr>
          <w:rFonts w:ascii="Arial" w:hAnsi="Arial" w:cs="Arial"/>
          <w:sz w:val="24"/>
          <w:szCs w:val="24"/>
        </w:rPr>
        <w:t xml:space="preserve">. </w:t>
      </w:r>
      <w:r w:rsidR="00235BF4" w:rsidRPr="00235BF4">
        <w:rPr>
          <w:rFonts w:ascii="Arial" w:hAnsi="Arial" w:cs="Arial"/>
          <w:sz w:val="24"/>
          <w:szCs w:val="24"/>
        </w:rPr>
        <w:t>These are not recorded as withdrawals</w:t>
      </w:r>
      <w:r w:rsidR="003458CF">
        <w:rPr>
          <w:rFonts w:ascii="Arial" w:hAnsi="Arial" w:cs="Arial"/>
          <w:sz w:val="24"/>
          <w:szCs w:val="24"/>
        </w:rPr>
        <w:t>,</w:t>
      </w:r>
      <w:r w:rsidR="00235BF4" w:rsidRPr="00235BF4">
        <w:rPr>
          <w:rFonts w:ascii="Arial" w:hAnsi="Arial" w:cs="Arial"/>
          <w:sz w:val="24"/>
          <w:szCs w:val="24"/>
        </w:rPr>
        <w:t xml:space="preserve"> save for limited sums posted against Khalid’s drawings. The expenditure made in respect of these constructions w</w:t>
      </w:r>
      <w:r w:rsidR="003458CF">
        <w:rPr>
          <w:rFonts w:ascii="Arial" w:hAnsi="Arial" w:cs="Arial"/>
          <w:sz w:val="24"/>
          <w:szCs w:val="24"/>
        </w:rPr>
        <w:t>as</w:t>
      </w:r>
      <w:r w:rsidR="00235BF4" w:rsidRPr="00235BF4">
        <w:rPr>
          <w:rFonts w:ascii="Arial" w:hAnsi="Arial" w:cs="Arial"/>
          <w:sz w:val="24"/>
          <w:szCs w:val="24"/>
        </w:rPr>
        <w:t xml:space="preserve"> incorrectly accounted for as partnership expenses and should be posted as drawings. </w:t>
      </w:r>
    </w:p>
    <w:p w14:paraId="6EF24AF8" w14:textId="77777777" w:rsidR="00235BF4" w:rsidRDefault="00235BF4" w:rsidP="005C6A12">
      <w:pPr>
        <w:spacing w:after="0" w:line="360" w:lineRule="auto"/>
        <w:jc w:val="both"/>
        <w:rPr>
          <w:rFonts w:ascii="Arial" w:hAnsi="Arial" w:cs="Arial"/>
          <w:sz w:val="24"/>
          <w:szCs w:val="24"/>
        </w:rPr>
      </w:pPr>
    </w:p>
    <w:p w14:paraId="7B650805" w14:textId="2FD60E0B" w:rsidR="005C6A12" w:rsidRDefault="00D425F8" w:rsidP="005C6A12">
      <w:pPr>
        <w:spacing w:after="0" w:line="360" w:lineRule="auto"/>
        <w:jc w:val="both"/>
        <w:rPr>
          <w:rFonts w:ascii="Arial" w:hAnsi="Arial" w:cs="Arial"/>
          <w:sz w:val="24"/>
          <w:szCs w:val="24"/>
        </w:rPr>
      </w:pPr>
      <w:r>
        <w:rPr>
          <w:rFonts w:ascii="Arial" w:hAnsi="Arial" w:cs="Arial"/>
          <w:sz w:val="24"/>
          <w:szCs w:val="24"/>
        </w:rPr>
        <w:lastRenderedPageBreak/>
        <w:t>4</w:t>
      </w:r>
      <w:r w:rsidR="00FA79E0">
        <w:rPr>
          <w:rFonts w:ascii="Arial" w:hAnsi="Arial" w:cs="Arial"/>
          <w:sz w:val="24"/>
          <w:szCs w:val="24"/>
        </w:rPr>
        <w:t>89</w:t>
      </w:r>
      <w:r w:rsidR="005C6A12">
        <w:rPr>
          <w:rFonts w:ascii="Arial" w:hAnsi="Arial" w:cs="Arial"/>
          <w:sz w:val="24"/>
          <w:szCs w:val="24"/>
        </w:rPr>
        <w:t>.</w:t>
      </w:r>
      <w:r w:rsidR="0060172E">
        <w:rPr>
          <w:rFonts w:ascii="Arial" w:hAnsi="Arial" w:cs="Arial"/>
          <w:sz w:val="24"/>
          <w:szCs w:val="24"/>
        </w:rPr>
        <w:t xml:space="preserve"> I accept the Defendants’ case in that regard in the light of the evidence of Mr Davidson.</w:t>
      </w:r>
      <w:r w:rsidR="00583F3C">
        <w:rPr>
          <w:rFonts w:ascii="Arial" w:hAnsi="Arial" w:cs="Arial"/>
          <w:sz w:val="24"/>
          <w:szCs w:val="24"/>
        </w:rPr>
        <w:t xml:space="preserve"> There cannot really be any argument but that </w:t>
      </w:r>
      <w:r w:rsidR="00583F3C" w:rsidRPr="00235BF4">
        <w:rPr>
          <w:rFonts w:ascii="Arial" w:hAnsi="Arial" w:cs="Arial"/>
          <w:sz w:val="24"/>
          <w:szCs w:val="24"/>
        </w:rPr>
        <w:t xml:space="preserve">Khalid and Mumtaz owned 362 Birkby Road and </w:t>
      </w:r>
      <w:r w:rsidR="00583F3C">
        <w:rPr>
          <w:rFonts w:ascii="Arial" w:hAnsi="Arial" w:cs="Arial"/>
          <w:sz w:val="24"/>
          <w:szCs w:val="24"/>
        </w:rPr>
        <w:t xml:space="preserve">the adjoining </w:t>
      </w:r>
      <w:r w:rsidR="00583F3C" w:rsidRPr="00235BF4">
        <w:rPr>
          <w:rFonts w:ascii="Arial" w:hAnsi="Arial" w:cs="Arial"/>
          <w:sz w:val="24"/>
          <w:szCs w:val="24"/>
        </w:rPr>
        <w:t>land and ha</w:t>
      </w:r>
      <w:r w:rsidR="00583F3C">
        <w:rPr>
          <w:rFonts w:ascii="Arial" w:hAnsi="Arial" w:cs="Arial"/>
          <w:sz w:val="24"/>
          <w:szCs w:val="24"/>
        </w:rPr>
        <w:t>ve</w:t>
      </w:r>
      <w:r w:rsidR="00583F3C" w:rsidRPr="00235BF4">
        <w:rPr>
          <w:rFonts w:ascii="Arial" w:hAnsi="Arial" w:cs="Arial"/>
          <w:sz w:val="24"/>
          <w:szCs w:val="24"/>
        </w:rPr>
        <w:t xml:space="preserve"> built extensions to their home and constructed 2 four-bedroom properties for their daughters</w:t>
      </w:r>
      <w:r w:rsidR="00583F3C">
        <w:rPr>
          <w:rFonts w:ascii="Arial" w:hAnsi="Arial" w:cs="Arial"/>
          <w:sz w:val="24"/>
          <w:szCs w:val="24"/>
        </w:rPr>
        <w:t xml:space="preserve">. The photographic evidence was in the bundle and neither of the Claimants or Isha disputed that fact. </w:t>
      </w:r>
    </w:p>
    <w:p w14:paraId="6DF19FA0" w14:textId="77777777" w:rsidR="005C6A12" w:rsidRDefault="005C6A12" w:rsidP="005C6A12">
      <w:pPr>
        <w:spacing w:after="0" w:line="360" w:lineRule="auto"/>
        <w:jc w:val="both"/>
        <w:rPr>
          <w:rFonts w:ascii="Arial" w:hAnsi="Arial" w:cs="Arial"/>
          <w:sz w:val="24"/>
          <w:szCs w:val="24"/>
        </w:rPr>
      </w:pPr>
    </w:p>
    <w:p w14:paraId="478CB5FE" w14:textId="23D50AFE" w:rsidR="005C6A12" w:rsidRDefault="00660366" w:rsidP="005C6A12">
      <w:pPr>
        <w:spacing w:after="0" w:line="360" w:lineRule="auto"/>
        <w:jc w:val="both"/>
        <w:rPr>
          <w:rFonts w:ascii="Arial" w:hAnsi="Arial" w:cs="Arial"/>
          <w:sz w:val="24"/>
          <w:szCs w:val="24"/>
        </w:rPr>
      </w:pPr>
      <w:r>
        <w:rPr>
          <w:rFonts w:ascii="Arial" w:hAnsi="Arial" w:cs="Arial"/>
          <w:sz w:val="24"/>
          <w:szCs w:val="24"/>
        </w:rPr>
        <w:t>4</w:t>
      </w:r>
      <w:r w:rsidR="00FA79E0">
        <w:rPr>
          <w:rFonts w:ascii="Arial" w:hAnsi="Arial" w:cs="Arial"/>
          <w:sz w:val="24"/>
          <w:szCs w:val="24"/>
        </w:rPr>
        <w:t>90</w:t>
      </w:r>
      <w:r w:rsidR="005C6A12">
        <w:rPr>
          <w:rFonts w:ascii="Arial" w:hAnsi="Arial" w:cs="Arial"/>
          <w:sz w:val="24"/>
          <w:szCs w:val="24"/>
        </w:rPr>
        <w:t>.</w:t>
      </w:r>
      <w:r w:rsidR="003049B7">
        <w:rPr>
          <w:rFonts w:ascii="Arial" w:hAnsi="Arial" w:cs="Arial"/>
          <w:sz w:val="24"/>
          <w:szCs w:val="24"/>
        </w:rPr>
        <w:t xml:space="preserve"> For the reasons given by Mr Davidson I also accept that </w:t>
      </w:r>
      <w:r w:rsidR="003049B7" w:rsidRPr="00884E6B">
        <w:rPr>
          <w:rFonts w:ascii="Arial" w:hAnsi="Arial" w:cs="Arial"/>
          <w:sz w:val="24"/>
          <w:szCs w:val="24"/>
        </w:rPr>
        <w:t xml:space="preserve">expenditure amounting to £161,440.71 (net of VAT) was put through the </w:t>
      </w:r>
      <w:r w:rsidR="003049B7">
        <w:rPr>
          <w:rFonts w:ascii="Arial" w:hAnsi="Arial" w:cs="Arial"/>
          <w:sz w:val="24"/>
          <w:szCs w:val="24"/>
        </w:rPr>
        <w:t>p</w:t>
      </w:r>
      <w:r w:rsidR="003049B7" w:rsidRPr="00884E6B">
        <w:rPr>
          <w:rFonts w:ascii="Arial" w:hAnsi="Arial" w:cs="Arial"/>
          <w:sz w:val="24"/>
          <w:szCs w:val="24"/>
        </w:rPr>
        <w:t xml:space="preserve">artnership’s books and records </w:t>
      </w:r>
      <w:r w:rsidR="003049B7" w:rsidRPr="00E470D8">
        <w:rPr>
          <w:rFonts w:ascii="Arial" w:hAnsi="Arial" w:cs="Arial"/>
          <w:sz w:val="24"/>
          <w:szCs w:val="24"/>
        </w:rPr>
        <w:t>as repairs and renewals</w:t>
      </w:r>
      <w:r w:rsidR="003049B7" w:rsidRPr="00884E6B">
        <w:rPr>
          <w:rFonts w:ascii="Arial" w:hAnsi="Arial" w:cs="Arial"/>
          <w:sz w:val="24"/>
          <w:szCs w:val="24"/>
        </w:rPr>
        <w:t xml:space="preserve"> and incorrectly treated as an expense in its profit and loss accounts.</w:t>
      </w:r>
    </w:p>
    <w:p w14:paraId="3135739C" w14:textId="77777777" w:rsidR="003049B7" w:rsidRDefault="003049B7" w:rsidP="005C6A12">
      <w:pPr>
        <w:spacing w:after="0" w:line="360" w:lineRule="auto"/>
        <w:jc w:val="both"/>
        <w:rPr>
          <w:rFonts w:ascii="Arial" w:hAnsi="Arial" w:cs="Arial"/>
          <w:sz w:val="24"/>
          <w:szCs w:val="24"/>
        </w:rPr>
      </w:pPr>
    </w:p>
    <w:p w14:paraId="23AFAF47" w14:textId="5BD89343" w:rsidR="000C6844" w:rsidRPr="007A58ED" w:rsidRDefault="00660366" w:rsidP="000C6844">
      <w:pPr>
        <w:spacing w:after="0" w:line="360" w:lineRule="auto"/>
        <w:jc w:val="both"/>
        <w:rPr>
          <w:rFonts w:ascii="Arial" w:hAnsi="Arial" w:cs="Arial"/>
          <w:sz w:val="24"/>
          <w:szCs w:val="24"/>
        </w:rPr>
      </w:pPr>
      <w:r>
        <w:rPr>
          <w:rFonts w:ascii="Arial" w:hAnsi="Arial" w:cs="Arial"/>
          <w:sz w:val="24"/>
          <w:szCs w:val="24"/>
        </w:rPr>
        <w:t>4</w:t>
      </w:r>
      <w:r w:rsidR="00FA79E0">
        <w:rPr>
          <w:rFonts w:ascii="Arial" w:hAnsi="Arial" w:cs="Arial"/>
          <w:sz w:val="24"/>
          <w:szCs w:val="24"/>
        </w:rPr>
        <w:t>91</w:t>
      </w:r>
      <w:r w:rsidR="005C6A12">
        <w:rPr>
          <w:rFonts w:ascii="Arial" w:hAnsi="Arial" w:cs="Arial"/>
          <w:sz w:val="24"/>
          <w:szCs w:val="24"/>
        </w:rPr>
        <w:t xml:space="preserve">. </w:t>
      </w:r>
      <w:r w:rsidR="000C6844" w:rsidRPr="007A58ED">
        <w:rPr>
          <w:rFonts w:ascii="Arial" w:hAnsi="Arial" w:cs="Arial"/>
          <w:sz w:val="24"/>
          <w:szCs w:val="24"/>
        </w:rPr>
        <w:t xml:space="preserve">In answer to issue 16 </w:t>
      </w:r>
      <w:r w:rsidR="000C6844">
        <w:rPr>
          <w:rFonts w:ascii="Arial" w:hAnsi="Arial" w:cs="Arial"/>
          <w:sz w:val="24"/>
          <w:szCs w:val="24"/>
        </w:rPr>
        <w:t xml:space="preserve">therefore, </w:t>
      </w:r>
      <w:r w:rsidR="000C6844" w:rsidRPr="007A58ED">
        <w:rPr>
          <w:rFonts w:ascii="Arial" w:hAnsi="Arial" w:cs="Arial"/>
          <w:sz w:val="24"/>
          <w:szCs w:val="24"/>
        </w:rPr>
        <w:t>Khalid’s account needs to be adjusted to show the £161,440.71 used for building houses as withdrawal</w:t>
      </w:r>
      <w:r w:rsidR="008573D9">
        <w:rPr>
          <w:rFonts w:ascii="Arial" w:hAnsi="Arial" w:cs="Arial"/>
          <w:sz w:val="24"/>
          <w:szCs w:val="24"/>
        </w:rPr>
        <w:t>s</w:t>
      </w:r>
      <w:r w:rsidR="000C6844" w:rsidRPr="007A58ED">
        <w:rPr>
          <w:rFonts w:ascii="Arial" w:hAnsi="Arial" w:cs="Arial"/>
          <w:sz w:val="24"/>
          <w:szCs w:val="24"/>
        </w:rPr>
        <w:t xml:space="preserve"> and to correct the partnership accounts which </w:t>
      </w:r>
      <w:r w:rsidR="008573D9">
        <w:rPr>
          <w:rFonts w:ascii="Arial" w:hAnsi="Arial" w:cs="Arial"/>
          <w:sz w:val="24"/>
          <w:szCs w:val="24"/>
        </w:rPr>
        <w:t xml:space="preserve">erroneously </w:t>
      </w:r>
      <w:r w:rsidR="000C6844" w:rsidRPr="007A58ED">
        <w:rPr>
          <w:rFonts w:ascii="Arial" w:hAnsi="Arial" w:cs="Arial"/>
          <w:sz w:val="24"/>
          <w:szCs w:val="24"/>
        </w:rPr>
        <w:t>recorded it as renewals and repairs</w:t>
      </w:r>
      <w:r w:rsidR="008573D9">
        <w:rPr>
          <w:rFonts w:ascii="Arial" w:hAnsi="Arial" w:cs="Arial"/>
          <w:sz w:val="24"/>
          <w:szCs w:val="24"/>
        </w:rPr>
        <w:t>.</w:t>
      </w:r>
    </w:p>
    <w:p w14:paraId="52327644" w14:textId="77777777" w:rsidR="005E2A58" w:rsidRDefault="005E2A58" w:rsidP="005E2A58">
      <w:pPr>
        <w:spacing w:after="0" w:line="360" w:lineRule="auto"/>
        <w:jc w:val="both"/>
        <w:rPr>
          <w:rFonts w:ascii="Arial" w:hAnsi="Arial" w:cs="Arial"/>
          <w:sz w:val="24"/>
          <w:szCs w:val="24"/>
        </w:rPr>
      </w:pPr>
    </w:p>
    <w:p w14:paraId="34EC54D2" w14:textId="452EF44F" w:rsidR="005E2A58" w:rsidRDefault="00AB162C" w:rsidP="005E2A58">
      <w:pPr>
        <w:spacing w:after="0" w:line="360" w:lineRule="auto"/>
        <w:jc w:val="both"/>
        <w:rPr>
          <w:rFonts w:ascii="Arial" w:hAnsi="Arial" w:cs="Arial"/>
          <w:b/>
          <w:bCs/>
          <w:sz w:val="24"/>
          <w:szCs w:val="24"/>
        </w:rPr>
      </w:pPr>
      <w:r w:rsidRPr="00AB162C">
        <w:rPr>
          <w:rFonts w:ascii="Arial" w:hAnsi="Arial" w:cs="Arial"/>
          <w:b/>
          <w:bCs/>
          <w:sz w:val="24"/>
          <w:szCs w:val="24"/>
        </w:rPr>
        <w:t>Issue 19: the PI claim - £28,000</w:t>
      </w:r>
    </w:p>
    <w:p w14:paraId="07A0188E" w14:textId="79B9AE3B" w:rsidR="00AB162C" w:rsidRDefault="00660366" w:rsidP="00AB162C">
      <w:pPr>
        <w:spacing w:after="0" w:line="360" w:lineRule="auto"/>
        <w:jc w:val="both"/>
        <w:rPr>
          <w:rFonts w:ascii="Arial" w:hAnsi="Arial" w:cs="Arial"/>
          <w:sz w:val="24"/>
          <w:szCs w:val="24"/>
        </w:rPr>
      </w:pPr>
      <w:r>
        <w:rPr>
          <w:rFonts w:ascii="Arial" w:hAnsi="Arial" w:cs="Arial"/>
          <w:sz w:val="24"/>
          <w:szCs w:val="24"/>
        </w:rPr>
        <w:t>4</w:t>
      </w:r>
      <w:r w:rsidR="00DC5778">
        <w:rPr>
          <w:rFonts w:ascii="Arial" w:hAnsi="Arial" w:cs="Arial"/>
          <w:sz w:val="24"/>
          <w:szCs w:val="24"/>
        </w:rPr>
        <w:t>92</w:t>
      </w:r>
      <w:r w:rsidR="00AB162C">
        <w:rPr>
          <w:rFonts w:ascii="Arial" w:hAnsi="Arial" w:cs="Arial"/>
          <w:sz w:val="24"/>
          <w:szCs w:val="24"/>
        </w:rPr>
        <w:t xml:space="preserve">. </w:t>
      </w:r>
      <w:r w:rsidR="00073E92">
        <w:rPr>
          <w:rFonts w:ascii="Arial" w:hAnsi="Arial" w:cs="Arial"/>
          <w:sz w:val="24"/>
          <w:szCs w:val="24"/>
        </w:rPr>
        <w:t xml:space="preserve"> This issue is </w:t>
      </w:r>
      <w:r w:rsidR="00073E92" w:rsidRPr="00F07697">
        <w:rPr>
          <w:rFonts w:ascii="Arial" w:hAnsi="Arial" w:cs="Arial"/>
          <w:sz w:val="24"/>
          <w:szCs w:val="24"/>
        </w:rPr>
        <w:t>raised by paragraph 52(</w:t>
      </w:r>
      <w:r w:rsidR="00F12BDF">
        <w:rPr>
          <w:rFonts w:ascii="Arial" w:hAnsi="Arial" w:cs="Arial"/>
          <w:sz w:val="24"/>
          <w:szCs w:val="24"/>
        </w:rPr>
        <w:t>11</w:t>
      </w:r>
      <w:r w:rsidR="00073E92" w:rsidRPr="00F07697">
        <w:rPr>
          <w:rFonts w:ascii="Arial" w:hAnsi="Arial" w:cs="Arial"/>
          <w:sz w:val="24"/>
          <w:szCs w:val="24"/>
        </w:rPr>
        <w:t>)</w:t>
      </w:r>
      <w:r w:rsidR="00F12BDF">
        <w:rPr>
          <w:rFonts w:ascii="Arial" w:hAnsi="Arial" w:cs="Arial"/>
          <w:sz w:val="24"/>
          <w:szCs w:val="24"/>
        </w:rPr>
        <w:t>(b)</w:t>
      </w:r>
      <w:r w:rsidR="00073E92" w:rsidRPr="00F07697">
        <w:rPr>
          <w:rFonts w:ascii="Arial" w:hAnsi="Arial" w:cs="Arial"/>
          <w:sz w:val="24"/>
          <w:szCs w:val="24"/>
        </w:rPr>
        <w:t xml:space="preserve"> of the </w:t>
      </w:r>
      <w:r w:rsidR="00073E92">
        <w:rPr>
          <w:rFonts w:ascii="Arial" w:hAnsi="Arial" w:cs="Arial"/>
          <w:sz w:val="24"/>
          <w:szCs w:val="24"/>
        </w:rPr>
        <w:t>C</w:t>
      </w:r>
      <w:r w:rsidR="00073E92" w:rsidRPr="00F07697">
        <w:rPr>
          <w:rFonts w:ascii="Arial" w:hAnsi="Arial" w:cs="Arial"/>
          <w:sz w:val="24"/>
          <w:szCs w:val="24"/>
        </w:rPr>
        <w:t>ounterclaim and dealt with by Mr Davidson at 8.</w:t>
      </w:r>
      <w:r w:rsidR="00F12BDF">
        <w:rPr>
          <w:rFonts w:ascii="Arial" w:hAnsi="Arial" w:cs="Arial"/>
          <w:sz w:val="24"/>
          <w:szCs w:val="24"/>
        </w:rPr>
        <w:t>38</w:t>
      </w:r>
      <w:r w:rsidR="00073E92" w:rsidRPr="00F07697">
        <w:rPr>
          <w:rFonts w:ascii="Arial" w:hAnsi="Arial" w:cs="Arial"/>
          <w:sz w:val="24"/>
          <w:szCs w:val="24"/>
        </w:rPr>
        <w:t>-8.3</w:t>
      </w:r>
      <w:r w:rsidR="00F12BDF">
        <w:rPr>
          <w:rFonts w:ascii="Arial" w:hAnsi="Arial" w:cs="Arial"/>
          <w:sz w:val="24"/>
          <w:szCs w:val="24"/>
        </w:rPr>
        <w:t>9</w:t>
      </w:r>
      <w:r w:rsidR="00073E92" w:rsidRPr="00F07697">
        <w:rPr>
          <w:rFonts w:ascii="Arial" w:hAnsi="Arial" w:cs="Arial"/>
          <w:sz w:val="24"/>
          <w:szCs w:val="24"/>
        </w:rPr>
        <w:t xml:space="preserve"> </w:t>
      </w:r>
      <w:r w:rsidR="00073E92">
        <w:rPr>
          <w:rFonts w:ascii="Arial" w:hAnsi="Arial" w:cs="Arial"/>
          <w:sz w:val="24"/>
          <w:szCs w:val="24"/>
        </w:rPr>
        <w:t>of his report.</w:t>
      </w:r>
    </w:p>
    <w:p w14:paraId="23DAB4B6" w14:textId="77777777" w:rsidR="00AB162C" w:rsidRDefault="00AB162C" w:rsidP="00AB162C">
      <w:pPr>
        <w:spacing w:after="0" w:line="360" w:lineRule="auto"/>
        <w:jc w:val="both"/>
        <w:rPr>
          <w:rFonts w:ascii="Arial" w:hAnsi="Arial" w:cs="Arial"/>
          <w:sz w:val="24"/>
          <w:szCs w:val="24"/>
        </w:rPr>
      </w:pPr>
    </w:p>
    <w:p w14:paraId="18537BA4" w14:textId="191EE72E" w:rsidR="00AB162C" w:rsidRDefault="00660366" w:rsidP="00AB162C">
      <w:pPr>
        <w:spacing w:after="0" w:line="360" w:lineRule="auto"/>
        <w:jc w:val="both"/>
        <w:rPr>
          <w:rFonts w:ascii="Arial" w:hAnsi="Arial" w:cs="Arial"/>
          <w:sz w:val="24"/>
          <w:szCs w:val="24"/>
        </w:rPr>
      </w:pPr>
      <w:r>
        <w:rPr>
          <w:rFonts w:ascii="Arial" w:hAnsi="Arial" w:cs="Arial"/>
          <w:sz w:val="24"/>
          <w:szCs w:val="24"/>
        </w:rPr>
        <w:t>4</w:t>
      </w:r>
      <w:r w:rsidR="00DC5778">
        <w:rPr>
          <w:rFonts w:ascii="Arial" w:hAnsi="Arial" w:cs="Arial"/>
          <w:sz w:val="24"/>
          <w:szCs w:val="24"/>
        </w:rPr>
        <w:t>93</w:t>
      </w:r>
      <w:r w:rsidR="00AB162C">
        <w:rPr>
          <w:rFonts w:ascii="Arial" w:hAnsi="Arial" w:cs="Arial"/>
          <w:sz w:val="24"/>
          <w:szCs w:val="24"/>
        </w:rPr>
        <w:t xml:space="preserve">.  </w:t>
      </w:r>
      <w:r w:rsidR="00B2373F">
        <w:rPr>
          <w:rFonts w:ascii="Arial" w:hAnsi="Arial" w:cs="Arial"/>
          <w:sz w:val="24"/>
          <w:szCs w:val="24"/>
        </w:rPr>
        <w:t>Mr Davidson said that</w:t>
      </w:r>
    </w:p>
    <w:p w14:paraId="55BB0E08" w14:textId="77777777" w:rsidR="00AB162C" w:rsidRDefault="00AB162C" w:rsidP="00AB162C">
      <w:pPr>
        <w:spacing w:after="0" w:line="360" w:lineRule="auto"/>
        <w:jc w:val="both"/>
        <w:rPr>
          <w:rFonts w:ascii="Arial" w:hAnsi="Arial" w:cs="Arial"/>
          <w:sz w:val="24"/>
          <w:szCs w:val="24"/>
        </w:rPr>
      </w:pPr>
    </w:p>
    <w:p w14:paraId="6458FBFA" w14:textId="61D946AE" w:rsidR="005C6DA3" w:rsidRPr="005C6DA3" w:rsidRDefault="005C6DA3" w:rsidP="005C6DA3">
      <w:pPr>
        <w:spacing w:after="0" w:line="240" w:lineRule="auto"/>
        <w:ind w:left="1134" w:right="1134"/>
        <w:jc w:val="both"/>
        <w:rPr>
          <w:rFonts w:ascii="Arial" w:hAnsi="Arial" w:cs="Arial"/>
          <w:sz w:val="24"/>
          <w:szCs w:val="24"/>
        </w:rPr>
      </w:pPr>
      <w:r>
        <w:rPr>
          <w:rFonts w:ascii="Arial" w:hAnsi="Arial" w:cs="Arial"/>
          <w:sz w:val="24"/>
          <w:szCs w:val="24"/>
        </w:rPr>
        <w:t xml:space="preserve">“8.38 </w:t>
      </w:r>
      <w:r w:rsidRPr="005C6DA3">
        <w:rPr>
          <w:rFonts w:ascii="Arial" w:hAnsi="Arial" w:cs="Arial"/>
          <w:sz w:val="24"/>
          <w:szCs w:val="24"/>
        </w:rPr>
        <w:t xml:space="preserve">I attach at Appendix O1 hereto, a note I have been provided with regarding this matter. In addition, I have been provided with some copy correspondence regarding these costs, including a letter dated 16 May 2011 from Ramsdens Solicitors addressed to Khalid Pervaz, a copy of which I attach at Appendix O2 hereto.  </w:t>
      </w:r>
    </w:p>
    <w:p w14:paraId="44C79563" w14:textId="77777777" w:rsidR="005C6DA3" w:rsidRPr="005C6DA3" w:rsidRDefault="005C6DA3" w:rsidP="005C6DA3">
      <w:pPr>
        <w:spacing w:after="0" w:line="240" w:lineRule="auto"/>
        <w:ind w:left="1134" w:right="1134"/>
        <w:jc w:val="both"/>
        <w:rPr>
          <w:rFonts w:ascii="Arial" w:hAnsi="Arial" w:cs="Arial"/>
          <w:sz w:val="24"/>
          <w:szCs w:val="24"/>
        </w:rPr>
      </w:pPr>
    </w:p>
    <w:p w14:paraId="3D830B54" w14:textId="4DDCA49F" w:rsidR="005C6DA3" w:rsidRPr="005C6DA3" w:rsidRDefault="005C6DA3" w:rsidP="005C6DA3">
      <w:pPr>
        <w:spacing w:after="0" w:line="240" w:lineRule="auto"/>
        <w:ind w:left="1134" w:right="1134"/>
        <w:jc w:val="both"/>
        <w:rPr>
          <w:rFonts w:ascii="Arial" w:hAnsi="Arial" w:cs="Arial"/>
          <w:sz w:val="24"/>
          <w:szCs w:val="24"/>
        </w:rPr>
      </w:pPr>
      <w:r w:rsidRPr="005C6DA3">
        <w:rPr>
          <w:rFonts w:ascii="Arial" w:hAnsi="Arial" w:cs="Arial"/>
          <w:sz w:val="24"/>
          <w:szCs w:val="24"/>
        </w:rPr>
        <w:t xml:space="preserve">8.39 Whilst the amount of £28,000 is referred to therein I have not been able to ascertain from the documentation provided the date the £28,000 was paid. It would appear from the note provided (Appendix O1) that whilst the cheque was banked in the Partnership’s bank account an equivalent amount of cash was taken by Khalid, which I assume was itself represented by cash received and not recorded or banked.  </w:t>
      </w:r>
    </w:p>
    <w:p w14:paraId="67567C8A" w14:textId="77777777" w:rsidR="005C6DA3" w:rsidRPr="005C6DA3" w:rsidRDefault="005C6DA3" w:rsidP="005C6DA3">
      <w:pPr>
        <w:spacing w:after="0" w:line="240" w:lineRule="auto"/>
        <w:ind w:left="1134" w:right="1134"/>
        <w:jc w:val="both"/>
        <w:rPr>
          <w:rFonts w:ascii="Arial" w:hAnsi="Arial" w:cs="Arial"/>
          <w:sz w:val="24"/>
          <w:szCs w:val="24"/>
        </w:rPr>
      </w:pPr>
    </w:p>
    <w:p w14:paraId="25FF47EB" w14:textId="3B110534" w:rsidR="005C6DA3" w:rsidRDefault="005C6DA3" w:rsidP="005C6DA3">
      <w:pPr>
        <w:spacing w:after="0" w:line="240" w:lineRule="auto"/>
        <w:ind w:left="1134" w:right="1134"/>
        <w:jc w:val="both"/>
        <w:rPr>
          <w:rFonts w:ascii="Arial" w:hAnsi="Arial" w:cs="Arial"/>
          <w:sz w:val="24"/>
          <w:szCs w:val="24"/>
        </w:rPr>
      </w:pPr>
      <w:r w:rsidRPr="005C6DA3">
        <w:rPr>
          <w:rFonts w:ascii="Arial" w:hAnsi="Arial" w:cs="Arial"/>
          <w:sz w:val="24"/>
          <w:szCs w:val="24"/>
        </w:rPr>
        <w:t xml:space="preserve">8.40 If Khalid Pervaz has incorrectly taken these monies, then £28,000 is due back to the Partnership. Furthermore, if this income has not been recorded in the Partnership’s </w:t>
      </w:r>
      <w:r>
        <w:rPr>
          <w:rFonts w:ascii="Arial" w:hAnsi="Arial" w:cs="Arial"/>
          <w:sz w:val="24"/>
          <w:szCs w:val="24"/>
        </w:rPr>
        <w:t>a</w:t>
      </w:r>
      <w:r w:rsidRPr="005C6DA3">
        <w:rPr>
          <w:rFonts w:ascii="Arial" w:hAnsi="Arial" w:cs="Arial"/>
          <w:sz w:val="24"/>
          <w:szCs w:val="24"/>
        </w:rPr>
        <w:t xml:space="preserve">ccounting records and accounts, profits will have been understated by </w:t>
      </w:r>
      <w:r w:rsidRPr="005C6DA3">
        <w:rPr>
          <w:rFonts w:ascii="Arial" w:hAnsi="Arial" w:cs="Arial"/>
          <w:sz w:val="24"/>
          <w:szCs w:val="24"/>
        </w:rPr>
        <w:lastRenderedPageBreak/>
        <w:t>£28,000.</w:t>
      </w:r>
      <w:r w:rsidR="00D07FC3">
        <w:rPr>
          <w:rFonts w:ascii="Arial" w:hAnsi="Arial" w:cs="Arial"/>
          <w:sz w:val="24"/>
          <w:szCs w:val="24"/>
        </w:rPr>
        <w:t xml:space="preserve"> </w:t>
      </w:r>
      <w:r w:rsidRPr="005C6DA3">
        <w:rPr>
          <w:rFonts w:ascii="Arial" w:hAnsi="Arial" w:cs="Arial"/>
          <w:sz w:val="24"/>
          <w:szCs w:val="24"/>
        </w:rPr>
        <w:t>Without any further details and/or supporting documentation I am not able to comment further upon this point.</w:t>
      </w:r>
      <w:r>
        <w:rPr>
          <w:rFonts w:ascii="Arial" w:hAnsi="Arial" w:cs="Arial"/>
          <w:sz w:val="24"/>
          <w:szCs w:val="24"/>
        </w:rPr>
        <w:t>”</w:t>
      </w:r>
      <w:r w:rsidRPr="005C6DA3">
        <w:rPr>
          <w:rFonts w:ascii="Arial" w:hAnsi="Arial" w:cs="Arial"/>
          <w:sz w:val="24"/>
          <w:szCs w:val="24"/>
        </w:rPr>
        <w:t xml:space="preserve">  </w:t>
      </w:r>
    </w:p>
    <w:p w14:paraId="582E9FD6" w14:textId="77777777" w:rsidR="005C6DA3" w:rsidRDefault="005C6DA3" w:rsidP="00AB162C">
      <w:pPr>
        <w:spacing w:after="0" w:line="360" w:lineRule="auto"/>
        <w:jc w:val="both"/>
        <w:rPr>
          <w:rFonts w:ascii="Arial" w:hAnsi="Arial" w:cs="Arial"/>
          <w:sz w:val="24"/>
          <w:szCs w:val="24"/>
        </w:rPr>
      </w:pPr>
    </w:p>
    <w:p w14:paraId="0E32D122" w14:textId="3C098030" w:rsidR="00DF6481" w:rsidRPr="00360B50" w:rsidRDefault="00660366" w:rsidP="00360B50">
      <w:pPr>
        <w:spacing w:after="0" w:line="360" w:lineRule="auto"/>
        <w:jc w:val="both"/>
        <w:rPr>
          <w:rFonts w:ascii="Arial" w:hAnsi="Arial" w:cs="Arial"/>
          <w:sz w:val="24"/>
          <w:szCs w:val="24"/>
        </w:rPr>
      </w:pPr>
      <w:r>
        <w:rPr>
          <w:rFonts w:ascii="Arial" w:hAnsi="Arial" w:cs="Arial"/>
          <w:sz w:val="24"/>
          <w:szCs w:val="24"/>
        </w:rPr>
        <w:t>4</w:t>
      </w:r>
      <w:r w:rsidR="00D425F8">
        <w:rPr>
          <w:rFonts w:ascii="Arial" w:hAnsi="Arial" w:cs="Arial"/>
          <w:sz w:val="24"/>
          <w:szCs w:val="24"/>
        </w:rPr>
        <w:t>9</w:t>
      </w:r>
      <w:r w:rsidR="00DC5778">
        <w:rPr>
          <w:rFonts w:ascii="Arial" w:hAnsi="Arial" w:cs="Arial"/>
          <w:sz w:val="24"/>
          <w:szCs w:val="24"/>
        </w:rPr>
        <w:t>4</w:t>
      </w:r>
      <w:r w:rsidR="00AB162C">
        <w:rPr>
          <w:rFonts w:ascii="Arial" w:hAnsi="Arial" w:cs="Arial"/>
          <w:sz w:val="24"/>
          <w:szCs w:val="24"/>
        </w:rPr>
        <w:t xml:space="preserve">.  </w:t>
      </w:r>
      <w:r w:rsidR="00500EAF">
        <w:rPr>
          <w:rFonts w:ascii="Arial" w:hAnsi="Arial" w:cs="Arial"/>
          <w:sz w:val="24"/>
          <w:szCs w:val="24"/>
        </w:rPr>
        <w:t xml:space="preserve">Again I can deal with this shortly. </w:t>
      </w:r>
      <w:r w:rsidR="00DF6481" w:rsidRPr="00D718AC">
        <w:rPr>
          <w:rFonts w:ascii="Arial" w:hAnsi="Arial" w:cs="Arial"/>
          <w:sz w:val="24"/>
          <w:szCs w:val="24"/>
        </w:rPr>
        <w:t xml:space="preserve">The </w:t>
      </w:r>
      <w:r w:rsidR="00D718AC">
        <w:rPr>
          <w:rFonts w:ascii="Arial" w:hAnsi="Arial" w:cs="Arial"/>
          <w:sz w:val="24"/>
          <w:szCs w:val="24"/>
        </w:rPr>
        <w:t xml:space="preserve">position is that a former employee brought a </w:t>
      </w:r>
      <w:r w:rsidR="00AB3CB0">
        <w:rPr>
          <w:rFonts w:ascii="Arial" w:hAnsi="Arial" w:cs="Arial"/>
          <w:sz w:val="24"/>
          <w:szCs w:val="24"/>
        </w:rPr>
        <w:t xml:space="preserve">personal injury </w:t>
      </w:r>
      <w:r w:rsidR="00D718AC">
        <w:rPr>
          <w:rFonts w:ascii="Arial" w:hAnsi="Arial" w:cs="Arial"/>
          <w:sz w:val="24"/>
          <w:szCs w:val="24"/>
        </w:rPr>
        <w:t xml:space="preserve">claim against the partnership </w:t>
      </w:r>
      <w:r w:rsidR="00E16569">
        <w:rPr>
          <w:rFonts w:ascii="Arial" w:hAnsi="Arial" w:cs="Arial"/>
          <w:sz w:val="24"/>
          <w:szCs w:val="24"/>
        </w:rPr>
        <w:t>which was unsuccessful. An adverse costs order was made against th</w:t>
      </w:r>
      <w:r w:rsidR="006226AA">
        <w:rPr>
          <w:rFonts w:ascii="Arial" w:hAnsi="Arial" w:cs="Arial"/>
          <w:sz w:val="24"/>
          <w:szCs w:val="24"/>
        </w:rPr>
        <w:t>at</w:t>
      </w:r>
      <w:r w:rsidR="00E16569">
        <w:rPr>
          <w:rFonts w:ascii="Arial" w:hAnsi="Arial" w:cs="Arial"/>
          <w:sz w:val="24"/>
          <w:szCs w:val="24"/>
        </w:rPr>
        <w:t xml:space="preserve"> employee</w:t>
      </w:r>
      <w:r w:rsidR="00AB3CB0">
        <w:rPr>
          <w:rFonts w:ascii="Arial" w:hAnsi="Arial" w:cs="Arial"/>
          <w:sz w:val="24"/>
          <w:szCs w:val="24"/>
        </w:rPr>
        <w:t>.</w:t>
      </w:r>
      <w:r w:rsidR="00E16569">
        <w:rPr>
          <w:rFonts w:ascii="Arial" w:hAnsi="Arial" w:cs="Arial"/>
          <w:sz w:val="24"/>
          <w:szCs w:val="24"/>
        </w:rPr>
        <w:t xml:space="preserve"> </w:t>
      </w:r>
      <w:r w:rsidR="00DF6481" w:rsidRPr="00D718AC">
        <w:rPr>
          <w:rFonts w:ascii="Arial" w:hAnsi="Arial" w:cs="Arial"/>
          <w:sz w:val="24"/>
          <w:szCs w:val="24"/>
        </w:rPr>
        <w:t>On 16 May 2011 Ramsdens</w:t>
      </w:r>
      <w:r w:rsidR="00AB3CB0">
        <w:rPr>
          <w:rFonts w:ascii="Arial" w:hAnsi="Arial" w:cs="Arial"/>
          <w:sz w:val="24"/>
          <w:szCs w:val="24"/>
        </w:rPr>
        <w:t xml:space="preserve">, the solicitors acting for the partnership, </w:t>
      </w:r>
      <w:r w:rsidR="00DF6481" w:rsidRPr="00D718AC">
        <w:rPr>
          <w:rFonts w:ascii="Arial" w:hAnsi="Arial" w:cs="Arial"/>
          <w:sz w:val="24"/>
          <w:szCs w:val="24"/>
        </w:rPr>
        <w:t xml:space="preserve">wrote to Khalid </w:t>
      </w:r>
      <w:r w:rsidR="00AB3CB0">
        <w:rPr>
          <w:rFonts w:ascii="Arial" w:hAnsi="Arial" w:cs="Arial"/>
          <w:sz w:val="24"/>
          <w:szCs w:val="24"/>
        </w:rPr>
        <w:t xml:space="preserve">to </w:t>
      </w:r>
      <w:r w:rsidR="00DF6481" w:rsidRPr="00D718AC">
        <w:rPr>
          <w:rFonts w:ascii="Arial" w:hAnsi="Arial" w:cs="Arial"/>
          <w:sz w:val="24"/>
          <w:szCs w:val="24"/>
        </w:rPr>
        <w:t xml:space="preserve">confirm his instructions to accept £28,000 in settlement of the costs dispute consequential on </w:t>
      </w:r>
      <w:r w:rsidR="00AB3CB0">
        <w:rPr>
          <w:rFonts w:ascii="Arial" w:hAnsi="Arial" w:cs="Arial"/>
          <w:sz w:val="24"/>
          <w:szCs w:val="24"/>
        </w:rPr>
        <w:t xml:space="preserve">the </w:t>
      </w:r>
      <w:r w:rsidR="00DF6481" w:rsidRPr="00D718AC">
        <w:rPr>
          <w:rFonts w:ascii="Arial" w:hAnsi="Arial" w:cs="Arial"/>
          <w:sz w:val="24"/>
          <w:szCs w:val="24"/>
        </w:rPr>
        <w:t>claim</w:t>
      </w:r>
      <w:r w:rsidR="00360B50">
        <w:rPr>
          <w:rFonts w:ascii="Arial" w:hAnsi="Arial" w:cs="Arial"/>
          <w:sz w:val="24"/>
          <w:szCs w:val="24"/>
        </w:rPr>
        <w:t xml:space="preserve">. </w:t>
      </w:r>
      <w:r w:rsidR="00DF6481" w:rsidRPr="00360B50">
        <w:rPr>
          <w:rFonts w:ascii="Arial" w:hAnsi="Arial" w:cs="Arial"/>
          <w:sz w:val="24"/>
          <w:szCs w:val="24"/>
        </w:rPr>
        <w:t>A cheque in settlement</w:t>
      </w:r>
      <w:r w:rsidR="008A487B">
        <w:rPr>
          <w:rFonts w:ascii="Arial" w:hAnsi="Arial" w:cs="Arial"/>
          <w:sz w:val="24"/>
          <w:szCs w:val="24"/>
        </w:rPr>
        <w:t>, which</w:t>
      </w:r>
      <w:r w:rsidR="00DF6481" w:rsidRPr="00360B50">
        <w:rPr>
          <w:rFonts w:ascii="Arial" w:hAnsi="Arial" w:cs="Arial"/>
          <w:sz w:val="24"/>
          <w:szCs w:val="24"/>
        </w:rPr>
        <w:t xml:space="preserve"> </w:t>
      </w:r>
      <w:r w:rsidR="008A487B" w:rsidRPr="00360B50">
        <w:rPr>
          <w:rFonts w:ascii="Arial" w:hAnsi="Arial" w:cs="Arial"/>
          <w:sz w:val="24"/>
          <w:szCs w:val="24"/>
        </w:rPr>
        <w:t>was due to the partnership</w:t>
      </w:r>
      <w:r w:rsidR="008A487B">
        <w:rPr>
          <w:rFonts w:ascii="Arial" w:hAnsi="Arial" w:cs="Arial"/>
          <w:sz w:val="24"/>
          <w:szCs w:val="24"/>
        </w:rPr>
        <w:t>,</w:t>
      </w:r>
      <w:r w:rsidR="008A487B" w:rsidRPr="00360B50">
        <w:rPr>
          <w:rFonts w:ascii="Arial" w:hAnsi="Arial" w:cs="Arial"/>
          <w:sz w:val="24"/>
          <w:szCs w:val="24"/>
        </w:rPr>
        <w:t xml:space="preserve"> </w:t>
      </w:r>
      <w:r w:rsidR="00DF6481" w:rsidRPr="00360B50">
        <w:rPr>
          <w:rFonts w:ascii="Arial" w:hAnsi="Arial" w:cs="Arial"/>
          <w:sz w:val="24"/>
          <w:szCs w:val="24"/>
        </w:rPr>
        <w:t>was subsequently paid to the partnership</w:t>
      </w:r>
      <w:r w:rsidR="008A487B">
        <w:rPr>
          <w:rFonts w:ascii="Arial" w:hAnsi="Arial" w:cs="Arial"/>
          <w:sz w:val="24"/>
          <w:szCs w:val="24"/>
        </w:rPr>
        <w:t xml:space="preserve">. </w:t>
      </w:r>
      <w:r w:rsidR="00DF6481" w:rsidRPr="00360B50">
        <w:rPr>
          <w:rFonts w:ascii="Arial" w:hAnsi="Arial" w:cs="Arial"/>
          <w:sz w:val="24"/>
          <w:szCs w:val="24"/>
        </w:rPr>
        <w:t xml:space="preserve">Ahmed gave evidence </w:t>
      </w:r>
      <w:r w:rsidR="006063AE">
        <w:rPr>
          <w:rFonts w:ascii="Arial" w:hAnsi="Arial" w:cs="Arial"/>
          <w:sz w:val="24"/>
          <w:szCs w:val="24"/>
        </w:rPr>
        <w:t xml:space="preserve">in his witness statement </w:t>
      </w:r>
      <w:r w:rsidR="00DF6481" w:rsidRPr="00360B50">
        <w:rPr>
          <w:rFonts w:ascii="Arial" w:hAnsi="Arial" w:cs="Arial"/>
          <w:sz w:val="24"/>
          <w:szCs w:val="24"/>
        </w:rPr>
        <w:t>that th</w:t>
      </w:r>
      <w:r w:rsidR="00AE6BD8">
        <w:rPr>
          <w:rFonts w:ascii="Arial" w:hAnsi="Arial" w:cs="Arial"/>
          <w:sz w:val="24"/>
          <w:szCs w:val="24"/>
        </w:rPr>
        <w:t>at money</w:t>
      </w:r>
      <w:r w:rsidR="00DF6481" w:rsidRPr="00360B50">
        <w:rPr>
          <w:rFonts w:ascii="Arial" w:hAnsi="Arial" w:cs="Arial"/>
          <w:sz w:val="24"/>
          <w:szCs w:val="24"/>
        </w:rPr>
        <w:t xml:space="preserve"> belonged to the partnership. Having been paid into the partnership account, an amount of £28,000 was then withdrawn by Khalid as cash and retained by him.</w:t>
      </w:r>
    </w:p>
    <w:p w14:paraId="1BEED8ED" w14:textId="77777777" w:rsidR="00DF6481" w:rsidRDefault="00DF6481" w:rsidP="00AB162C">
      <w:pPr>
        <w:spacing w:after="0" w:line="360" w:lineRule="auto"/>
        <w:jc w:val="both"/>
        <w:rPr>
          <w:rFonts w:ascii="Arial" w:hAnsi="Arial" w:cs="Arial"/>
          <w:sz w:val="24"/>
          <w:szCs w:val="24"/>
        </w:rPr>
      </w:pPr>
    </w:p>
    <w:p w14:paraId="27FD3AC3" w14:textId="3AD15FD7" w:rsidR="00AB162C" w:rsidRDefault="00660366" w:rsidP="00AB162C">
      <w:pPr>
        <w:spacing w:after="0" w:line="360" w:lineRule="auto"/>
        <w:jc w:val="both"/>
        <w:rPr>
          <w:rFonts w:ascii="Arial" w:hAnsi="Arial" w:cs="Arial"/>
          <w:sz w:val="24"/>
          <w:szCs w:val="24"/>
        </w:rPr>
      </w:pPr>
      <w:r>
        <w:rPr>
          <w:rFonts w:ascii="Arial" w:hAnsi="Arial" w:cs="Arial"/>
          <w:sz w:val="24"/>
          <w:szCs w:val="24"/>
        </w:rPr>
        <w:t>4</w:t>
      </w:r>
      <w:r w:rsidR="00DC5778">
        <w:rPr>
          <w:rFonts w:ascii="Arial" w:hAnsi="Arial" w:cs="Arial"/>
          <w:sz w:val="24"/>
          <w:szCs w:val="24"/>
        </w:rPr>
        <w:t>95</w:t>
      </w:r>
      <w:r w:rsidR="00AB162C">
        <w:rPr>
          <w:rFonts w:ascii="Arial" w:hAnsi="Arial" w:cs="Arial"/>
          <w:sz w:val="24"/>
          <w:szCs w:val="24"/>
        </w:rPr>
        <w:t xml:space="preserve">. </w:t>
      </w:r>
      <w:r w:rsidR="00F51FB3">
        <w:rPr>
          <w:rFonts w:ascii="Arial" w:hAnsi="Arial" w:cs="Arial"/>
          <w:sz w:val="24"/>
          <w:szCs w:val="24"/>
        </w:rPr>
        <w:t>There</w:t>
      </w:r>
      <w:r w:rsidR="00BB07CF">
        <w:rPr>
          <w:rFonts w:ascii="Arial" w:hAnsi="Arial" w:cs="Arial"/>
          <w:sz w:val="24"/>
          <w:szCs w:val="24"/>
        </w:rPr>
        <w:t xml:space="preserve"> w</w:t>
      </w:r>
      <w:r w:rsidR="00F51FB3">
        <w:rPr>
          <w:rFonts w:ascii="Arial" w:hAnsi="Arial" w:cs="Arial"/>
          <w:sz w:val="24"/>
          <w:szCs w:val="24"/>
        </w:rPr>
        <w:t>as no denial by the Claimants that</w:t>
      </w:r>
      <w:r w:rsidR="00BB07CF">
        <w:rPr>
          <w:rFonts w:ascii="Arial" w:hAnsi="Arial" w:cs="Arial"/>
          <w:sz w:val="24"/>
          <w:szCs w:val="24"/>
        </w:rPr>
        <w:t xml:space="preserve"> </w:t>
      </w:r>
      <w:r w:rsidR="00F51FB3">
        <w:rPr>
          <w:rFonts w:ascii="Arial" w:hAnsi="Arial" w:cs="Arial"/>
          <w:sz w:val="24"/>
          <w:szCs w:val="24"/>
        </w:rPr>
        <w:t>that is in fact what</w:t>
      </w:r>
      <w:r w:rsidR="00BB07CF">
        <w:rPr>
          <w:rFonts w:ascii="Arial" w:hAnsi="Arial" w:cs="Arial"/>
          <w:sz w:val="24"/>
          <w:szCs w:val="24"/>
        </w:rPr>
        <w:t xml:space="preserve"> </w:t>
      </w:r>
      <w:r w:rsidR="00F51FB3">
        <w:rPr>
          <w:rFonts w:ascii="Arial" w:hAnsi="Arial" w:cs="Arial"/>
          <w:sz w:val="24"/>
          <w:szCs w:val="24"/>
        </w:rPr>
        <w:t>happened to the money. Rather</w:t>
      </w:r>
      <w:r w:rsidR="00BB07CF">
        <w:rPr>
          <w:rFonts w:ascii="Arial" w:hAnsi="Arial" w:cs="Arial"/>
          <w:sz w:val="24"/>
          <w:szCs w:val="24"/>
        </w:rPr>
        <w:t xml:space="preserve"> </w:t>
      </w:r>
      <w:r w:rsidR="00F51FB3">
        <w:rPr>
          <w:rFonts w:ascii="Arial" w:hAnsi="Arial" w:cs="Arial"/>
          <w:sz w:val="24"/>
          <w:szCs w:val="24"/>
        </w:rPr>
        <w:t>they sai</w:t>
      </w:r>
      <w:r w:rsidR="00BB07CF">
        <w:rPr>
          <w:rFonts w:ascii="Arial" w:hAnsi="Arial" w:cs="Arial"/>
          <w:sz w:val="24"/>
          <w:szCs w:val="24"/>
        </w:rPr>
        <w:t>d</w:t>
      </w:r>
      <w:r w:rsidR="00F51FB3">
        <w:rPr>
          <w:rFonts w:ascii="Arial" w:hAnsi="Arial" w:cs="Arial"/>
          <w:sz w:val="24"/>
          <w:szCs w:val="24"/>
        </w:rPr>
        <w:t xml:space="preserve"> </w:t>
      </w:r>
      <w:r w:rsidR="00BB07CF">
        <w:rPr>
          <w:rFonts w:ascii="Arial" w:hAnsi="Arial" w:cs="Arial"/>
          <w:sz w:val="24"/>
          <w:szCs w:val="24"/>
        </w:rPr>
        <w:t xml:space="preserve">that </w:t>
      </w:r>
      <w:r w:rsidR="00F51FB3">
        <w:rPr>
          <w:rFonts w:ascii="Arial" w:hAnsi="Arial" w:cs="Arial"/>
          <w:sz w:val="24"/>
          <w:szCs w:val="24"/>
        </w:rPr>
        <w:t>it was an attempt to reopen a</w:t>
      </w:r>
      <w:r w:rsidR="00BB07CF">
        <w:rPr>
          <w:rFonts w:ascii="Arial" w:hAnsi="Arial" w:cs="Arial"/>
          <w:sz w:val="24"/>
          <w:szCs w:val="24"/>
        </w:rPr>
        <w:t xml:space="preserve"> </w:t>
      </w:r>
      <w:r w:rsidR="00F51FB3">
        <w:rPr>
          <w:rFonts w:ascii="Arial" w:hAnsi="Arial" w:cs="Arial"/>
          <w:sz w:val="24"/>
          <w:szCs w:val="24"/>
        </w:rPr>
        <w:t>settled account.</w:t>
      </w:r>
      <w:r w:rsidR="00BB07CF">
        <w:rPr>
          <w:rFonts w:ascii="Arial" w:hAnsi="Arial" w:cs="Arial"/>
          <w:sz w:val="24"/>
          <w:szCs w:val="24"/>
        </w:rPr>
        <w:t xml:space="preserve"> I have already rejected the argument that the account was settled. I also accept Ahmed’s evidence on the point. </w:t>
      </w:r>
    </w:p>
    <w:p w14:paraId="38C40835" w14:textId="77777777" w:rsidR="00AB162C" w:rsidRDefault="00AB162C" w:rsidP="00AB162C">
      <w:pPr>
        <w:spacing w:after="0" w:line="360" w:lineRule="auto"/>
        <w:jc w:val="both"/>
        <w:rPr>
          <w:rFonts w:ascii="Arial" w:hAnsi="Arial" w:cs="Arial"/>
          <w:sz w:val="24"/>
          <w:szCs w:val="24"/>
        </w:rPr>
      </w:pPr>
    </w:p>
    <w:p w14:paraId="537BAA07" w14:textId="1FFFA8F9" w:rsidR="00AB162C" w:rsidRDefault="00660366" w:rsidP="00AB162C">
      <w:pPr>
        <w:spacing w:after="0" w:line="360" w:lineRule="auto"/>
        <w:jc w:val="both"/>
        <w:rPr>
          <w:rFonts w:ascii="Arial" w:hAnsi="Arial" w:cs="Arial"/>
          <w:sz w:val="24"/>
          <w:szCs w:val="24"/>
        </w:rPr>
      </w:pPr>
      <w:r>
        <w:rPr>
          <w:rFonts w:ascii="Arial" w:hAnsi="Arial" w:cs="Arial"/>
          <w:sz w:val="24"/>
          <w:szCs w:val="24"/>
        </w:rPr>
        <w:t>4</w:t>
      </w:r>
      <w:r w:rsidR="00DC5778">
        <w:rPr>
          <w:rFonts w:ascii="Arial" w:hAnsi="Arial" w:cs="Arial"/>
          <w:sz w:val="24"/>
          <w:szCs w:val="24"/>
        </w:rPr>
        <w:t>96</w:t>
      </w:r>
      <w:r w:rsidR="00AB162C" w:rsidRPr="00124C2F">
        <w:rPr>
          <w:rFonts w:ascii="Arial" w:hAnsi="Arial" w:cs="Arial"/>
          <w:sz w:val="24"/>
          <w:szCs w:val="24"/>
        </w:rPr>
        <w:t xml:space="preserve">. </w:t>
      </w:r>
      <w:r w:rsidR="00124C2F" w:rsidRPr="00124C2F">
        <w:rPr>
          <w:rFonts w:ascii="Arial" w:hAnsi="Arial" w:cs="Arial"/>
          <w:sz w:val="24"/>
          <w:szCs w:val="24"/>
        </w:rPr>
        <w:t xml:space="preserve"> In answer to </w:t>
      </w:r>
      <w:r w:rsidR="00124C2F">
        <w:rPr>
          <w:rFonts w:ascii="Arial" w:hAnsi="Arial" w:cs="Arial"/>
          <w:sz w:val="24"/>
          <w:szCs w:val="24"/>
        </w:rPr>
        <w:t>I</w:t>
      </w:r>
      <w:r w:rsidR="00124C2F" w:rsidRPr="00124C2F">
        <w:rPr>
          <w:rFonts w:ascii="Arial" w:hAnsi="Arial" w:cs="Arial"/>
          <w:sz w:val="24"/>
          <w:szCs w:val="24"/>
        </w:rPr>
        <w:t>ssue 19</w:t>
      </w:r>
      <w:r w:rsidR="00124C2F">
        <w:rPr>
          <w:rFonts w:ascii="Arial" w:hAnsi="Arial" w:cs="Arial"/>
          <w:sz w:val="24"/>
          <w:szCs w:val="24"/>
        </w:rPr>
        <w:t xml:space="preserve">, </w:t>
      </w:r>
      <w:r w:rsidR="00124C2F" w:rsidRPr="00124C2F">
        <w:rPr>
          <w:rFonts w:ascii="Arial" w:hAnsi="Arial" w:cs="Arial"/>
          <w:sz w:val="24"/>
          <w:szCs w:val="24"/>
        </w:rPr>
        <w:t xml:space="preserve">the adjustments referred to by Mr Davidson need to be made with £28,000 income being shown and a </w:t>
      </w:r>
      <w:r w:rsidR="00594122">
        <w:rPr>
          <w:rFonts w:ascii="Arial" w:hAnsi="Arial" w:cs="Arial"/>
          <w:sz w:val="24"/>
          <w:szCs w:val="24"/>
        </w:rPr>
        <w:t xml:space="preserve">corresponding </w:t>
      </w:r>
      <w:r w:rsidR="00124C2F" w:rsidRPr="00124C2F">
        <w:rPr>
          <w:rFonts w:ascii="Arial" w:hAnsi="Arial" w:cs="Arial"/>
          <w:sz w:val="24"/>
          <w:szCs w:val="24"/>
        </w:rPr>
        <w:t>withdrawal from Khalid’s capital</w:t>
      </w:r>
      <w:r w:rsidR="00124C2F">
        <w:rPr>
          <w:rFonts w:ascii="Arial" w:hAnsi="Arial" w:cs="Arial"/>
          <w:sz w:val="24"/>
          <w:szCs w:val="24"/>
        </w:rPr>
        <w:t xml:space="preserve"> </w:t>
      </w:r>
      <w:r w:rsidR="00124C2F" w:rsidRPr="00124C2F">
        <w:rPr>
          <w:rFonts w:ascii="Arial" w:hAnsi="Arial" w:cs="Arial"/>
          <w:sz w:val="24"/>
          <w:szCs w:val="24"/>
        </w:rPr>
        <w:t>account.</w:t>
      </w:r>
    </w:p>
    <w:p w14:paraId="3E87D888" w14:textId="77777777" w:rsidR="008C0DAD" w:rsidRDefault="008C0DAD" w:rsidP="00AB162C">
      <w:pPr>
        <w:spacing w:after="0" w:line="360" w:lineRule="auto"/>
        <w:jc w:val="both"/>
        <w:rPr>
          <w:rFonts w:ascii="Arial" w:hAnsi="Arial" w:cs="Arial"/>
          <w:sz w:val="24"/>
          <w:szCs w:val="24"/>
        </w:rPr>
      </w:pPr>
    </w:p>
    <w:p w14:paraId="398A87E6" w14:textId="02286754" w:rsidR="00725C10" w:rsidRPr="00725C10" w:rsidRDefault="00725C10" w:rsidP="00725C10">
      <w:pPr>
        <w:spacing w:after="0" w:line="360" w:lineRule="auto"/>
        <w:jc w:val="both"/>
        <w:rPr>
          <w:rFonts w:ascii="Arial" w:hAnsi="Arial" w:cs="Arial"/>
          <w:b/>
          <w:bCs/>
          <w:sz w:val="24"/>
          <w:szCs w:val="24"/>
        </w:rPr>
      </w:pPr>
      <w:r w:rsidRPr="00725C10">
        <w:rPr>
          <w:rFonts w:ascii="Arial" w:hAnsi="Arial" w:cs="Arial"/>
          <w:b/>
          <w:bCs/>
          <w:sz w:val="24"/>
          <w:szCs w:val="24"/>
        </w:rPr>
        <w:t xml:space="preserve">Issue 20: Sufwan’s dealings </w:t>
      </w:r>
    </w:p>
    <w:p w14:paraId="1E17FA75" w14:textId="35733C92" w:rsidR="00220D33" w:rsidRDefault="00660366" w:rsidP="00220D33">
      <w:pPr>
        <w:spacing w:after="0" w:line="360" w:lineRule="auto"/>
        <w:jc w:val="both"/>
        <w:rPr>
          <w:rFonts w:ascii="Arial" w:hAnsi="Arial" w:cs="Arial"/>
          <w:sz w:val="24"/>
          <w:szCs w:val="24"/>
        </w:rPr>
      </w:pPr>
      <w:r>
        <w:rPr>
          <w:rFonts w:ascii="Arial" w:hAnsi="Arial" w:cs="Arial"/>
          <w:sz w:val="24"/>
          <w:szCs w:val="24"/>
        </w:rPr>
        <w:t>4</w:t>
      </w:r>
      <w:r w:rsidR="00083893">
        <w:rPr>
          <w:rFonts w:ascii="Arial" w:hAnsi="Arial" w:cs="Arial"/>
          <w:sz w:val="24"/>
          <w:szCs w:val="24"/>
        </w:rPr>
        <w:t>97</w:t>
      </w:r>
      <w:r w:rsidR="005C6A12">
        <w:rPr>
          <w:rFonts w:ascii="Arial" w:hAnsi="Arial" w:cs="Arial"/>
          <w:sz w:val="24"/>
          <w:szCs w:val="24"/>
        </w:rPr>
        <w:t xml:space="preserve">. </w:t>
      </w:r>
      <w:r w:rsidR="00220D33" w:rsidRPr="00220D33">
        <w:rPr>
          <w:rFonts w:ascii="Arial" w:hAnsi="Arial" w:cs="Arial"/>
          <w:sz w:val="24"/>
          <w:szCs w:val="24"/>
        </w:rPr>
        <w:t xml:space="preserve">In answer to </w:t>
      </w:r>
      <w:r w:rsidR="00BA77EF">
        <w:rPr>
          <w:rFonts w:ascii="Arial" w:hAnsi="Arial" w:cs="Arial"/>
          <w:sz w:val="24"/>
          <w:szCs w:val="24"/>
        </w:rPr>
        <w:t>I</w:t>
      </w:r>
      <w:r w:rsidR="00220D33" w:rsidRPr="00220D33">
        <w:rPr>
          <w:rFonts w:ascii="Arial" w:hAnsi="Arial" w:cs="Arial"/>
          <w:sz w:val="24"/>
          <w:szCs w:val="24"/>
        </w:rPr>
        <w:t xml:space="preserve">ssue 20, </w:t>
      </w:r>
      <w:r w:rsidR="00220D33">
        <w:rPr>
          <w:rFonts w:ascii="Arial" w:hAnsi="Arial" w:cs="Arial"/>
          <w:sz w:val="24"/>
          <w:szCs w:val="24"/>
        </w:rPr>
        <w:t xml:space="preserve">I am satisfied that </w:t>
      </w:r>
      <w:r w:rsidR="00220D33" w:rsidRPr="00220D33">
        <w:rPr>
          <w:rFonts w:ascii="Arial" w:hAnsi="Arial" w:cs="Arial"/>
          <w:sz w:val="24"/>
          <w:szCs w:val="24"/>
        </w:rPr>
        <w:t>Sufwan</w:t>
      </w:r>
      <w:r w:rsidR="005E7FB4">
        <w:rPr>
          <w:rFonts w:ascii="Arial" w:hAnsi="Arial" w:cs="Arial"/>
          <w:sz w:val="24"/>
          <w:szCs w:val="24"/>
        </w:rPr>
        <w:t xml:space="preserve"> received </w:t>
      </w:r>
      <w:r w:rsidR="00BA77EF">
        <w:rPr>
          <w:rFonts w:ascii="Arial" w:hAnsi="Arial" w:cs="Arial"/>
          <w:sz w:val="24"/>
          <w:szCs w:val="24"/>
        </w:rPr>
        <w:t xml:space="preserve">and banked </w:t>
      </w:r>
      <w:r w:rsidR="005E7FB4">
        <w:rPr>
          <w:rFonts w:ascii="Arial" w:hAnsi="Arial" w:cs="Arial"/>
          <w:sz w:val="24"/>
          <w:szCs w:val="24"/>
        </w:rPr>
        <w:t xml:space="preserve">two cheques, each for £32,500 and that Sufwan’s </w:t>
      </w:r>
      <w:r w:rsidR="00220D33">
        <w:rPr>
          <w:rFonts w:ascii="Arial" w:hAnsi="Arial" w:cs="Arial"/>
          <w:sz w:val="24"/>
          <w:szCs w:val="24"/>
        </w:rPr>
        <w:t>account</w:t>
      </w:r>
      <w:r w:rsidR="00220D33" w:rsidRPr="00220D33">
        <w:rPr>
          <w:rFonts w:ascii="Arial" w:hAnsi="Arial" w:cs="Arial"/>
          <w:sz w:val="24"/>
          <w:szCs w:val="24"/>
        </w:rPr>
        <w:t xml:space="preserve"> needs to be debited by £65,000</w:t>
      </w:r>
      <w:r w:rsidR="00220D33">
        <w:rPr>
          <w:rFonts w:ascii="Arial" w:hAnsi="Arial" w:cs="Arial"/>
          <w:sz w:val="24"/>
          <w:szCs w:val="24"/>
        </w:rPr>
        <w:t>.</w:t>
      </w:r>
    </w:p>
    <w:p w14:paraId="51430F15" w14:textId="77777777" w:rsidR="00220D33" w:rsidRDefault="00220D33" w:rsidP="00AA6F76">
      <w:pPr>
        <w:spacing w:after="0" w:line="360" w:lineRule="auto"/>
        <w:jc w:val="both"/>
        <w:rPr>
          <w:rFonts w:ascii="Arial" w:hAnsi="Arial" w:cs="Arial"/>
          <w:sz w:val="24"/>
          <w:szCs w:val="24"/>
        </w:rPr>
      </w:pPr>
    </w:p>
    <w:p w14:paraId="3F401F71" w14:textId="3967785C" w:rsidR="00220D33" w:rsidRPr="00220D33" w:rsidRDefault="00660366" w:rsidP="00220D33">
      <w:pPr>
        <w:spacing w:after="0" w:line="360" w:lineRule="auto"/>
        <w:jc w:val="both"/>
        <w:rPr>
          <w:rFonts w:ascii="Arial" w:hAnsi="Arial" w:cs="Arial"/>
          <w:sz w:val="24"/>
          <w:szCs w:val="24"/>
        </w:rPr>
      </w:pPr>
      <w:r>
        <w:rPr>
          <w:rFonts w:ascii="Arial" w:hAnsi="Arial" w:cs="Arial"/>
          <w:sz w:val="24"/>
          <w:szCs w:val="24"/>
        </w:rPr>
        <w:t>4</w:t>
      </w:r>
      <w:r w:rsidR="00083893">
        <w:rPr>
          <w:rFonts w:ascii="Arial" w:hAnsi="Arial" w:cs="Arial"/>
          <w:sz w:val="24"/>
          <w:szCs w:val="24"/>
        </w:rPr>
        <w:t>9</w:t>
      </w:r>
      <w:r>
        <w:rPr>
          <w:rFonts w:ascii="Arial" w:hAnsi="Arial" w:cs="Arial"/>
          <w:sz w:val="24"/>
          <w:szCs w:val="24"/>
        </w:rPr>
        <w:t>8</w:t>
      </w:r>
      <w:r w:rsidR="00220D33">
        <w:rPr>
          <w:rFonts w:ascii="Arial" w:hAnsi="Arial" w:cs="Arial"/>
          <w:sz w:val="24"/>
          <w:szCs w:val="24"/>
        </w:rPr>
        <w:t xml:space="preserve">. </w:t>
      </w:r>
      <w:r w:rsidR="00220D33" w:rsidRPr="00220D33">
        <w:rPr>
          <w:rFonts w:ascii="Arial" w:hAnsi="Arial" w:cs="Arial"/>
          <w:sz w:val="24"/>
          <w:szCs w:val="24"/>
        </w:rPr>
        <w:t>There were two cheques</w:t>
      </w:r>
      <w:r w:rsidR="00220D33">
        <w:rPr>
          <w:rFonts w:ascii="Arial" w:hAnsi="Arial" w:cs="Arial"/>
          <w:sz w:val="24"/>
          <w:szCs w:val="24"/>
        </w:rPr>
        <w:t>, both</w:t>
      </w:r>
      <w:r w:rsidR="00220D33" w:rsidRPr="00220D33">
        <w:rPr>
          <w:rFonts w:ascii="Arial" w:hAnsi="Arial" w:cs="Arial"/>
          <w:sz w:val="24"/>
          <w:szCs w:val="24"/>
        </w:rPr>
        <w:t xml:space="preserve"> f</w:t>
      </w:r>
      <w:r w:rsidR="00220D33">
        <w:rPr>
          <w:rFonts w:ascii="Arial" w:hAnsi="Arial" w:cs="Arial"/>
          <w:sz w:val="24"/>
          <w:szCs w:val="24"/>
        </w:rPr>
        <w:t>or</w:t>
      </w:r>
      <w:r w:rsidR="00220D33" w:rsidRPr="00220D33">
        <w:rPr>
          <w:rFonts w:ascii="Arial" w:hAnsi="Arial" w:cs="Arial"/>
          <w:sz w:val="24"/>
          <w:szCs w:val="24"/>
        </w:rPr>
        <w:t xml:space="preserve"> £32,500</w:t>
      </w:r>
      <w:r w:rsidR="00220D33">
        <w:rPr>
          <w:rFonts w:ascii="Arial" w:hAnsi="Arial" w:cs="Arial"/>
          <w:sz w:val="24"/>
          <w:szCs w:val="24"/>
        </w:rPr>
        <w:t>,</w:t>
      </w:r>
      <w:r w:rsidR="00220D33" w:rsidRPr="00220D33">
        <w:rPr>
          <w:rFonts w:ascii="Arial" w:hAnsi="Arial" w:cs="Arial"/>
          <w:sz w:val="24"/>
          <w:szCs w:val="24"/>
        </w:rPr>
        <w:t xml:space="preserve"> paid to Sufwan by Premi</w:t>
      </w:r>
      <w:r w:rsidR="00374D2E">
        <w:rPr>
          <w:rFonts w:ascii="Arial" w:hAnsi="Arial" w:cs="Arial"/>
          <w:sz w:val="24"/>
          <w:szCs w:val="24"/>
        </w:rPr>
        <w:t>um</w:t>
      </w:r>
      <w:r w:rsidR="00220D33" w:rsidRPr="00220D33">
        <w:rPr>
          <w:rFonts w:ascii="Arial" w:hAnsi="Arial" w:cs="Arial"/>
          <w:sz w:val="24"/>
          <w:szCs w:val="24"/>
        </w:rPr>
        <w:t xml:space="preserve"> Poultry Products Ltd in June 2016 which </w:t>
      </w:r>
      <w:r w:rsidR="00D82006">
        <w:rPr>
          <w:rFonts w:ascii="Arial" w:hAnsi="Arial" w:cs="Arial"/>
          <w:sz w:val="24"/>
          <w:szCs w:val="24"/>
        </w:rPr>
        <w:t xml:space="preserve">should </w:t>
      </w:r>
      <w:r w:rsidR="00262925">
        <w:rPr>
          <w:rFonts w:ascii="Arial" w:hAnsi="Arial" w:cs="Arial"/>
          <w:sz w:val="24"/>
          <w:szCs w:val="24"/>
        </w:rPr>
        <w:t xml:space="preserve">properly </w:t>
      </w:r>
      <w:r w:rsidR="00D82006">
        <w:rPr>
          <w:rFonts w:ascii="Arial" w:hAnsi="Arial" w:cs="Arial"/>
          <w:sz w:val="24"/>
          <w:szCs w:val="24"/>
        </w:rPr>
        <w:t xml:space="preserve">have been </w:t>
      </w:r>
      <w:r w:rsidR="00220D33" w:rsidRPr="00220D33">
        <w:rPr>
          <w:rFonts w:ascii="Arial" w:hAnsi="Arial" w:cs="Arial"/>
          <w:sz w:val="24"/>
          <w:szCs w:val="24"/>
        </w:rPr>
        <w:t>payable to the partnership.  Sufwan accept</w:t>
      </w:r>
      <w:r w:rsidR="00D82006">
        <w:rPr>
          <w:rFonts w:ascii="Arial" w:hAnsi="Arial" w:cs="Arial"/>
          <w:sz w:val="24"/>
          <w:szCs w:val="24"/>
        </w:rPr>
        <w:t>ed</w:t>
      </w:r>
      <w:r w:rsidR="00220D33" w:rsidRPr="00220D33">
        <w:rPr>
          <w:rFonts w:ascii="Arial" w:hAnsi="Arial" w:cs="Arial"/>
          <w:sz w:val="24"/>
          <w:szCs w:val="24"/>
        </w:rPr>
        <w:t xml:space="preserve"> </w:t>
      </w:r>
      <w:r w:rsidR="00D82006">
        <w:rPr>
          <w:rFonts w:ascii="Arial" w:hAnsi="Arial" w:cs="Arial"/>
          <w:sz w:val="24"/>
          <w:szCs w:val="24"/>
        </w:rPr>
        <w:t xml:space="preserve">that </w:t>
      </w:r>
      <w:r w:rsidR="00220D33" w:rsidRPr="00220D33">
        <w:rPr>
          <w:rFonts w:ascii="Arial" w:hAnsi="Arial" w:cs="Arial"/>
          <w:sz w:val="24"/>
          <w:szCs w:val="24"/>
        </w:rPr>
        <w:t xml:space="preserve">two cheques were </w:t>
      </w:r>
      <w:r w:rsidR="00017059">
        <w:rPr>
          <w:rFonts w:ascii="Arial" w:hAnsi="Arial" w:cs="Arial"/>
          <w:sz w:val="24"/>
          <w:szCs w:val="24"/>
        </w:rPr>
        <w:t>received by him and he banked them, although he has not disclosed any of his bank statements</w:t>
      </w:r>
      <w:r w:rsidR="00D82006">
        <w:rPr>
          <w:rFonts w:ascii="Arial" w:hAnsi="Arial" w:cs="Arial"/>
          <w:sz w:val="24"/>
          <w:szCs w:val="24"/>
        </w:rPr>
        <w:t>.</w:t>
      </w:r>
      <w:r w:rsidR="00220D33" w:rsidRPr="00220D33">
        <w:rPr>
          <w:rFonts w:ascii="Arial" w:hAnsi="Arial" w:cs="Arial"/>
          <w:sz w:val="24"/>
          <w:szCs w:val="24"/>
        </w:rPr>
        <w:t xml:space="preserve">  </w:t>
      </w:r>
    </w:p>
    <w:p w14:paraId="1A02F7BD" w14:textId="77777777" w:rsidR="00220D33" w:rsidRPr="00220D33" w:rsidRDefault="00220D33" w:rsidP="00AA6F76">
      <w:pPr>
        <w:pStyle w:val="ListParagraph"/>
        <w:spacing w:after="0" w:line="360" w:lineRule="auto"/>
        <w:ind w:left="0"/>
        <w:contextualSpacing w:val="0"/>
        <w:jc w:val="both"/>
        <w:rPr>
          <w:rFonts w:ascii="Arial" w:hAnsi="Arial" w:cs="Arial"/>
          <w:sz w:val="24"/>
          <w:szCs w:val="24"/>
        </w:rPr>
      </w:pPr>
    </w:p>
    <w:p w14:paraId="1FF7EBB5" w14:textId="1D16B54D" w:rsidR="00B34AAD" w:rsidRDefault="00660366" w:rsidP="00D87882">
      <w:pPr>
        <w:spacing w:after="0" w:line="360" w:lineRule="auto"/>
        <w:jc w:val="both"/>
        <w:rPr>
          <w:rFonts w:ascii="Arial" w:hAnsi="Arial" w:cs="Arial"/>
          <w:sz w:val="24"/>
          <w:szCs w:val="24"/>
        </w:rPr>
      </w:pPr>
      <w:r>
        <w:rPr>
          <w:rFonts w:ascii="Arial" w:hAnsi="Arial" w:cs="Arial"/>
          <w:sz w:val="24"/>
          <w:szCs w:val="24"/>
        </w:rPr>
        <w:t>4</w:t>
      </w:r>
      <w:r w:rsidR="00083893">
        <w:rPr>
          <w:rFonts w:ascii="Arial" w:hAnsi="Arial" w:cs="Arial"/>
          <w:sz w:val="24"/>
          <w:szCs w:val="24"/>
        </w:rPr>
        <w:t>99</w:t>
      </w:r>
      <w:r w:rsidR="00D82006">
        <w:rPr>
          <w:rFonts w:ascii="Arial" w:hAnsi="Arial" w:cs="Arial"/>
          <w:sz w:val="24"/>
          <w:szCs w:val="24"/>
        </w:rPr>
        <w:t xml:space="preserve">. </w:t>
      </w:r>
      <w:r w:rsidR="00676B23">
        <w:rPr>
          <w:rFonts w:ascii="Arial" w:hAnsi="Arial" w:cs="Arial"/>
          <w:sz w:val="24"/>
          <w:szCs w:val="24"/>
        </w:rPr>
        <w:t xml:space="preserve">As set out above, I have accepted </w:t>
      </w:r>
      <w:r w:rsidR="00220D33" w:rsidRPr="00D82006">
        <w:rPr>
          <w:rFonts w:ascii="Arial" w:hAnsi="Arial" w:cs="Arial"/>
          <w:sz w:val="24"/>
          <w:szCs w:val="24"/>
        </w:rPr>
        <w:t xml:space="preserve">Mr </w:t>
      </w:r>
      <w:r w:rsidR="00676B23">
        <w:rPr>
          <w:rFonts w:ascii="Arial" w:hAnsi="Arial" w:cs="Arial"/>
          <w:sz w:val="24"/>
          <w:szCs w:val="24"/>
        </w:rPr>
        <w:t>R</w:t>
      </w:r>
      <w:r w:rsidR="00220D33" w:rsidRPr="00D82006">
        <w:rPr>
          <w:rFonts w:ascii="Arial" w:hAnsi="Arial" w:cs="Arial"/>
          <w:sz w:val="24"/>
          <w:szCs w:val="24"/>
        </w:rPr>
        <w:t xml:space="preserve">ana’s evidence that he was asked by Khalid to make the </w:t>
      </w:r>
      <w:r w:rsidR="00676B23">
        <w:rPr>
          <w:rFonts w:ascii="Arial" w:hAnsi="Arial" w:cs="Arial"/>
          <w:sz w:val="24"/>
          <w:szCs w:val="24"/>
        </w:rPr>
        <w:t xml:space="preserve">two </w:t>
      </w:r>
      <w:r w:rsidR="00220D33" w:rsidRPr="00D82006">
        <w:rPr>
          <w:rFonts w:ascii="Arial" w:hAnsi="Arial" w:cs="Arial"/>
          <w:sz w:val="24"/>
          <w:szCs w:val="24"/>
        </w:rPr>
        <w:t xml:space="preserve">cheques out to Sufwan when paying what was owing to the partnership and </w:t>
      </w:r>
      <w:r w:rsidR="00676B23">
        <w:rPr>
          <w:rFonts w:ascii="Arial" w:hAnsi="Arial" w:cs="Arial"/>
          <w:sz w:val="24"/>
          <w:szCs w:val="24"/>
        </w:rPr>
        <w:t xml:space="preserve">I am satisfied </w:t>
      </w:r>
      <w:r w:rsidR="00220D33" w:rsidRPr="00D82006">
        <w:rPr>
          <w:rFonts w:ascii="Arial" w:hAnsi="Arial" w:cs="Arial"/>
          <w:sz w:val="24"/>
          <w:szCs w:val="24"/>
        </w:rPr>
        <w:t xml:space="preserve">that it is these same (post-dated) cheques </w:t>
      </w:r>
      <w:r w:rsidR="00676B23">
        <w:rPr>
          <w:rFonts w:ascii="Arial" w:hAnsi="Arial" w:cs="Arial"/>
          <w:sz w:val="24"/>
          <w:szCs w:val="24"/>
        </w:rPr>
        <w:t xml:space="preserve">which were </w:t>
      </w:r>
      <w:r w:rsidR="00676B23">
        <w:rPr>
          <w:rFonts w:ascii="Arial" w:hAnsi="Arial" w:cs="Arial"/>
          <w:sz w:val="24"/>
          <w:szCs w:val="24"/>
        </w:rPr>
        <w:lastRenderedPageBreak/>
        <w:t>made out</w:t>
      </w:r>
      <w:r w:rsidR="005B6417">
        <w:rPr>
          <w:rFonts w:ascii="Arial" w:hAnsi="Arial" w:cs="Arial"/>
          <w:sz w:val="24"/>
          <w:szCs w:val="24"/>
        </w:rPr>
        <w:t xml:space="preserve"> in accordance with that request</w:t>
      </w:r>
      <w:r w:rsidR="00676B23">
        <w:rPr>
          <w:rFonts w:ascii="Arial" w:hAnsi="Arial" w:cs="Arial"/>
          <w:sz w:val="24"/>
          <w:szCs w:val="24"/>
        </w:rPr>
        <w:t>, albeit that the details of the name of the paye</w:t>
      </w:r>
      <w:r w:rsidR="00D87882">
        <w:rPr>
          <w:rFonts w:ascii="Arial" w:hAnsi="Arial" w:cs="Arial"/>
          <w:sz w:val="24"/>
          <w:szCs w:val="24"/>
        </w:rPr>
        <w:t>e</w:t>
      </w:r>
      <w:r w:rsidR="00676B23">
        <w:rPr>
          <w:rFonts w:ascii="Arial" w:hAnsi="Arial" w:cs="Arial"/>
          <w:sz w:val="24"/>
          <w:szCs w:val="24"/>
        </w:rPr>
        <w:t xml:space="preserve"> and the amounts were filled in by the bookke</w:t>
      </w:r>
      <w:r w:rsidR="004D3EDD">
        <w:rPr>
          <w:rFonts w:ascii="Arial" w:hAnsi="Arial" w:cs="Arial"/>
          <w:sz w:val="24"/>
          <w:szCs w:val="24"/>
        </w:rPr>
        <w:t>e</w:t>
      </w:r>
      <w:r w:rsidR="00676B23">
        <w:rPr>
          <w:rFonts w:ascii="Arial" w:hAnsi="Arial" w:cs="Arial"/>
          <w:sz w:val="24"/>
          <w:szCs w:val="24"/>
        </w:rPr>
        <w:t>per Mr Akhtar rathe</w:t>
      </w:r>
      <w:r w:rsidR="004D3EDD">
        <w:rPr>
          <w:rFonts w:ascii="Arial" w:hAnsi="Arial" w:cs="Arial"/>
          <w:sz w:val="24"/>
          <w:szCs w:val="24"/>
        </w:rPr>
        <w:t>r</w:t>
      </w:r>
      <w:r w:rsidR="00676B23">
        <w:rPr>
          <w:rFonts w:ascii="Arial" w:hAnsi="Arial" w:cs="Arial"/>
          <w:sz w:val="24"/>
          <w:szCs w:val="24"/>
        </w:rPr>
        <w:t xml:space="preserve"> than by </w:t>
      </w:r>
      <w:r w:rsidR="004D3EDD">
        <w:rPr>
          <w:rFonts w:ascii="Arial" w:hAnsi="Arial" w:cs="Arial"/>
          <w:sz w:val="24"/>
          <w:szCs w:val="24"/>
        </w:rPr>
        <w:t>Mr Rana himself, who had relatively basic literacy.</w:t>
      </w:r>
      <w:r w:rsidR="00612FFC">
        <w:rPr>
          <w:rFonts w:ascii="Arial" w:hAnsi="Arial" w:cs="Arial"/>
          <w:sz w:val="24"/>
          <w:szCs w:val="24"/>
        </w:rPr>
        <w:t xml:space="preserve"> </w:t>
      </w:r>
    </w:p>
    <w:p w14:paraId="7CEA8905" w14:textId="77777777" w:rsidR="00B34AAD" w:rsidRDefault="00B34AAD" w:rsidP="00B34AAD">
      <w:pPr>
        <w:spacing w:after="0" w:line="360" w:lineRule="auto"/>
        <w:jc w:val="both"/>
        <w:rPr>
          <w:rFonts w:ascii="Arial" w:hAnsi="Arial" w:cs="Arial"/>
          <w:sz w:val="24"/>
          <w:szCs w:val="24"/>
        </w:rPr>
      </w:pPr>
    </w:p>
    <w:p w14:paraId="5BBB1659" w14:textId="05E4DF32" w:rsidR="00B34AAD" w:rsidRDefault="00083893" w:rsidP="00B34AAD">
      <w:pPr>
        <w:spacing w:after="0" w:line="360" w:lineRule="auto"/>
        <w:jc w:val="both"/>
        <w:rPr>
          <w:rFonts w:ascii="Arial" w:hAnsi="Arial" w:cs="Arial"/>
          <w:sz w:val="24"/>
          <w:szCs w:val="24"/>
        </w:rPr>
      </w:pPr>
      <w:r>
        <w:rPr>
          <w:rFonts w:ascii="Arial" w:hAnsi="Arial" w:cs="Arial"/>
          <w:sz w:val="24"/>
          <w:szCs w:val="24"/>
        </w:rPr>
        <w:t xml:space="preserve">500. </w:t>
      </w:r>
      <w:r w:rsidR="00B34AAD">
        <w:rPr>
          <w:rFonts w:ascii="Arial" w:hAnsi="Arial" w:cs="Arial"/>
          <w:sz w:val="24"/>
          <w:szCs w:val="24"/>
        </w:rPr>
        <w:t xml:space="preserve">Mr Rana was in my judgment frank about his lack of literacy, which might well have been embarrassing to him, but maintained that it was </w:t>
      </w:r>
      <w:r w:rsidR="00175B9F">
        <w:rPr>
          <w:rFonts w:ascii="Arial" w:hAnsi="Arial" w:cs="Arial"/>
          <w:sz w:val="24"/>
          <w:szCs w:val="24"/>
        </w:rPr>
        <w:t xml:space="preserve">that </w:t>
      </w:r>
      <w:r w:rsidR="00B34AAD">
        <w:rPr>
          <w:rFonts w:ascii="Arial" w:hAnsi="Arial" w:cs="Arial"/>
          <w:sz w:val="24"/>
          <w:szCs w:val="24"/>
        </w:rPr>
        <w:t>that led to the bookkeeper rather than him filling out the details on the cheques. That the events of the day were so unusual</w:t>
      </w:r>
      <w:r w:rsidR="001F01A4">
        <w:rPr>
          <w:rFonts w:ascii="Arial" w:hAnsi="Arial" w:cs="Arial"/>
          <w:sz w:val="24"/>
          <w:szCs w:val="24"/>
        </w:rPr>
        <w:t>,</w:t>
      </w:r>
      <w:r w:rsidR="00B34AAD">
        <w:rPr>
          <w:rFonts w:ascii="Arial" w:hAnsi="Arial" w:cs="Arial"/>
          <w:sz w:val="24"/>
          <w:szCs w:val="24"/>
        </w:rPr>
        <w:t xml:space="preserve"> </w:t>
      </w:r>
      <w:r w:rsidR="00FB305F">
        <w:rPr>
          <w:rFonts w:ascii="Arial" w:hAnsi="Arial" w:cs="Arial"/>
          <w:sz w:val="24"/>
          <w:szCs w:val="24"/>
        </w:rPr>
        <w:t>since the amounts were so large and this was the only time that cheques were made ou</w:t>
      </w:r>
      <w:r w:rsidR="001F01A4">
        <w:rPr>
          <w:rFonts w:ascii="Arial" w:hAnsi="Arial" w:cs="Arial"/>
          <w:sz w:val="24"/>
          <w:szCs w:val="24"/>
        </w:rPr>
        <w:t>t</w:t>
      </w:r>
      <w:r w:rsidR="00FB305F">
        <w:rPr>
          <w:rFonts w:ascii="Arial" w:hAnsi="Arial" w:cs="Arial"/>
          <w:sz w:val="24"/>
          <w:szCs w:val="24"/>
        </w:rPr>
        <w:t xml:space="preserve"> to Suf</w:t>
      </w:r>
      <w:r w:rsidR="001F01A4">
        <w:rPr>
          <w:rFonts w:ascii="Arial" w:hAnsi="Arial" w:cs="Arial"/>
          <w:sz w:val="24"/>
          <w:szCs w:val="24"/>
        </w:rPr>
        <w:t>w</w:t>
      </w:r>
      <w:r w:rsidR="00FB305F">
        <w:rPr>
          <w:rFonts w:ascii="Arial" w:hAnsi="Arial" w:cs="Arial"/>
          <w:sz w:val="24"/>
          <w:szCs w:val="24"/>
        </w:rPr>
        <w:t>a</w:t>
      </w:r>
      <w:r w:rsidR="001F01A4">
        <w:rPr>
          <w:rFonts w:ascii="Arial" w:hAnsi="Arial" w:cs="Arial"/>
          <w:sz w:val="24"/>
          <w:szCs w:val="24"/>
        </w:rPr>
        <w:t xml:space="preserve">n, so </w:t>
      </w:r>
      <w:r w:rsidR="00B34AAD">
        <w:rPr>
          <w:rFonts w:ascii="Arial" w:hAnsi="Arial" w:cs="Arial"/>
          <w:sz w:val="24"/>
          <w:szCs w:val="24"/>
        </w:rPr>
        <w:t xml:space="preserve">that </w:t>
      </w:r>
      <w:r w:rsidR="004A146B">
        <w:rPr>
          <w:rFonts w:ascii="Arial" w:hAnsi="Arial" w:cs="Arial"/>
          <w:sz w:val="24"/>
          <w:szCs w:val="24"/>
        </w:rPr>
        <w:t>he kept copies of the cheques to cover himself</w:t>
      </w:r>
      <w:r w:rsidR="0007222E">
        <w:rPr>
          <w:rFonts w:ascii="Arial" w:hAnsi="Arial" w:cs="Arial"/>
          <w:sz w:val="24"/>
          <w:szCs w:val="24"/>
        </w:rPr>
        <w:t xml:space="preserve"> and mentioned it to Ahmed when he was next in the Premi</w:t>
      </w:r>
      <w:r w:rsidR="00DE4A29">
        <w:rPr>
          <w:rFonts w:ascii="Arial" w:hAnsi="Arial" w:cs="Arial"/>
          <w:sz w:val="24"/>
          <w:szCs w:val="24"/>
        </w:rPr>
        <w:t>um</w:t>
      </w:r>
      <w:r w:rsidR="0007222E">
        <w:rPr>
          <w:rFonts w:ascii="Arial" w:hAnsi="Arial" w:cs="Arial"/>
          <w:sz w:val="24"/>
          <w:szCs w:val="24"/>
        </w:rPr>
        <w:t xml:space="preserve"> Poultry office,</w:t>
      </w:r>
      <w:r w:rsidR="001F01A4">
        <w:rPr>
          <w:rFonts w:ascii="Arial" w:hAnsi="Arial" w:cs="Arial"/>
          <w:sz w:val="24"/>
          <w:szCs w:val="24"/>
        </w:rPr>
        <w:t xml:space="preserve"> has the ring of truth about it.</w:t>
      </w:r>
      <w:r w:rsidR="004A146B">
        <w:rPr>
          <w:rFonts w:ascii="Arial" w:hAnsi="Arial" w:cs="Arial"/>
          <w:sz w:val="24"/>
          <w:szCs w:val="24"/>
        </w:rPr>
        <w:t xml:space="preserve"> </w:t>
      </w:r>
    </w:p>
    <w:p w14:paraId="59E04947" w14:textId="77777777" w:rsidR="00B34AAD" w:rsidRDefault="00B34AAD" w:rsidP="00D87882">
      <w:pPr>
        <w:spacing w:after="0" w:line="360" w:lineRule="auto"/>
        <w:jc w:val="both"/>
        <w:rPr>
          <w:rFonts w:ascii="Arial" w:hAnsi="Arial" w:cs="Arial"/>
          <w:sz w:val="24"/>
          <w:szCs w:val="24"/>
        </w:rPr>
      </w:pPr>
    </w:p>
    <w:p w14:paraId="751EF24C" w14:textId="4AF9C8FA" w:rsidR="00220D33" w:rsidRDefault="00083893" w:rsidP="00D87882">
      <w:pPr>
        <w:spacing w:after="0" w:line="360" w:lineRule="auto"/>
        <w:jc w:val="both"/>
        <w:rPr>
          <w:rFonts w:ascii="Arial" w:hAnsi="Arial" w:cs="Arial"/>
          <w:sz w:val="24"/>
          <w:szCs w:val="24"/>
        </w:rPr>
      </w:pPr>
      <w:r>
        <w:rPr>
          <w:rFonts w:ascii="Arial" w:hAnsi="Arial" w:cs="Arial"/>
          <w:sz w:val="24"/>
          <w:szCs w:val="24"/>
        </w:rPr>
        <w:t xml:space="preserve">501. </w:t>
      </w:r>
      <w:r w:rsidR="00612FFC">
        <w:rPr>
          <w:rFonts w:ascii="Arial" w:hAnsi="Arial" w:cs="Arial"/>
          <w:sz w:val="24"/>
          <w:szCs w:val="24"/>
        </w:rPr>
        <w:t>I also accept Ahmed’</w:t>
      </w:r>
      <w:r w:rsidR="00AA39E5">
        <w:rPr>
          <w:rFonts w:ascii="Arial" w:hAnsi="Arial" w:cs="Arial"/>
          <w:sz w:val="24"/>
          <w:szCs w:val="24"/>
        </w:rPr>
        <w:t>s</w:t>
      </w:r>
      <w:r w:rsidR="00612FFC">
        <w:rPr>
          <w:rFonts w:ascii="Arial" w:hAnsi="Arial" w:cs="Arial"/>
          <w:sz w:val="24"/>
          <w:szCs w:val="24"/>
        </w:rPr>
        <w:t xml:space="preserve"> evidence that he was in the habit of pre-signing chequ</w:t>
      </w:r>
      <w:r w:rsidR="00AA39E5">
        <w:rPr>
          <w:rFonts w:ascii="Arial" w:hAnsi="Arial" w:cs="Arial"/>
          <w:sz w:val="24"/>
          <w:szCs w:val="24"/>
        </w:rPr>
        <w:t>e</w:t>
      </w:r>
      <w:r w:rsidR="00612FFC">
        <w:rPr>
          <w:rFonts w:ascii="Arial" w:hAnsi="Arial" w:cs="Arial"/>
          <w:sz w:val="24"/>
          <w:szCs w:val="24"/>
        </w:rPr>
        <w:t>s for completion in his absence</w:t>
      </w:r>
      <w:r w:rsidR="00B011B9">
        <w:rPr>
          <w:rFonts w:ascii="Arial" w:hAnsi="Arial" w:cs="Arial"/>
          <w:sz w:val="24"/>
          <w:szCs w:val="24"/>
        </w:rPr>
        <w:t xml:space="preserve">, particularly in the light of Mr Rana’s evidence that </w:t>
      </w:r>
      <w:r w:rsidR="00072497">
        <w:rPr>
          <w:rFonts w:ascii="Arial" w:hAnsi="Arial" w:cs="Arial"/>
          <w:sz w:val="24"/>
          <w:szCs w:val="24"/>
        </w:rPr>
        <w:t>Ahmed would call at the unit only every other day and that usually for only a few hours</w:t>
      </w:r>
      <w:r w:rsidR="00612FFC">
        <w:rPr>
          <w:rFonts w:ascii="Arial" w:hAnsi="Arial" w:cs="Arial"/>
          <w:sz w:val="24"/>
          <w:szCs w:val="24"/>
        </w:rPr>
        <w:t xml:space="preserve">. </w:t>
      </w:r>
      <w:r w:rsidR="00CE7438">
        <w:rPr>
          <w:rFonts w:ascii="Arial" w:hAnsi="Arial" w:cs="Arial"/>
          <w:sz w:val="24"/>
          <w:szCs w:val="24"/>
        </w:rPr>
        <w:t>Ahmed was pressed on the question of pre-signing cheques, but was not shaken in his evidence and maintained his position under challenge</w:t>
      </w:r>
      <w:r w:rsidR="008B0E26">
        <w:rPr>
          <w:rFonts w:ascii="Arial" w:hAnsi="Arial" w:cs="Arial"/>
          <w:sz w:val="24"/>
          <w:szCs w:val="24"/>
        </w:rPr>
        <w:t>: he was in Halifax, not Bolton, that day</w:t>
      </w:r>
      <w:r w:rsidR="00CE7438">
        <w:rPr>
          <w:rFonts w:ascii="Arial" w:hAnsi="Arial" w:cs="Arial"/>
          <w:sz w:val="24"/>
          <w:szCs w:val="24"/>
        </w:rPr>
        <w:t xml:space="preserve">. </w:t>
      </w:r>
      <w:r w:rsidR="00612FFC">
        <w:rPr>
          <w:rFonts w:ascii="Arial" w:hAnsi="Arial" w:cs="Arial"/>
          <w:sz w:val="24"/>
          <w:szCs w:val="24"/>
        </w:rPr>
        <w:t xml:space="preserve">The prudence </w:t>
      </w:r>
      <w:r w:rsidR="00072497">
        <w:rPr>
          <w:rFonts w:ascii="Arial" w:hAnsi="Arial" w:cs="Arial"/>
          <w:sz w:val="24"/>
          <w:szCs w:val="24"/>
        </w:rPr>
        <w:t xml:space="preserve">or wisdom </w:t>
      </w:r>
      <w:r w:rsidR="00612FFC">
        <w:rPr>
          <w:rFonts w:ascii="Arial" w:hAnsi="Arial" w:cs="Arial"/>
          <w:sz w:val="24"/>
          <w:szCs w:val="24"/>
        </w:rPr>
        <w:t>of so doin</w:t>
      </w:r>
      <w:r w:rsidR="00AA39E5">
        <w:rPr>
          <w:rFonts w:ascii="Arial" w:hAnsi="Arial" w:cs="Arial"/>
          <w:sz w:val="24"/>
          <w:szCs w:val="24"/>
        </w:rPr>
        <w:t>g</w:t>
      </w:r>
      <w:r w:rsidR="00612FFC">
        <w:rPr>
          <w:rFonts w:ascii="Arial" w:hAnsi="Arial" w:cs="Arial"/>
          <w:sz w:val="24"/>
          <w:szCs w:val="24"/>
        </w:rPr>
        <w:t xml:space="preserve"> is another matter, but I acc</w:t>
      </w:r>
      <w:r w:rsidR="00AA39E5">
        <w:rPr>
          <w:rFonts w:ascii="Arial" w:hAnsi="Arial" w:cs="Arial"/>
          <w:sz w:val="24"/>
          <w:szCs w:val="24"/>
        </w:rPr>
        <w:t>e</w:t>
      </w:r>
      <w:r w:rsidR="00612FFC">
        <w:rPr>
          <w:rFonts w:ascii="Arial" w:hAnsi="Arial" w:cs="Arial"/>
          <w:sz w:val="24"/>
          <w:szCs w:val="24"/>
        </w:rPr>
        <w:t>p</w:t>
      </w:r>
      <w:r w:rsidR="00AA39E5">
        <w:rPr>
          <w:rFonts w:ascii="Arial" w:hAnsi="Arial" w:cs="Arial"/>
          <w:sz w:val="24"/>
          <w:szCs w:val="24"/>
        </w:rPr>
        <w:t>t</w:t>
      </w:r>
      <w:r w:rsidR="00612FFC">
        <w:rPr>
          <w:rFonts w:ascii="Arial" w:hAnsi="Arial" w:cs="Arial"/>
          <w:sz w:val="24"/>
          <w:szCs w:val="24"/>
        </w:rPr>
        <w:t xml:space="preserve"> his evidence that that is what he did as</w:t>
      </w:r>
      <w:r w:rsidR="00AA39E5">
        <w:rPr>
          <w:rFonts w:ascii="Arial" w:hAnsi="Arial" w:cs="Arial"/>
          <w:sz w:val="24"/>
          <w:szCs w:val="24"/>
        </w:rPr>
        <w:t xml:space="preserve"> </w:t>
      </w:r>
      <w:r w:rsidR="00612FFC">
        <w:rPr>
          <w:rFonts w:ascii="Arial" w:hAnsi="Arial" w:cs="Arial"/>
          <w:sz w:val="24"/>
          <w:szCs w:val="24"/>
        </w:rPr>
        <w:t>a mat</w:t>
      </w:r>
      <w:r w:rsidR="00AA39E5">
        <w:rPr>
          <w:rFonts w:ascii="Arial" w:hAnsi="Arial" w:cs="Arial"/>
          <w:sz w:val="24"/>
          <w:szCs w:val="24"/>
        </w:rPr>
        <w:t>t</w:t>
      </w:r>
      <w:r w:rsidR="00612FFC">
        <w:rPr>
          <w:rFonts w:ascii="Arial" w:hAnsi="Arial" w:cs="Arial"/>
          <w:sz w:val="24"/>
          <w:szCs w:val="24"/>
        </w:rPr>
        <w:t>er of practice.</w:t>
      </w:r>
    </w:p>
    <w:p w14:paraId="4597AB68" w14:textId="77777777" w:rsidR="00E33290" w:rsidRPr="00D87882" w:rsidRDefault="00E33290" w:rsidP="00D87882">
      <w:pPr>
        <w:spacing w:after="0" w:line="360" w:lineRule="auto"/>
        <w:jc w:val="both"/>
        <w:rPr>
          <w:rFonts w:ascii="Arial" w:hAnsi="Arial" w:cs="Arial"/>
          <w:sz w:val="24"/>
          <w:szCs w:val="24"/>
        </w:rPr>
      </w:pPr>
    </w:p>
    <w:p w14:paraId="3BCC7584" w14:textId="742DDCCF" w:rsidR="0015004A" w:rsidRDefault="00083893" w:rsidP="0015004A">
      <w:pPr>
        <w:pStyle w:val="ListParagraph"/>
        <w:spacing w:after="0" w:line="360" w:lineRule="auto"/>
        <w:ind w:left="0"/>
        <w:jc w:val="both"/>
        <w:rPr>
          <w:rFonts w:ascii="Arial" w:hAnsi="Arial" w:cs="Arial"/>
          <w:sz w:val="24"/>
          <w:szCs w:val="24"/>
        </w:rPr>
      </w:pPr>
      <w:r>
        <w:rPr>
          <w:rFonts w:ascii="Arial" w:hAnsi="Arial" w:cs="Arial"/>
          <w:sz w:val="24"/>
          <w:szCs w:val="24"/>
        </w:rPr>
        <w:t>502</w:t>
      </w:r>
      <w:r w:rsidR="00D87882">
        <w:rPr>
          <w:rFonts w:ascii="Arial" w:hAnsi="Arial" w:cs="Arial"/>
          <w:sz w:val="24"/>
          <w:szCs w:val="24"/>
        </w:rPr>
        <w:t xml:space="preserve">. </w:t>
      </w:r>
      <w:r w:rsidR="00D425F8">
        <w:rPr>
          <w:rFonts w:ascii="Arial" w:hAnsi="Arial" w:cs="Arial"/>
          <w:sz w:val="24"/>
          <w:szCs w:val="24"/>
        </w:rPr>
        <w:t xml:space="preserve">I </w:t>
      </w:r>
      <w:r w:rsidR="001F4101">
        <w:rPr>
          <w:rFonts w:ascii="Arial" w:hAnsi="Arial" w:cs="Arial"/>
          <w:sz w:val="24"/>
          <w:szCs w:val="24"/>
        </w:rPr>
        <w:t xml:space="preserve">am also satisfied that </w:t>
      </w:r>
      <w:r w:rsidR="00E33290">
        <w:rPr>
          <w:rFonts w:ascii="Arial" w:hAnsi="Arial" w:cs="Arial"/>
          <w:sz w:val="24"/>
          <w:szCs w:val="24"/>
        </w:rPr>
        <w:t xml:space="preserve">it is appropriate to </w:t>
      </w:r>
      <w:r w:rsidR="00D425F8">
        <w:rPr>
          <w:rFonts w:ascii="Arial" w:hAnsi="Arial" w:cs="Arial"/>
          <w:sz w:val="24"/>
          <w:szCs w:val="24"/>
        </w:rPr>
        <w:t xml:space="preserve">draw </w:t>
      </w:r>
      <w:r w:rsidR="00E33290">
        <w:rPr>
          <w:rFonts w:ascii="Arial" w:hAnsi="Arial" w:cs="Arial"/>
          <w:sz w:val="24"/>
          <w:szCs w:val="24"/>
        </w:rPr>
        <w:t xml:space="preserve">an </w:t>
      </w:r>
      <w:r w:rsidR="00D425F8">
        <w:rPr>
          <w:rFonts w:ascii="Arial" w:hAnsi="Arial" w:cs="Arial"/>
          <w:sz w:val="24"/>
          <w:szCs w:val="24"/>
        </w:rPr>
        <w:t>a</w:t>
      </w:r>
      <w:r w:rsidR="0015004A" w:rsidRPr="00220D33">
        <w:rPr>
          <w:rFonts w:ascii="Arial" w:hAnsi="Arial" w:cs="Arial"/>
          <w:sz w:val="24"/>
          <w:szCs w:val="24"/>
        </w:rPr>
        <w:t xml:space="preserve">dverse inference </w:t>
      </w:r>
      <w:r w:rsidR="00D425F8">
        <w:rPr>
          <w:rFonts w:ascii="Arial" w:hAnsi="Arial" w:cs="Arial"/>
          <w:sz w:val="24"/>
          <w:szCs w:val="24"/>
        </w:rPr>
        <w:t>against S</w:t>
      </w:r>
      <w:r w:rsidR="0015004A" w:rsidRPr="00220D33">
        <w:rPr>
          <w:rFonts w:ascii="Arial" w:hAnsi="Arial" w:cs="Arial"/>
          <w:sz w:val="24"/>
          <w:szCs w:val="24"/>
        </w:rPr>
        <w:t>ufwan</w:t>
      </w:r>
      <w:r w:rsidR="00D425F8">
        <w:rPr>
          <w:rFonts w:ascii="Arial" w:hAnsi="Arial" w:cs="Arial"/>
          <w:sz w:val="24"/>
          <w:szCs w:val="24"/>
        </w:rPr>
        <w:t xml:space="preserve"> in this respect because of his failure to disclose his bank statements</w:t>
      </w:r>
      <w:r w:rsidR="0015004A" w:rsidRPr="00220D33">
        <w:rPr>
          <w:rFonts w:ascii="Arial" w:hAnsi="Arial" w:cs="Arial"/>
          <w:sz w:val="24"/>
          <w:szCs w:val="24"/>
        </w:rPr>
        <w:t xml:space="preserve">. </w:t>
      </w:r>
    </w:p>
    <w:p w14:paraId="2CAF30FE" w14:textId="77777777" w:rsidR="0015004A" w:rsidRDefault="0015004A" w:rsidP="00184B93">
      <w:pPr>
        <w:spacing w:after="0" w:line="360" w:lineRule="auto"/>
        <w:jc w:val="both"/>
        <w:rPr>
          <w:rFonts w:ascii="Arial" w:hAnsi="Arial" w:cs="Arial"/>
          <w:sz w:val="24"/>
          <w:szCs w:val="24"/>
        </w:rPr>
      </w:pPr>
    </w:p>
    <w:p w14:paraId="1AD074DB" w14:textId="72DCF346" w:rsidR="00D87882" w:rsidRDefault="00083893" w:rsidP="00D87882">
      <w:pPr>
        <w:spacing w:after="0" w:line="360" w:lineRule="auto"/>
        <w:jc w:val="both"/>
        <w:rPr>
          <w:rFonts w:ascii="Arial" w:hAnsi="Arial" w:cs="Arial"/>
          <w:sz w:val="24"/>
          <w:szCs w:val="24"/>
        </w:rPr>
      </w:pPr>
      <w:r>
        <w:rPr>
          <w:rFonts w:ascii="Arial" w:hAnsi="Arial" w:cs="Arial"/>
          <w:sz w:val="24"/>
          <w:szCs w:val="24"/>
        </w:rPr>
        <w:t>503</w:t>
      </w:r>
      <w:r w:rsidR="0015004A">
        <w:rPr>
          <w:rFonts w:ascii="Arial" w:hAnsi="Arial" w:cs="Arial"/>
          <w:sz w:val="24"/>
          <w:szCs w:val="24"/>
        </w:rPr>
        <w:t xml:space="preserve">. </w:t>
      </w:r>
      <w:r w:rsidR="00D87882">
        <w:rPr>
          <w:rFonts w:ascii="Arial" w:hAnsi="Arial" w:cs="Arial"/>
          <w:sz w:val="24"/>
          <w:szCs w:val="24"/>
        </w:rPr>
        <w:t xml:space="preserve">I do not </w:t>
      </w:r>
      <w:r w:rsidR="0015004A">
        <w:rPr>
          <w:rFonts w:ascii="Arial" w:hAnsi="Arial" w:cs="Arial"/>
          <w:sz w:val="24"/>
          <w:szCs w:val="24"/>
        </w:rPr>
        <w:t xml:space="preserve">therefore </w:t>
      </w:r>
      <w:r w:rsidR="00D87882">
        <w:rPr>
          <w:rFonts w:ascii="Arial" w:hAnsi="Arial" w:cs="Arial"/>
          <w:sz w:val="24"/>
          <w:szCs w:val="24"/>
        </w:rPr>
        <w:t xml:space="preserve">accept </w:t>
      </w:r>
      <w:r w:rsidR="0015004A">
        <w:rPr>
          <w:rFonts w:ascii="Arial" w:hAnsi="Arial" w:cs="Arial"/>
          <w:sz w:val="24"/>
          <w:szCs w:val="24"/>
        </w:rPr>
        <w:t>t</w:t>
      </w:r>
      <w:r w:rsidR="00D87882">
        <w:rPr>
          <w:rFonts w:ascii="Arial" w:hAnsi="Arial" w:cs="Arial"/>
          <w:sz w:val="24"/>
          <w:szCs w:val="24"/>
        </w:rPr>
        <w:t>he Claimants</w:t>
      </w:r>
      <w:r w:rsidR="00843EEC">
        <w:rPr>
          <w:rFonts w:ascii="Arial" w:hAnsi="Arial" w:cs="Arial"/>
          <w:sz w:val="24"/>
          <w:szCs w:val="24"/>
        </w:rPr>
        <w:t>’</w:t>
      </w:r>
      <w:r w:rsidR="00D87882">
        <w:rPr>
          <w:rFonts w:ascii="Arial" w:hAnsi="Arial" w:cs="Arial"/>
          <w:sz w:val="24"/>
          <w:szCs w:val="24"/>
        </w:rPr>
        <w:t xml:space="preserve"> case that Ahmed signed the cheques knowing that they were to be </w:t>
      </w:r>
      <w:r w:rsidR="0015004A">
        <w:rPr>
          <w:rFonts w:ascii="Arial" w:hAnsi="Arial" w:cs="Arial"/>
          <w:sz w:val="24"/>
          <w:szCs w:val="24"/>
        </w:rPr>
        <w:t>given to Sufwan and intending t</w:t>
      </w:r>
      <w:r w:rsidR="00AD513B">
        <w:rPr>
          <w:rFonts w:ascii="Arial" w:hAnsi="Arial" w:cs="Arial"/>
          <w:sz w:val="24"/>
          <w:szCs w:val="24"/>
        </w:rPr>
        <w:t xml:space="preserve">hat they be </w:t>
      </w:r>
      <w:r w:rsidR="0015004A">
        <w:rPr>
          <w:rFonts w:ascii="Arial" w:hAnsi="Arial" w:cs="Arial"/>
          <w:sz w:val="24"/>
          <w:szCs w:val="24"/>
        </w:rPr>
        <w:t>pa</w:t>
      </w:r>
      <w:r w:rsidR="00AD513B">
        <w:rPr>
          <w:rFonts w:ascii="Arial" w:hAnsi="Arial" w:cs="Arial"/>
          <w:sz w:val="24"/>
          <w:szCs w:val="24"/>
        </w:rPr>
        <w:t>id</w:t>
      </w:r>
      <w:r w:rsidR="0015004A">
        <w:rPr>
          <w:rFonts w:ascii="Arial" w:hAnsi="Arial" w:cs="Arial"/>
          <w:sz w:val="24"/>
          <w:szCs w:val="24"/>
        </w:rPr>
        <w:t xml:space="preserve"> to him.</w:t>
      </w:r>
      <w:r w:rsidR="006011F6">
        <w:rPr>
          <w:rFonts w:ascii="Arial" w:hAnsi="Arial" w:cs="Arial"/>
          <w:sz w:val="24"/>
          <w:szCs w:val="24"/>
        </w:rPr>
        <w:t xml:space="preserve"> As Ahmed himself said in evidence</w:t>
      </w:r>
    </w:p>
    <w:p w14:paraId="50F45401" w14:textId="77777777" w:rsidR="004351D4" w:rsidRDefault="004351D4" w:rsidP="00D87882">
      <w:pPr>
        <w:spacing w:after="0" w:line="360" w:lineRule="auto"/>
        <w:jc w:val="both"/>
        <w:rPr>
          <w:rFonts w:ascii="Arial" w:hAnsi="Arial" w:cs="Arial"/>
          <w:sz w:val="24"/>
          <w:szCs w:val="24"/>
        </w:rPr>
      </w:pPr>
    </w:p>
    <w:p w14:paraId="7909A32F" w14:textId="1080D08D" w:rsidR="004351D4" w:rsidRDefault="00504856" w:rsidP="00C97146">
      <w:pPr>
        <w:spacing w:after="0" w:line="360" w:lineRule="auto"/>
        <w:ind w:left="1134" w:right="1134"/>
        <w:jc w:val="both"/>
        <w:rPr>
          <w:rFonts w:ascii="Arial" w:hAnsi="Arial" w:cs="Arial"/>
          <w:sz w:val="24"/>
          <w:szCs w:val="24"/>
        </w:rPr>
      </w:pPr>
      <w:r>
        <w:rPr>
          <w:rFonts w:ascii="Arial" w:hAnsi="Arial" w:cs="Arial"/>
          <w:sz w:val="24"/>
          <w:szCs w:val="24"/>
        </w:rPr>
        <w:t>“</w:t>
      </w:r>
      <w:r w:rsidR="004351D4">
        <w:rPr>
          <w:rFonts w:ascii="Arial" w:hAnsi="Arial" w:cs="Arial"/>
          <w:sz w:val="24"/>
          <w:szCs w:val="24"/>
        </w:rPr>
        <w:t xml:space="preserve">Q. </w:t>
      </w:r>
      <w:r w:rsidR="004351D4" w:rsidRPr="002140DF">
        <w:rPr>
          <w:rFonts w:ascii="Arial" w:hAnsi="Arial" w:cs="Arial"/>
          <w:i/>
          <w:iCs/>
          <w:sz w:val="24"/>
          <w:szCs w:val="24"/>
        </w:rPr>
        <w:t>You</w:t>
      </w:r>
      <w:r w:rsidR="004351D4">
        <w:rPr>
          <w:rFonts w:ascii="Arial" w:hAnsi="Arial" w:cs="Arial"/>
          <w:sz w:val="24"/>
          <w:szCs w:val="24"/>
        </w:rPr>
        <w:t xml:space="preserve"> gave them to be passed on to Sufwan.</w:t>
      </w:r>
    </w:p>
    <w:p w14:paraId="426D0AFE" w14:textId="77777777" w:rsidR="004351D4" w:rsidRDefault="004351D4" w:rsidP="00C97146">
      <w:pPr>
        <w:spacing w:after="0" w:line="360" w:lineRule="auto"/>
        <w:ind w:left="1134" w:right="1134"/>
        <w:jc w:val="both"/>
        <w:rPr>
          <w:rFonts w:ascii="Arial" w:hAnsi="Arial" w:cs="Arial"/>
          <w:sz w:val="24"/>
          <w:szCs w:val="24"/>
        </w:rPr>
      </w:pPr>
    </w:p>
    <w:p w14:paraId="27E9761E" w14:textId="03866C3F" w:rsidR="004351D4" w:rsidRPr="004351D4" w:rsidRDefault="002140DF" w:rsidP="00C97146">
      <w:pPr>
        <w:pStyle w:val="ListParagraph"/>
        <w:numPr>
          <w:ilvl w:val="0"/>
          <w:numId w:val="13"/>
        </w:numPr>
        <w:spacing w:after="0" w:line="240" w:lineRule="auto"/>
        <w:ind w:left="1134" w:right="1134" w:firstLine="0"/>
        <w:contextualSpacing w:val="0"/>
        <w:jc w:val="both"/>
        <w:rPr>
          <w:rFonts w:ascii="Arial" w:hAnsi="Arial" w:cs="Arial"/>
          <w:sz w:val="24"/>
          <w:szCs w:val="24"/>
        </w:rPr>
      </w:pPr>
      <w:r>
        <w:rPr>
          <w:rFonts w:ascii="Arial" w:hAnsi="Arial" w:cs="Arial"/>
          <w:sz w:val="24"/>
          <w:szCs w:val="24"/>
        </w:rPr>
        <w:t>No</w:t>
      </w:r>
      <w:r w:rsidR="00C97146">
        <w:rPr>
          <w:rFonts w:ascii="Arial" w:hAnsi="Arial" w:cs="Arial"/>
          <w:sz w:val="24"/>
          <w:szCs w:val="24"/>
        </w:rPr>
        <w:t>.</w:t>
      </w:r>
      <w:r>
        <w:rPr>
          <w:rFonts w:ascii="Arial" w:hAnsi="Arial" w:cs="Arial"/>
          <w:sz w:val="24"/>
          <w:szCs w:val="24"/>
        </w:rPr>
        <w:t xml:space="preserve"> </w:t>
      </w:r>
      <w:r w:rsidR="00C97146">
        <w:rPr>
          <w:rFonts w:ascii="Arial" w:hAnsi="Arial" w:cs="Arial"/>
          <w:sz w:val="24"/>
          <w:szCs w:val="24"/>
        </w:rPr>
        <w:t>W</w:t>
      </w:r>
      <w:r>
        <w:rPr>
          <w:rFonts w:ascii="Arial" w:hAnsi="Arial" w:cs="Arial"/>
          <w:sz w:val="24"/>
          <w:szCs w:val="24"/>
        </w:rPr>
        <w:t xml:space="preserve">hy would I be doing that? </w:t>
      </w:r>
      <w:r w:rsidR="002E378E">
        <w:rPr>
          <w:rFonts w:ascii="Arial" w:hAnsi="Arial" w:cs="Arial"/>
          <w:sz w:val="24"/>
          <w:szCs w:val="24"/>
        </w:rPr>
        <w:t>Th</w:t>
      </w:r>
      <w:r>
        <w:rPr>
          <w:rFonts w:ascii="Arial" w:hAnsi="Arial" w:cs="Arial"/>
          <w:sz w:val="24"/>
          <w:szCs w:val="24"/>
        </w:rPr>
        <w:t xml:space="preserve">is </w:t>
      </w:r>
      <w:r w:rsidR="002E378E">
        <w:rPr>
          <w:rFonts w:ascii="Arial" w:hAnsi="Arial" w:cs="Arial"/>
          <w:sz w:val="24"/>
          <w:szCs w:val="24"/>
        </w:rPr>
        <w:t>i</w:t>
      </w:r>
      <w:r>
        <w:rPr>
          <w:rFonts w:ascii="Arial" w:hAnsi="Arial" w:cs="Arial"/>
          <w:sz w:val="24"/>
          <w:szCs w:val="24"/>
        </w:rPr>
        <w:t>s</w:t>
      </w:r>
      <w:r w:rsidR="002E378E">
        <w:rPr>
          <w:rFonts w:ascii="Arial" w:hAnsi="Arial" w:cs="Arial"/>
          <w:sz w:val="24"/>
          <w:szCs w:val="24"/>
        </w:rPr>
        <w:t xml:space="preserve"> </w:t>
      </w:r>
      <w:r>
        <w:rPr>
          <w:rFonts w:ascii="Arial" w:hAnsi="Arial" w:cs="Arial"/>
          <w:sz w:val="24"/>
          <w:szCs w:val="24"/>
        </w:rPr>
        <w:t xml:space="preserve">June [2016]. </w:t>
      </w:r>
      <w:r w:rsidR="002E378E">
        <w:rPr>
          <w:rFonts w:ascii="Arial" w:hAnsi="Arial" w:cs="Arial"/>
          <w:sz w:val="24"/>
          <w:szCs w:val="24"/>
        </w:rPr>
        <w:t>I want out in July. It does not make sense to say that I will give away £65,000</w:t>
      </w:r>
      <w:r w:rsidR="00C97146">
        <w:rPr>
          <w:rFonts w:ascii="Arial" w:hAnsi="Arial" w:cs="Arial"/>
          <w:sz w:val="24"/>
          <w:szCs w:val="24"/>
        </w:rPr>
        <w:t xml:space="preserve"> if I want to take out £68,000 in July.”</w:t>
      </w:r>
    </w:p>
    <w:p w14:paraId="3D92F9B3" w14:textId="77777777" w:rsidR="00D87882" w:rsidRDefault="00D87882" w:rsidP="00D87882">
      <w:pPr>
        <w:spacing w:after="0" w:line="360" w:lineRule="auto"/>
        <w:jc w:val="both"/>
        <w:rPr>
          <w:rFonts w:ascii="Arial" w:hAnsi="Arial" w:cs="Arial"/>
          <w:sz w:val="24"/>
          <w:szCs w:val="24"/>
        </w:rPr>
      </w:pPr>
    </w:p>
    <w:p w14:paraId="75A40E62" w14:textId="46B63A83" w:rsidR="0026258E" w:rsidRDefault="00083893" w:rsidP="00D87882">
      <w:pPr>
        <w:spacing w:after="0" w:line="360" w:lineRule="auto"/>
        <w:jc w:val="both"/>
        <w:rPr>
          <w:rFonts w:ascii="Arial" w:hAnsi="Arial" w:cs="Arial"/>
          <w:sz w:val="24"/>
          <w:szCs w:val="24"/>
        </w:rPr>
      </w:pPr>
      <w:r>
        <w:rPr>
          <w:rFonts w:ascii="Arial" w:hAnsi="Arial" w:cs="Arial"/>
          <w:sz w:val="24"/>
          <w:szCs w:val="24"/>
        </w:rPr>
        <w:t xml:space="preserve">504. </w:t>
      </w:r>
      <w:r w:rsidR="0026258E">
        <w:rPr>
          <w:rFonts w:ascii="Arial" w:hAnsi="Arial" w:cs="Arial"/>
          <w:sz w:val="24"/>
          <w:szCs w:val="24"/>
        </w:rPr>
        <w:t>It would have made no sense for Ahmed to be paying £65,000 to Sufwan when he was taking £68,000 out of the partnership in the following month.</w:t>
      </w:r>
    </w:p>
    <w:p w14:paraId="495B8D6F" w14:textId="77777777" w:rsidR="0026258E" w:rsidRDefault="0026258E" w:rsidP="00D87882">
      <w:pPr>
        <w:spacing w:after="0" w:line="360" w:lineRule="auto"/>
        <w:jc w:val="both"/>
        <w:rPr>
          <w:rFonts w:ascii="Arial" w:hAnsi="Arial" w:cs="Arial"/>
          <w:sz w:val="24"/>
          <w:szCs w:val="24"/>
        </w:rPr>
      </w:pPr>
    </w:p>
    <w:p w14:paraId="66CFB563" w14:textId="17430C1D" w:rsidR="00D87882" w:rsidRDefault="00083893" w:rsidP="00D87882">
      <w:pPr>
        <w:spacing w:after="0" w:line="360" w:lineRule="auto"/>
        <w:jc w:val="both"/>
        <w:rPr>
          <w:rFonts w:ascii="Arial" w:hAnsi="Arial" w:cs="Arial"/>
          <w:sz w:val="24"/>
          <w:szCs w:val="24"/>
        </w:rPr>
      </w:pPr>
      <w:r>
        <w:rPr>
          <w:rFonts w:ascii="Arial" w:hAnsi="Arial" w:cs="Arial"/>
          <w:sz w:val="24"/>
          <w:szCs w:val="24"/>
        </w:rPr>
        <w:t>505</w:t>
      </w:r>
      <w:r w:rsidR="00AD513B">
        <w:rPr>
          <w:rFonts w:ascii="Arial" w:hAnsi="Arial" w:cs="Arial"/>
          <w:sz w:val="24"/>
          <w:szCs w:val="24"/>
        </w:rPr>
        <w:t xml:space="preserve">. </w:t>
      </w:r>
      <w:r w:rsidR="00220D33" w:rsidRPr="00D87882">
        <w:rPr>
          <w:rFonts w:ascii="Arial" w:hAnsi="Arial" w:cs="Arial"/>
          <w:sz w:val="24"/>
          <w:szCs w:val="24"/>
        </w:rPr>
        <w:t xml:space="preserve">Mr Davidson initially suggested that the </w:t>
      </w:r>
      <w:r w:rsidR="00D87882">
        <w:rPr>
          <w:rFonts w:ascii="Arial" w:hAnsi="Arial" w:cs="Arial"/>
          <w:sz w:val="24"/>
          <w:szCs w:val="24"/>
        </w:rPr>
        <w:t xml:space="preserve">two </w:t>
      </w:r>
      <w:r w:rsidR="00220D33" w:rsidRPr="00D87882">
        <w:rPr>
          <w:rFonts w:ascii="Arial" w:hAnsi="Arial" w:cs="Arial"/>
          <w:sz w:val="24"/>
          <w:szCs w:val="24"/>
        </w:rPr>
        <w:t>payments were unlikely to be in respect of the partnership’s invoice to Premi</w:t>
      </w:r>
      <w:r w:rsidR="00DE4A29">
        <w:rPr>
          <w:rFonts w:ascii="Arial" w:hAnsi="Arial" w:cs="Arial"/>
          <w:sz w:val="24"/>
          <w:szCs w:val="24"/>
        </w:rPr>
        <w:t>um</w:t>
      </w:r>
      <w:r w:rsidR="00220D33" w:rsidRPr="00D87882">
        <w:rPr>
          <w:rFonts w:ascii="Arial" w:hAnsi="Arial" w:cs="Arial"/>
          <w:sz w:val="24"/>
          <w:szCs w:val="24"/>
        </w:rPr>
        <w:t xml:space="preserve"> Poultry Products Ltd dated 22 June 2016 as the payments were recorded as being made on 22 June 2016 whereas the cheques were dated afterwards on 24 June 2016 and 28 June 2016. </w:t>
      </w:r>
    </w:p>
    <w:p w14:paraId="31B2E96B" w14:textId="77777777" w:rsidR="00D87882" w:rsidRDefault="00D87882" w:rsidP="00D87882">
      <w:pPr>
        <w:spacing w:after="0" w:line="360" w:lineRule="auto"/>
        <w:jc w:val="both"/>
        <w:rPr>
          <w:rFonts w:ascii="Arial" w:hAnsi="Arial" w:cs="Arial"/>
          <w:sz w:val="24"/>
          <w:szCs w:val="24"/>
        </w:rPr>
      </w:pPr>
    </w:p>
    <w:p w14:paraId="3401EE12" w14:textId="51ABC32A" w:rsidR="00D87882" w:rsidRDefault="00083893" w:rsidP="00D87882">
      <w:pPr>
        <w:spacing w:after="0" w:line="360" w:lineRule="auto"/>
        <w:jc w:val="both"/>
        <w:rPr>
          <w:rFonts w:ascii="Arial" w:hAnsi="Arial" w:cs="Arial"/>
          <w:sz w:val="24"/>
          <w:szCs w:val="24"/>
        </w:rPr>
      </w:pPr>
      <w:r>
        <w:rPr>
          <w:rFonts w:ascii="Arial" w:hAnsi="Arial" w:cs="Arial"/>
          <w:sz w:val="24"/>
          <w:szCs w:val="24"/>
        </w:rPr>
        <w:t>506</w:t>
      </w:r>
      <w:r w:rsidR="00D87882">
        <w:rPr>
          <w:rFonts w:ascii="Arial" w:hAnsi="Arial" w:cs="Arial"/>
          <w:sz w:val="24"/>
          <w:szCs w:val="24"/>
        </w:rPr>
        <w:t>. In my judgment, t</w:t>
      </w:r>
      <w:r w:rsidR="00220D33" w:rsidRPr="00D87882">
        <w:rPr>
          <w:rFonts w:ascii="Arial" w:hAnsi="Arial" w:cs="Arial"/>
          <w:sz w:val="24"/>
          <w:szCs w:val="24"/>
        </w:rPr>
        <w:t xml:space="preserve">he likeliest explanation is </w:t>
      </w:r>
      <w:r w:rsidR="00184B93">
        <w:rPr>
          <w:rFonts w:ascii="Arial" w:hAnsi="Arial" w:cs="Arial"/>
          <w:sz w:val="24"/>
          <w:szCs w:val="24"/>
        </w:rPr>
        <w:t xml:space="preserve">simply </w:t>
      </w:r>
      <w:r w:rsidR="00220D33" w:rsidRPr="00D87882">
        <w:rPr>
          <w:rFonts w:ascii="Arial" w:hAnsi="Arial" w:cs="Arial"/>
          <w:sz w:val="24"/>
          <w:szCs w:val="24"/>
        </w:rPr>
        <w:t xml:space="preserve">that the Sage entry was </w:t>
      </w:r>
      <w:r w:rsidR="00E05078">
        <w:rPr>
          <w:rFonts w:ascii="Arial" w:hAnsi="Arial" w:cs="Arial"/>
          <w:sz w:val="24"/>
          <w:szCs w:val="24"/>
        </w:rPr>
        <w:t xml:space="preserve">simply </w:t>
      </w:r>
      <w:r w:rsidR="00220D33" w:rsidRPr="00D87882">
        <w:rPr>
          <w:rFonts w:ascii="Arial" w:hAnsi="Arial" w:cs="Arial"/>
          <w:sz w:val="24"/>
          <w:szCs w:val="24"/>
        </w:rPr>
        <w:t xml:space="preserve">erroneous.  </w:t>
      </w:r>
    </w:p>
    <w:p w14:paraId="127B3825" w14:textId="77777777" w:rsidR="00D87882" w:rsidRDefault="00D87882" w:rsidP="00D87882">
      <w:pPr>
        <w:spacing w:after="0" w:line="360" w:lineRule="auto"/>
        <w:jc w:val="both"/>
        <w:rPr>
          <w:rFonts w:ascii="Arial" w:hAnsi="Arial" w:cs="Arial"/>
          <w:sz w:val="24"/>
          <w:szCs w:val="24"/>
        </w:rPr>
      </w:pPr>
    </w:p>
    <w:p w14:paraId="382077ED" w14:textId="0EFCE767" w:rsidR="00D82006" w:rsidRPr="00AD513B" w:rsidRDefault="00083893" w:rsidP="00AD513B">
      <w:pPr>
        <w:spacing w:after="0" w:line="360" w:lineRule="auto"/>
        <w:jc w:val="both"/>
        <w:rPr>
          <w:rFonts w:ascii="Arial" w:hAnsi="Arial" w:cs="Arial"/>
          <w:sz w:val="24"/>
          <w:szCs w:val="24"/>
        </w:rPr>
      </w:pPr>
      <w:r>
        <w:rPr>
          <w:rFonts w:ascii="Arial" w:hAnsi="Arial" w:cs="Arial"/>
          <w:sz w:val="24"/>
          <w:szCs w:val="24"/>
        </w:rPr>
        <w:t>507</w:t>
      </w:r>
      <w:r w:rsidR="00AD513B">
        <w:rPr>
          <w:rFonts w:ascii="Arial" w:hAnsi="Arial" w:cs="Arial"/>
          <w:sz w:val="24"/>
          <w:szCs w:val="24"/>
        </w:rPr>
        <w:t>.</w:t>
      </w:r>
      <w:r w:rsidR="00D87882">
        <w:rPr>
          <w:rFonts w:ascii="Arial" w:hAnsi="Arial" w:cs="Arial"/>
          <w:sz w:val="24"/>
          <w:szCs w:val="24"/>
        </w:rPr>
        <w:t xml:space="preserve"> </w:t>
      </w:r>
      <w:r w:rsidR="00220D33" w:rsidRPr="00D87882">
        <w:rPr>
          <w:rFonts w:ascii="Arial" w:hAnsi="Arial" w:cs="Arial"/>
          <w:sz w:val="24"/>
          <w:szCs w:val="24"/>
        </w:rPr>
        <w:t>Mr Davidson posit</w:t>
      </w:r>
      <w:r w:rsidR="00D87882">
        <w:rPr>
          <w:rFonts w:ascii="Arial" w:hAnsi="Arial" w:cs="Arial"/>
          <w:sz w:val="24"/>
          <w:szCs w:val="24"/>
        </w:rPr>
        <w:t xml:space="preserve">ed an alternative suggestion, but that does not </w:t>
      </w:r>
      <w:r w:rsidR="005E5F73">
        <w:rPr>
          <w:rFonts w:ascii="Arial" w:hAnsi="Arial" w:cs="Arial"/>
          <w:sz w:val="24"/>
          <w:szCs w:val="24"/>
        </w:rPr>
        <w:t xml:space="preserve">bear scrutiny </w:t>
      </w:r>
      <w:r w:rsidR="00783116">
        <w:rPr>
          <w:rFonts w:ascii="Arial" w:hAnsi="Arial" w:cs="Arial"/>
          <w:sz w:val="24"/>
          <w:szCs w:val="24"/>
        </w:rPr>
        <w:t>on the evidence</w:t>
      </w:r>
      <w:r w:rsidR="00D87882">
        <w:rPr>
          <w:rFonts w:ascii="Arial" w:hAnsi="Arial" w:cs="Arial"/>
          <w:sz w:val="24"/>
          <w:szCs w:val="24"/>
        </w:rPr>
        <w:t xml:space="preserve">. </w:t>
      </w:r>
      <w:r w:rsidR="00220D33" w:rsidRPr="00D87882">
        <w:rPr>
          <w:rFonts w:ascii="Arial" w:hAnsi="Arial" w:cs="Arial"/>
          <w:sz w:val="24"/>
          <w:szCs w:val="24"/>
        </w:rPr>
        <w:t>He suggest</w:t>
      </w:r>
      <w:r w:rsidR="001B4B53">
        <w:rPr>
          <w:rFonts w:ascii="Arial" w:hAnsi="Arial" w:cs="Arial"/>
          <w:sz w:val="24"/>
          <w:szCs w:val="24"/>
        </w:rPr>
        <w:t>ed</w:t>
      </w:r>
      <w:r w:rsidR="00220D33" w:rsidRPr="00D87882">
        <w:rPr>
          <w:rFonts w:ascii="Arial" w:hAnsi="Arial" w:cs="Arial"/>
          <w:sz w:val="24"/>
          <w:szCs w:val="24"/>
        </w:rPr>
        <w:t xml:space="preserve"> that Premi</w:t>
      </w:r>
      <w:r w:rsidR="00DE4A29">
        <w:rPr>
          <w:rFonts w:ascii="Arial" w:hAnsi="Arial" w:cs="Arial"/>
          <w:sz w:val="24"/>
          <w:szCs w:val="24"/>
        </w:rPr>
        <w:t>um</w:t>
      </w:r>
      <w:r w:rsidR="00220D33" w:rsidRPr="00D87882">
        <w:rPr>
          <w:rFonts w:ascii="Arial" w:hAnsi="Arial" w:cs="Arial"/>
          <w:sz w:val="24"/>
          <w:szCs w:val="24"/>
        </w:rPr>
        <w:t xml:space="preserve"> Poultry Products Ltd might have made a loan to Sufwan </w:t>
      </w:r>
      <w:r w:rsidR="00D87882">
        <w:rPr>
          <w:rFonts w:ascii="Arial" w:hAnsi="Arial" w:cs="Arial"/>
          <w:sz w:val="24"/>
          <w:szCs w:val="24"/>
        </w:rPr>
        <w:t xml:space="preserve">which was being repaid, but nothing in the evidence supports that surmise </w:t>
      </w:r>
      <w:r w:rsidR="001506BE">
        <w:rPr>
          <w:rFonts w:ascii="Arial" w:hAnsi="Arial" w:cs="Arial"/>
          <w:sz w:val="24"/>
          <w:szCs w:val="24"/>
        </w:rPr>
        <w:t xml:space="preserve">and it </w:t>
      </w:r>
      <w:r w:rsidR="00220D33" w:rsidRPr="00D87882">
        <w:rPr>
          <w:rFonts w:ascii="Arial" w:hAnsi="Arial" w:cs="Arial"/>
          <w:sz w:val="24"/>
          <w:szCs w:val="24"/>
        </w:rPr>
        <w:t xml:space="preserve">is not supported anywhere in the evidence. </w:t>
      </w:r>
    </w:p>
    <w:p w14:paraId="4C62BA56" w14:textId="77777777" w:rsidR="005C6A12" w:rsidRDefault="005C6A12" w:rsidP="005C6A12">
      <w:pPr>
        <w:spacing w:after="0" w:line="360" w:lineRule="auto"/>
        <w:jc w:val="both"/>
        <w:rPr>
          <w:rFonts w:ascii="Arial" w:hAnsi="Arial" w:cs="Arial"/>
          <w:sz w:val="24"/>
          <w:szCs w:val="24"/>
        </w:rPr>
      </w:pPr>
    </w:p>
    <w:p w14:paraId="029362B7" w14:textId="10128659" w:rsidR="005C6A12" w:rsidRDefault="00083893" w:rsidP="005C6A12">
      <w:pPr>
        <w:spacing w:after="0" w:line="360" w:lineRule="auto"/>
        <w:jc w:val="both"/>
        <w:rPr>
          <w:rFonts w:ascii="Arial" w:hAnsi="Arial" w:cs="Arial"/>
          <w:sz w:val="24"/>
          <w:szCs w:val="24"/>
        </w:rPr>
      </w:pPr>
      <w:r>
        <w:rPr>
          <w:rFonts w:ascii="Arial" w:hAnsi="Arial" w:cs="Arial"/>
          <w:sz w:val="24"/>
          <w:szCs w:val="24"/>
        </w:rPr>
        <w:t>508</w:t>
      </w:r>
      <w:r w:rsidR="005C6A12">
        <w:rPr>
          <w:rFonts w:ascii="Arial" w:hAnsi="Arial" w:cs="Arial"/>
          <w:sz w:val="24"/>
          <w:szCs w:val="24"/>
        </w:rPr>
        <w:t xml:space="preserve">. </w:t>
      </w:r>
      <w:r w:rsidR="00AD513B">
        <w:rPr>
          <w:rFonts w:ascii="Arial" w:hAnsi="Arial" w:cs="Arial"/>
          <w:sz w:val="24"/>
          <w:szCs w:val="24"/>
        </w:rPr>
        <w:t xml:space="preserve">Moreover, </w:t>
      </w:r>
      <w:r w:rsidR="00AD513B" w:rsidRPr="00D87882">
        <w:rPr>
          <w:rFonts w:ascii="Arial" w:hAnsi="Arial" w:cs="Arial"/>
          <w:sz w:val="24"/>
          <w:szCs w:val="24"/>
        </w:rPr>
        <w:t>Sufwan advance</w:t>
      </w:r>
      <w:r w:rsidR="00AD513B">
        <w:rPr>
          <w:rFonts w:ascii="Arial" w:hAnsi="Arial" w:cs="Arial"/>
          <w:sz w:val="24"/>
          <w:szCs w:val="24"/>
        </w:rPr>
        <w:t>d</w:t>
      </w:r>
      <w:r w:rsidR="00AD513B" w:rsidRPr="00D87882">
        <w:rPr>
          <w:rFonts w:ascii="Arial" w:hAnsi="Arial" w:cs="Arial"/>
          <w:sz w:val="24"/>
          <w:szCs w:val="24"/>
        </w:rPr>
        <w:t xml:space="preserve"> no case that he was lent money from Premi</w:t>
      </w:r>
      <w:r w:rsidR="00DE4A29">
        <w:rPr>
          <w:rFonts w:ascii="Arial" w:hAnsi="Arial" w:cs="Arial"/>
          <w:sz w:val="24"/>
          <w:szCs w:val="24"/>
        </w:rPr>
        <w:t>um</w:t>
      </w:r>
      <w:r w:rsidR="00AD513B" w:rsidRPr="00D87882">
        <w:rPr>
          <w:rFonts w:ascii="Arial" w:hAnsi="Arial" w:cs="Arial"/>
          <w:sz w:val="24"/>
          <w:szCs w:val="24"/>
        </w:rPr>
        <w:t xml:space="preserve"> Poultry. </w:t>
      </w:r>
      <w:r w:rsidR="00AD513B">
        <w:rPr>
          <w:rFonts w:ascii="Arial" w:hAnsi="Arial" w:cs="Arial"/>
          <w:sz w:val="24"/>
          <w:szCs w:val="24"/>
        </w:rPr>
        <w:t xml:space="preserve">Nor was that </w:t>
      </w:r>
      <w:r w:rsidR="00AD513B" w:rsidRPr="00D87882">
        <w:rPr>
          <w:rFonts w:ascii="Arial" w:hAnsi="Arial" w:cs="Arial"/>
          <w:sz w:val="24"/>
          <w:szCs w:val="24"/>
        </w:rPr>
        <w:t xml:space="preserve">Mr Rana’s evidence nor </w:t>
      </w:r>
      <w:r w:rsidR="00AD513B">
        <w:rPr>
          <w:rFonts w:ascii="Arial" w:hAnsi="Arial" w:cs="Arial"/>
          <w:sz w:val="24"/>
          <w:szCs w:val="24"/>
        </w:rPr>
        <w:t xml:space="preserve">was it </w:t>
      </w:r>
      <w:r w:rsidR="00AD513B" w:rsidRPr="00D87882">
        <w:rPr>
          <w:rFonts w:ascii="Arial" w:hAnsi="Arial" w:cs="Arial"/>
          <w:sz w:val="24"/>
          <w:szCs w:val="24"/>
        </w:rPr>
        <w:t>Ahmed’s.</w:t>
      </w:r>
    </w:p>
    <w:p w14:paraId="033F5B24" w14:textId="77777777" w:rsidR="005C6A12" w:rsidRDefault="005C6A12" w:rsidP="005C6A12">
      <w:pPr>
        <w:spacing w:after="0" w:line="360" w:lineRule="auto"/>
        <w:jc w:val="both"/>
        <w:rPr>
          <w:rFonts w:ascii="Arial" w:hAnsi="Arial" w:cs="Arial"/>
          <w:sz w:val="24"/>
          <w:szCs w:val="24"/>
        </w:rPr>
      </w:pPr>
    </w:p>
    <w:p w14:paraId="466CA588" w14:textId="1552A71D" w:rsidR="008B4F49" w:rsidRDefault="00083893" w:rsidP="008B4F49">
      <w:pPr>
        <w:spacing w:after="0" w:line="360" w:lineRule="auto"/>
        <w:jc w:val="both"/>
        <w:rPr>
          <w:rFonts w:ascii="Arial" w:hAnsi="Arial" w:cs="Arial"/>
          <w:sz w:val="24"/>
          <w:szCs w:val="24"/>
        </w:rPr>
      </w:pPr>
      <w:r>
        <w:rPr>
          <w:rFonts w:ascii="Arial" w:hAnsi="Arial" w:cs="Arial"/>
          <w:sz w:val="24"/>
          <w:szCs w:val="24"/>
        </w:rPr>
        <w:t>509</w:t>
      </w:r>
      <w:r w:rsidR="005C6A12">
        <w:rPr>
          <w:rFonts w:ascii="Arial" w:hAnsi="Arial" w:cs="Arial"/>
          <w:sz w:val="24"/>
          <w:szCs w:val="24"/>
        </w:rPr>
        <w:t>.</w:t>
      </w:r>
      <w:r w:rsidR="008B4F49">
        <w:rPr>
          <w:rFonts w:ascii="Arial" w:hAnsi="Arial" w:cs="Arial"/>
          <w:sz w:val="24"/>
          <w:szCs w:val="24"/>
        </w:rPr>
        <w:t xml:space="preserve"> </w:t>
      </w:r>
      <w:r w:rsidR="008B4F49" w:rsidRPr="00220D33">
        <w:rPr>
          <w:rFonts w:ascii="Arial" w:hAnsi="Arial" w:cs="Arial"/>
          <w:sz w:val="24"/>
          <w:szCs w:val="24"/>
        </w:rPr>
        <w:t>Sufwan</w:t>
      </w:r>
      <w:r w:rsidR="008B4F49">
        <w:rPr>
          <w:rFonts w:ascii="Arial" w:hAnsi="Arial" w:cs="Arial"/>
          <w:sz w:val="24"/>
          <w:szCs w:val="24"/>
        </w:rPr>
        <w:t>’s account therefore</w:t>
      </w:r>
      <w:r w:rsidR="008B4F49" w:rsidRPr="00220D33">
        <w:rPr>
          <w:rFonts w:ascii="Arial" w:hAnsi="Arial" w:cs="Arial"/>
          <w:sz w:val="24"/>
          <w:szCs w:val="24"/>
        </w:rPr>
        <w:t xml:space="preserve"> needs to be debited by £65,000</w:t>
      </w:r>
      <w:r w:rsidR="008B4F49">
        <w:rPr>
          <w:rFonts w:ascii="Arial" w:hAnsi="Arial" w:cs="Arial"/>
          <w:sz w:val="24"/>
          <w:szCs w:val="24"/>
        </w:rPr>
        <w:t>.</w:t>
      </w:r>
    </w:p>
    <w:p w14:paraId="128C488A" w14:textId="77777777" w:rsidR="00725C10" w:rsidRDefault="00725C10" w:rsidP="00725C10">
      <w:pPr>
        <w:spacing w:after="0" w:line="360" w:lineRule="auto"/>
        <w:jc w:val="both"/>
        <w:rPr>
          <w:rFonts w:ascii="Arial" w:hAnsi="Arial" w:cs="Arial"/>
          <w:sz w:val="24"/>
          <w:szCs w:val="24"/>
        </w:rPr>
      </w:pPr>
    </w:p>
    <w:p w14:paraId="4833E606" w14:textId="40CE5E19" w:rsidR="00725C10" w:rsidRPr="00725C10" w:rsidRDefault="00725C10" w:rsidP="00725C10">
      <w:pPr>
        <w:spacing w:after="0" w:line="360" w:lineRule="auto"/>
        <w:jc w:val="both"/>
        <w:rPr>
          <w:rFonts w:ascii="Arial" w:hAnsi="Arial" w:cs="Arial"/>
          <w:b/>
          <w:bCs/>
          <w:sz w:val="24"/>
          <w:szCs w:val="24"/>
        </w:rPr>
      </w:pPr>
      <w:r w:rsidRPr="00725C10">
        <w:rPr>
          <w:rFonts w:ascii="Arial" w:hAnsi="Arial" w:cs="Arial"/>
          <w:b/>
          <w:bCs/>
          <w:sz w:val="24"/>
          <w:szCs w:val="24"/>
        </w:rPr>
        <w:t xml:space="preserve">Issue 21(d): Kasim’s dealings </w:t>
      </w:r>
    </w:p>
    <w:p w14:paraId="52AB5F2A" w14:textId="0B35C68E" w:rsidR="005042EB" w:rsidRDefault="000616B9" w:rsidP="005042EB">
      <w:pPr>
        <w:spacing w:after="0" w:line="360" w:lineRule="auto"/>
        <w:jc w:val="both"/>
        <w:rPr>
          <w:rFonts w:ascii="Arial" w:hAnsi="Arial" w:cs="Arial"/>
          <w:sz w:val="24"/>
          <w:szCs w:val="24"/>
        </w:rPr>
      </w:pPr>
      <w:r>
        <w:rPr>
          <w:rFonts w:ascii="Arial" w:hAnsi="Arial" w:cs="Arial"/>
          <w:sz w:val="24"/>
          <w:szCs w:val="24"/>
        </w:rPr>
        <w:t>510</w:t>
      </w:r>
      <w:r w:rsidR="00725C10">
        <w:rPr>
          <w:rFonts w:ascii="Arial" w:hAnsi="Arial" w:cs="Arial"/>
          <w:sz w:val="24"/>
          <w:szCs w:val="24"/>
        </w:rPr>
        <w:t xml:space="preserve">. </w:t>
      </w:r>
      <w:r w:rsidR="0039437C">
        <w:rPr>
          <w:rFonts w:ascii="Arial" w:hAnsi="Arial" w:cs="Arial"/>
          <w:sz w:val="24"/>
          <w:szCs w:val="24"/>
        </w:rPr>
        <w:t xml:space="preserve"> The issue 21(d) related to Kasim’s dealings. </w:t>
      </w:r>
      <w:r w:rsidR="00096877">
        <w:rPr>
          <w:rFonts w:ascii="Arial" w:hAnsi="Arial" w:cs="Arial"/>
          <w:sz w:val="24"/>
          <w:szCs w:val="24"/>
        </w:rPr>
        <w:t>The issue as formulated in the list of issues was “</w:t>
      </w:r>
      <w:r w:rsidR="005042EB" w:rsidRPr="00672039">
        <w:rPr>
          <w:rFonts w:ascii="Arial" w:hAnsi="Arial" w:cs="Arial"/>
          <w:sz w:val="24"/>
          <w:szCs w:val="24"/>
        </w:rPr>
        <w:t>Of the cash of £103,691 received by Kasim as set out in his witness statement dated 29 November 2024, how much, if any, was he entitled to receive? What adjustments, if any, should be made to his account?</w:t>
      </w:r>
      <w:r w:rsidR="00096877">
        <w:rPr>
          <w:rFonts w:ascii="Arial" w:hAnsi="Arial" w:cs="Arial"/>
          <w:sz w:val="24"/>
          <w:szCs w:val="24"/>
        </w:rPr>
        <w:t>”</w:t>
      </w:r>
      <w:r w:rsidR="005042EB" w:rsidRPr="00672039">
        <w:rPr>
          <w:rFonts w:ascii="Arial" w:hAnsi="Arial" w:cs="Arial"/>
          <w:sz w:val="24"/>
          <w:szCs w:val="24"/>
        </w:rPr>
        <w:t xml:space="preserve">   </w:t>
      </w:r>
    </w:p>
    <w:p w14:paraId="464674A1" w14:textId="77777777" w:rsidR="00725C10" w:rsidRDefault="00725C10" w:rsidP="00725C10">
      <w:pPr>
        <w:spacing w:after="0" w:line="360" w:lineRule="auto"/>
        <w:jc w:val="both"/>
        <w:rPr>
          <w:rFonts w:ascii="Arial" w:hAnsi="Arial" w:cs="Arial"/>
          <w:sz w:val="24"/>
          <w:szCs w:val="24"/>
        </w:rPr>
      </w:pPr>
    </w:p>
    <w:p w14:paraId="17F52B84" w14:textId="2F587896" w:rsidR="00725C10" w:rsidRDefault="000616B9" w:rsidP="00725C10">
      <w:pPr>
        <w:spacing w:after="0" w:line="360" w:lineRule="auto"/>
        <w:jc w:val="both"/>
        <w:rPr>
          <w:rFonts w:ascii="Arial" w:hAnsi="Arial" w:cs="Arial"/>
          <w:sz w:val="24"/>
          <w:szCs w:val="24"/>
        </w:rPr>
      </w:pPr>
      <w:r>
        <w:rPr>
          <w:rFonts w:ascii="Arial" w:hAnsi="Arial" w:cs="Arial"/>
          <w:sz w:val="24"/>
          <w:szCs w:val="24"/>
        </w:rPr>
        <w:t>511</w:t>
      </w:r>
      <w:r w:rsidR="00725C10">
        <w:rPr>
          <w:rFonts w:ascii="Arial" w:hAnsi="Arial" w:cs="Arial"/>
          <w:sz w:val="24"/>
          <w:szCs w:val="24"/>
        </w:rPr>
        <w:t xml:space="preserve">.  </w:t>
      </w:r>
      <w:r w:rsidR="00574D30">
        <w:rPr>
          <w:rFonts w:ascii="Arial" w:hAnsi="Arial" w:cs="Arial"/>
          <w:sz w:val="24"/>
          <w:szCs w:val="24"/>
        </w:rPr>
        <w:t>I</w:t>
      </w:r>
      <w:r w:rsidR="00096877">
        <w:rPr>
          <w:rFonts w:ascii="Arial" w:hAnsi="Arial" w:cs="Arial"/>
          <w:sz w:val="24"/>
          <w:szCs w:val="24"/>
        </w:rPr>
        <w:t>t wa</w:t>
      </w:r>
      <w:r w:rsidR="00574D30">
        <w:rPr>
          <w:rFonts w:ascii="Arial" w:hAnsi="Arial" w:cs="Arial"/>
          <w:sz w:val="24"/>
          <w:szCs w:val="24"/>
        </w:rPr>
        <w:t>s</w:t>
      </w:r>
      <w:r w:rsidR="00096877">
        <w:rPr>
          <w:rFonts w:ascii="Arial" w:hAnsi="Arial" w:cs="Arial"/>
          <w:sz w:val="24"/>
          <w:szCs w:val="24"/>
        </w:rPr>
        <w:t>, however, common ground at the trial that he had</w:t>
      </w:r>
      <w:r w:rsidR="00574D30">
        <w:rPr>
          <w:rFonts w:ascii="Arial" w:hAnsi="Arial" w:cs="Arial"/>
          <w:sz w:val="24"/>
          <w:szCs w:val="24"/>
        </w:rPr>
        <w:t xml:space="preserve"> </w:t>
      </w:r>
      <w:r w:rsidR="00096877">
        <w:rPr>
          <w:rFonts w:ascii="Arial" w:hAnsi="Arial" w:cs="Arial"/>
          <w:sz w:val="24"/>
          <w:szCs w:val="24"/>
        </w:rPr>
        <w:t>rec</w:t>
      </w:r>
      <w:r w:rsidR="00574D30">
        <w:rPr>
          <w:rFonts w:ascii="Arial" w:hAnsi="Arial" w:cs="Arial"/>
          <w:sz w:val="24"/>
          <w:szCs w:val="24"/>
        </w:rPr>
        <w:t>e</w:t>
      </w:r>
      <w:r w:rsidR="00096877">
        <w:rPr>
          <w:rFonts w:ascii="Arial" w:hAnsi="Arial" w:cs="Arial"/>
          <w:sz w:val="24"/>
          <w:szCs w:val="24"/>
        </w:rPr>
        <w:t>ived into</w:t>
      </w:r>
      <w:r w:rsidR="00D37A34">
        <w:rPr>
          <w:rFonts w:ascii="Arial" w:hAnsi="Arial" w:cs="Arial"/>
          <w:sz w:val="24"/>
          <w:szCs w:val="24"/>
        </w:rPr>
        <w:t xml:space="preserve"> his Hali</w:t>
      </w:r>
      <w:r w:rsidR="00574D30">
        <w:rPr>
          <w:rFonts w:ascii="Arial" w:hAnsi="Arial" w:cs="Arial"/>
          <w:sz w:val="24"/>
          <w:szCs w:val="24"/>
        </w:rPr>
        <w:t>f</w:t>
      </w:r>
      <w:r w:rsidR="00D37A34">
        <w:rPr>
          <w:rFonts w:ascii="Arial" w:hAnsi="Arial" w:cs="Arial"/>
          <w:sz w:val="24"/>
          <w:szCs w:val="24"/>
        </w:rPr>
        <w:t>ax and Bar</w:t>
      </w:r>
      <w:r w:rsidR="00574D30">
        <w:rPr>
          <w:rFonts w:ascii="Arial" w:hAnsi="Arial" w:cs="Arial"/>
          <w:sz w:val="24"/>
          <w:szCs w:val="24"/>
        </w:rPr>
        <w:t>c</w:t>
      </w:r>
      <w:r w:rsidR="00D37A34">
        <w:rPr>
          <w:rFonts w:ascii="Arial" w:hAnsi="Arial" w:cs="Arial"/>
          <w:sz w:val="24"/>
          <w:szCs w:val="24"/>
        </w:rPr>
        <w:t xml:space="preserve">lays bank accounts the total sum of </w:t>
      </w:r>
      <w:r w:rsidR="00574D30">
        <w:rPr>
          <w:rFonts w:ascii="Arial" w:hAnsi="Arial" w:cs="Arial"/>
          <w:sz w:val="24"/>
          <w:szCs w:val="24"/>
        </w:rPr>
        <w:t>£96,719.00 and a</w:t>
      </w:r>
      <w:r w:rsidR="00FC0DD8">
        <w:rPr>
          <w:rFonts w:ascii="Arial" w:hAnsi="Arial" w:cs="Arial"/>
          <w:sz w:val="24"/>
          <w:szCs w:val="24"/>
        </w:rPr>
        <w:t xml:space="preserve"> </w:t>
      </w:r>
      <w:r w:rsidR="00574D30">
        <w:rPr>
          <w:rFonts w:ascii="Arial" w:hAnsi="Arial" w:cs="Arial"/>
          <w:sz w:val="24"/>
          <w:szCs w:val="24"/>
        </w:rPr>
        <w:t>sprea</w:t>
      </w:r>
      <w:r w:rsidR="00FC0DD8">
        <w:rPr>
          <w:rFonts w:ascii="Arial" w:hAnsi="Arial" w:cs="Arial"/>
          <w:sz w:val="24"/>
          <w:szCs w:val="24"/>
        </w:rPr>
        <w:t>d</w:t>
      </w:r>
      <w:r w:rsidR="00574D30">
        <w:rPr>
          <w:rFonts w:ascii="Arial" w:hAnsi="Arial" w:cs="Arial"/>
          <w:sz w:val="24"/>
          <w:szCs w:val="24"/>
        </w:rPr>
        <w:t>sh</w:t>
      </w:r>
      <w:r w:rsidR="00FC0DD8">
        <w:rPr>
          <w:rFonts w:ascii="Arial" w:hAnsi="Arial" w:cs="Arial"/>
          <w:sz w:val="24"/>
          <w:szCs w:val="24"/>
        </w:rPr>
        <w:t>ee</w:t>
      </w:r>
      <w:r w:rsidR="00574D30">
        <w:rPr>
          <w:rFonts w:ascii="Arial" w:hAnsi="Arial" w:cs="Arial"/>
          <w:sz w:val="24"/>
          <w:szCs w:val="24"/>
        </w:rPr>
        <w:t xml:space="preserve">t to that effect was produced and inserted in the trial bundle. </w:t>
      </w:r>
      <w:r w:rsidR="006C0C67">
        <w:rPr>
          <w:rFonts w:ascii="Arial" w:hAnsi="Arial" w:cs="Arial"/>
          <w:sz w:val="24"/>
          <w:szCs w:val="24"/>
        </w:rPr>
        <w:t xml:space="preserve">There were 34 payments totalling </w:t>
      </w:r>
      <w:r w:rsidR="00FC0DD8">
        <w:rPr>
          <w:rFonts w:ascii="Arial" w:hAnsi="Arial" w:cs="Arial"/>
          <w:sz w:val="24"/>
          <w:szCs w:val="24"/>
        </w:rPr>
        <w:t>£82,556.68 into his Barclays account and 10 payments totalling £14,162.00 into the Halifax account.</w:t>
      </w:r>
      <w:r w:rsidR="006C0C67">
        <w:rPr>
          <w:rFonts w:ascii="Arial" w:hAnsi="Arial" w:cs="Arial"/>
          <w:sz w:val="24"/>
          <w:szCs w:val="24"/>
        </w:rPr>
        <w:t xml:space="preserve"> </w:t>
      </w:r>
      <w:r w:rsidR="00B0572E">
        <w:rPr>
          <w:rFonts w:ascii="Arial" w:hAnsi="Arial" w:cs="Arial"/>
          <w:sz w:val="24"/>
          <w:szCs w:val="24"/>
        </w:rPr>
        <w:t>That figure fell</w:t>
      </w:r>
      <w:r w:rsidR="00736178">
        <w:rPr>
          <w:rFonts w:ascii="Arial" w:hAnsi="Arial" w:cs="Arial"/>
          <w:sz w:val="24"/>
          <w:szCs w:val="24"/>
        </w:rPr>
        <w:t xml:space="preserve"> </w:t>
      </w:r>
      <w:r w:rsidR="00B0572E">
        <w:rPr>
          <w:rFonts w:ascii="Arial" w:hAnsi="Arial" w:cs="Arial"/>
          <w:sz w:val="24"/>
          <w:szCs w:val="24"/>
        </w:rPr>
        <w:t xml:space="preserve">to be slightly adjusted </w:t>
      </w:r>
      <w:r w:rsidR="007E6D85">
        <w:rPr>
          <w:rFonts w:ascii="Arial" w:hAnsi="Arial" w:cs="Arial"/>
          <w:sz w:val="24"/>
          <w:szCs w:val="24"/>
        </w:rPr>
        <w:t xml:space="preserve">at the </w:t>
      </w:r>
      <w:r w:rsidR="00736178">
        <w:rPr>
          <w:rFonts w:ascii="Arial" w:hAnsi="Arial" w:cs="Arial"/>
          <w:sz w:val="24"/>
          <w:szCs w:val="24"/>
        </w:rPr>
        <w:t>e</w:t>
      </w:r>
      <w:r w:rsidR="007E6D85">
        <w:rPr>
          <w:rFonts w:ascii="Arial" w:hAnsi="Arial" w:cs="Arial"/>
          <w:sz w:val="24"/>
          <w:szCs w:val="24"/>
        </w:rPr>
        <w:t>nd of the trial because on 1 July 2025 Kasim disclosed a missing March statement, which showed a cash depo</w:t>
      </w:r>
      <w:r w:rsidR="00736178">
        <w:rPr>
          <w:rFonts w:ascii="Arial" w:hAnsi="Arial" w:cs="Arial"/>
          <w:sz w:val="24"/>
          <w:szCs w:val="24"/>
        </w:rPr>
        <w:t>s</w:t>
      </w:r>
      <w:r w:rsidR="007E6D85">
        <w:rPr>
          <w:rFonts w:ascii="Arial" w:hAnsi="Arial" w:cs="Arial"/>
          <w:sz w:val="24"/>
          <w:szCs w:val="24"/>
        </w:rPr>
        <w:t>it of £14,460</w:t>
      </w:r>
      <w:r w:rsidR="00736178">
        <w:rPr>
          <w:rFonts w:ascii="Arial" w:hAnsi="Arial" w:cs="Arial"/>
          <w:sz w:val="24"/>
          <w:szCs w:val="24"/>
        </w:rPr>
        <w:t>, making the total banked by him £97,639.</w:t>
      </w:r>
    </w:p>
    <w:p w14:paraId="3393376D" w14:textId="77777777" w:rsidR="00725C10" w:rsidRDefault="00725C10" w:rsidP="00725C10">
      <w:pPr>
        <w:spacing w:after="0" w:line="360" w:lineRule="auto"/>
        <w:jc w:val="both"/>
        <w:rPr>
          <w:rFonts w:ascii="Arial" w:hAnsi="Arial" w:cs="Arial"/>
          <w:sz w:val="24"/>
          <w:szCs w:val="24"/>
        </w:rPr>
      </w:pPr>
    </w:p>
    <w:p w14:paraId="31C22D96" w14:textId="74A7A694" w:rsidR="00725C10" w:rsidRDefault="000616B9" w:rsidP="00725C10">
      <w:pPr>
        <w:spacing w:after="0" w:line="360" w:lineRule="auto"/>
        <w:jc w:val="both"/>
        <w:rPr>
          <w:rFonts w:ascii="Arial" w:hAnsi="Arial" w:cs="Arial"/>
          <w:sz w:val="24"/>
          <w:szCs w:val="24"/>
        </w:rPr>
      </w:pPr>
      <w:r>
        <w:rPr>
          <w:rFonts w:ascii="Arial" w:hAnsi="Arial" w:cs="Arial"/>
          <w:sz w:val="24"/>
          <w:szCs w:val="24"/>
        </w:rPr>
        <w:lastRenderedPageBreak/>
        <w:t>512</w:t>
      </w:r>
      <w:r w:rsidR="00725C10">
        <w:rPr>
          <w:rFonts w:ascii="Arial" w:hAnsi="Arial" w:cs="Arial"/>
          <w:sz w:val="24"/>
          <w:szCs w:val="24"/>
        </w:rPr>
        <w:t xml:space="preserve">. </w:t>
      </w:r>
      <w:r w:rsidR="00FE7889">
        <w:rPr>
          <w:rFonts w:ascii="Arial" w:hAnsi="Arial" w:cs="Arial"/>
          <w:sz w:val="24"/>
          <w:szCs w:val="24"/>
        </w:rPr>
        <w:t xml:space="preserve"> </w:t>
      </w:r>
      <w:r w:rsidR="00BC21C3">
        <w:rPr>
          <w:rFonts w:ascii="Arial" w:hAnsi="Arial" w:cs="Arial"/>
          <w:sz w:val="24"/>
          <w:szCs w:val="24"/>
        </w:rPr>
        <w:t>It was his case that he had lent £49,600 to the partne</w:t>
      </w:r>
      <w:r w:rsidR="00F71542">
        <w:rPr>
          <w:rFonts w:ascii="Arial" w:hAnsi="Arial" w:cs="Arial"/>
          <w:sz w:val="24"/>
          <w:szCs w:val="24"/>
        </w:rPr>
        <w:t>r</w:t>
      </w:r>
      <w:r w:rsidR="00BC21C3">
        <w:rPr>
          <w:rFonts w:ascii="Arial" w:hAnsi="Arial" w:cs="Arial"/>
          <w:sz w:val="24"/>
          <w:szCs w:val="24"/>
        </w:rPr>
        <w:t>ship</w:t>
      </w:r>
      <w:r w:rsidR="0028132D">
        <w:rPr>
          <w:rFonts w:ascii="Arial" w:hAnsi="Arial" w:cs="Arial"/>
          <w:sz w:val="24"/>
          <w:szCs w:val="24"/>
        </w:rPr>
        <w:t>,</w:t>
      </w:r>
      <w:r w:rsidR="00BC21C3">
        <w:rPr>
          <w:rFonts w:ascii="Arial" w:hAnsi="Arial" w:cs="Arial"/>
          <w:sz w:val="24"/>
          <w:szCs w:val="24"/>
        </w:rPr>
        <w:t xml:space="preserve"> </w:t>
      </w:r>
      <w:r w:rsidR="009E2892">
        <w:rPr>
          <w:rFonts w:ascii="Arial" w:hAnsi="Arial" w:cs="Arial"/>
          <w:sz w:val="24"/>
          <w:szCs w:val="24"/>
        </w:rPr>
        <w:t>which had been repaid to him by a combination of 7 bank transfer</w:t>
      </w:r>
      <w:r w:rsidR="00FE7889">
        <w:rPr>
          <w:rFonts w:ascii="Arial" w:hAnsi="Arial" w:cs="Arial"/>
          <w:sz w:val="24"/>
          <w:szCs w:val="24"/>
        </w:rPr>
        <w:t>s</w:t>
      </w:r>
      <w:r w:rsidR="009E2892">
        <w:rPr>
          <w:rFonts w:ascii="Arial" w:hAnsi="Arial" w:cs="Arial"/>
          <w:sz w:val="24"/>
          <w:szCs w:val="24"/>
        </w:rPr>
        <w:t xml:space="preserve"> totalling £37,600 and 2 cheque payments totalling £12,000.</w:t>
      </w:r>
      <w:r w:rsidR="0028132D">
        <w:rPr>
          <w:rFonts w:ascii="Arial" w:hAnsi="Arial" w:cs="Arial"/>
          <w:sz w:val="24"/>
          <w:szCs w:val="24"/>
        </w:rPr>
        <w:t xml:space="preserve"> Mr Fennell accepted that </w:t>
      </w:r>
      <w:r w:rsidR="00327342">
        <w:rPr>
          <w:rFonts w:ascii="Arial" w:hAnsi="Arial" w:cs="Arial"/>
          <w:sz w:val="24"/>
          <w:szCs w:val="24"/>
        </w:rPr>
        <w:t>Kasim had lent the partnership £37,600, being more than the sum shown in the partnership accounts and that he was entitled to</w:t>
      </w:r>
      <w:r w:rsidR="00FE7889">
        <w:rPr>
          <w:rFonts w:ascii="Arial" w:hAnsi="Arial" w:cs="Arial"/>
          <w:sz w:val="24"/>
          <w:szCs w:val="24"/>
        </w:rPr>
        <w:t xml:space="preserve"> </w:t>
      </w:r>
      <w:r w:rsidR="00327342">
        <w:rPr>
          <w:rFonts w:ascii="Arial" w:hAnsi="Arial" w:cs="Arial"/>
          <w:sz w:val="24"/>
          <w:szCs w:val="24"/>
        </w:rPr>
        <w:t>r</w:t>
      </w:r>
      <w:r w:rsidR="00FE7889">
        <w:rPr>
          <w:rFonts w:ascii="Arial" w:hAnsi="Arial" w:cs="Arial"/>
          <w:sz w:val="24"/>
          <w:szCs w:val="24"/>
        </w:rPr>
        <w:t>e</w:t>
      </w:r>
      <w:r w:rsidR="00327342">
        <w:rPr>
          <w:rFonts w:ascii="Arial" w:hAnsi="Arial" w:cs="Arial"/>
          <w:sz w:val="24"/>
          <w:szCs w:val="24"/>
        </w:rPr>
        <w:t>p</w:t>
      </w:r>
      <w:r w:rsidR="00FE7889">
        <w:rPr>
          <w:rFonts w:ascii="Arial" w:hAnsi="Arial" w:cs="Arial"/>
          <w:sz w:val="24"/>
          <w:szCs w:val="24"/>
        </w:rPr>
        <w:t>a</w:t>
      </w:r>
      <w:r w:rsidR="00327342">
        <w:rPr>
          <w:rFonts w:ascii="Arial" w:hAnsi="Arial" w:cs="Arial"/>
          <w:sz w:val="24"/>
          <w:szCs w:val="24"/>
        </w:rPr>
        <w:t>yment of that su</w:t>
      </w:r>
      <w:r w:rsidR="009B7264">
        <w:rPr>
          <w:rFonts w:ascii="Arial" w:hAnsi="Arial" w:cs="Arial"/>
          <w:sz w:val="24"/>
          <w:szCs w:val="24"/>
        </w:rPr>
        <w:t>m, but he disputed t</w:t>
      </w:r>
      <w:r w:rsidR="00FE7889">
        <w:rPr>
          <w:rFonts w:ascii="Arial" w:hAnsi="Arial" w:cs="Arial"/>
          <w:sz w:val="24"/>
          <w:szCs w:val="24"/>
        </w:rPr>
        <w:t>h</w:t>
      </w:r>
      <w:r w:rsidR="009B7264">
        <w:rPr>
          <w:rFonts w:ascii="Arial" w:hAnsi="Arial" w:cs="Arial"/>
          <w:sz w:val="24"/>
          <w:szCs w:val="24"/>
        </w:rPr>
        <w:t>e balance of £12,000, as to which he asserted that Kasim had not produced the bank statements</w:t>
      </w:r>
      <w:r w:rsidR="00910A78">
        <w:rPr>
          <w:rFonts w:ascii="Arial" w:hAnsi="Arial" w:cs="Arial"/>
          <w:sz w:val="24"/>
          <w:szCs w:val="24"/>
        </w:rPr>
        <w:t xml:space="preserve"> for t</w:t>
      </w:r>
      <w:r w:rsidR="00FE7889">
        <w:rPr>
          <w:rFonts w:ascii="Arial" w:hAnsi="Arial" w:cs="Arial"/>
          <w:sz w:val="24"/>
          <w:szCs w:val="24"/>
        </w:rPr>
        <w:t>h</w:t>
      </w:r>
      <w:r w:rsidR="00910A78">
        <w:rPr>
          <w:rFonts w:ascii="Arial" w:hAnsi="Arial" w:cs="Arial"/>
          <w:sz w:val="24"/>
          <w:szCs w:val="24"/>
        </w:rPr>
        <w:t>e account on which he said that he drew the two cheques in dispute, nor ha</w:t>
      </w:r>
      <w:r w:rsidR="00FE7889">
        <w:rPr>
          <w:rFonts w:ascii="Arial" w:hAnsi="Arial" w:cs="Arial"/>
          <w:sz w:val="24"/>
          <w:szCs w:val="24"/>
        </w:rPr>
        <w:t>d</w:t>
      </w:r>
      <w:r w:rsidR="00910A78">
        <w:rPr>
          <w:rFonts w:ascii="Arial" w:hAnsi="Arial" w:cs="Arial"/>
          <w:sz w:val="24"/>
          <w:szCs w:val="24"/>
        </w:rPr>
        <w:t xml:space="preserve"> he produced the </w:t>
      </w:r>
      <w:r w:rsidR="00FE7889">
        <w:rPr>
          <w:rFonts w:ascii="Arial" w:hAnsi="Arial" w:cs="Arial"/>
          <w:sz w:val="24"/>
          <w:szCs w:val="24"/>
        </w:rPr>
        <w:t>written r</w:t>
      </w:r>
      <w:r w:rsidR="00910A78">
        <w:rPr>
          <w:rFonts w:ascii="Arial" w:hAnsi="Arial" w:cs="Arial"/>
          <w:sz w:val="24"/>
          <w:szCs w:val="24"/>
        </w:rPr>
        <w:t>ecord</w:t>
      </w:r>
      <w:r w:rsidR="00FE7889">
        <w:rPr>
          <w:rFonts w:ascii="Arial" w:hAnsi="Arial" w:cs="Arial"/>
          <w:sz w:val="24"/>
          <w:szCs w:val="24"/>
        </w:rPr>
        <w:t xml:space="preserve"> which he said that he had kept. The two cheques, said Mr Fennell, could have come from anyone.</w:t>
      </w:r>
    </w:p>
    <w:p w14:paraId="015B96EF" w14:textId="77777777" w:rsidR="00725C10" w:rsidRDefault="00725C10" w:rsidP="00725C10">
      <w:pPr>
        <w:spacing w:after="0" w:line="360" w:lineRule="auto"/>
        <w:jc w:val="both"/>
        <w:rPr>
          <w:rFonts w:ascii="Arial" w:hAnsi="Arial" w:cs="Arial"/>
          <w:sz w:val="24"/>
          <w:szCs w:val="24"/>
        </w:rPr>
      </w:pPr>
    </w:p>
    <w:p w14:paraId="31B9EE38" w14:textId="47DC2A7D" w:rsidR="00725C10" w:rsidRDefault="000616B9" w:rsidP="00725C10">
      <w:pPr>
        <w:spacing w:after="0" w:line="360" w:lineRule="auto"/>
        <w:jc w:val="both"/>
        <w:rPr>
          <w:rFonts w:ascii="Arial" w:hAnsi="Arial" w:cs="Arial"/>
          <w:sz w:val="24"/>
          <w:szCs w:val="24"/>
        </w:rPr>
      </w:pPr>
      <w:r>
        <w:rPr>
          <w:rFonts w:ascii="Arial" w:hAnsi="Arial" w:cs="Arial"/>
          <w:sz w:val="24"/>
          <w:szCs w:val="24"/>
        </w:rPr>
        <w:t>513</w:t>
      </w:r>
      <w:r w:rsidR="00725C10">
        <w:rPr>
          <w:rFonts w:ascii="Arial" w:hAnsi="Arial" w:cs="Arial"/>
          <w:sz w:val="24"/>
          <w:szCs w:val="24"/>
        </w:rPr>
        <w:t xml:space="preserve">. </w:t>
      </w:r>
      <w:r w:rsidR="003F2DF2">
        <w:rPr>
          <w:rFonts w:ascii="Arial" w:hAnsi="Arial" w:cs="Arial"/>
          <w:sz w:val="24"/>
          <w:szCs w:val="24"/>
        </w:rPr>
        <w:t>I am not satisfied that Kasim lent £49,600, as opposed to £37,600, to the partnership</w:t>
      </w:r>
      <w:r w:rsidR="00417C40">
        <w:rPr>
          <w:rFonts w:ascii="Arial" w:hAnsi="Arial" w:cs="Arial"/>
          <w:sz w:val="24"/>
          <w:szCs w:val="24"/>
        </w:rPr>
        <w:t xml:space="preserve">. In the first place in his original witness statement of </w:t>
      </w:r>
      <w:r w:rsidR="006416CD">
        <w:rPr>
          <w:rFonts w:ascii="Arial" w:hAnsi="Arial" w:cs="Arial"/>
          <w:sz w:val="24"/>
          <w:szCs w:val="24"/>
        </w:rPr>
        <w:t xml:space="preserve">23 February </w:t>
      </w:r>
      <w:r w:rsidR="009254C1">
        <w:rPr>
          <w:rFonts w:ascii="Arial" w:hAnsi="Arial" w:cs="Arial"/>
          <w:sz w:val="24"/>
          <w:szCs w:val="24"/>
        </w:rPr>
        <w:t>2023 he asserted that he was never told the state of the business nor did he ever ask. However, around 2010/2011</w:t>
      </w:r>
      <w:r w:rsidR="009B0525">
        <w:rPr>
          <w:rFonts w:ascii="Arial" w:hAnsi="Arial" w:cs="Arial"/>
          <w:sz w:val="24"/>
          <w:szCs w:val="24"/>
        </w:rPr>
        <w:t xml:space="preserve"> he was asked to put money in the business as it was having cash flow problem</w:t>
      </w:r>
      <w:r w:rsidR="002D5F03">
        <w:rPr>
          <w:rFonts w:ascii="Arial" w:hAnsi="Arial" w:cs="Arial"/>
          <w:sz w:val="24"/>
          <w:szCs w:val="24"/>
        </w:rPr>
        <w:t>s</w:t>
      </w:r>
      <w:r w:rsidR="009B0525">
        <w:rPr>
          <w:rFonts w:ascii="Arial" w:hAnsi="Arial" w:cs="Arial"/>
          <w:sz w:val="24"/>
          <w:szCs w:val="24"/>
        </w:rPr>
        <w:t>. He then injected £20,000 of his own savings into the business.</w:t>
      </w:r>
      <w:r w:rsidR="00506B85">
        <w:rPr>
          <w:rFonts w:ascii="Arial" w:hAnsi="Arial" w:cs="Arial"/>
          <w:sz w:val="24"/>
          <w:szCs w:val="24"/>
        </w:rPr>
        <w:t xml:space="preserve"> He remembered this well as it was the first time that he had had to put his own money in the business.</w:t>
      </w:r>
      <w:r w:rsidR="009B0525">
        <w:rPr>
          <w:rFonts w:ascii="Arial" w:hAnsi="Arial" w:cs="Arial"/>
          <w:sz w:val="24"/>
          <w:szCs w:val="24"/>
        </w:rPr>
        <w:t xml:space="preserve"> </w:t>
      </w:r>
      <w:r w:rsidR="009254C1">
        <w:rPr>
          <w:rFonts w:ascii="Arial" w:hAnsi="Arial" w:cs="Arial"/>
          <w:sz w:val="24"/>
          <w:szCs w:val="24"/>
        </w:rPr>
        <w:t xml:space="preserve"> </w:t>
      </w:r>
      <w:r w:rsidR="00417C40">
        <w:rPr>
          <w:rFonts w:ascii="Arial" w:hAnsi="Arial" w:cs="Arial"/>
          <w:sz w:val="24"/>
          <w:szCs w:val="24"/>
        </w:rPr>
        <w:t xml:space="preserve"> </w:t>
      </w:r>
    </w:p>
    <w:p w14:paraId="44F4B84E" w14:textId="77777777" w:rsidR="00725C10" w:rsidRDefault="00725C10" w:rsidP="00725C10">
      <w:pPr>
        <w:spacing w:after="0" w:line="360" w:lineRule="auto"/>
        <w:jc w:val="both"/>
        <w:rPr>
          <w:rFonts w:ascii="Arial" w:hAnsi="Arial" w:cs="Arial"/>
          <w:sz w:val="24"/>
          <w:szCs w:val="24"/>
        </w:rPr>
      </w:pPr>
    </w:p>
    <w:p w14:paraId="7B4F6522" w14:textId="06FDAC9C" w:rsidR="00725C10" w:rsidRDefault="000616B9" w:rsidP="00725C10">
      <w:pPr>
        <w:spacing w:after="0" w:line="360" w:lineRule="auto"/>
        <w:jc w:val="both"/>
        <w:rPr>
          <w:rFonts w:ascii="Arial" w:hAnsi="Arial" w:cs="Arial"/>
          <w:sz w:val="24"/>
          <w:szCs w:val="24"/>
        </w:rPr>
      </w:pPr>
      <w:r>
        <w:rPr>
          <w:rFonts w:ascii="Arial" w:hAnsi="Arial" w:cs="Arial"/>
          <w:sz w:val="24"/>
          <w:szCs w:val="24"/>
        </w:rPr>
        <w:t>514</w:t>
      </w:r>
      <w:r w:rsidR="00725C10">
        <w:rPr>
          <w:rFonts w:ascii="Arial" w:hAnsi="Arial" w:cs="Arial"/>
          <w:sz w:val="24"/>
          <w:szCs w:val="24"/>
        </w:rPr>
        <w:t xml:space="preserve">. </w:t>
      </w:r>
      <w:r w:rsidR="001F6B4C">
        <w:rPr>
          <w:rFonts w:ascii="Arial" w:hAnsi="Arial" w:cs="Arial"/>
          <w:sz w:val="24"/>
          <w:szCs w:val="24"/>
        </w:rPr>
        <w:t xml:space="preserve"> </w:t>
      </w:r>
      <w:r w:rsidR="00506B85">
        <w:rPr>
          <w:rFonts w:ascii="Arial" w:hAnsi="Arial" w:cs="Arial"/>
          <w:sz w:val="24"/>
          <w:szCs w:val="24"/>
        </w:rPr>
        <w:t xml:space="preserve">However, in his second witness statement </w:t>
      </w:r>
      <w:r w:rsidR="00463AB0">
        <w:rPr>
          <w:rFonts w:ascii="Arial" w:hAnsi="Arial" w:cs="Arial"/>
          <w:sz w:val="24"/>
          <w:szCs w:val="24"/>
        </w:rPr>
        <w:t>of 29 November</w:t>
      </w:r>
      <w:r w:rsidR="00AD4393">
        <w:rPr>
          <w:rFonts w:ascii="Arial" w:hAnsi="Arial" w:cs="Arial"/>
          <w:sz w:val="24"/>
          <w:szCs w:val="24"/>
        </w:rPr>
        <w:t xml:space="preserve"> </w:t>
      </w:r>
      <w:r w:rsidR="00463AB0">
        <w:rPr>
          <w:rFonts w:ascii="Arial" w:hAnsi="Arial" w:cs="Arial"/>
          <w:sz w:val="24"/>
          <w:szCs w:val="24"/>
        </w:rPr>
        <w:t xml:space="preserve">2024 he said that he had guessed at the sum of £20,000, but that </w:t>
      </w:r>
      <w:r w:rsidR="001F6B4C">
        <w:rPr>
          <w:rFonts w:ascii="Arial" w:hAnsi="Arial" w:cs="Arial"/>
          <w:sz w:val="24"/>
          <w:szCs w:val="24"/>
        </w:rPr>
        <w:t>when he had gone through the partnership bank statements carefully his deposits in fact amounted to £49,600, not £20,000. I am bound</w:t>
      </w:r>
      <w:r w:rsidR="009207B0">
        <w:rPr>
          <w:rFonts w:ascii="Arial" w:hAnsi="Arial" w:cs="Arial"/>
          <w:sz w:val="24"/>
          <w:szCs w:val="24"/>
        </w:rPr>
        <w:t xml:space="preserve"> </w:t>
      </w:r>
      <w:r w:rsidR="001F6B4C">
        <w:rPr>
          <w:rFonts w:ascii="Arial" w:hAnsi="Arial" w:cs="Arial"/>
          <w:sz w:val="24"/>
          <w:szCs w:val="24"/>
        </w:rPr>
        <w:t>to say that a disc</w:t>
      </w:r>
      <w:r w:rsidR="009207B0">
        <w:rPr>
          <w:rFonts w:ascii="Arial" w:hAnsi="Arial" w:cs="Arial"/>
          <w:sz w:val="24"/>
          <w:szCs w:val="24"/>
        </w:rPr>
        <w:t xml:space="preserve">repancy of so great an amount engenders some suspicion. Being out by a few </w:t>
      </w:r>
      <w:r w:rsidR="00AD4393">
        <w:rPr>
          <w:rFonts w:ascii="Arial" w:hAnsi="Arial" w:cs="Arial"/>
          <w:sz w:val="24"/>
          <w:szCs w:val="24"/>
        </w:rPr>
        <w:t xml:space="preserve">hundred or a few </w:t>
      </w:r>
      <w:r w:rsidR="009207B0">
        <w:rPr>
          <w:rFonts w:ascii="Arial" w:hAnsi="Arial" w:cs="Arial"/>
          <w:sz w:val="24"/>
          <w:szCs w:val="24"/>
        </w:rPr>
        <w:t>thousand pounds is one thing. The difference between £20,000 and almost £50,000 is quite another.</w:t>
      </w:r>
    </w:p>
    <w:p w14:paraId="2FE7B4F3" w14:textId="77777777" w:rsidR="00725C10" w:rsidRDefault="00725C10" w:rsidP="00725C10">
      <w:pPr>
        <w:spacing w:after="0" w:line="360" w:lineRule="auto"/>
        <w:jc w:val="both"/>
        <w:rPr>
          <w:rFonts w:ascii="Arial" w:hAnsi="Arial" w:cs="Arial"/>
          <w:sz w:val="24"/>
          <w:szCs w:val="24"/>
        </w:rPr>
      </w:pPr>
    </w:p>
    <w:p w14:paraId="6715A1D2" w14:textId="101E7C1F" w:rsidR="00725C10" w:rsidRDefault="000616B9" w:rsidP="00725C10">
      <w:pPr>
        <w:spacing w:after="0" w:line="360" w:lineRule="auto"/>
        <w:jc w:val="both"/>
        <w:rPr>
          <w:rFonts w:ascii="Arial" w:hAnsi="Arial" w:cs="Arial"/>
          <w:sz w:val="24"/>
          <w:szCs w:val="24"/>
        </w:rPr>
      </w:pPr>
      <w:r>
        <w:rPr>
          <w:rFonts w:ascii="Arial" w:hAnsi="Arial" w:cs="Arial"/>
          <w:sz w:val="24"/>
          <w:szCs w:val="24"/>
        </w:rPr>
        <w:t>515</w:t>
      </w:r>
      <w:r w:rsidR="00725C10">
        <w:rPr>
          <w:rFonts w:ascii="Arial" w:hAnsi="Arial" w:cs="Arial"/>
          <w:sz w:val="24"/>
          <w:szCs w:val="24"/>
        </w:rPr>
        <w:t xml:space="preserve">. </w:t>
      </w:r>
      <w:r w:rsidR="009207B0">
        <w:rPr>
          <w:rFonts w:ascii="Arial" w:hAnsi="Arial" w:cs="Arial"/>
          <w:sz w:val="24"/>
          <w:szCs w:val="24"/>
        </w:rPr>
        <w:t xml:space="preserve">Moreover, as Mr Fennell submitted, there has been no disclosure of the bank statements of the account on which the cheques were drawn. Nor has there been any disclosure by Kasim of his own records </w:t>
      </w:r>
      <w:r w:rsidR="008241DE">
        <w:rPr>
          <w:rFonts w:ascii="Arial" w:hAnsi="Arial" w:cs="Arial"/>
          <w:sz w:val="24"/>
          <w:szCs w:val="24"/>
        </w:rPr>
        <w:t>on which he relied in computing the figure</w:t>
      </w:r>
      <w:r w:rsidR="00460A6E">
        <w:rPr>
          <w:rFonts w:ascii="Arial" w:hAnsi="Arial" w:cs="Arial"/>
          <w:sz w:val="24"/>
          <w:szCs w:val="24"/>
        </w:rPr>
        <w:t xml:space="preserve"> of £49,600. </w:t>
      </w:r>
      <w:r w:rsidR="00732D43">
        <w:rPr>
          <w:rFonts w:ascii="Arial" w:hAnsi="Arial" w:cs="Arial"/>
          <w:sz w:val="24"/>
          <w:szCs w:val="24"/>
        </w:rPr>
        <w:t>Mr Fennell</w:t>
      </w:r>
      <w:r w:rsidR="008E0A5A">
        <w:rPr>
          <w:rFonts w:ascii="Arial" w:hAnsi="Arial" w:cs="Arial"/>
          <w:sz w:val="24"/>
          <w:szCs w:val="24"/>
        </w:rPr>
        <w:t xml:space="preserve"> </w:t>
      </w:r>
      <w:r w:rsidR="00732D43">
        <w:rPr>
          <w:rFonts w:ascii="Arial" w:hAnsi="Arial" w:cs="Arial"/>
          <w:sz w:val="24"/>
          <w:szCs w:val="24"/>
        </w:rPr>
        <w:t>pointed</w:t>
      </w:r>
      <w:r w:rsidR="008E0A5A">
        <w:rPr>
          <w:rFonts w:ascii="Arial" w:hAnsi="Arial" w:cs="Arial"/>
          <w:sz w:val="24"/>
          <w:szCs w:val="24"/>
        </w:rPr>
        <w:t xml:space="preserve"> </w:t>
      </w:r>
      <w:r w:rsidR="00732D43">
        <w:rPr>
          <w:rFonts w:ascii="Arial" w:hAnsi="Arial" w:cs="Arial"/>
          <w:sz w:val="24"/>
          <w:szCs w:val="24"/>
        </w:rPr>
        <w:t>to the</w:t>
      </w:r>
      <w:r w:rsidR="008E0A5A">
        <w:rPr>
          <w:rFonts w:ascii="Arial" w:hAnsi="Arial" w:cs="Arial"/>
          <w:sz w:val="24"/>
          <w:szCs w:val="24"/>
        </w:rPr>
        <w:t xml:space="preserve"> email exchange between the solicitors about this in February </w:t>
      </w:r>
      <w:r w:rsidR="001046E9">
        <w:rPr>
          <w:rFonts w:ascii="Arial" w:hAnsi="Arial" w:cs="Arial"/>
          <w:sz w:val="24"/>
          <w:szCs w:val="24"/>
        </w:rPr>
        <w:t xml:space="preserve">and March </w:t>
      </w:r>
      <w:r w:rsidR="008E0A5A">
        <w:rPr>
          <w:rFonts w:ascii="Arial" w:hAnsi="Arial" w:cs="Arial"/>
          <w:sz w:val="24"/>
          <w:szCs w:val="24"/>
        </w:rPr>
        <w:t>of this year</w:t>
      </w:r>
      <w:r w:rsidR="001046E9">
        <w:rPr>
          <w:rFonts w:ascii="Arial" w:hAnsi="Arial" w:cs="Arial"/>
          <w:sz w:val="24"/>
          <w:szCs w:val="24"/>
        </w:rPr>
        <w:t>.  On 19 February 2025 the Claimants</w:t>
      </w:r>
      <w:r w:rsidR="007B1D7B">
        <w:rPr>
          <w:rFonts w:ascii="Arial" w:hAnsi="Arial" w:cs="Arial"/>
          <w:sz w:val="24"/>
          <w:szCs w:val="24"/>
        </w:rPr>
        <w:t>’</w:t>
      </w:r>
      <w:r w:rsidR="001046E9">
        <w:rPr>
          <w:rFonts w:ascii="Arial" w:hAnsi="Arial" w:cs="Arial"/>
          <w:sz w:val="24"/>
          <w:szCs w:val="24"/>
        </w:rPr>
        <w:t xml:space="preserve"> solic</w:t>
      </w:r>
      <w:r w:rsidR="007B1D7B">
        <w:rPr>
          <w:rFonts w:ascii="Arial" w:hAnsi="Arial" w:cs="Arial"/>
          <w:sz w:val="24"/>
          <w:szCs w:val="24"/>
        </w:rPr>
        <w:t>i</w:t>
      </w:r>
      <w:r w:rsidR="001046E9">
        <w:rPr>
          <w:rFonts w:ascii="Arial" w:hAnsi="Arial" w:cs="Arial"/>
          <w:sz w:val="24"/>
          <w:szCs w:val="24"/>
        </w:rPr>
        <w:t>tors h</w:t>
      </w:r>
      <w:r w:rsidR="007B1D7B">
        <w:rPr>
          <w:rFonts w:ascii="Arial" w:hAnsi="Arial" w:cs="Arial"/>
          <w:sz w:val="24"/>
          <w:szCs w:val="24"/>
        </w:rPr>
        <w:t>a</w:t>
      </w:r>
      <w:r w:rsidR="001046E9">
        <w:rPr>
          <w:rFonts w:ascii="Arial" w:hAnsi="Arial" w:cs="Arial"/>
          <w:sz w:val="24"/>
          <w:szCs w:val="24"/>
        </w:rPr>
        <w:t>d asked</w:t>
      </w:r>
      <w:r w:rsidR="00A10F20">
        <w:rPr>
          <w:rFonts w:ascii="Arial" w:hAnsi="Arial" w:cs="Arial"/>
          <w:sz w:val="24"/>
          <w:szCs w:val="24"/>
        </w:rPr>
        <w:t>:</w:t>
      </w:r>
    </w:p>
    <w:p w14:paraId="57F6F8A4" w14:textId="77777777" w:rsidR="001046E9" w:rsidRDefault="001046E9" w:rsidP="00725C10">
      <w:pPr>
        <w:spacing w:after="0" w:line="360" w:lineRule="auto"/>
        <w:jc w:val="both"/>
        <w:rPr>
          <w:rFonts w:ascii="Arial" w:hAnsi="Arial" w:cs="Arial"/>
          <w:sz w:val="24"/>
          <w:szCs w:val="24"/>
        </w:rPr>
      </w:pPr>
    </w:p>
    <w:p w14:paraId="24A5313B" w14:textId="0501F86B" w:rsidR="001046E9" w:rsidRPr="007B1D7B" w:rsidRDefault="00950802" w:rsidP="007B1D7B">
      <w:pPr>
        <w:pStyle w:val="ListParagraph"/>
        <w:spacing w:after="0" w:line="240" w:lineRule="auto"/>
        <w:ind w:left="1134" w:right="1134"/>
        <w:contextualSpacing w:val="0"/>
        <w:jc w:val="both"/>
        <w:rPr>
          <w:rFonts w:ascii="Arial" w:hAnsi="Arial" w:cs="Arial"/>
          <w:sz w:val="24"/>
          <w:szCs w:val="24"/>
        </w:rPr>
      </w:pPr>
      <w:r>
        <w:rPr>
          <w:rFonts w:ascii="Arial" w:hAnsi="Arial" w:cs="Arial"/>
          <w:sz w:val="24"/>
          <w:szCs w:val="24"/>
        </w:rPr>
        <w:t>“</w:t>
      </w:r>
      <w:r w:rsidR="007B1D7B">
        <w:rPr>
          <w:rFonts w:ascii="Arial" w:hAnsi="Arial" w:cs="Arial"/>
          <w:sz w:val="24"/>
          <w:szCs w:val="24"/>
        </w:rPr>
        <w:t xml:space="preserve">1. </w:t>
      </w:r>
      <w:r w:rsidR="001046E9" w:rsidRPr="007B1D7B">
        <w:rPr>
          <w:rFonts w:ascii="Arial" w:hAnsi="Arial" w:cs="Arial"/>
          <w:sz w:val="24"/>
          <w:szCs w:val="24"/>
        </w:rPr>
        <w:t>Please confirm on which bank account the 2 cheque payments were drawn?</w:t>
      </w:r>
    </w:p>
    <w:p w14:paraId="46C6E381" w14:textId="38D8DE30" w:rsidR="001046E9" w:rsidRPr="001046E9" w:rsidRDefault="001046E9" w:rsidP="007B1D7B">
      <w:pPr>
        <w:spacing w:after="0" w:line="240" w:lineRule="auto"/>
        <w:ind w:right="1134"/>
        <w:jc w:val="both"/>
        <w:rPr>
          <w:rFonts w:ascii="Arial" w:hAnsi="Arial" w:cs="Arial"/>
          <w:sz w:val="24"/>
          <w:szCs w:val="24"/>
        </w:rPr>
      </w:pPr>
    </w:p>
    <w:p w14:paraId="005208BE" w14:textId="202F25B8" w:rsidR="001046E9" w:rsidRPr="001046E9" w:rsidRDefault="001046E9" w:rsidP="007B1D7B">
      <w:pPr>
        <w:spacing w:after="0" w:line="240" w:lineRule="auto"/>
        <w:ind w:left="1134" w:right="1134"/>
        <w:jc w:val="both"/>
        <w:rPr>
          <w:rFonts w:ascii="Arial" w:hAnsi="Arial" w:cs="Arial"/>
          <w:sz w:val="24"/>
          <w:szCs w:val="24"/>
        </w:rPr>
      </w:pPr>
      <w:r w:rsidRPr="001046E9">
        <w:rPr>
          <w:rFonts w:ascii="Arial" w:hAnsi="Arial" w:cs="Arial"/>
          <w:sz w:val="24"/>
          <w:szCs w:val="24"/>
        </w:rPr>
        <w:t>2. Where are the copies of the 2 cheques for the deposits on 11/6/10 and 29/10/10? Please</w:t>
      </w:r>
      <w:r w:rsidR="007B1D7B">
        <w:rPr>
          <w:rFonts w:ascii="Arial" w:hAnsi="Arial" w:cs="Arial"/>
          <w:sz w:val="24"/>
          <w:szCs w:val="24"/>
        </w:rPr>
        <w:t xml:space="preserve"> </w:t>
      </w:r>
      <w:r w:rsidRPr="001046E9">
        <w:rPr>
          <w:rFonts w:ascii="Arial" w:hAnsi="Arial" w:cs="Arial"/>
          <w:sz w:val="24"/>
          <w:szCs w:val="24"/>
        </w:rPr>
        <w:t>provide copies.</w:t>
      </w:r>
    </w:p>
    <w:p w14:paraId="662601EA" w14:textId="77777777" w:rsidR="001046E9" w:rsidRPr="001046E9" w:rsidRDefault="001046E9" w:rsidP="007B1D7B">
      <w:pPr>
        <w:spacing w:after="0" w:line="240" w:lineRule="auto"/>
        <w:ind w:left="1134" w:right="1134"/>
        <w:jc w:val="both"/>
        <w:rPr>
          <w:rFonts w:ascii="Arial" w:hAnsi="Arial" w:cs="Arial"/>
          <w:sz w:val="24"/>
          <w:szCs w:val="24"/>
        </w:rPr>
      </w:pPr>
    </w:p>
    <w:p w14:paraId="755F9A78" w14:textId="43CBEB6B" w:rsidR="001046E9" w:rsidRDefault="001046E9" w:rsidP="007B1D7B">
      <w:pPr>
        <w:spacing w:after="0" w:line="240" w:lineRule="auto"/>
        <w:ind w:left="1134" w:right="1134"/>
        <w:jc w:val="both"/>
        <w:rPr>
          <w:rFonts w:ascii="Arial" w:hAnsi="Arial" w:cs="Arial"/>
          <w:sz w:val="24"/>
          <w:szCs w:val="24"/>
        </w:rPr>
      </w:pPr>
      <w:r w:rsidRPr="001046E9">
        <w:rPr>
          <w:rFonts w:ascii="Arial" w:hAnsi="Arial" w:cs="Arial"/>
          <w:sz w:val="24"/>
          <w:szCs w:val="24"/>
        </w:rPr>
        <w:t>3.</w:t>
      </w:r>
      <w:r w:rsidR="00950802">
        <w:rPr>
          <w:rFonts w:ascii="Arial" w:hAnsi="Arial" w:cs="Arial"/>
          <w:sz w:val="24"/>
          <w:szCs w:val="24"/>
        </w:rPr>
        <w:t xml:space="preserve"> </w:t>
      </w:r>
      <w:r w:rsidRPr="001046E9">
        <w:rPr>
          <w:rFonts w:ascii="Arial" w:hAnsi="Arial" w:cs="Arial"/>
          <w:sz w:val="24"/>
          <w:szCs w:val="24"/>
        </w:rPr>
        <w:t>If the bank statements are not available, please explain how D2 knows that these cheque</w:t>
      </w:r>
      <w:r w:rsidR="007B1D7B">
        <w:rPr>
          <w:rFonts w:ascii="Arial" w:hAnsi="Arial" w:cs="Arial"/>
          <w:sz w:val="24"/>
          <w:szCs w:val="24"/>
        </w:rPr>
        <w:t xml:space="preserve"> </w:t>
      </w:r>
      <w:r w:rsidRPr="001046E9">
        <w:rPr>
          <w:rFonts w:ascii="Arial" w:hAnsi="Arial" w:cs="Arial"/>
          <w:sz w:val="24"/>
          <w:szCs w:val="24"/>
        </w:rPr>
        <w:t>deposits were made on his behalf?</w:t>
      </w:r>
      <w:r w:rsidR="00950802">
        <w:rPr>
          <w:rFonts w:ascii="Arial" w:hAnsi="Arial" w:cs="Arial"/>
          <w:sz w:val="24"/>
          <w:szCs w:val="24"/>
        </w:rPr>
        <w:t>”</w:t>
      </w:r>
    </w:p>
    <w:p w14:paraId="43EDE36F" w14:textId="77777777" w:rsidR="00725C10" w:rsidRDefault="00725C10" w:rsidP="00725C10">
      <w:pPr>
        <w:spacing w:after="0" w:line="360" w:lineRule="auto"/>
        <w:jc w:val="both"/>
        <w:rPr>
          <w:rFonts w:ascii="Arial" w:hAnsi="Arial" w:cs="Arial"/>
          <w:sz w:val="24"/>
          <w:szCs w:val="24"/>
        </w:rPr>
      </w:pPr>
    </w:p>
    <w:p w14:paraId="61ED8ABB" w14:textId="4F7C272E" w:rsidR="007B1D7B" w:rsidRDefault="00660366" w:rsidP="00725C10">
      <w:pPr>
        <w:spacing w:after="0" w:line="360" w:lineRule="auto"/>
        <w:jc w:val="both"/>
        <w:rPr>
          <w:rFonts w:ascii="Arial" w:hAnsi="Arial" w:cs="Arial"/>
          <w:sz w:val="24"/>
          <w:szCs w:val="24"/>
        </w:rPr>
      </w:pPr>
      <w:r>
        <w:rPr>
          <w:rFonts w:ascii="Arial" w:hAnsi="Arial" w:cs="Arial"/>
          <w:sz w:val="24"/>
          <w:szCs w:val="24"/>
        </w:rPr>
        <w:t>5</w:t>
      </w:r>
      <w:r w:rsidR="000616B9">
        <w:rPr>
          <w:rFonts w:ascii="Arial" w:hAnsi="Arial" w:cs="Arial"/>
          <w:sz w:val="24"/>
          <w:szCs w:val="24"/>
        </w:rPr>
        <w:t>16</w:t>
      </w:r>
      <w:r w:rsidR="005C6A12">
        <w:rPr>
          <w:rFonts w:ascii="Arial" w:hAnsi="Arial" w:cs="Arial"/>
          <w:sz w:val="24"/>
          <w:szCs w:val="24"/>
        </w:rPr>
        <w:t xml:space="preserve">. </w:t>
      </w:r>
      <w:r w:rsidR="007B1D7B">
        <w:rPr>
          <w:rFonts w:ascii="Arial" w:hAnsi="Arial" w:cs="Arial"/>
          <w:sz w:val="24"/>
          <w:szCs w:val="24"/>
        </w:rPr>
        <w:t xml:space="preserve">The reply to that on 7 March 2025 was </w:t>
      </w:r>
    </w:p>
    <w:p w14:paraId="562D8381" w14:textId="77777777" w:rsidR="007B1D7B" w:rsidRDefault="007B1D7B" w:rsidP="00725C10">
      <w:pPr>
        <w:spacing w:after="0" w:line="360" w:lineRule="auto"/>
        <w:jc w:val="both"/>
        <w:rPr>
          <w:rFonts w:ascii="Arial" w:hAnsi="Arial" w:cs="Arial"/>
          <w:sz w:val="24"/>
          <w:szCs w:val="24"/>
        </w:rPr>
      </w:pPr>
    </w:p>
    <w:p w14:paraId="444AEF5C" w14:textId="37C38400" w:rsidR="007F24D2" w:rsidRPr="007F24D2" w:rsidRDefault="00950802" w:rsidP="007F24D2">
      <w:pPr>
        <w:spacing w:after="0" w:line="240" w:lineRule="auto"/>
        <w:ind w:left="1134" w:right="1134"/>
        <w:jc w:val="both"/>
        <w:rPr>
          <w:rFonts w:ascii="Arial" w:hAnsi="Arial" w:cs="Arial"/>
          <w:sz w:val="24"/>
          <w:szCs w:val="24"/>
        </w:rPr>
      </w:pPr>
      <w:r>
        <w:rPr>
          <w:rFonts w:ascii="Arial" w:hAnsi="Arial" w:cs="Arial"/>
          <w:sz w:val="24"/>
          <w:szCs w:val="24"/>
        </w:rPr>
        <w:t>“</w:t>
      </w:r>
      <w:r w:rsidR="007F24D2" w:rsidRPr="007F24D2">
        <w:rPr>
          <w:rFonts w:ascii="Arial" w:hAnsi="Arial" w:cs="Arial"/>
          <w:sz w:val="24"/>
          <w:szCs w:val="24"/>
        </w:rPr>
        <w:t>1. Kasim’s personal account</w:t>
      </w:r>
    </w:p>
    <w:p w14:paraId="55AD2742" w14:textId="77777777" w:rsidR="007F24D2" w:rsidRDefault="007F24D2" w:rsidP="007F24D2">
      <w:pPr>
        <w:spacing w:after="0" w:line="240" w:lineRule="auto"/>
        <w:ind w:left="1134" w:right="1134"/>
        <w:jc w:val="both"/>
        <w:rPr>
          <w:rFonts w:ascii="Arial" w:hAnsi="Arial" w:cs="Arial"/>
          <w:sz w:val="24"/>
          <w:szCs w:val="24"/>
        </w:rPr>
      </w:pPr>
    </w:p>
    <w:p w14:paraId="09CD85DA" w14:textId="304156D6" w:rsidR="007F24D2" w:rsidRPr="007F24D2" w:rsidRDefault="007F24D2" w:rsidP="007F24D2">
      <w:pPr>
        <w:spacing w:after="0" w:line="240" w:lineRule="auto"/>
        <w:ind w:left="1134" w:right="1134"/>
        <w:jc w:val="both"/>
        <w:rPr>
          <w:rFonts w:ascii="Arial" w:hAnsi="Arial" w:cs="Arial"/>
          <w:sz w:val="24"/>
          <w:szCs w:val="24"/>
        </w:rPr>
      </w:pPr>
      <w:r w:rsidRPr="007F24D2">
        <w:rPr>
          <w:rFonts w:ascii="Arial" w:hAnsi="Arial" w:cs="Arial"/>
          <w:sz w:val="24"/>
          <w:szCs w:val="24"/>
        </w:rPr>
        <w:t>2. Not available</w:t>
      </w:r>
    </w:p>
    <w:p w14:paraId="07216141" w14:textId="77777777" w:rsidR="007F24D2" w:rsidRDefault="007F24D2" w:rsidP="007F24D2">
      <w:pPr>
        <w:spacing w:after="0" w:line="240" w:lineRule="auto"/>
        <w:ind w:left="1134" w:right="1134"/>
        <w:jc w:val="both"/>
        <w:rPr>
          <w:rFonts w:ascii="Arial" w:hAnsi="Arial" w:cs="Arial"/>
          <w:sz w:val="24"/>
          <w:szCs w:val="24"/>
        </w:rPr>
      </w:pPr>
    </w:p>
    <w:p w14:paraId="4118EE48" w14:textId="5CC3A810" w:rsidR="007B1D7B" w:rsidRDefault="007F24D2" w:rsidP="007F24D2">
      <w:pPr>
        <w:spacing w:after="0" w:line="240" w:lineRule="auto"/>
        <w:ind w:left="1134" w:right="1134"/>
        <w:jc w:val="both"/>
        <w:rPr>
          <w:rFonts w:ascii="Arial" w:hAnsi="Arial" w:cs="Arial"/>
          <w:sz w:val="24"/>
          <w:szCs w:val="24"/>
        </w:rPr>
      </w:pPr>
      <w:r w:rsidRPr="007F24D2">
        <w:rPr>
          <w:rFonts w:ascii="Arial" w:hAnsi="Arial" w:cs="Arial"/>
          <w:sz w:val="24"/>
          <w:szCs w:val="24"/>
        </w:rPr>
        <w:t>3. Kasim had a record of them</w:t>
      </w:r>
      <w:r>
        <w:rPr>
          <w:rFonts w:ascii="Arial" w:hAnsi="Arial" w:cs="Arial"/>
          <w:sz w:val="24"/>
          <w:szCs w:val="24"/>
        </w:rPr>
        <w:t>.</w:t>
      </w:r>
      <w:r w:rsidR="00950802">
        <w:rPr>
          <w:rFonts w:ascii="Arial" w:hAnsi="Arial" w:cs="Arial"/>
          <w:sz w:val="24"/>
          <w:szCs w:val="24"/>
        </w:rPr>
        <w:t>”</w:t>
      </w:r>
    </w:p>
    <w:p w14:paraId="68860DE8" w14:textId="77777777" w:rsidR="007F24D2" w:rsidRDefault="007F24D2" w:rsidP="00725C10">
      <w:pPr>
        <w:spacing w:after="0" w:line="360" w:lineRule="auto"/>
        <w:jc w:val="both"/>
        <w:rPr>
          <w:rFonts w:ascii="Arial" w:hAnsi="Arial" w:cs="Arial"/>
          <w:sz w:val="24"/>
          <w:szCs w:val="24"/>
        </w:rPr>
      </w:pPr>
    </w:p>
    <w:p w14:paraId="6B5E884F" w14:textId="0C1A9D21" w:rsidR="00FD647E" w:rsidRDefault="00660366" w:rsidP="00725C10">
      <w:pPr>
        <w:spacing w:after="0" w:line="360" w:lineRule="auto"/>
        <w:jc w:val="both"/>
        <w:rPr>
          <w:rFonts w:ascii="Arial" w:hAnsi="Arial" w:cs="Arial"/>
          <w:sz w:val="24"/>
          <w:szCs w:val="24"/>
        </w:rPr>
      </w:pPr>
      <w:r>
        <w:rPr>
          <w:rFonts w:ascii="Arial" w:hAnsi="Arial" w:cs="Arial"/>
          <w:sz w:val="24"/>
          <w:szCs w:val="24"/>
        </w:rPr>
        <w:t>51</w:t>
      </w:r>
      <w:r w:rsidR="000616B9">
        <w:rPr>
          <w:rFonts w:ascii="Arial" w:hAnsi="Arial" w:cs="Arial"/>
          <w:sz w:val="24"/>
          <w:szCs w:val="24"/>
        </w:rPr>
        <w:t>7</w:t>
      </w:r>
      <w:r w:rsidR="00725C10">
        <w:rPr>
          <w:rFonts w:ascii="Arial" w:hAnsi="Arial" w:cs="Arial"/>
          <w:sz w:val="24"/>
          <w:szCs w:val="24"/>
        </w:rPr>
        <w:t xml:space="preserve">. </w:t>
      </w:r>
      <w:r w:rsidR="00AD1BBE">
        <w:rPr>
          <w:rFonts w:ascii="Arial" w:hAnsi="Arial" w:cs="Arial"/>
          <w:sz w:val="24"/>
          <w:szCs w:val="24"/>
        </w:rPr>
        <w:t>Kasim</w:t>
      </w:r>
      <w:r w:rsidR="00732D43">
        <w:rPr>
          <w:rFonts w:ascii="Arial" w:hAnsi="Arial" w:cs="Arial"/>
          <w:sz w:val="24"/>
          <w:szCs w:val="24"/>
        </w:rPr>
        <w:t xml:space="preserve"> accepted in cross-examination that he had kept his own record, but that he had not disclosed it. He said that Khalid also kept a record in his now missing book, but that does not absolve Kasim from giving disclosure of his own record</w:t>
      </w:r>
      <w:r w:rsidR="00122F32">
        <w:rPr>
          <w:rFonts w:ascii="Arial" w:hAnsi="Arial" w:cs="Arial"/>
          <w:sz w:val="24"/>
          <w:szCs w:val="24"/>
        </w:rPr>
        <w:t>s</w:t>
      </w:r>
      <w:r w:rsidR="00522D81">
        <w:rPr>
          <w:rFonts w:ascii="Arial" w:hAnsi="Arial" w:cs="Arial"/>
          <w:sz w:val="24"/>
          <w:szCs w:val="24"/>
        </w:rPr>
        <w:t>, which he must have had when making his second statement,</w:t>
      </w:r>
      <w:r w:rsidR="00732D43">
        <w:rPr>
          <w:rFonts w:ascii="Arial" w:hAnsi="Arial" w:cs="Arial"/>
          <w:sz w:val="24"/>
          <w:szCs w:val="24"/>
        </w:rPr>
        <w:t xml:space="preserve"> recording the two transactions in dispute.</w:t>
      </w:r>
      <w:r w:rsidR="00A95AB1">
        <w:rPr>
          <w:rFonts w:ascii="Arial" w:hAnsi="Arial" w:cs="Arial"/>
          <w:sz w:val="24"/>
          <w:szCs w:val="24"/>
        </w:rPr>
        <w:t xml:space="preserve"> </w:t>
      </w:r>
    </w:p>
    <w:p w14:paraId="32FBB145" w14:textId="77777777" w:rsidR="00FD647E" w:rsidRDefault="00FD647E" w:rsidP="00725C10">
      <w:pPr>
        <w:spacing w:after="0" w:line="360" w:lineRule="auto"/>
        <w:jc w:val="both"/>
        <w:rPr>
          <w:rFonts w:ascii="Arial" w:hAnsi="Arial" w:cs="Arial"/>
          <w:sz w:val="24"/>
          <w:szCs w:val="24"/>
        </w:rPr>
      </w:pPr>
    </w:p>
    <w:p w14:paraId="4940FEE5" w14:textId="4D8CB151" w:rsidR="00FD647E" w:rsidRDefault="00660366" w:rsidP="00725C10">
      <w:pPr>
        <w:spacing w:after="0" w:line="360" w:lineRule="auto"/>
        <w:jc w:val="both"/>
        <w:rPr>
          <w:rFonts w:ascii="Arial" w:hAnsi="Arial" w:cs="Arial"/>
          <w:sz w:val="24"/>
          <w:szCs w:val="24"/>
        </w:rPr>
      </w:pPr>
      <w:r>
        <w:rPr>
          <w:rFonts w:ascii="Arial" w:hAnsi="Arial" w:cs="Arial"/>
          <w:sz w:val="24"/>
          <w:szCs w:val="24"/>
        </w:rPr>
        <w:t>5</w:t>
      </w:r>
      <w:r w:rsidR="000616B9">
        <w:rPr>
          <w:rFonts w:ascii="Arial" w:hAnsi="Arial" w:cs="Arial"/>
          <w:sz w:val="24"/>
          <w:szCs w:val="24"/>
        </w:rPr>
        <w:t>18</w:t>
      </w:r>
      <w:r w:rsidR="00A67A92">
        <w:rPr>
          <w:rFonts w:ascii="Arial" w:hAnsi="Arial" w:cs="Arial"/>
          <w:sz w:val="24"/>
          <w:szCs w:val="24"/>
        </w:rPr>
        <w:t xml:space="preserve">. </w:t>
      </w:r>
      <w:r w:rsidR="00181D41">
        <w:rPr>
          <w:rFonts w:ascii="Arial" w:hAnsi="Arial" w:cs="Arial"/>
          <w:sz w:val="24"/>
          <w:szCs w:val="24"/>
        </w:rPr>
        <w:t>There was no real explanation from Kasim as to why he had not produced his own record of the transactions which he admitted that he had and on which he relied in making his second witness statement.</w:t>
      </w:r>
    </w:p>
    <w:p w14:paraId="75CA9974" w14:textId="77777777" w:rsidR="00FD647E" w:rsidRDefault="00FD647E" w:rsidP="00725C10">
      <w:pPr>
        <w:spacing w:after="0" w:line="360" w:lineRule="auto"/>
        <w:jc w:val="both"/>
        <w:rPr>
          <w:rFonts w:ascii="Arial" w:hAnsi="Arial" w:cs="Arial"/>
          <w:sz w:val="24"/>
          <w:szCs w:val="24"/>
        </w:rPr>
      </w:pPr>
    </w:p>
    <w:p w14:paraId="183AF39E" w14:textId="18E969CE" w:rsidR="00725C10" w:rsidRDefault="00660366" w:rsidP="00725C10">
      <w:pPr>
        <w:spacing w:after="0" w:line="360" w:lineRule="auto"/>
        <w:jc w:val="both"/>
        <w:rPr>
          <w:rFonts w:ascii="Arial" w:hAnsi="Arial" w:cs="Arial"/>
          <w:sz w:val="24"/>
          <w:szCs w:val="24"/>
        </w:rPr>
      </w:pPr>
      <w:r>
        <w:rPr>
          <w:rFonts w:ascii="Arial" w:hAnsi="Arial" w:cs="Arial"/>
          <w:sz w:val="24"/>
          <w:szCs w:val="24"/>
        </w:rPr>
        <w:t>5</w:t>
      </w:r>
      <w:r w:rsidR="000616B9">
        <w:rPr>
          <w:rFonts w:ascii="Arial" w:hAnsi="Arial" w:cs="Arial"/>
          <w:sz w:val="24"/>
          <w:szCs w:val="24"/>
        </w:rPr>
        <w:t>19</w:t>
      </w:r>
      <w:r w:rsidR="00A67A92">
        <w:rPr>
          <w:rFonts w:ascii="Arial" w:hAnsi="Arial" w:cs="Arial"/>
          <w:sz w:val="24"/>
          <w:szCs w:val="24"/>
        </w:rPr>
        <w:t xml:space="preserve">. </w:t>
      </w:r>
      <w:r w:rsidR="00197F1E">
        <w:rPr>
          <w:rFonts w:ascii="Arial" w:hAnsi="Arial" w:cs="Arial"/>
          <w:sz w:val="24"/>
          <w:szCs w:val="24"/>
        </w:rPr>
        <w:t>Given that his non-discl</w:t>
      </w:r>
      <w:r w:rsidR="00A136EF">
        <w:rPr>
          <w:rFonts w:ascii="Arial" w:hAnsi="Arial" w:cs="Arial"/>
          <w:sz w:val="24"/>
          <w:szCs w:val="24"/>
        </w:rPr>
        <w:t>o</w:t>
      </w:r>
      <w:r w:rsidR="00197F1E">
        <w:rPr>
          <w:rFonts w:ascii="Arial" w:hAnsi="Arial" w:cs="Arial"/>
          <w:sz w:val="24"/>
          <w:szCs w:val="24"/>
        </w:rPr>
        <w:t>su</w:t>
      </w:r>
      <w:r w:rsidR="00A136EF">
        <w:rPr>
          <w:rFonts w:ascii="Arial" w:hAnsi="Arial" w:cs="Arial"/>
          <w:sz w:val="24"/>
          <w:szCs w:val="24"/>
        </w:rPr>
        <w:t>r</w:t>
      </w:r>
      <w:r w:rsidR="00197F1E">
        <w:rPr>
          <w:rFonts w:ascii="Arial" w:hAnsi="Arial" w:cs="Arial"/>
          <w:sz w:val="24"/>
          <w:szCs w:val="24"/>
        </w:rPr>
        <w:t>e was not satisfactory and that his</w:t>
      </w:r>
      <w:r w:rsidR="00A136EF">
        <w:rPr>
          <w:rFonts w:ascii="Arial" w:hAnsi="Arial" w:cs="Arial"/>
          <w:sz w:val="24"/>
          <w:szCs w:val="24"/>
        </w:rPr>
        <w:t xml:space="preserve"> </w:t>
      </w:r>
      <w:r w:rsidR="00197F1E">
        <w:rPr>
          <w:rFonts w:ascii="Arial" w:hAnsi="Arial" w:cs="Arial"/>
          <w:sz w:val="24"/>
          <w:szCs w:val="24"/>
        </w:rPr>
        <w:t>explanation for the</w:t>
      </w:r>
      <w:r w:rsidR="00A136EF">
        <w:rPr>
          <w:rFonts w:ascii="Arial" w:hAnsi="Arial" w:cs="Arial"/>
          <w:sz w:val="24"/>
          <w:szCs w:val="24"/>
        </w:rPr>
        <w:t xml:space="preserve"> </w:t>
      </w:r>
      <w:r w:rsidR="00197F1E">
        <w:rPr>
          <w:rFonts w:ascii="Arial" w:hAnsi="Arial" w:cs="Arial"/>
          <w:sz w:val="24"/>
          <w:szCs w:val="24"/>
        </w:rPr>
        <w:t>non-disclosure was</w:t>
      </w:r>
      <w:r w:rsidR="00A136EF">
        <w:rPr>
          <w:rFonts w:ascii="Arial" w:hAnsi="Arial" w:cs="Arial"/>
          <w:sz w:val="24"/>
          <w:szCs w:val="24"/>
        </w:rPr>
        <w:t xml:space="preserve"> also</w:t>
      </w:r>
      <w:r w:rsidR="00197F1E">
        <w:rPr>
          <w:rFonts w:ascii="Arial" w:hAnsi="Arial" w:cs="Arial"/>
          <w:sz w:val="24"/>
          <w:szCs w:val="24"/>
        </w:rPr>
        <w:t xml:space="preserve"> unsatisfact</w:t>
      </w:r>
      <w:r w:rsidR="00A136EF">
        <w:rPr>
          <w:rFonts w:ascii="Arial" w:hAnsi="Arial" w:cs="Arial"/>
          <w:sz w:val="24"/>
          <w:szCs w:val="24"/>
        </w:rPr>
        <w:t>or</w:t>
      </w:r>
      <w:r w:rsidR="00197F1E">
        <w:rPr>
          <w:rFonts w:ascii="Arial" w:hAnsi="Arial" w:cs="Arial"/>
          <w:sz w:val="24"/>
          <w:szCs w:val="24"/>
        </w:rPr>
        <w:t>y,</w:t>
      </w:r>
      <w:r w:rsidR="00A136EF">
        <w:rPr>
          <w:rFonts w:ascii="Arial" w:hAnsi="Arial" w:cs="Arial"/>
          <w:sz w:val="24"/>
          <w:szCs w:val="24"/>
        </w:rPr>
        <w:t xml:space="preserve"> when the burden was on him to demonstrate his assertion that </w:t>
      </w:r>
      <w:r w:rsidR="002F6354">
        <w:rPr>
          <w:rFonts w:ascii="Arial" w:hAnsi="Arial" w:cs="Arial"/>
          <w:sz w:val="24"/>
          <w:szCs w:val="24"/>
        </w:rPr>
        <w:t>t</w:t>
      </w:r>
      <w:r w:rsidR="00A136EF">
        <w:rPr>
          <w:rFonts w:ascii="Arial" w:hAnsi="Arial" w:cs="Arial"/>
          <w:sz w:val="24"/>
          <w:szCs w:val="24"/>
        </w:rPr>
        <w:t xml:space="preserve">he two cheques </w:t>
      </w:r>
      <w:r w:rsidR="00BD7CFE">
        <w:rPr>
          <w:rFonts w:ascii="Arial" w:hAnsi="Arial" w:cs="Arial"/>
          <w:sz w:val="24"/>
          <w:szCs w:val="24"/>
        </w:rPr>
        <w:t>were part of the r</w:t>
      </w:r>
      <w:r w:rsidR="002F6354">
        <w:rPr>
          <w:rFonts w:ascii="Arial" w:hAnsi="Arial" w:cs="Arial"/>
          <w:sz w:val="24"/>
          <w:szCs w:val="24"/>
        </w:rPr>
        <w:t>e</w:t>
      </w:r>
      <w:r w:rsidR="00BD7CFE">
        <w:rPr>
          <w:rFonts w:ascii="Arial" w:hAnsi="Arial" w:cs="Arial"/>
          <w:sz w:val="24"/>
          <w:szCs w:val="24"/>
        </w:rPr>
        <w:t>p</w:t>
      </w:r>
      <w:r w:rsidR="002F6354">
        <w:rPr>
          <w:rFonts w:ascii="Arial" w:hAnsi="Arial" w:cs="Arial"/>
          <w:sz w:val="24"/>
          <w:szCs w:val="24"/>
        </w:rPr>
        <w:t>ay</w:t>
      </w:r>
      <w:r w:rsidR="00BD7CFE">
        <w:rPr>
          <w:rFonts w:ascii="Arial" w:hAnsi="Arial" w:cs="Arial"/>
          <w:sz w:val="24"/>
          <w:szCs w:val="24"/>
        </w:rPr>
        <w:t>m</w:t>
      </w:r>
      <w:r w:rsidR="002F6354">
        <w:rPr>
          <w:rFonts w:ascii="Arial" w:hAnsi="Arial" w:cs="Arial"/>
          <w:sz w:val="24"/>
          <w:szCs w:val="24"/>
        </w:rPr>
        <w:t>en</w:t>
      </w:r>
      <w:r w:rsidR="00BD7CFE">
        <w:rPr>
          <w:rFonts w:ascii="Arial" w:hAnsi="Arial" w:cs="Arial"/>
          <w:sz w:val="24"/>
          <w:szCs w:val="24"/>
        </w:rPr>
        <w:t>t for the loan which he sa</w:t>
      </w:r>
      <w:r w:rsidR="002F6354">
        <w:rPr>
          <w:rFonts w:ascii="Arial" w:hAnsi="Arial" w:cs="Arial"/>
          <w:sz w:val="24"/>
          <w:szCs w:val="24"/>
        </w:rPr>
        <w:t>i</w:t>
      </w:r>
      <w:r w:rsidR="00BD7CFE">
        <w:rPr>
          <w:rFonts w:ascii="Arial" w:hAnsi="Arial" w:cs="Arial"/>
          <w:sz w:val="24"/>
          <w:szCs w:val="24"/>
        </w:rPr>
        <w:t>d that he ha</w:t>
      </w:r>
      <w:r w:rsidR="002F6354">
        <w:rPr>
          <w:rFonts w:ascii="Arial" w:hAnsi="Arial" w:cs="Arial"/>
          <w:sz w:val="24"/>
          <w:szCs w:val="24"/>
        </w:rPr>
        <w:t>d</w:t>
      </w:r>
      <w:r w:rsidR="00BD7CFE">
        <w:rPr>
          <w:rFonts w:ascii="Arial" w:hAnsi="Arial" w:cs="Arial"/>
          <w:sz w:val="24"/>
          <w:szCs w:val="24"/>
        </w:rPr>
        <w:t xml:space="preserve"> made, I do not accept that Kasim </w:t>
      </w:r>
      <w:r w:rsidR="002F6354">
        <w:rPr>
          <w:rFonts w:ascii="Arial" w:hAnsi="Arial" w:cs="Arial"/>
          <w:sz w:val="24"/>
          <w:szCs w:val="24"/>
        </w:rPr>
        <w:t>has proved that the loan which he made to the partnership am</w:t>
      </w:r>
      <w:r w:rsidR="00651E19">
        <w:rPr>
          <w:rFonts w:ascii="Arial" w:hAnsi="Arial" w:cs="Arial"/>
          <w:sz w:val="24"/>
          <w:szCs w:val="24"/>
        </w:rPr>
        <w:t>ou</w:t>
      </w:r>
      <w:r w:rsidR="002F6354">
        <w:rPr>
          <w:rFonts w:ascii="Arial" w:hAnsi="Arial" w:cs="Arial"/>
          <w:sz w:val="24"/>
          <w:szCs w:val="24"/>
        </w:rPr>
        <w:t>nted to £49,600, as opposed to the less</w:t>
      </w:r>
      <w:r w:rsidR="00651E19">
        <w:rPr>
          <w:rFonts w:ascii="Arial" w:hAnsi="Arial" w:cs="Arial"/>
          <w:sz w:val="24"/>
          <w:szCs w:val="24"/>
        </w:rPr>
        <w:t>e</w:t>
      </w:r>
      <w:r w:rsidR="002F6354">
        <w:rPr>
          <w:rFonts w:ascii="Arial" w:hAnsi="Arial" w:cs="Arial"/>
          <w:sz w:val="24"/>
          <w:szCs w:val="24"/>
        </w:rPr>
        <w:t>r figu</w:t>
      </w:r>
      <w:r w:rsidR="00651E19">
        <w:rPr>
          <w:rFonts w:ascii="Arial" w:hAnsi="Arial" w:cs="Arial"/>
          <w:sz w:val="24"/>
          <w:szCs w:val="24"/>
        </w:rPr>
        <w:t>r</w:t>
      </w:r>
      <w:r w:rsidR="002F6354">
        <w:rPr>
          <w:rFonts w:ascii="Arial" w:hAnsi="Arial" w:cs="Arial"/>
          <w:sz w:val="24"/>
          <w:szCs w:val="24"/>
        </w:rPr>
        <w:t>e of £37,600 (which is not in dispute)</w:t>
      </w:r>
      <w:r w:rsidR="00651E19">
        <w:rPr>
          <w:rFonts w:ascii="Arial" w:hAnsi="Arial" w:cs="Arial"/>
          <w:sz w:val="24"/>
          <w:szCs w:val="24"/>
        </w:rPr>
        <w:t>.</w:t>
      </w:r>
      <w:r w:rsidR="00197F1E">
        <w:rPr>
          <w:rFonts w:ascii="Arial" w:hAnsi="Arial" w:cs="Arial"/>
          <w:sz w:val="24"/>
          <w:szCs w:val="24"/>
        </w:rPr>
        <w:t xml:space="preserve"> </w:t>
      </w:r>
    </w:p>
    <w:p w14:paraId="28A0A328" w14:textId="77777777" w:rsidR="00725C10" w:rsidRDefault="00725C10" w:rsidP="00725C10">
      <w:pPr>
        <w:spacing w:after="0" w:line="360" w:lineRule="auto"/>
        <w:jc w:val="both"/>
        <w:rPr>
          <w:rFonts w:ascii="Arial" w:hAnsi="Arial" w:cs="Arial"/>
          <w:sz w:val="24"/>
          <w:szCs w:val="24"/>
        </w:rPr>
      </w:pPr>
    </w:p>
    <w:p w14:paraId="359FF632" w14:textId="2E556316" w:rsidR="00725C10" w:rsidRDefault="00660366" w:rsidP="00725C10">
      <w:pPr>
        <w:spacing w:after="0" w:line="360" w:lineRule="auto"/>
        <w:jc w:val="both"/>
        <w:rPr>
          <w:rFonts w:ascii="Arial" w:hAnsi="Arial" w:cs="Arial"/>
          <w:sz w:val="24"/>
          <w:szCs w:val="24"/>
        </w:rPr>
      </w:pPr>
      <w:r>
        <w:rPr>
          <w:rFonts w:ascii="Arial" w:hAnsi="Arial" w:cs="Arial"/>
          <w:sz w:val="24"/>
          <w:szCs w:val="24"/>
        </w:rPr>
        <w:t>5</w:t>
      </w:r>
      <w:r w:rsidR="000616B9">
        <w:rPr>
          <w:rFonts w:ascii="Arial" w:hAnsi="Arial" w:cs="Arial"/>
          <w:sz w:val="24"/>
          <w:szCs w:val="24"/>
        </w:rPr>
        <w:t>2</w:t>
      </w:r>
      <w:r>
        <w:rPr>
          <w:rFonts w:ascii="Arial" w:hAnsi="Arial" w:cs="Arial"/>
          <w:sz w:val="24"/>
          <w:szCs w:val="24"/>
        </w:rPr>
        <w:t>0</w:t>
      </w:r>
      <w:r w:rsidR="00725C10">
        <w:rPr>
          <w:rFonts w:ascii="Arial" w:hAnsi="Arial" w:cs="Arial"/>
          <w:sz w:val="24"/>
          <w:szCs w:val="24"/>
        </w:rPr>
        <w:t xml:space="preserve">. </w:t>
      </w:r>
      <w:r w:rsidR="007F5155">
        <w:rPr>
          <w:rFonts w:ascii="Arial" w:hAnsi="Arial" w:cs="Arial"/>
          <w:sz w:val="24"/>
          <w:szCs w:val="24"/>
        </w:rPr>
        <w:t xml:space="preserve"> As to the balance of the sums</w:t>
      </w:r>
      <w:r w:rsidR="00692126">
        <w:rPr>
          <w:rFonts w:ascii="Arial" w:hAnsi="Arial" w:cs="Arial"/>
          <w:sz w:val="24"/>
          <w:szCs w:val="24"/>
        </w:rPr>
        <w:t>,</w:t>
      </w:r>
      <w:r w:rsidR="007F5155">
        <w:rPr>
          <w:rFonts w:ascii="Arial" w:hAnsi="Arial" w:cs="Arial"/>
          <w:sz w:val="24"/>
          <w:szCs w:val="24"/>
        </w:rPr>
        <w:t xml:space="preserve"> </w:t>
      </w:r>
      <w:r w:rsidR="00692126">
        <w:rPr>
          <w:rFonts w:ascii="Arial" w:hAnsi="Arial" w:cs="Arial"/>
          <w:sz w:val="24"/>
          <w:szCs w:val="24"/>
        </w:rPr>
        <w:t xml:space="preserve">Kasim explained in his second witness statement that </w:t>
      </w:r>
    </w:p>
    <w:p w14:paraId="54B4ACA3" w14:textId="77777777" w:rsidR="00725C10" w:rsidRDefault="00725C10" w:rsidP="00725C10">
      <w:pPr>
        <w:spacing w:after="0" w:line="360" w:lineRule="auto"/>
        <w:jc w:val="both"/>
        <w:rPr>
          <w:rFonts w:ascii="Arial" w:hAnsi="Arial" w:cs="Arial"/>
          <w:sz w:val="24"/>
          <w:szCs w:val="24"/>
        </w:rPr>
      </w:pPr>
    </w:p>
    <w:p w14:paraId="14DB3950" w14:textId="7D4DB9A2" w:rsidR="007F5155" w:rsidRPr="007F5155" w:rsidRDefault="00CD4497" w:rsidP="00692126">
      <w:pPr>
        <w:spacing w:after="0" w:line="240" w:lineRule="auto"/>
        <w:ind w:left="1134" w:right="1134"/>
        <w:jc w:val="both"/>
        <w:rPr>
          <w:rFonts w:ascii="Arial" w:hAnsi="Arial" w:cs="Arial"/>
          <w:sz w:val="24"/>
          <w:szCs w:val="24"/>
        </w:rPr>
      </w:pPr>
      <w:r>
        <w:rPr>
          <w:rFonts w:ascii="Arial" w:hAnsi="Arial" w:cs="Arial"/>
          <w:sz w:val="24"/>
          <w:szCs w:val="24"/>
        </w:rPr>
        <w:t>“</w:t>
      </w:r>
      <w:r w:rsidR="00692126">
        <w:rPr>
          <w:rFonts w:ascii="Arial" w:hAnsi="Arial" w:cs="Arial"/>
          <w:sz w:val="24"/>
          <w:szCs w:val="24"/>
        </w:rPr>
        <w:t xml:space="preserve">8. </w:t>
      </w:r>
      <w:r w:rsidR="007F5155" w:rsidRPr="007F5155">
        <w:rPr>
          <w:rFonts w:ascii="Arial" w:hAnsi="Arial" w:cs="Arial"/>
          <w:sz w:val="24"/>
          <w:szCs w:val="24"/>
        </w:rPr>
        <w:t>Around 2014 my late uncle repaid himself by clearing off his mortgage from the</w:t>
      </w:r>
      <w:r w:rsidR="00692126">
        <w:rPr>
          <w:rFonts w:ascii="Arial" w:hAnsi="Arial" w:cs="Arial"/>
          <w:sz w:val="24"/>
          <w:szCs w:val="24"/>
        </w:rPr>
        <w:t xml:space="preserve"> </w:t>
      </w:r>
      <w:r w:rsidR="007F5155" w:rsidRPr="007F5155">
        <w:rPr>
          <w:rFonts w:ascii="Arial" w:hAnsi="Arial" w:cs="Arial"/>
          <w:sz w:val="24"/>
          <w:szCs w:val="24"/>
        </w:rPr>
        <w:t>Barclays account and he also started paying back my loan. When I got my house and</w:t>
      </w:r>
      <w:r w:rsidR="00692126">
        <w:rPr>
          <w:rFonts w:ascii="Arial" w:hAnsi="Arial" w:cs="Arial"/>
          <w:sz w:val="24"/>
          <w:szCs w:val="24"/>
        </w:rPr>
        <w:t xml:space="preserve"> </w:t>
      </w:r>
      <w:r w:rsidR="007F5155" w:rsidRPr="007F5155">
        <w:rPr>
          <w:rFonts w:ascii="Arial" w:hAnsi="Arial" w:cs="Arial"/>
          <w:sz w:val="24"/>
          <w:szCs w:val="24"/>
        </w:rPr>
        <w:t xml:space="preserve">needed to furnish the </w:t>
      </w:r>
      <w:r w:rsidR="007F5155" w:rsidRPr="007F5155">
        <w:rPr>
          <w:rFonts w:ascii="Arial" w:hAnsi="Arial" w:cs="Arial"/>
          <w:sz w:val="24"/>
          <w:szCs w:val="24"/>
        </w:rPr>
        <w:lastRenderedPageBreak/>
        <w:t>house he increased payments. This was agreed and recorded</w:t>
      </w:r>
      <w:r w:rsidR="00692126">
        <w:rPr>
          <w:rFonts w:ascii="Arial" w:hAnsi="Arial" w:cs="Arial"/>
          <w:sz w:val="24"/>
          <w:szCs w:val="24"/>
        </w:rPr>
        <w:t xml:space="preserve"> </w:t>
      </w:r>
      <w:r w:rsidR="007F5155" w:rsidRPr="007F5155">
        <w:rPr>
          <w:rFonts w:ascii="Arial" w:hAnsi="Arial" w:cs="Arial"/>
          <w:sz w:val="24"/>
          <w:szCs w:val="24"/>
        </w:rPr>
        <w:t>by my uncle. The payment that went into my accounts is broken down as follows:</w:t>
      </w:r>
    </w:p>
    <w:p w14:paraId="02CA646C" w14:textId="77777777" w:rsidR="00692126" w:rsidRDefault="00692126" w:rsidP="007F5155">
      <w:pPr>
        <w:spacing w:after="0" w:line="360" w:lineRule="auto"/>
        <w:jc w:val="both"/>
        <w:rPr>
          <w:rFonts w:ascii="Arial" w:hAnsi="Arial" w:cs="Arial"/>
          <w:sz w:val="24"/>
          <w:szCs w:val="24"/>
        </w:rPr>
      </w:pPr>
    </w:p>
    <w:p w14:paraId="39326ADC" w14:textId="13BADD59" w:rsidR="007F5155" w:rsidRPr="007F5155" w:rsidRDefault="007F5155" w:rsidP="00692126">
      <w:pPr>
        <w:spacing w:after="0" w:line="360" w:lineRule="auto"/>
        <w:ind w:left="1134" w:right="1134"/>
        <w:jc w:val="both"/>
        <w:rPr>
          <w:rFonts w:ascii="Arial" w:hAnsi="Arial" w:cs="Arial"/>
          <w:sz w:val="24"/>
          <w:szCs w:val="24"/>
        </w:rPr>
      </w:pPr>
      <w:r w:rsidRPr="007F5155">
        <w:rPr>
          <w:rFonts w:ascii="Arial" w:hAnsi="Arial" w:cs="Arial"/>
          <w:sz w:val="24"/>
          <w:szCs w:val="24"/>
        </w:rPr>
        <w:t>Loan repayment £49,600</w:t>
      </w:r>
    </w:p>
    <w:p w14:paraId="73E698B5" w14:textId="77777777" w:rsidR="00692126" w:rsidRDefault="00692126" w:rsidP="00692126">
      <w:pPr>
        <w:spacing w:after="0" w:line="360" w:lineRule="auto"/>
        <w:ind w:left="1134" w:right="1134"/>
        <w:jc w:val="both"/>
        <w:rPr>
          <w:rFonts w:ascii="Arial" w:hAnsi="Arial" w:cs="Arial"/>
          <w:sz w:val="24"/>
          <w:szCs w:val="24"/>
        </w:rPr>
      </w:pPr>
    </w:p>
    <w:p w14:paraId="5E3A479F" w14:textId="68BBD020" w:rsidR="007F5155" w:rsidRPr="007F5155" w:rsidRDefault="007F5155" w:rsidP="00692126">
      <w:pPr>
        <w:spacing w:after="0" w:line="360" w:lineRule="auto"/>
        <w:ind w:left="1134" w:right="1134"/>
        <w:jc w:val="both"/>
        <w:rPr>
          <w:rFonts w:ascii="Arial" w:hAnsi="Arial" w:cs="Arial"/>
          <w:sz w:val="24"/>
          <w:szCs w:val="24"/>
        </w:rPr>
      </w:pPr>
      <w:r w:rsidRPr="007F5155">
        <w:rPr>
          <w:rFonts w:ascii="Arial" w:hAnsi="Arial" w:cs="Arial"/>
          <w:sz w:val="24"/>
          <w:szCs w:val="24"/>
        </w:rPr>
        <w:t>Car fuel and Maintenance £7,000 pa x</w:t>
      </w:r>
      <w:r w:rsidR="003C3D57">
        <w:rPr>
          <w:rFonts w:ascii="Arial" w:hAnsi="Arial" w:cs="Arial"/>
          <w:sz w:val="24"/>
          <w:szCs w:val="24"/>
        </w:rPr>
        <w:t xml:space="preserve"> </w:t>
      </w:r>
      <w:r w:rsidRPr="007F5155">
        <w:rPr>
          <w:rFonts w:ascii="Arial" w:hAnsi="Arial" w:cs="Arial"/>
          <w:sz w:val="24"/>
          <w:szCs w:val="24"/>
        </w:rPr>
        <w:t>3 £21,000</w:t>
      </w:r>
    </w:p>
    <w:p w14:paraId="114B5EDC" w14:textId="77777777" w:rsidR="00692126" w:rsidRDefault="00692126" w:rsidP="00692126">
      <w:pPr>
        <w:spacing w:after="0" w:line="360" w:lineRule="auto"/>
        <w:ind w:left="1134" w:right="1134"/>
        <w:jc w:val="both"/>
        <w:rPr>
          <w:rFonts w:ascii="Arial" w:hAnsi="Arial" w:cs="Arial"/>
          <w:sz w:val="24"/>
          <w:szCs w:val="24"/>
        </w:rPr>
      </w:pPr>
    </w:p>
    <w:p w14:paraId="7CDA8676" w14:textId="707D484B" w:rsidR="007F5155" w:rsidRPr="007F5155" w:rsidRDefault="007F5155" w:rsidP="00692126">
      <w:pPr>
        <w:spacing w:after="0" w:line="360" w:lineRule="auto"/>
        <w:ind w:left="1134" w:right="1134"/>
        <w:jc w:val="both"/>
        <w:rPr>
          <w:rFonts w:ascii="Arial" w:hAnsi="Arial" w:cs="Arial"/>
          <w:sz w:val="24"/>
          <w:szCs w:val="24"/>
        </w:rPr>
      </w:pPr>
      <w:r w:rsidRPr="007F5155">
        <w:rPr>
          <w:rFonts w:ascii="Arial" w:hAnsi="Arial" w:cs="Arial"/>
          <w:sz w:val="24"/>
          <w:szCs w:val="24"/>
        </w:rPr>
        <w:t>Rocar Garage payments (car servicing bills) £5,898</w:t>
      </w:r>
    </w:p>
    <w:p w14:paraId="1B8894A9" w14:textId="77777777" w:rsidR="00692126" w:rsidRDefault="00692126" w:rsidP="00692126">
      <w:pPr>
        <w:spacing w:after="0" w:line="360" w:lineRule="auto"/>
        <w:ind w:left="1134" w:right="1134"/>
        <w:jc w:val="both"/>
        <w:rPr>
          <w:rFonts w:ascii="Arial" w:hAnsi="Arial" w:cs="Arial"/>
          <w:sz w:val="24"/>
          <w:szCs w:val="24"/>
        </w:rPr>
      </w:pPr>
    </w:p>
    <w:p w14:paraId="666545B1" w14:textId="1382C9E8" w:rsidR="007F5155" w:rsidRPr="007F5155" w:rsidRDefault="007F5155" w:rsidP="00692126">
      <w:pPr>
        <w:spacing w:after="0" w:line="360" w:lineRule="auto"/>
        <w:ind w:left="1134" w:right="1134"/>
        <w:jc w:val="both"/>
        <w:rPr>
          <w:rFonts w:ascii="Arial" w:hAnsi="Arial" w:cs="Arial"/>
          <w:sz w:val="24"/>
          <w:szCs w:val="24"/>
        </w:rPr>
      </w:pPr>
      <w:r w:rsidRPr="007F5155">
        <w:rPr>
          <w:rFonts w:ascii="Arial" w:hAnsi="Arial" w:cs="Arial"/>
          <w:sz w:val="24"/>
          <w:szCs w:val="24"/>
        </w:rPr>
        <w:t>Car Repairs £632</w:t>
      </w:r>
    </w:p>
    <w:p w14:paraId="0095AE52" w14:textId="77777777" w:rsidR="00692126" w:rsidRDefault="00692126" w:rsidP="00692126">
      <w:pPr>
        <w:spacing w:after="0" w:line="360" w:lineRule="auto"/>
        <w:ind w:left="1134" w:right="1134"/>
        <w:jc w:val="both"/>
        <w:rPr>
          <w:rFonts w:ascii="Arial" w:hAnsi="Arial" w:cs="Arial"/>
          <w:sz w:val="24"/>
          <w:szCs w:val="24"/>
        </w:rPr>
      </w:pPr>
    </w:p>
    <w:p w14:paraId="562F75A2" w14:textId="61BBE6E4" w:rsidR="007F5155" w:rsidRPr="007F5155" w:rsidRDefault="007F5155" w:rsidP="00692126">
      <w:pPr>
        <w:spacing w:after="0" w:line="360" w:lineRule="auto"/>
        <w:ind w:left="1134" w:right="1134"/>
        <w:jc w:val="both"/>
        <w:rPr>
          <w:rFonts w:ascii="Arial" w:hAnsi="Arial" w:cs="Arial"/>
          <w:sz w:val="24"/>
          <w:szCs w:val="24"/>
        </w:rPr>
      </w:pPr>
      <w:r w:rsidRPr="007F5155">
        <w:rPr>
          <w:rFonts w:ascii="Arial" w:hAnsi="Arial" w:cs="Arial"/>
          <w:sz w:val="24"/>
          <w:szCs w:val="24"/>
        </w:rPr>
        <w:t>House allowance 32 x £250 pm £8,000</w:t>
      </w:r>
    </w:p>
    <w:p w14:paraId="70A095CA" w14:textId="77777777" w:rsidR="00692126" w:rsidRDefault="00692126" w:rsidP="00692126">
      <w:pPr>
        <w:spacing w:after="0" w:line="360" w:lineRule="auto"/>
        <w:ind w:left="1134" w:right="1134"/>
        <w:jc w:val="both"/>
        <w:rPr>
          <w:rFonts w:ascii="Arial" w:hAnsi="Arial" w:cs="Arial"/>
          <w:sz w:val="24"/>
          <w:szCs w:val="24"/>
        </w:rPr>
      </w:pPr>
    </w:p>
    <w:p w14:paraId="75C0BBFD" w14:textId="094D2C13" w:rsidR="007F5155" w:rsidRPr="007F5155" w:rsidRDefault="007F5155" w:rsidP="00692126">
      <w:pPr>
        <w:spacing w:after="0" w:line="360" w:lineRule="auto"/>
        <w:ind w:left="1134" w:right="1134"/>
        <w:jc w:val="both"/>
        <w:rPr>
          <w:rFonts w:ascii="Arial" w:hAnsi="Arial" w:cs="Arial"/>
          <w:sz w:val="24"/>
          <w:szCs w:val="24"/>
        </w:rPr>
      </w:pPr>
      <w:r w:rsidRPr="007F5155">
        <w:rPr>
          <w:rFonts w:ascii="Arial" w:hAnsi="Arial" w:cs="Arial"/>
          <w:sz w:val="24"/>
          <w:szCs w:val="24"/>
        </w:rPr>
        <w:t>Furniture for house £10,000</w:t>
      </w:r>
    </w:p>
    <w:p w14:paraId="0AE384BA" w14:textId="77777777" w:rsidR="00692126" w:rsidRDefault="00692126" w:rsidP="00692126">
      <w:pPr>
        <w:spacing w:after="0" w:line="360" w:lineRule="auto"/>
        <w:ind w:left="1134" w:right="1134"/>
        <w:jc w:val="both"/>
        <w:rPr>
          <w:rFonts w:ascii="Arial" w:hAnsi="Arial" w:cs="Arial"/>
          <w:sz w:val="24"/>
          <w:szCs w:val="24"/>
        </w:rPr>
      </w:pPr>
    </w:p>
    <w:p w14:paraId="4D19013F" w14:textId="66269388" w:rsidR="007F5155" w:rsidRDefault="007F5155" w:rsidP="00692126">
      <w:pPr>
        <w:spacing w:after="0" w:line="360" w:lineRule="auto"/>
        <w:ind w:left="1134" w:right="1134"/>
        <w:jc w:val="both"/>
        <w:rPr>
          <w:rFonts w:ascii="Arial" w:hAnsi="Arial" w:cs="Arial"/>
          <w:sz w:val="24"/>
          <w:szCs w:val="24"/>
        </w:rPr>
      </w:pPr>
      <w:r w:rsidRPr="007F5155">
        <w:rPr>
          <w:rFonts w:ascii="Arial" w:hAnsi="Arial" w:cs="Arial"/>
          <w:sz w:val="24"/>
          <w:szCs w:val="24"/>
        </w:rPr>
        <w:t>Medina Ltd £4,000</w:t>
      </w:r>
      <w:r w:rsidR="00CD4497">
        <w:rPr>
          <w:rFonts w:ascii="Arial" w:hAnsi="Arial" w:cs="Arial"/>
          <w:sz w:val="24"/>
          <w:szCs w:val="24"/>
        </w:rPr>
        <w:t>”.</w:t>
      </w:r>
    </w:p>
    <w:p w14:paraId="0104F9E7" w14:textId="77777777" w:rsidR="00692126" w:rsidRDefault="00692126" w:rsidP="00725C10">
      <w:pPr>
        <w:spacing w:after="0" w:line="360" w:lineRule="auto"/>
        <w:jc w:val="both"/>
        <w:rPr>
          <w:rFonts w:ascii="Arial" w:hAnsi="Arial" w:cs="Arial"/>
          <w:sz w:val="24"/>
          <w:szCs w:val="24"/>
        </w:rPr>
      </w:pPr>
    </w:p>
    <w:p w14:paraId="633EEE3D" w14:textId="249F4BFC" w:rsidR="003C3D57" w:rsidRPr="007F5155" w:rsidRDefault="00660366" w:rsidP="009E3EED">
      <w:pPr>
        <w:spacing w:after="0" w:line="360" w:lineRule="auto"/>
        <w:jc w:val="both"/>
        <w:rPr>
          <w:rFonts w:ascii="Arial" w:hAnsi="Arial" w:cs="Arial"/>
          <w:sz w:val="24"/>
          <w:szCs w:val="24"/>
        </w:rPr>
      </w:pPr>
      <w:r>
        <w:rPr>
          <w:rFonts w:ascii="Arial" w:hAnsi="Arial" w:cs="Arial"/>
          <w:sz w:val="24"/>
          <w:szCs w:val="24"/>
        </w:rPr>
        <w:t>5</w:t>
      </w:r>
      <w:r w:rsidR="000616B9">
        <w:rPr>
          <w:rFonts w:ascii="Arial" w:hAnsi="Arial" w:cs="Arial"/>
          <w:sz w:val="24"/>
          <w:szCs w:val="24"/>
        </w:rPr>
        <w:t>21</w:t>
      </w:r>
      <w:r w:rsidR="00725C10">
        <w:rPr>
          <w:rFonts w:ascii="Arial" w:hAnsi="Arial" w:cs="Arial"/>
          <w:sz w:val="24"/>
          <w:szCs w:val="24"/>
        </w:rPr>
        <w:t>.</w:t>
      </w:r>
      <w:r w:rsidR="003C3D57">
        <w:rPr>
          <w:rFonts w:ascii="Arial" w:hAnsi="Arial" w:cs="Arial"/>
          <w:sz w:val="24"/>
          <w:szCs w:val="24"/>
        </w:rPr>
        <w:t xml:space="preserve">  </w:t>
      </w:r>
      <w:r w:rsidR="009E3EED">
        <w:rPr>
          <w:rFonts w:ascii="Arial" w:hAnsi="Arial" w:cs="Arial"/>
          <w:sz w:val="24"/>
          <w:szCs w:val="24"/>
        </w:rPr>
        <w:t>As to the c</w:t>
      </w:r>
      <w:r w:rsidR="003C3D57" w:rsidRPr="007F5155">
        <w:rPr>
          <w:rFonts w:ascii="Arial" w:hAnsi="Arial" w:cs="Arial"/>
          <w:sz w:val="24"/>
          <w:szCs w:val="24"/>
        </w:rPr>
        <w:t xml:space="preserve">ar fuel and </w:t>
      </w:r>
      <w:r w:rsidR="009E3EED">
        <w:rPr>
          <w:rFonts w:ascii="Arial" w:hAnsi="Arial" w:cs="Arial"/>
          <w:sz w:val="24"/>
          <w:szCs w:val="24"/>
        </w:rPr>
        <w:t>m</w:t>
      </w:r>
      <w:r w:rsidR="003C3D57" w:rsidRPr="007F5155">
        <w:rPr>
          <w:rFonts w:ascii="Arial" w:hAnsi="Arial" w:cs="Arial"/>
          <w:sz w:val="24"/>
          <w:szCs w:val="24"/>
        </w:rPr>
        <w:t xml:space="preserve">aintenance </w:t>
      </w:r>
      <w:r w:rsidR="009E3EED">
        <w:rPr>
          <w:rFonts w:ascii="Arial" w:hAnsi="Arial" w:cs="Arial"/>
          <w:sz w:val="24"/>
          <w:szCs w:val="24"/>
        </w:rPr>
        <w:t xml:space="preserve">payments of </w:t>
      </w:r>
      <w:r w:rsidR="003C3D57" w:rsidRPr="007F5155">
        <w:rPr>
          <w:rFonts w:ascii="Arial" w:hAnsi="Arial" w:cs="Arial"/>
          <w:sz w:val="24"/>
          <w:szCs w:val="24"/>
        </w:rPr>
        <w:t>£7,000 p</w:t>
      </w:r>
      <w:r w:rsidR="009E3EED">
        <w:rPr>
          <w:rFonts w:ascii="Arial" w:hAnsi="Arial" w:cs="Arial"/>
          <w:sz w:val="24"/>
          <w:szCs w:val="24"/>
        </w:rPr>
        <w:t>er annum for 3 years (amounting to £21,000)</w:t>
      </w:r>
      <w:r w:rsidR="00090C75">
        <w:rPr>
          <w:rFonts w:ascii="Arial" w:hAnsi="Arial" w:cs="Arial"/>
          <w:sz w:val="24"/>
          <w:szCs w:val="24"/>
        </w:rPr>
        <w:t>, Mr Fennell submitted that the explanation for the expen</w:t>
      </w:r>
      <w:r w:rsidR="00026627">
        <w:rPr>
          <w:rFonts w:ascii="Arial" w:hAnsi="Arial" w:cs="Arial"/>
          <w:sz w:val="24"/>
          <w:szCs w:val="24"/>
        </w:rPr>
        <w:t>s</w:t>
      </w:r>
      <w:r w:rsidR="00090C75">
        <w:rPr>
          <w:rFonts w:ascii="Arial" w:hAnsi="Arial" w:cs="Arial"/>
          <w:sz w:val="24"/>
          <w:szCs w:val="24"/>
        </w:rPr>
        <w:t xml:space="preserve">es lacked </w:t>
      </w:r>
      <w:r w:rsidR="00026627">
        <w:rPr>
          <w:rFonts w:ascii="Arial" w:hAnsi="Arial" w:cs="Arial"/>
          <w:sz w:val="24"/>
          <w:szCs w:val="24"/>
        </w:rPr>
        <w:t>credibility. He argued that Kasim would not have had a separate flat rate allowance on top of the mileage allowance (to which the Claimants accepted that he was entitled).</w:t>
      </w:r>
      <w:r w:rsidR="00BF15CB">
        <w:rPr>
          <w:rFonts w:ascii="Arial" w:hAnsi="Arial" w:cs="Arial"/>
          <w:sz w:val="24"/>
          <w:szCs w:val="24"/>
        </w:rPr>
        <w:t xml:space="preserve"> Kasim’s case, as set out in paragraph 7 of his second witness statement, was that </w:t>
      </w:r>
      <w:r w:rsidR="008258E5">
        <w:rPr>
          <w:rFonts w:ascii="Arial" w:hAnsi="Arial" w:cs="Arial"/>
          <w:sz w:val="24"/>
          <w:szCs w:val="24"/>
        </w:rPr>
        <w:t>in addition to the repayment of the loan he was also entitled to a car fuel and maintenance allowa</w:t>
      </w:r>
      <w:r w:rsidR="0036571E">
        <w:rPr>
          <w:rFonts w:ascii="Arial" w:hAnsi="Arial" w:cs="Arial"/>
          <w:sz w:val="24"/>
          <w:szCs w:val="24"/>
        </w:rPr>
        <w:t>n</w:t>
      </w:r>
      <w:r w:rsidR="008258E5">
        <w:rPr>
          <w:rFonts w:ascii="Arial" w:hAnsi="Arial" w:cs="Arial"/>
          <w:sz w:val="24"/>
          <w:szCs w:val="24"/>
        </w:rPr>
        <w:t>ce of £7,000 per annum.</w:t>
      </w:r>
      <w:r w:rsidR="00F33D15">
        <w:rPr>
          <w:rFonts w:ascii="Arial" w:hAnsi="Arial" w:cs="Arial"/>
          <w:sz w:val="24"/>
          <w:szCs w:val="24"/>
        </w:rPr>
        <w:t xml:space="preserve"> </w:t>
      </w:r>
      <w:r w:rsidR="008258E5">
        <w:rPr>
          <w:rFonts w:ascii="Arial" w:hAnsi="Arial" w:cs="Arial"/>
          <w:sz w:val="24"/>
          <w:szCs w:val="24"/>
        </w:rPr>
        <w:t>He was always on the ro</w:t>
      </w:r>
      <w:r w:rsidR="0036571E">
        <w:rPr>
          <w:rFonts w:ascii="Arial" w:hAnsi="Arial" w:cs="Arial"/>
          <w:sz w:val="24"/>
          <w:szCs w:val="24"/>
        </w:rPr>
        <w:t>ad</w:t>
      </w:r>
      <w:r w:rsidR="00882315">
        <w:rPr>
          <w:rFonts w:ascii="Arial" w:hAnsi="Arial" w:cs="Arial"/>
          <w:sz w:val="24"/>
          <w:szCs w:val="24"/>
        </w:rPr>
        <w:t xml:space="preserve"> and averaged 25,000 miles per year. His fuel and maint</w:t>
      </w:r>
      <w:r w:rsidR="00F33D15">
        <w:rPr>
          <w:rFonts w:ascii="Arial" w:hAnsi="Arial" w:cs="Arial"/>
          <w:sz w:val="24"/>
          <w:szCs w:val="24"/>
        </w:rPr>
        <w:t>e</w:t>
      </w:r>
      <w:r w:rsidR="00882315">
        <w:rPr>
          <w:rFonts w:ascii="Arial" w:hAnsi="Arial" w:cs="Arial"/>
          <w:sz w:val="24"/>
          <w:szCs w:val="24"/>
        </w:rPr>
        <w:t>n</w:t>
      </w:r>
      <w:r w:rsidR="00F33D15">
        <w:rPr>
          <w:rFonts w:ascii="Arial" w:hAnsi="Arial" w:cs="Arial"/>
          <w:sz w:val="24"/>
          <w:szCs w:val="24"/>
        </w:rPr>
        <w:t xml:space="preserve">ance (and repairs) </w:t>
      </w:r>
      <w:r w:rsidR="00882315">
        <w:rPr>
          <w:rFonts w:ascii="Arial" w:hAnsi="Arial" w:cs="Arial"/>
          <w:sz w:val="24"/>
          <w:szCs w:val="24"/>
        </w:rPr>
        <w:t>were paid by him on his credit card</w:t>
      </w:r>
      <w:r w:rsidR="00807439">
        <w:rPr>
          <w:rFonts w:ascii="Arial" w:hAnsi="Arial" w:cs="Arial"/>
          <w:sz w:val="24"/>
          <w:szCs w:val="24"/>
        </w:rPr>
        <w:t>. He submitted all of the receipts and was reimbursed. All of the invoices wer</w:t>
      </w:r>
      <w:r w:rsidR="00FB5E50">
        <w:rPr>
          <w:rFonts w:ascii="Arial" w:hAnsi="Arial" w:cs="Arial"/>
          <w:sz w:val="24"/>
          <w:szCs w:val="24"/>
        </w:rPr>
        <w:t>e</w:t>
      </w:r>
      <w:r w:rsidR="00807439">
        <w:rPr>
          <w:rFonts w:ascii="Arial" w:hAnsi="Arial" w:cs="Arial"/>
          <w:sz w:val="24"/>
          <w:szCs w:val="24"/>
        </w:rPr>
        <w:t xml:space="preserve"> processed into the accounts</w:t>
      </w:r>
      <w:r w:rsidR="003820E5">
        <w:rPr>
          <w:rFonts w:ascii="Arial" w:hAnsi="Arial" w:cs="Arial"/>
          <w:sz w:val="24"/>
          <w:szCs w:val="24"/>
        </w:rPr>
        <w:t>. He was sometimes pa</w:t>
      </w:r>
      <w:r w:rsidR="00FB5E50">
        <w:rPr>
          <w:rFonts w:ascii="Arial" w:hAnsi="Arial" w:cs="Arial"/>
          <w:sz w:val="24"/>
          <w:szCs w:val="24"/>
        </w:rPr>
        <w:t>i</w:t>
      </w:r>
      <w:r w:rsidR="003820E5">
        <w:rPr>
          <w:rFonts w:ascii="Arial" w:hAnsi="Arial" w:cs="Arial"/>
          <w:sz w:val="24"/>
          <w:szCs w:val="24"/>
        </w:rPr>
        <w:t>d by cheque for the large</w:t>
      </w:r>
      <w:r w:rsidR="00FB5E50">
        <w:rPr>
          <w:rFonts w:ascii="Arial" w:hAnsi="Arial" w:cs="Arial"/>
          <w:sz w:val="24"/>
          <w:szCs w:val="24"/>
        </w:rPr>
        <w:t>r</w:t>
      </w:r>
      <w:r w:rsidR="003820E5">
        <w:rPr>
          <w:rFonts w:ascii="Arial" w:hAnsi="Arial" w:cs="Arial"/>
          <w:sz w:val="24"/>
          <w:szCs w:val="24"/>
        </w:rPr>
        <w:t xml:space="preserve"> payments and sometimes in ca</w:t>
      </w:r>
      <w:r w:rsidR="00FB5E50">
        <w:rPr>
          <w:rFonts w:ascii="Arial" w:hAnsi="Arial" w:cs="Arial"/>
          <w:sz w:val="24"/>
          <w:szCs w:val="24"/>
        </w:rPr>
        <w:t>s</w:t>
      </w:r>
      <w:r w:rsidR="003820E5">
        <w:rPr>
          <w:rFonts w:ascii="Arial" w:hAnsi="Arial" w:cs="Arial"/>
          <w:sz w:val="24"/>
          <w:szCs w:val="24"/>
        </w:rPr>
        <w:t xml:space="preserve">h. He drew attention to the </w:t>
      </w:r>
      <w:r w:rsidR="00390A20">
        <w:rPr>
          <w:rFonts w:ascii="Arial" w:hAnsi="Arial" w:cs="Arial"/>
          <w:sz w:val="24"/>
          <w:szCs w:val="24"/>
        </w:rPr>
        <w:t xml:space="preserve">note of the meeting with HMRC during the </w:t>
      </w:r>
      <w:r w:rsidR="003820E5">
        <w:rPr>
          <w:rFonts w:ascii="Arial" w:hAnsi="Arial" w:cs="Arial"/>
          <w:sz w:val="24"/>
          <w:szCs w:val="24"/>
        </w:rPr>
        <w:t>HMRC inquiry regarding disbursements</w:t>
      </w:r>
      <w:r w:rsidR="00FB5E50">
        <w:rPr>
          <w:rFonts w:ascii="Arial" w:hAnsi="Arial" w:cs="Arial"/>
          <w:sz w:val="24"/>
          <w:szCs w:val="24"/>
        </w:rPr>
        <w:t xml:space="preserve"> in which Khalid confirmed how monies were accounted for</w:t>
      </w:r>
      <w:r w:rsidR="007465B0">
        <w:rPr>
          <w:rFonts w:ascii="Arial" w:hAnsi="Arial" w:cs="Arial"/>
          <w:sz w:val="24"/>
          <w:szCs w:val="24"/>
        </w:rPr>
        <w:t xml:space="preserve"> (with emphasis added)</w:t>
      </w:r>
      <w:r w:rsidR="00FB5E50">
        <w:rPr>
          <w:rFonts w:ascii="Arial" w:hAnsi="Arial" w:cs="Arial"/>
          <w:sz w:val="24"/>
          <w:szCs w:val="24"/>
        </w:rPr>
        <w:t>:</w:t>
      </w:r>
    </w:p>
    <w:p w14:paraId="39737C54" w14:textId="77777777" w:rsidR="00725C10" w:rsidRDefault="00725C10" w:rsidP="00725C10">
      <w:pPr>
        <w:spacing w:after="0" w:line="360" w:lineRule="auto"/>
        <w:jc w:val="both"/>
        <w:rPr>
          <w:rFonts w:ascii="Arial" w:hAnsi="Arial" w:cs="Arial"/>
          <w:sz w:val="24"/>
          <w:szCs w:val="24"/>
        </w:rPr>
      </w:pPr>
    </w:p>
    <w:p w14:paraId="6D1E18D5" w14:textId="42A0D2B1" w:rsidR="004A0138" w:rsidRDefault="007465B0" w:rsidP="007465B0">
      <w:pPr>
        <w:spacing w:after="0" w:line="240" w:lineRule="auto"/>
        <w:ind w:left="1134" w:right="1134"/>
        <w:jc w:val="both"/>
        <w:rPr>
          <w:rFonts w:ascii="Arial" w:hAnsi="Arial" w:cs="Arial"/>
          <w:sz w:val="24"/>
          <w:szCs w:val="24"/>
        </w:rPr>
      </w:pPr>
      <w:r>
        <w:rPr>
          <w:rFonts w:ascii="Arial" w:hAnsi="Arial" w:cs="Arial"/>
          <w:sz w:val="24"/>
          <w:szCs w:val="24"/>
        </w:rPr>
        <w:t>“</w:t>
      </w:r>
      <w:r w:rsidR="004A0138">
        <w:rPr>
          <w:rFonts w:ascii="Arial" w:hAnsi="Arial" w:cs="Arial"/>
          <w:sz w:val="24"/>
          <w:szCs w:val="24"/>
        </w:rPr>
        <w:t xml:space="preserve">46. </w:t>
      </w:r>
      <w:r w:rsidR="004A0138" w:rsidRPr="004A0138">
        <w:rPr>
          <w:rFonts w:ascii="Arial" w:hAnsi="Arial" w:cs="Arial"/>
          <w:sz w:val="24"/>
          <w:szCs w:val="24"/>
        </w:rPr>
        <w:t xml:space="preserve">No suppliers of stock were ever paid in cash. Some relatively small expenses may have been paid in cash, for example plumbing materials, nuts and bolts and things like that. All such cash expenditure was paid for out of cash sales. No </w:t>
      </w:r>
      <w:r w:rsidR="004A0138" w:rsidRPr="004A0138">
        <w:rPr>
          <w:rFonts w:ascii="Arial" w:hAnsi="Arial" w:cs="Arial"/>
          <w:sz w:val="24"/>
          <w:szCs w:val="24"/>
        </w:rPr>
        <w:lastRenderedPageBreak/>
        <w:t xml:space="preserve">cash was withdrawn from the business bank account to cover cash expenditure. </w:t>
      </w:r>
      <w:r w:rsidR="004A0138" w:rsidRPr="00BA6947">
        <w:rPr>
          <w:rFonts w:ascii="Arial" w:hAnsi="Arial" w:cs="Arial"/>
          <w:i/>
          <w:iCs/>
          <w:sz w:val="24"/>
          <w:szCs w:val="24"/>
        </w:rPr>
        <w:t>More often than not if the partners were out somewhere and needed to pay cash for something they would use their own personal cash, and take the receipt back to the office, reimbursing the expenditure out of cash taken from the safe. This would not be for large amounts though. A note of the expenditure and the reimbursement would be left in the safe.</w:t>
      </w:r>
      <w:r w:rsidR="004A0138" w:rsidRPr="004A0138">
        <w:rPr>
          <w:rFonts w:ascii="Arial" w:hAnsi="Arial" w:cs="Arial"/>
          <w:sz w:val="24"/>
          <w:szCs w:val="24"/>
        </w:rPr>
        <w:t xml:space="preserve"> None of the employees were able to use business cash to pay for business expenditure. Occasionally an employee may need to put some petrol into one of the vans, in which case they would use their own cash and subsequently be reimbursed on return to the office. This did not happen very often.</w:t>
      </w:r>
    </w:p>
    <w:p w14:paraId="072747B7" w14:textId="77777777" w:rsidR="004A0138" w:rsidRDefault="004A0138" w:rsidP="007465B0">
      <w:pPr>
        <w:spacing w:after="0" w:line="240" w:lineRule="auto"/>
        <w:ind w:left="1134" w:right="1134"/>
        <w:jc w:val="both"/>
        <w:rPr>
          <w:rFonts w:ascii="Arial" w:hAnsi="Arial" w:cs="Arial"/>
          <w:sz w:val="24"/>
          <w:szCs w:val="24"/>
        </w:rPr>
      </w:pPr>
    </w:p>
    <w:p w14:paraId="533DE92F" w14:textId="1B4A6AA9" w:rsidR="007465B0" w:rsidRDefault="007465B0" w:rsidP="007465B0">
      <w:pPr>
        <w:spacing w:after="0" w:line="240" w:lineRule="auto"/>
        <w:ind w:left="1134" w:right="1134"/>
        <w:jc w:val="both"/>
        <w:rPr>
          <w:rFonts w:ascii="Arial" w:hAnsi="Arial" w:cs="Arial"/>
          <w:sz w:val="24"/>
          <w:szCs w:val="24"/>
        </w:rPr>
      </w:pPr>
      <w:r>
        <w:rPr>
          <w:rFonts w:ascii="Arial" w:hAnsi="Arial" w:cs="Arial"/>
          <w:sz w:val="24"/>
          <w:szCs w:val="24"/>
        </w:rPr>
        <w:t xml:space="preserve">47. </w:t>
      </w:r>
      <w:r w:rsidRPr="007465B0">
        <w:rPr>
          <w:rFonts w:ascii="Arial" w:hAnsi="Arial" w:cs="Arial"/>
          <w:sz w:val="24"/>
          <w:szCs w:val="24"/>
        </w:rPr>
        <w:t xml:space="preserve">As mentioned, the partners did sometimes pay for a business expense out of their own money. No major business expenditure would be paid for in this way, certainly no more than a maximum of say £200. Receipts were always obtained and placed in the supplier’s folder. </w:t>
      </w:r>
      <w:r w:rsidRPr="00BA6947">
        <w:rPr>
          <w:rFonts w:ascii="Arial" w:hAnsi="Arial" w:cs="Arial"/>
          <w:i/>
          <w:iCs/>
          <w:sz w:val="24"/>
          <w:szCs w:val="24"/>
        </w:rPr>
        <w:t>The partners were reimbursed in cash taken from the safe but this reimbursement was not recorded anywhere</w:t>
      </w:r>
      <w:r>
        <w:rPr>
          <w:rFonts w:ascii="Arial" w:hAnsi="Arial" w:cs="Arial"/>
          <w:sz w:val="24"/>
          <w:szCs w:val="24"/>
        </w:rPr>
        <w:t>”</w:t>
      </w:r>
      <w:r w:rsidRPr="007465B0">
        <w:rPr>
          <w:rFonts w:ascii="Arial" w:hAnsi="Arial" w:cs="Arial"/>
          <w:sz w:val="24"/>
          <w:szCs w:val="24"/>
        </w:rPr>
        <w:t>.</w:t>
      </w:r>
    </w:p>
    <w:p w14:paraId="383D5E41" w14:textId="77777777" w:rsidR="007465B0" w:rsidRDefault="007465B0" w:rsidP="003C3D57">
      <w:pPr>
        <w:spacing w:after="0" w:line="360" w:lineRule="auto"/>
        <w:jc w:val="both"/>
        <w:rPr>
          <w:rFonts w:ascii="Arial" w:hAnsi="Arial" w:cs="Arial"/>
          <w:sz w:val="24"/>
          <w:szCs w:val="24"/>
        </w:rPr>
      </w:pPr>
    </w:p>
    <w:p w14:paraId="72C92154" w14:textId="2C127D2C" w:rsidR="00A67A92" w:rsidRDefault="00660366" w:rsidP="003C3D57">
      <w:pPr>
        <w:spacing w:after="0" w:line="360" w:lineRule="auto"/>
        <w:jc w:val="both"/>
        <w:rPr>
          <w:rFonts w:ascii="Arial" w:hAnsi="Arial" w:cs="Arial"/>
          <w:sz w:val="24"/>
          <w:szCs w:val="24"/>
        </w:rPr>
      </w:pPr>
      <w:r>
        <w:rPr>
          <w:rFonts w:ascii="Arial" w:hAnsi="Arial" w:cs="Arial"/>
          <w:sz w:val="24"/>
          <w:szCs w:val="24"/>
        </w:rPr>
        <w:t>5</w:t>
      </w:r>
      <w:r w:rsidR="00262D50">
        <w:rPr>
          <w:rFonts w:ascii="Arial" w:hAnsi="Arial" w:cs="Arial"/>
          <w:sz w:val="24"/>
          <w:szCs w:val="24"/>
        </w:rPr>
        <w:t>22</w:t>
      </w:r>
      <w:r w:rsidR="002105E2">
        <w:rPr>
          <w:rFonts w:ascii="Arial" w:hAnsi="Arial" w:cs="Arial"/>
          <w:sz w:val="24"/>
          <w:szCs w:val="24"/>
        </w:rPr>
        <w:t xml:space="preserve">. </w:t>
      </w:r>
      <w:r w:rsidR="00AC38EE">
        <w:rPr>
          <w:rFonts w:ascii="Arial" w:hAnsi="Arial" w:cs="Arial"/>
          <w:sz w:val="24"/>
          <w:szCs w:val="24"/>
        </w:rPr>
        <w:t xml:space="preserve">As to the </w:t>
      </w:r>
      <w:r w:rsidR="002105E2">
        <w:rPr>
          <w:rFonts w:ascii="Arial" w:hAnsi="Arial" w:cs="Arial"/>
          <w:sz w:val="24"/>
          <w:szCs w:val="24"/>
        </w:rPr>
        <w:t>additional c</w:t>
      </w:r>
      <w:r w:rsidR="002105E2" w:rsidRPr="007F5155">
        <w:rPr>
          <w:rFonts w:ascii="Arial" w:hAnsi="Arial" w:cs="Arial"/>
          <w:sz w:val="24"/>
          <w:szCs w:val="24"/>
        </w:rPr>
        <w:t xml:space="preserve">ar fuel and </w:t>
      </w:r>
      <w:r w:rsidR="002105E2">
        <w:rPr>
          <w:rFonts w:ascii="Arial" w:hAnsi="Arial" w:cs="Arial"/>
          <w:sz w:val="24"/>
          <w:szCs w:val="24"/>
        </w:rPr>
        <w:t>m</w:t>
      </w:r>
      <w:r w:rsidR="002105E2" w:rsidRPr="007F5155">
        <w:rPr>
          <w:rFonts w:ascii="Arial" w:hAnsi="Arial" w:cs="Arial"/>
          <w:sz w:val="24"/>
          <w:szCs w:val="24"/>
        </w:rPr>
        <w:t xml:space="preserve">aintenance </w:t>
      </w:r>
      <w:r w:rsidR="002105E2">
        <w:rPr>
          <w:rFonts w:ascii="Arial" w:hAnsi="Arial" w:cs="Arial"/>
          <w:sz w:val="24"/>
          <w:szCs w:val="24"/>
        </w:rPr>
        <w:t xml:space="preserve">of </w:t>
      </w:r>
      <w:r w:rsidR="002105E2" w:rsidRPr="007F5155">
        <w:rPr>
          <w:rFonts w:ascii="Arial" w:hAnsi="Arial" w:cs="Arial"/>
          <w:sz w:val="24"/>
          <w:szCs w:val="24"/>
        </w:rPr>
        <w:t>£21,000</w:t>
      </w:r>
      <w:r w:rsidR="00AC38EE">
        <w:rPr>
          <w:rFonts w:ascii="Arial" w:hAnsi="Arial" w:cs="Arial"/>
          <w:sz w:val="24"/>
          <w:szCs w:val="24"/>
        </w:rPr>
        <w:t>, t</w:t>
      </w:r>
      <w:r w:rsidR="00832109">
        <w:rPr>
          <w:rFonts w:ascii="Arial" w:hAnsi="Arial" w:cs="Arial"/>
          <w:sz w:val="24"/>
          <w:szCs w:val="24"/>
        </w:rPr>
        <w:t xml:space="preserve">he annual mileage allowance </w:t>
      </w:r>
      <w:r w:rsidR="0030216E">
        <w:rPr>
          <w:rFonts w:ascii="Arial" w:hAnsi="Arial" w:cs="Arial"/>
          <w:sz w:val="24"/>
          <w:szCs w:val="24"/>
        </w:rPr>
        <w:t xml:space="preserve">based on business miles actually driven was shown on the partnership’s Sage accounting system </w:t>
      </w:r>
      <w:r w:rsidR="002B099A">
        <w:rPr>
          <w:rFonts w:ascii="Arial" w:hAnsi="Arial" w:cs="Arial"/>
          <w:sz w:val="24"/>
          <w:szCs w:val="24"/>
        </w:rPr>
        <w:t xml:space="preserve">and credited to </w:t>
      </w:r>
      <w:r w:rsidR="00AC38EE">
        <w:rPr>
          <w:rFonts w:ascii="Arial" w:hAnsi="Arial" w:cs="Arial"/>
          <w:sz w:val="24"/>
          <w:szCs w:val="24"/>
        </w:rPr>
        <w:t xml:space="preserve">Kasim’s </w:t>
      </w:r>
      <w:r w:rsidR="002B099A">
        <w:rPr>
          <w:rFonts w:ascii="Arial" w:hAnsi="Arial" w:cs="Arial"/>
          <w:sz w:val="24"/>
          <w:szCs w:val="24"/>
        </w:rPr>
        <w:t xml:space="preserve">account with </w:t>
      </w:r>
      <w:r w:rsidR="00D233C2">
        <w:rPr>
          <w:rFonts w:ascii="Arial" w:hAnsi="Arial" w:cs="Arial"/>
          <w:sz w:val="24"/>
          <w:szCs w:val="24"/>
        </w:rPr>
        <w:t>th</w:t>
      </w:r>
      <w:r w:rsidR="002B099A">
        <w:rPr>
          <w:rFonts w:ascii="Arial" w:hAnsi="Arial" w:cs="Arial"/>
          <w:sz w:val="24"/>
          <w:szCs w:val="24"/>
        </w:rPr>
        <w:t xml:space="preserve">e partnership. </w:t>
      </w:r>
      <w:r w:rsidR="00AC38EE">
        <w:rPr>
          <w:rFonts w:ascii="Arial" w:hAnsi="Arial" w:cs="Arial"/>
          <w:sz w:val="24"/>
          <w:szCs w:val="24"/>
        </w:rPr>
        <w:t xml:space="preserve">By contrast, </w:t>
      </w:r>
      <w:r w:rsidR="00155102">
        <w:rPr>
          <w:rFonts w:ascii="Arial" w:hAnsi="Arial" w:cs="Arial"/>
          <w:sz w:val="24"/>
          <w:szCs w:val="24"/>
        </w:rPr>
        <w:t>t</w:t>
      </w:r>
      <w:r w:rsidR="002B099A">
        <w:rPr>
          <w:rFonts w:ascii="Arial" w:hAnsi="Arial" w:cs="Arial"/>
          <w:sz w:val="24"/>
          <w:szCs w:val="24"/>
        </w:rPr>
        <w:t>he</w:t>
      </w:r>
      <w:r w:rsidR="00D272F9">
        <w:rPr>
          <w:rFonts w:ascii="Arial" w:hAnsi="Arial" w:cs="Arial"/>
          <w:sz w:val="24"/>
          <w:szCs w:val="24"/>
        </w:rPr>
        <w:t>r</w:t>
      </w:r>
      <w:r w:rsidR="002B099A">
        <w:rPr>
          <w:rFonts w:ascii="Arial" w:hAnsi="Arial" w:cs="Arial"/>
          <w:sz w:val="24"/>
          <w:szCs w:val="24"/>
        </w:rPr>
        <w:t>e is no refe</w:t>
      </w:r>
      <w:r w:rsidR="00D272F9">
        <w:rPr>
          <w:rFonts w:ascii="Arial" w:hAnsi="Arial" w:cs="Arial"/>
          <w:sz w:val="24"/>
          <w:szCs w:val="24"/>
        </w:rPr>
        <w:t>r</w:t>
      </w:r>
      <w:r w:rsidR="002B099A">
        <w:rPr>
          <w:rFonts w:ascii="Arial" w:hAnsi="Arial" w:cs="Arial"/>
          <w:sz w:val="24"/>
          <w:szCs w:val="24"/>
        </w:rPr>
        <w:t xml:space="preserve">ence </w:t>
      </w:r>
      <w:r w:rsidR="00D272F9">
        <w:rPr>
          <w:rFonts w:ascii="Arial" w:hAnsi="Arial" w:cs="Arial"/>
          <w:sz w:val="24"/>
          <w:szCs w:val="24"/>
        </w:rPr>
        <w:t>to the additional car fuel and maintenance allowance</w:t>
      </w:r>
      <w:r w:rsidR="00155102">
        <w:rPr>
          <w:rFonts w:ascii="Arial" w:hAnsi="Arial" w:cs="Arial"/>
          <w:sz w:val="24"/>
          <w:szCs w:val="24"/>
        </w:rPr>
        <w:t>.</w:t>
      </w:r>
    </w:p>
    <w:p w14:paraId="0A79F6A2" w14:textId="77777777" w:rsidR="00A37ACB" w:rsidRDefault="00A37ACB" w:rsidP="00A37ACB">
      <w:pPr>
        <w:spacing w:after="0" w:line="360" w:lineRule="auto"/>
        <w:jc w:val="both"/>
        <w:rPr>
          <w:rFonts w:ascii="Arial" w:hAnsi="Arial" w:cs="Arial"/>
          <w:sz w:val="24"/>
          <w:szCs w:val="24"/>
        </w:rPr>
      </w:pPr>
    </w:p>
    <w:p w14:paraId="1E9ADCFF" w14:textId="673C2C3C" w:rsidR="00A37ACB" w:rsidRPr="00334208" w:rsidRDefault="00A37ACB" w:rsidP="00A37ACB">
      <w:pPr>
        <w:spacing w:after="0" w:line="360" w:lineRule="auto"/>
        <w:jc w:val="both"/>
        <w:rPr>
          <w:rFonts w:ascii="Arial" w:hAnsi="Arial" w:cs="Arial"/>
          <w:i/>
          <w:iCs/>
          <w:sz w:val="24"/>
          <w:szCs w:val="24"/>
        </w:rPr>
      </w:pPr>
      <w:r>
        <w:rPr>
          <w:rFonts w:ascii="Arial" w:hAnsi="Arial" w:cs="Arial"/>
          <w:sz w:val="24"/>
          <w:szCs w:val="24"/>
        </w:rPr>
        <w:t xml:space="preserve">523.  On balance, and given that I did not find Kasim a particularly satisfactory witness,  I agree with Mr Fennell that Kasim’s case in relation to the car expenses is inherently unlikely and that it is unlikely that he would have been entitled to a separate flat rate allowance on top of the mileage allowance to which it is accepted that he was entitled.  </w:t>
      </w:r>
    </w:p>
    <w:p w14:paraId="3450F754" w14:textId="77777777" w:rsidR="003407BA" w:rsidRDefault="003407BA" w:rsidP="003C3D57">
      <w:pPr>
        <w:spacing w:after="0" w:line="360" w:lineRule="auto"/>
        <w:jc w:val="both"/>
        <w:rPr>
          <w:rFonts w:ascii="Arial" w:hAnsi="Arial" w:cs="Arial"/>
          <w:sz w:val="24"/>
          <w:szCs w:val="24"/>
        </w:rPr>
      </w:pPr>
    </w:p>
    <w:p w14:paraId="3B8E5FB3" w14:textId="2B5891E1" w:rsidR="005C6A12" w:rsidRDefault="00A37ACB" w:rsidP="00725C10">
      <w:pPr>
        <w:spacing w:after="0" w:line="360" w:lineRule="auto"/>
        <w:jc w:val="both"/>
        <w:rPr>
          <w:rFonts w:ascii="Arial" w:hAnsi="Arial" w:cs="Arial"/>
          <w:sz w:val="24"/>
          <w:szCs w:val="24"/>
        </w:rPr>
      </w:pPr>
      <w:r>
        <w:rPr>
          <w:rFonts w:ascii="Arial" w:hAnsi="Arial" w:cs="Arial"/>
          <w:sz w:val="24"/>
          <w:szCs w:val="24"/>
        </w:rPr>
        <w:t xml:space="preserve">524. On </w:t>
      </w:r>
      <w:r w:rsidR="00B43865">
        <w:rPr>
          <w:rFonts w:ascii="Arial" w:hAnsi="Arial" w:cs="Arial"/>
          <w:sz w:val="24"/>
          <w:szCs w:val="24"/>
        </w:rPr>
        <w:t>t</w:t>
      </w:r>
      <w:r>
        <w:rPr>
          <w:rFonts w:ascii="Arial" w:hAnsi="Arial" w:cs="Arial"/>
          <w:sz w:val="24"/>
          <w:szCs w:val="24"/>
        </w:rPr>
        <w:t>he other hand, I accept Kasim’s evidence abou</w:t>
      </w:r>
      <w:r w:rsidR="00B43865">
        <w:rPr>
          <w:rFonts w:ascii="Arial" w:hAnsi="Arial" w:cs="Arial"/>
          <w:sz w:val="24"/>
          <w:szCs w:val="24"/>
        </w:rPr>
        <w:t>t</w:t>
      </w:r>
      <w:r>
        <w:rPr>
          <w:rFonts w:ascii="Arial" w:hAnsi="Arial" w:cs="Arial"/>
          <w:sz w:val="24"/>
          <w:szCs w:val="24"/>
        </w:rPr>
        <w:t xml:space="preserve"> the </w:t>
      </w:r>
      <w:r w:rsidR="002105E2" w:rsidRPr="007F5155">
        <w:rPr>
          <w:rFonts w:ascii="Arial" w:hAnsi="Arial" w:cs="Arial"/>
          <w:sz w:val="24"/>
          <w:szCs w:val="24"/>
        </w:rPr>
        <w:t xml:space="preserve">car servicing bills </w:t>
      </w:r>
      <w:r w:rsidR="002105E2">
        <w:rPr>
          <w:rFonts w:ascii="Arial" w:hAnsi="Arial" w:cs="Arial"/>
          <w:sz w:val="24"/>
          <w:szCs w:val="24"/>
        </w:rPr>
        <w:t xml:space="preserve">of </w:t>
      </w:r>
      <w:r w:rsidR="002105E2" w:rsidRPr="007F5155">
        <w:rPr>
          <w:rFonts w:ascii="Arial" w:hAnsi="Arial" w:cs="Arial"/>
          <w:sz w:val="24"/>
          <w:szCs w:val="24"/>
        </w:rPr>
        <w:t>£5,898</w:t>
      </w:r>
      <w:r w:rsidR="00B43865">
        <w:rPr>
          <w:rFonts w:ascii="Arial" w:hAnsi="Arial" w:cs="Arial"/>
          <w:sz w:val="24"/>
          <w:szCs w:val="24"/>
        </w:rPr>
        <w:t xml:space="preserve">. As to the additional </w:t>
      </w:r>
      <w:r w:rsidR="000A4B4C">
        <w:rPr>
          <w:rFonts w:ascii="Arial" w:hAnsi="Arial" w:cs="Arial"/>
          <w:sz w:val="24"/>
          <w:szCs w:val="24"/>
        </w:rPr>
        <w:t>car repair bil</w:t>
      </w:r>
      <w:r w:rsidR="0042329B">
        <w:rPr>
          <w:rFonts w:ascii="Arial" w:hAnsi="Arial" w:cs="Arial"/>
          <w:sz w:val="24"/>
          <w:szCs w:val="24"/>
        </w:rPr>
        <w:t>l</w:t>
      </w:r>
      <w:r w:rsidR="000A4B4C">
        <w:rPr>
          <w:rFonts w:ascii="Arial" w:hAnsi="Arial" w:cs="Arial"/>
          <w:sz w:val="24"/>
          <w:szCs w:val="24"/>
        </w:rPr>
        <w:t xml:space="preserve"> for £632</w:t>
      </w:r>
      <w:r w:rsidR="00B43865">
        <w:rPr>
          <w:rFonts w:ascii="Arial" w:hAnsi="Arial" w:cs="Arial"/>
          <w:sz w:val="24"/>
          <w:szCs w:val="24"/>
        </w:rPr>
        <w:t>, that</w:t>
      </w:r>
      <w:r w:rsidR="000A4B4C">
        <w:rPr>
          <w:rFonts w:ascii="Arial" w:hAnsi="Arial" w:cs="Arial"/>
          <w:sz w:val="24"/>
          <w:szCs w:val="24"/>
        </w:rPr>
        <w:t xml:space="preserve"> was for an engine rebuild to Kasim’s R</w:t>
      </w:r>
      <w:r w:rsidR="00FE5353">
        <w:rPr>
          <w:rFonts w:ascii="Arial" w:hAnsi="Arial" w:cs="Arial"/>
          <w:sz w:val="24"/>
          <w:szCs w:val="24"/>
        </w:rPr>
        <w:t xml:space="preserve">ange </w:t>
      </w:r>
      <w:r w:rsidR="000A4B4C">
        <w:rPr>
          <w:rFonts w:ascii="Arial" w:hAnsi="Arial" w:cs="Arial"/>
          <w:sz w:val="24"/>
          <w:szCs w:val="24"/>
        </w:rPr>
        <w:t>Ro</w:t>
      </w:r>
      <w:r w:rsidR="00FE5353">
        <w:rPr>
          <w:rFonts w:ascii="Arial" w:hAnsi="Arial" w:cs="Arial"/>
          <w:sz w:val="24"/>
          <w:szCs w:val="24"/>
        </w:rPr>
        <w:t>ver</w:t>
      </w:r>
      <w:r w:rsidR="000A4B4C">
        <w:rPr>
          <w:rFonts w:ascii="Arial" w:hAnsi="Arial" w:cs="Arial"/>
          <w:sz w:val="24"/>
          <w:szCs w:val="24"/>
        </w:rPr>
        <w:t xml:space="preserve"> Evo</w:t>
      </w:r>
      <w:r w:rsidR="00FE5353">
        <w:rPr>
          <w:rFonts w:ascii="Arial" w:hAnsi="Arial" w:cs="Arial"/>
          <w:sz w:val="24"/>
          <w:szCs w:val="24"/>
        </w:rPr>
        <w:t>qu</w:t>
      </w:r>
      <w:r w:rsidR="000A4B4C">
        <w:rPr>
          <w:rFonts w:ascii="Arial" w:hAnsi="Arial" w:cs="Arial"/>
          <w:sz w:val="24"/>
          <w:szCs w:val="24"/>
        </w:rPr>
        <w:t>e. His evidence about i</w:t>
      </w:r>
      <w:r w:rsidR="0042329B">
        <w:rPr>
          <w:rFonts w:ascii="Arial" w:hAnsi="Arial" w:cs="Arial"/>
          <w:sz w:val="24"/>
          <w:szCs w:val="24"/>
        </w:rPr>
        <w:t xml:space="preserve">t was by no means clear, but it appears that the engine repair was in fact a warranty claim to which the partnership was entitled and </w:t>
      </w:r>
      <w:r w:rsidR="0036571E">
        <w:rPr>
          <w:rFonts w:ascii="Arial" w:hAnsi="Arial" w:cs="Arial"/>
          <w:sz w:val="24"/>
          <w:szCs w:val="24"/>
        </w:rPr>
        <w:t xml:space="preserve">he was not </w:t>
      </w:r>
      <w:r w:rsidR="0042329B">
        <w:rPr>
          <w:rFonts w:ascii="Arial" w:hAnsi="Arial" w:cs="Arial"/>
          <w:sz w:val="24"/>
          <w:szCs w:val="24"/>
        </w:rPr>
        <w:t xml:space="preserve">therefore </w:t>
      </w:r>
      <w:r w:rsidR="0036571E">
        <w:rPr>
          <w:rFonts w:ascii="Arial" w:hAnsi="Arial" w:cs="Arial"/>
          <w:sz w:val="24"/>
          <w:szCs w:val="24"/>
        </w:rPr>
        <w:t>entitled to that sum</w:t>
      </w:r>
      <w:r w:rsidR="0042329B">
        <w:rPr>
          <w:rFonts w:ascii="Arial" w:hAnsi="Arial" w:cs="Arial"/>
          <w:sz w:val="24"/>
          <w:szCs w:val="24"/>
        </w:rPr>
        <w:t>.</w:t>
      </w:r>
    </w:p>
    <w:p w14:paraId="14099DE4" w14:textId="77777777" w:rsidR="005C6A12" w:rsidRDefault="005C6A12" w:rsidP="00725C10">
      <w:pPr>
        <w:spacing w:after="0" w:line="360" w:lineRule="auto"/>
        <w:jc w:val="both"/>
        <w:rPr>
          <w:rFonts w:ascii="Arial" w:hAnsi="Arial" w:cs="Arial"/>
          <w:sz w:val="24"/>
          <w:szCs w:val="24"/>
        </w:rPr>
      </w:pPr>
    </w:p>
    <w:p w14:paraId="7CE12D45" w14:textId="6A967B80" w:rsidR="00326D83" w:rsidRPr="007F5155" w:rsidRDefault="00660366" w:rsidP="00326D83">
      <w:pPr>
        <w:spacing w:after="0" w:line="360" w:lineRule="auto"/>
        <w:jc w:val="both"/>
        <w:rPr>
          <w:rFonts w:ascii="Arial" w:hAnsi="Arial" w:cs="Arial"/>
          <w:sz w:val="24"/>
          <w:szCs w:val="24"/>
        </w:rPr>
      </w:pPr>
      <w:r>
        <w:rPr>
          <w:rFonts w:ascii="Arial" w:hAnsi="Arial" w:cs="Arial"/>
          <w:sz w:val="24"/>
          <w:szCs w:val="24"/>
        </w:rPr>
        <w:t>5</w:t>
      </w:r>
      <w:r w:rsidR="00262D50">
        <w:rPr>
          <w:rFonts w:ascii="Arial" w:hAnsi="Arial" w:cs="Arial"/>
          <w:sz w:val="24"/>
          <w:szCs w:val="24"/>
        </w:rPr>
        <w:t>25</w:t>
      </w:r>
      <w:r w:rsidR="005C6A12">
        <w:rPr>
          <w:rFonts w:ascii="Arial" w:hAnsi="Arial" w:cs="Arial"/>
          <w:sz w:val="24"/>
          <w:szCs w:val="24"/>
        </w:rPr>
        <w:t>.</w:t>
      </w:r>
      <w:r w:rsidR="00326D83">
        <w:rPr>
          <w:rFonts w:ascii="Arial" w:hAnsi="Arial" w:cs="Arial"/>
          <w:sz w:val="24"/>
          <w:szCs w:val="24"/>
        </w:rPr>
        <w:t xml:space="preserve">  The h</w:t>
      </w:r>
      <w:r w:rsidR="00326D83" w:rsidRPr="007F5155">
        <w:rPr>
          <w:rFonts w:ascii="Arial" w:hAnsi="Arial" w:cs="Arial"/>
          <w:sz w:val="24"/>
          <w:szCs w:val="24"/>
        </w:rPr>
        <w:t xml:space="preserve">ouse allowance </w:t>
      </w:r>
      <w:r w:rsidR="00326D83">
        <w:rPr>
          <w:rFonts w:ascii="Arial" w:hAnsi="Arial" w:cs="Arial"/>
          <w:sz w:val="24"/>
          <w:szCs w:val="24"/>
        </w:rPr>
        <w:t xml:space="preserve">of </w:t>
      </w:r>
      <w:r w:rsidR="00326D83" w:rsidRPr="007F5155">
        <w:rPr>
          <w:rFonts w:ascii="Arial" w:hAnsi="Arial" w:cs="Arial"/>
          <w:sz w:val="24"/>
          <w:szCs w:val="24"/>
        </w:rPr>
        <w:t xml:space="preserve">32 </w:t>
      </w:r>
      <w:r w:rsidR="00326D83">
        <w:rPr>
          <w:rFonts w:ascii="Arial" w:hAnsi="Arial" w:cs="Arial"/>
          <w:sz w:val="24"/>
          <w:szCs w:val="24"/>
        </w:rPr>
        <w:t xml:space="preserve">instalments at </w:t>
      </w:r>
      <w:r w:rsidR="00326D83" w:rsidRPr="007F5155">
        <w:rPr>
          <w:rFonts w:ascii="Arial" w:hAnsi="Arial" w:cs="Arial"/>
          <w:sz w:val="24"/>
          <w:szCs w:val="24"/>
        </w:rPr>
        <w:t>£250 p</w:t>
      </w:r>
      <w:r w:rsidR="00326D83">
        <w:rPr>
          <w:rFonts w:ascii="Arial" w:hAnsi="Arial" w:cs="Arial"/>
          <w:sz w:val="24"/>
          <w:szCs w:val="24"/>
        </w:rPr>
        <w:t xml:space="preserve">er </w:t>
      </w:r>
      <w:r w:rsidR="00326D83" w:rsidRPr="007F5155">
        <w:rPr>
          <w:rFonts w:ascii="Arial" w:hAnsi="Arial" w:cs="Arial"/>
          <w:sz w:val="24"/>
          <w:szCs w:val="24"/>
        </w:rPr>
        <w:t>m</w:t>
      </w:r>
      <w:r w:rsidR="00326D83">
        <w:rPr>
          <w:rFonts w:ascii="Arial" w:hAnsi="Arial" w:cs="Arial"/>
          <w:sz w:val="24"/>
          <w:szCs w:val="24"/>
        </w:rPr>
        <w:t>onth</w:t>
      </w:r>
      <w:r w:rsidR="00326D83" w:rsidRPr="007F5155">
        <w:rPr>
          <w:rFonts w:ascii="Arial" w:hAnsi="Arial" w:cs="Arial"/>
          <w:sz w:val="24"/>
          <w:szCs w:val="24"/>
        </w:rPr>
        <w:t xml:space="preserve"> </w:t>
      </w:r>
      <w:r w:rsidR="00C1045B">
        <w:rPr>
          <w:rFonts w:ascii="Arial" w:hAnsi="Arial" w:cs="Arial"/>
          <w:sz w:val="24"/>
          <w:szCs w:val="24"/>
        </w:rPr>
        <w:t>(amounting to £8,000) and the payments for the furniture for the house (</w:t>
      </w:r>
      <w:r w:rsidR="00326D83" w:rsidRPr="007F5155">
        <w:rPr>
          <w:rFonts w:ascii="Arial" w:hAnsi="Arial" w:cs="Arial"/>
          <w:sz w:val="24"/>
          <w:szCs w:val="24"/>
        </w:rPr>
        <w:t>£</w:t>
      </w:r>
      <w:r w:rsidR="00C1045B">
        <w:rPr>
          <w:rFonts w:ascii="Arial" w:hAnsi="Arial" w:cs="Arial"/>
          <w:sz w:val="24"/>
          <w:szCs w:val="24"/>
        </w:rPr>
        <w:t>10</w:t>
      </w:r>
      <w:r w:rsidR="00326D83" w:rsidRPr="007F5155">
        <w:rPr>
          <w:rFonts w:ascii="Arial" w:hAnsi="Arial" w:cs="Arial"/>
          <w:sz w:val="24"/>
          <w:szCs w:val="24"/>
        </w:rPr>
        <w:t>,000</w:t>
      </w:r>
      <w:r w:rsidR="00C1045B">
        <w:rPr>
          <w:rFonts w:ascii="Arial" w:hAnsi="Arial" w:cs="Arial"/>
          <w:sz w:val="24"/>
          <w:szCs w:val="24"/>
        </w:rPr>
        <w:t>) fall to be taken together.</w:t>
      </w:r>
      <w:r w:rsidR="00445848">
        <w:rPr>
          <w:rFonts w:ascii="Arial" w:hAnsi="Arial" w:cs="Arial"/>
          <w:sz w:val="24"/>
          <w:szCs w:val="24"/>
        </w:rPr>
        <w:t xml:space="preserve"> </w:t>
      </w:r>
      <w:r w:rsidR="00D57FA4">
        <w:rPr>
          <w:rFonts w:ascii="Arial" w:hAnsi="Arial" w:cs="Arial"/>
          <w:sz w:val="24"/>
          <w:szCs w:val="24"/>
        </w:rPr>
        <w:t>Mr Fennel</w:t>
      </w:r>
      <w:r w:rsidR="004C230C">
        <w:rPr>
          <w:rFonts w:ascii="Arial" w:hAnsi="Arial" w:cs="Arial"/>
          <w:sz w:val="24"/>
          <w:szCs w:val="24"/>
        </w:rPr>
        <w:t>l</w:t>
      </w:r>
      <w:r w:rsidR="00D57FA4">
        <w:rPr>
          <w:rFonts w:ascii="Arial" w:hAnsi="Arial" w:cs="Arial"/>
          <w:sz w:val="24"/>
          <w:szCs w:val="24"/>
        </w:rPr>
        <w:t xml:space="preserve"> put it to Kasim</w:t>
      </w:r>
      <w:r w:rsidR="004C230C">
        <w:rPr>
          <w:rFonts w:ascii="Arial" w:hAnsi="Arial" w:cs="Arial"/>
          <w:sz w:val="24"/>
          <w:szCs w:val="24"/>
        </w:rPr>
        <w:t xml:space="preserve"> </w:t>
      </w:r>
      <w:r w:rsidR="00D57FA4">
        <w:rPr>
          <w:rFonts w:ascii="Arial" w:hAnsi="Arial" w:cs="Arial"/>
          <w:sz w:val="24"/>
          <w:szCs w:val="24"/>
        </w:rPr>
        <w:t>that his case was that Khalid t</w:t>
      </w:r>
      <w:r w:rsidR="004C230C">
        <w:rPr>
          <w:rFonts w:ascii="Arial" w:hAnsi="Arial" w:cs="Arial"/>
          <w:sz w:val="24"/>
          <w:szCs w:val="24"/>
        </w:rPr>
        <w:t>o</w:t>
      </w:r>
      <w:r w:rsidR="00D57FA4">
        <w:rPr>
          <w:rFonts w:ascii="Arial" w:hAnsi="Arial" w:cs="Arial"/>
          <w:sz w:val="24"/>
          <w:szCs w:val="24"/>
        </w:rPr>
        <w:t xml:space="preserve">ok money </w:t>
      </w:r>
      <w:r w:rsidR="00A80E24">
        <w:rPr>
          <w:rFonts w:ascii="Arial" w:hAnsi="Arial" w:cs="Arial"/>
          <w:sz w:val="24"/>
          <w:szCs w:val="24"/>
        </w:rPr>
        <w:t xml:space="preserve">out of the partnership </w:t>
      </w:r>
      <w:r w:rsidR="00A80E24">
        <w:rPr>
          <w:rFonts w:ascii="Arial" w:hAnsi="Arial" w:cs="Arial"/>
          <w:sz w:val="24"/>
          <w:szCs w:val="24"/>
        </w:rPr>
        <w:lastRenderedPageBreak/>
        <w:t>and</w:t>
      </w:r>
      <w:r w:rsidR="004C230C">
        <w:rPr>
          <w:rFonts w:ascii="Arial" w:hAnsi="Arial" w:cs="Arial"/>
          <w:sz w:val="24"/>
          <w:szCs w:val="24"/>
        </w:rPr>
        <w:t xml:space="preserve"> </w:t>
      </w:r>
      <w:r w:rsidR="00A80E24">
        <w:rPr>
          <w:rFonts w:ascii="Arial" w:hAnsi="Arial" w:cs="Arial"/>
          <w:sz w:val="24"/>
          <w:szCs w:val="24"/>
        </w:rPr>
        <w:t>should account fo</w:t>
      </w:r>
      <w:r w:rsidR="004C230C">
        <w:rPr>
          <w:rFonts w:ascii="Arial" w:hAnsi="Arial" w:cs="Arial"/>
          <w:sz w:val="24"/>
          <w:szCs w:val="24"/>
        </w:rPr>
        <w:t>r</w:t>
      </w:r>
      <w:r w:rsidR="00A80E24">
        <w:rPr>
          <w:rFonts w:ascii="Arial" w:hAnsi="Arial" w:cs="Arial"/>
          <w:sz w:val="24"/>
          <w:szCs w:val="24"/>
        </w:rPr>
        <w:t xml:space="preserve"> it. </w:t>
      </w:r>
      <w:r w:rsidR="00746599">
        <w:rPr>
          <w:rFonts w:ascii="Arial" w:hAnsi="Arial" w:cs="Arial"/>
          <w:sz w:val="24"/>
          <w:szCs w:val="24"/>
        </w:rPr>
        <w:t xml:space="preserve">He agreed. </w:t>
      </w:r>
      <w:r w:rsidR="00A80E24">
        <w:rPr>
          <w:rFonts w:ascii="Arial" w:hAnsi="Arial" w:cs="Arial"/>
          <w:sz w:val="24"/>
          <w:szCs w:val="24"/>
        </w:rPr>
        <w:t xml:space="preserve">Kasim </w:t>
      </w:r>
      <w:r w:rsidR="00746599">
        <w:rPr>
          <w:rFonts w:ascii="Arial" w:hAnsi="Arial" w:cs="Arial"/>
          <w:sz w:val="24"/>
          <w:szCs w:val="24"/>
        </w:rPr>
        <w:t xml:space="preserve">then </w:t>
      </w:r>
      <w:r w:rsidR="00A80E24">
        <w:rPr>
          <w:rFonts w:ascii="Arial" w:hAnsi="Arial" w:cs="Arial"/>
          <w:sz w:val="24"/>
          <w:szCs w:val="24"/>
        </w:rPr>
        <w:t>accepted Mr Fennel</w:t>
      </w:r>
      <w:r w:rsidR="00746599">
        <w:rPr>
          <w:rFonts w:ascii="Arial" w:hAnsi="Arial" w:cs="Arial"/>
          <w:sz w:val="24"/>
          <w:szCs w:val="24"/>
        </w:rPr>
        <w:t>l</w:t>
      </w:r>
      <w:r w:rsidR="00A80E24">
        <w:rPr>
          <w:rFonts w:ascii="Arial" w:hAnsi="Arial" w:cs="Arial"/>
          <w:sz w:val="24"/>
          <w:szCs w:val="24"/>
        </w:rPr>
        <w:t xml:space="preserve">’s </w:t>
      </w:r>
      <w:r w:rsidR="00CD753B">
        <w:rPr>
          <w:rFonts w:ascii="Arial" w:hAnsi="Arial" w:cs="Arial"/>
          <w:sz w:val="24"/>
          <w:szCs w:val="24"/>
        </w:rPr>
        <w:t>assertion that,</w:t>
      </w:r>
      <w:r w:rsidR="00746599">
        <w:rPr>
          <w:rFonts w:ascii="Arial" w:hAnsi="Arial" w:cs="Arial"/>
          <w:sz w:val="24"/>
          <w:szCs w:val="24"/>
        </w:rPr>
        <w:t xml:space="preserve"> </w:t>
      </w:r>
      <w:r w:rsidR="00CD753B">
        <w:rPr>
          <w:rFonts w:ascii="Arial" w:hAnsi="Arial" w:cs="Arial"/>
          <w:sz w:val="24"/>
          <w:szCs w:val="24"/>
        </w:rPr>
        <w:t>by</w:t>
      </w:r>
      <w:r w:rsidR="00746599">
        <w:rPr>
          <w:rFonts w:ascii="Arial" w:hAnsi="Arial" w:cs="Arial"/>
          <w:sz w:val="24"/>
          <w:szCs w:val="24"/>
        </w:rPr>
        <w:t xml:space="preserve"> </w:t>
      </w:r>
      <w:r w:rsidR="00CD753B">
        <w:rPr>
          <w:rFonts w:ascii="Arial" w:hAnsi="Arial" w:cs="Arial"/>
          <w:sz w:val="24"/>
          <w:szCs w:val="24"/>
        </w:rPr>
        <w:t>the</w:t>
      </w:r>
      <w:r w:rsidR="00746599">
        <w:rPr>
          <w:rFonts w:ascii="Arial" w:hAnsi="Arial" w:cs="Arial"/>
          <w:sz w:val="24"/>
          <w:szCs w:val="24"/>
        </w:rPr>
        <w:t xml:space="preserve"> </w:t>
      </w:r>
      <w:r w:rsidR="00CD753B">
        <w:rPr>
          <w:rFonts w:ascii="Arial" w:hAnsi="Arial" w:cs="Arial"/>
          <w:sz w:val="24"/>
          <w:szCs w:val="24"/>
        </w:rPr>
        <w:t>same token, he should have to account in the same way for his</w:t>
      </w:r>
      <w:r w:rsidR="00746599">
        <w:rPr>
          <w:rFonts w:ascii="Arial" w:hAnsi="Arial" w:cs="Arial"/>
          <w:sz w:val="24"/>
          <w:szCs w:val="24"/>
        </w:rPr>
        <w:t xml:space="preserve"> </w:t>
      </w:r>
      <w:r w:rsidR="00CD753B">
        <w:rPr>
          <w:rFonts w:ascii="Arial" w:hAnsi="Arial" w:cs="Arial"/>
          <w:sz w:val="24"/>
          <w:szCs w:val="24"/>
        </w:rPr>
        <w:t>drawings as was the case with Khalid</w:t>
      </w:r>
      <w:r w:rsidR="00855482">
        <w:rPr>
          <w:rFonts w:ascii="Arial" w:hAnsi="Arial" w:cs="Arial"/>
          <w:sz w:val="24"/>
          <w:szCs w:val="24"/>
        </w:rPr>
        <w:t xml:space="preserve">. Kasim should therefore account to the partnership </w:t>
      </w:r>
      <w:r w:rsidR="00F34670">
        <w:rPr>
          <w:rFonts w:ascii="Arial" w:hAnsi="Arial" w:cs="Arial"/>
          <w:sz w:val="24"/>
          <w:szCs w:val="24"/>
        </w:rPr>
        <w:t>f</w:t>
      </w:r>
      <w:r w:rsidR="00855482">
        <w:rPr>
          <w:rFonts w:ascii="Arial" w:hAnsi="Arial" w:cs="Arial"/>
          <w:sz w:val="24"/>
          <w:szCs w:val="24"/>
        </w:rPr>
        <w:t xml:space="preserve">or the £18,000 received by him for </w:t>
      </w:r>
      <w:r w:rsidR="00CE149D">
        <w:rPr>
          <w:rFonts w:ascii="Arial" w:hAnsi="Arial" w:cs="Arial"/>
          <w:sz w:val="24"/>
          <w:szCs w:val="24"/>
        </w:rPr>
        <w:t>the payments which he received for his house and the furniture.</w:t>
      </w:r>
    </w:p>
    <w:p w14:paraId="68CCA794" w14:textId="77777777" w:rsidR="005C6A12" w:rsidRDefault="005C6A12" w:rsidP="00725C10">
      <w:pPr>
        <w:spacing w:after="0" w:line="360" w:lineRule="auto"/>
        <w:jc w:val="both"/>
        <w:rPr>
          <w:rFonts w:ascii="Arial" w:hAnsi="Arial" w:cs="Arial"/>
          <w:sz w:val="24"/>
          <w:szCs w:val="24"/>
        </w:rPr>
      </w:pPr>
    </w:p>
    <w:p w14:paraId="1D9FD419" w14:textId="7B16EB27" w:rsidR="005C6A12" w:rsidRDefault="002F195A" w:rsidP="00725C10">
      <w:pPr>
        <w:spacing w:after="0" w:line="360" w:lineRule="auto"/>
        <w:jc w:val="both"/>
        <w:rPr>
          <w:rFonts w:ascii="Arial" w:hAnsi="Arial" w:cs="Arial"/>
          <w:sz w:val="24"/>
          <w:szCs w:val="24"/>
        </w:rPr>
      </w:pPr>
      <w:r>
        <w:rPr>
          <w:rFonts w:ascii="Arial" w:hAnsi="Arial" w:cs="Arial"/>
          <w:sz w:val="24"/>
          <w:szCs w:val="24"/>
        </w:rPr>
        <w:t>5</w:t>
      </w:r>
      <w:r w:rsidR="00262D50">
        <w:rPr>
          <w:rFonts w:ascii="Arial" w:hAnsi="Arial" w:cs="Arial"/>
          <w:sz w:val="24"/>
          <w:szCs w:val="24"/>
        </w:rPr>
        <w:t>26</w:t>
      </w:r>
      <w:r w:rsidR="005C6A12">
        <w:rPr>
          <w:rFonts w:ascii="Arial" w:hAnsi="Arial" w:cs="Arial"/>
          <w:sz w:val="24"/>
          <w:szCs w:val="24"/>
        </w:rPr>
        <w:t>.</w:t>
      </w:r>
      <w:r w:rsidR="00A8616A" w:rsidRPr="00A8616A">
        <w:rPr>
          <w:rFonts w:ascii="Arial" w:hAnsi="Arial" w:cs="Arial"/>
          <w:sz w:val="24"/>
          <w:szCs w:val="24"/>
        </w:rPr>
        <w:t xml:space="preserve"> </w:t>
      </w:r>
      <w:r w:rsidR="00A8616A">
        <w:rPr>
          <w:rFonts w:ascii="Arial" w:hAnsi="Arial" w:cs="Arial"/>
          <w:sz w:val="24"/>
          <w:szCs w:val="24"/>
        </w:rPr>
        <w:t>So far as the reference to “</w:t>
      </w:r>
      <w:r w:rsidR="00A8616A" w:rsidRPr="007F5155">
        <w:rPr>
          <w:rFonts w:ascii="Arial" w:hAnsi="Arial" w:cs="Arial"/>
          <w:sz w:val="24"/>
          <w:szCs w:val="24"/>
        </w:rPr>
        <w:t>Medina Ltd £4,000</w:t>
      </w:r>
      <w:r w:rsidR="00A8616A">
        <w:rPr>
          <w:rFonts w:ascii="Arial" w:hAnsi="Arial" w:cs="Arial"/>
          <w:sz w:val="24"/>
          <w:szCs w:val="24"/>
        </w:rPr>
        <w:t xml:space="preserve">” is concerned I accept as pleaded in </w:t>
      </w:r>
      <w:r w:rsidR="008E51F6">
        <w:rPr>
          <w:rFonts w:ascii="Arial" w:hAnsi="Arial" w:cs="Arial"/>
          <w:sz w:val="24"/>
          <w:szCs w:val="24"/>
        </w:rPr>
        <w:t>paragraph 50A (vi) of the R</w:t>
      </w:r>
      <w:r w:rsidR="009962FF">
        <w:rPr>
          <w:rFonts w:ascii="Arial" w:hAnsi="Arial" w:cs="Arial"/>
          <w:sz w:val="24"/>
          <w:szCs w:val="24"/>
        </w:rPr>
        <w:t>e</w:t>
      </w:r>
      <w:r w:rsidR="008E51F6">
        <w:rPr>
          <w:rFonts w:ascii="Arial" w:hAnsi="Arial" w:cs="Arial"/>
          <w:sz w:val="24"/>
          <w:szCs w:val="24"/>
        </w:rPr>
        <w:t>-</w:t>
      </w:r>
      <w:r w:rsidR="009962FF">
        <w:rPr>
          <w:rFonts w:ascii="Arial" w:hAnsi="Arial" w:cs="Arial"/>
          <w:sz w:val="24"/>
          <w:szCs w:val="24"/>
        </w:rPr>
        <w:t>A</w:t>
      </w:r>
      <w:r w:rsidR="008E51F6">
        <w:rPr>
          <w:rFonts w:ascii="Arial" w:hAnsi="Arial" w:cs="Arial"/>
          <w:sz w:val="24"/>
          <w:szCs w:val="24"/>
        </w:rPr>
        <w:t>me</w:t>
      </w:r>
      <w:r w:rsidR="009962FF">
        <w:rPr>
          <w:rFonts w:ascii="Arial" w:hAnsi="Arial" w:cs="Arial"/>
          <w:sz w:val="24"/>
          <w:szCs w:val="24"/>
        </w:rPr>
        <w:t>n</w:t>
      </w:r>
      <w:r w:rsidR="008E51F6">
        <w:rPr>
          <w:rFonts w:ascii="Arial" w:hAnsi="Arial" w:cs="Arial"/>
          <w:sz w:val="24"/>
          <w:szCs w:val="24"/>
        </w:rPr>
        <w:t>ded Defen</w:t>
      </w:r>
      <w:r w:rsidR="009962FF">
        <w:rPr>
          <w:rFonts w:ascii="Arial" w:hAnsi="Arial" w:cs="Arial"/>
          <w:sz w:val="24"/>
          <w:szCs w:val="24"/>
        </w:rPr>
        <w:t>c</w:t>
      </w:r>
      <w:r w:rsidR="008E51F6">
        <w:rPr>
          <w:rFonts w:ascii="Arial" w:hAnsi="Arial" w:cs="Arial"/>
          <w:sz w:val="24"/>
          <w:szCs w:val="24"/>
        </w:rPr>
        <w:t>e and Countercl</w:t>
      </w:r>
      <w:r w:rsidR="009962FF">
        <w:rPr>
          <w:rFonts w:ascii="Arial" w:hAnsi="Arial" w:cs="Arial"/>
          <w:sz w:val="24"/>
          <w:szCs w:val="24"/>
        </w:rPr>
        <w:t>a</w:t>
      </w:r>
      <w:r w:rsidR="008E51F6">
        <w:rPr>
          <w:rFonts w:ascii="Arial" w:hAnsi="Arial" w:cs="Arial"/>
          <w:sz w:val="24"/>
          <w:szCs w:val="24"/>
        </w:rPr>
        <w:t xml:space="preserve">im that </w:t>
      </w:r>
      <w:r w:rsidR="009962FF">
        <w:rPr>
          <w:rFonts w:ascii="Arial" w:hAnsi="Arial" w:cs="Arial"/>
          <w:sz w:val="24"/>
          <w:szCs w:val="24"/>
        </w:rPr>
        <w:t>the reference is incorrect and that the reference should be to Medina Group Ltd</w:t>
      </w:r>
      <w:r w:rsidR="004D700F">
        <w:rPr>
          <w:rFonts w:ascii="Arial" w:hAnsi="Arial" w:cs="Arial"/>
          <w:sz w:val="24"/>
          <w:szCs w:val="24"/>
        </w:rPr>
        <w:t>. £ 4,000 was not paid out to Medina Group Ltd, but was paid into Kasim’s account by that company</w:t>
      </w:r>
      <w:r w:rsidR="00830A19">
        <w:rPr>
          <w:rFonts w:ascii="Arial" w:hAnsi="Arial" w:cs="Arial"/>
          <w:sz w:val="24"/>
          <w:szCs w:val="24"/>
        </w:rPr>
        <w:t xml:space="preserve"> </w:t>
      </w:r>
      <w:r w:rsidR="00F03A35">
        <w:rPr>
          <w:rFonts w:ascii="Arial" w:hAnsi="Arial" w:cs="Arial"/>
          <w:sz w:val="24"/>
          <w:szCs w:val="24"/>
        </w:rPr>
        <w:t>after</w:t>
      </w:r>
      <w:r w:rsidR="00830A19">
        <w:rPr>
          <w:rFonts w:ascii="Arial" w:hAnsi="Arial" w:cs="Arial"/>
          <w:sz w:val="24"/>
          <w:szCs w:val="24"/>
        </w:rPr>
        <w:t xml:space="preserve"> the dissolution of the partnership. That matter therefore falls out of account</w:t>
      </w:r>
      <w:r w:rsidR="00520248">
        <w:rPr>
          <w:rFonts w:ascii="Arial" w:hAnsi="Arial" w:cs="Arial"/>
          <w:sz w:val="24"/>
          <w:szCs w:val="24"/>
        </w:rPr>
        <w:t xml:space="preserve"> and need not be considered further</w:t>
      </w:r>
      <w:r w:rsidR="00830A19">
        <w:rPr>
          <w:rFonts w:ascii="Arial" w:hAnsi="Arial" w:cs="Arial"/>
          <w:sz w:val="24"/>
          <w:szCs w:val="24"/>
        </w:rPr>
        <w:t>.</w:t>
      </w:r>
    </w:p>
    <w:p w14:paraId="17874DDE" w14:textId="77777777" w:rsidR="00520248" w:rsidRDefault="00520248" w:rsidP="00725C10">
      <w:pPr>
        <w:spacing w:after="0" w:line="360" w:lineRule="auto"/>
        <w:jc w:val="both"/>
        <w:rPr>
          <w:rFonts w:ascii="Arial" w:hAnsi="Arial" w:cs="Arial"/>
          <w:sz w:val="24"/>
          <w:szCs w:val="24"/>
        </w:rPr>
      </w:pPr>
    </w:p>
    <w:p w14:paraId="520B7AF6" w14:textId="7FE132A9" w:rsidR="005C6A12" w:rsidRDefault="002F195A" w:rsidP="006927BA">
      <w:pPr>
        <w:spacing w:after="0" w:line="360" w:lineRule="auto"/>
        <w:jc w:val="both"/>
        <w:rPr>
          <w:rFonts w:ascii="Arial" w:hAnsi="Arial" w:cs="Arial"/>
          <w:sz w:val="24"/>
          <w:szCs w:val="24"/>
        </w:rPr>
      </w:pPr>
      <w:r>
        <w:rPr>
          <w:rFonts w:ascii="Arial" w:hAnsi="Arial" w:cs="Arial"/>
          <w:sz w:val="24"/>
          <w:szCs w:val="24"/>
        </w:rPr>
        <w:t>5</w:t>
      </w:r>
      <w:r w:rsidR="00262D50">
        <w:rPr>
          <w:rFonts w:ascii="Arial" w:hAnsi="Arial" w:cs="Arial"/>
          <w:sz w:val="24"/>
          <w:szCs w:val="24"/>
        </w:rPr>
        <w:t>27</w:t>
      </w:r>
      <w:r w:rsidR="005C6A12">
        <w:rPr>
          <w:rFonts w:ascii="Arial" w:hAnsi="Arial" w:cs="Arial"/>
          <w:sz w:val="24"/>
          <w:szCs w:val="24"/>
        </w:rPr>
        <w:t>.</w:t>
      </w:r>
      <w:r w:rsidR="006C6AF5">
        <w:rPr>
          <w:rFonts w:ascii="Arial" w:hAnsi="Arial" w:cs="Arial"/>
          <w:sz w:val="24"/>
          <w:szCs w:val="24"/>
        </w:rPr>
        <w:t xml:space="preserve"> </w:t>
      </w:r>
      <w:r w:rsidR="006C6AF5" w:rsidRPr="00847E4C">
        <w:rPr>
          <w:rFonts w:ascii="Arial" w:hAnsi="Arial" w:cs="Arial"/>
          <w:sz w:val="24"/>
          <w:szCs w:val="24"/>
        </w:rPr>
        <w:t>Kasim’s account s</w:t>
      </w:r>
      <w:r w:rsidR="00476CF1" w:rsidRPr="00847E4C">
        <w:rPr>
          <w:rFonts w:ascii="Arial" w:hAnsi="Arial" w:cs="Arial"/>
          <w:sz w:val="24"/>
          <w:szCs w:val="24"/>
        </w:rPr>
        <w:t>h</w:t>
      </w:r>
      <w:r w:rsidR="006C6AF5" w:rsidRPr="00847E4C">
        <w:rPr>
          <w:rFonts w:ascii="Arial" w:hAnsi="Arial" w:cs="Arial"/>
          <w:sz w:val="24"/>
          <w:szCs w:val="24"/>
        </w:rPr>
        <w:t>ould b</w:t>
      </w:r>
      <w:r w:rsidR="00476CF1" w:rsidRPr="00847E4C">
        <w:rPr>
          <w:rFonts w:ascii="Arial" w:hAnsi="Arial" w:cs="Arial"/>
          <w:sz w:val="24"/>
          <w:szCs w:val="24"/>
        </w:rPr>
        <w:t xml:space="preserve">e </w:t>
      </w:r>
      <w:r w:rsidR="006C6AF5" w:rsidRPr="00847E4C">
        <w:rPr>
          <w:rFonts w:ascii="Arial" w:hAnsi="Arial" w:cs="Arial"/>
          <w:sz w:val="24"/>
          <w:szCs w:val="24"/>
        </w:rPr>
        <w:t xml:space="preserve">debited by the same amount as </w:t>
      </w:r>
      <w:r w:rsidR="00145B31" w:rsidRPr="00847E4C">
        <w:rPr>
          <w:rFonts w:ascii="Arial" w:hAnsi="Arial" w:cs="Arial"/>
          <w:sz w:val="24"/>
          <w:szCs w:val="24"/>
        </w:rPr>
        <w:t xml:space="preserve">with which </w:t>
      </w:r>
      <w:r w:rsidR="006C6AF5" w:rsidRPr="00847E4C">
        <w:rPr>
          <w:rFonts w:ascii="Arial" w:hAnsi="Arial" w:cs="Arial"/>
          <w:sz w:val="24"/>
          <w:szCs w:val="24"/>
        </w:rPr>
        <w:t>it was credite</w:t>
      </w:r>
      <w:r w:rsidR="00476CF1" w:rsidRPr="00847E4C">
        <w:rPr>
          <w:rFonts w:ascii="Arial" w:hAnsi="Arial" w:cs="Arial"/>
          <w:sz w:val="24"/>
          <w:szCs w:val="24"/>
        </w:rPr>
        <w:t>d</w:t>
      </w:r>
      <w:r w:rsidR="006C6AF5" w:rsidRPr="00847E4C">
        <w:rPr>
          <w:rFonts w:ascii="Arial" w:hAnsi="Arial" w:cs="Arial"/>
          <w:sz w:val="24"/>
          <w:szCs w:val="24"/>
        </w:rPr>
        <w:t xml:space="preserve"> (£19,500),</w:t>
      </w:r>
      <w:r w:rsidR="006C6AF5">
        <w:rPr>
          <w:rFonts w:ascii="Arial" w:hAnsi="Arial" w:cs="Arial"/>
          <w:sz w:val="24"/>
          <w:szCs w:val="24"/>
        </w:rPr>
        <w:t xml:space="preserve"> Khalid’</w:t>
      </w:r>
      <w:r w:rsidR="00476CF1">
        <w:rPr>
          <w:rFonts w:ascii="Arial" w:hAnsi="Arial" w:cs="Arial"/>
          <w:sz w:val="24"/>
          <w:szCs w:val="24"/>
        </w:rPr>
        <w:t xml:space="preserve">s </w:t>
      </w:r>
      <w:r w:rsidR="006C6AF5">
        <w:rPr>
          <w:rFonts w:ascii="Arial" w:hAnsi="Arial" w:cs="Arial"/>
          <w:sz w:val="24"/>
          <w:szCs w:val="24"/>
        </w:rPr>
        <w:t xml:space="preserve">account should be debited </w:t>
      </w:r>
      <w:r w:rsidR="009672C0">
        <w:rPr>
          <w:rFonts w:ascii="Arial" w:hAnsi="Arial" w:cs="Arial"/>
          <w:sz w:val="24"/>
          <w:szCs w:val="24"/>
        </w:rPr>
        <w:t>b</w:t>
      </w:r>
      <w:r w:rsidR="00476CF1">
        <w:rPr>
          <w:rFonts w:ascii="Arial" w:hAnsi="Arial" w:cs="Arial"/>
          <w:sz w:val="24"/>
          <w:szCs w:val="24"/>
        </w:rPr>
        <w:t>y</w:t>
      </w:r>
      <w:r w:rsidR="009672C0">
        <w:rPr>
          <w:rFonts w:ascii="Arial" w:hAnsi="Arial" w:cs="Arial"/>
          <w:sz w:val="24"/>
          <w:szCs w:val="24"/>
        </w:rPr>
        <w:t xml:space="preserve"> the </w:t>
      </w:r>
      <w:r w:rsidR="00B851B3">
        <w:rPr>
          <w:rFonts w:ascii="Arial" w:hAnsi="Arial" w:cs="Arial"/>
          <w:sz w:val="24"/>
          <w:szCs w:val="24"/>
        </w:rPr>
        <w:t xml:space="preserve">same </w:t>
      </w:r>
      <w:r w:rsidR="009672C0">
        <w:rPr>
          <w:rFonts w:ascii="Arial" w:hAnsi="Arial" w:cs="Arial"/>
          <w:sz w:val="24"/>
          <w:szCs w:val="24"/>
        </w:rPr>
        <w:t xml:space="preserve">amount </w:t>
      </w:r>
      <w:r w:rsidR="00B851B3">
        <w:rPr>
          <w:rFonts w:ascii="Arial" w:hAnsi="Arial" w:cs="Arial"/>
          <w:sz w:val="24"/>
          <w:szCs w:val="24"/>
        </w:rPr>
        <w:t xml:space="preserve">with </w:t>
      </w:r>
      <w:r w:rsidR="009672C0">
        <w:rPr>
          <w:rFonts w:ascii="Arial" w:hAnsi="Arial" w:cs="Arial"/>
          <w:sz w:val="24"/>
          <w:szCs w:val="24"/>
        </w:rPr>
        <w:t xml:space="preserve">which it was credited (£15,200, of which </w:t>
      </w:r>
      <w:r w:rsidR="00B851B3">
        <w:rPr>
          <w:rFonts w:ascii="Arial" w:hAnsi="Arial" w:cs="Arial"/>
          <w:sz w:val="24"/>
          <w:szCs w:val="24"/>
        </w:rPr>
        <w:t>£</w:t>
      </w:r>
      <w:r w:rsidR="009672C0">
        <w:rPr>
          <w:rFonts w:ascii="Arial" w:hAnsi="Arial" w:cs="Arial"/>
          <w:sz w:val="24"/>
          <w:szCs w:val="24"/>
        </w:rPr>
        <w:t>5,500 was transferred on 10 September 2010, £4,000</w:t>
      </w:r>
      <w:r w:rsidR="00A34972">
        <w:rPr>
          <w:rFonts w:ascii="Arial" w:hAnsi="Arial" w:cs="Arial"/>
          <w:sz w:val="24"/>
          <w:szCs w:val="24"/>
        </w:rPr>
        <w:t xml:space="preserve"> on 4 February 2011 and £5,700 on 14 February 2011</w:t>
      </w:r>
      <w:r w:rsidR="00B851B3">
        <w:rPr>
          <w:rFonts w:ascii="Arial" w:hAnsi="Arial" w:cs="Arial"/>
          <w:sz w:val="24"/>
          <w:szCs w:val="24"/>
        </w:rPr>
        <w:t>)</w:t>
      </w:r>
      <w:r w:rsidR="00FE5353">
        <w:rPr>
          <w:rFonts w:ascii="Arial" w:hAnsi="Arial" w:cs="Arial"/>
          <w:sz w:val="24"/>
          <w:szCs w:val="24"/>
        </w:rPr>
        <w:t>.</w:t>
      </w:r>
      <w:r w:rsidR="00B851B3">
        <w:rPr>
          <w:rFonts w:ascii="Arial" w:hAnsi="Arial" w:cs="Arial"/>
          <w:sz w:val="24"/>
          <w:szCs w:val="24"/>
        </w:rPr>
        <w:t xml:space="preserve"> </w:t>
      </w:r>
    </w:p>
    <w:p w14:paraId="18F10F88" w14:textId="77777777" w:rsidR="005C6A12" w:rsidRDefault="005C6A12" w:rsidP="00725C10">
      <w:pPr>
        <w:spacing w:after="0" w:line="360" w:lineRule="auto"/>
        <w:jc w:val="both"/>
        <w:rPr>
          <w:rFonts w:ascii="Arial" w:hAnsi="Arial" w:cs="Arial"/>
          <w:sz w:val="24"/>
          <w:szCs w:val="24"/>
        </w:rPr>
      </w:pPr>
    </w:p>
    <w:p w14:paraId="7A9C217F" w14:textId="14DED6CE" w:rsidR="006927BA" w:rsidRDefault="002F195A" w:rsidP="006927BA">
      <w:pPr>
        <w:spacing w:after="0" w:line="360" w:lineRule="auto"/>
        <w:jc w:val="both"/>
        <w:rPr>
          <w:rFonts w:ascii="Arial" w:hAnsi="Arial" w:cs="Arial"/>
          <w:sz w:val="24"/>
          <w:szCs w:val="24"/>
        </w:rPr>
      </w:pPr>
      <w:r>
        <w:rPr>
          <w:rFonts w:ascii="Arial" w:hAnsi="Arial" w:cs="Arial"/>
          <w:sz w:val="24"/>
          <w:szCs w:val="24"/>
        </w:rPr>
        <w:t>52</w:t>
      </w:r>
      <w:r w:rsidR="00262D50">
        <w:rPr>
          <w:rFonts w:ascii="Arial" w:hAnsi="Arial" w:cs="Arial"/>
          <w:sz w:val="24"/>
          <w:szCs w:val="24"/>
        </w:rPr>
        <w:t>8</w:t>
      </w:r>
      <w:r>
        <w:rPr>
          <w:rFonts w:ascii="Arial" w:hAnsi="Arial" w:cs="Arial"/>
          <w:sz w:val="24"/>
          <w:szCs w:val="24"/>
        </w:rPr>
        <w:t>.</w:t>
      </w:r>
      <w:r w:rsidR="006927BA" w:rsidRPr="006927BA">
        <w:rPr>
          <w:rFonts w:ascii="Arial" w:hAnsi="Arial" w:cs="Arial"/>
          <w:sz w:val="24"/>
          <w:szCs w:val="24"/>
        </w:rPr>
        <w:t xml:space="preserve"> </w:t>
      </w:r>
      <w:r w:rsidR="006927BA">
        <w:rPr>
          <w:rFonts w:ascii="Arial" w:hAnsi="Arial" w:cs="Arial"/>
          <w:sz w:val="24"/>
          <w:szCs w:val="24"/>
        </w:rPr>
        <w:t xml:space="preserve">Kasim should account for the £18,000 which he received for his house and the furniture, the £21,000 which he received for </w:t>
      </w:r>
      <w:r w:rsidR="009474DA">
        <w:rPr>
          <w:rFonts w:ascii="Arial" w:hAnsi="Arial" w:cs="Arial"/>
          <w:sz w:val="24"/>
          <w:szCs w:val="24"/>
        </w:rPr>
        <w:t xml:space="preserve">additional </w:t>
      </w:r>
      <w:r w:rsidR="006927BA">
        <w:rPr>
          <w:rFonts w:ascii="Arial" w:hAnsi="Arial" w:cs="Arial"/>
          <w:sz w:val="24"/>
          <w:szCs w:val="24"/>
        </w:rPr>
        <w:t xml:space="preserve">car fuel </w:t>
      </w:r>
      <w:r w:rsidR="009474DA">
        <w:rPr>
          <w:rFonts w:ascii="Arial" w:hAnsi="Arial" w:cs="Arial"/>
          <w:sz w:val="24"/>
          <w:szCs w:val="24"/>
        </w:rPr>
        <w:t xml:space="preserve">and maintenance </w:t>
      </w:r>
      <w:r w:rsidR="006927BA">
        <w:rPr>
          <w:rFonts w:ascii="Arial" w:hAnsi="Arial" w:cs="Arial"/>
          <w:sz w:val="24"/>
          <w:szCs w:val="24"/>
        </w:rPr>
        <w:t xml:space="preserve">and the </w:t>
      </w:r>
      <w:r w:rsidR="009474DA">
        <w:rPr>
          <w:rFonts w:ascii="Arial" w:hAnsi="Arial" w:cs="Arial"/>
          <w:sz w:val="24"/>
          <w:szCs w:val="24"/>
        </w:rPr>
        <w:t>additional sum of £632.</w:t>
      </w:r>
      <w:r w:rsidR="006927BA">
        <w:rPr>
          <w:rFonts w:ascii="Arial" w:hAnsi="Arial" w:cs="Arial"/>
          <w:sz w:val="24"/>
          <w:szCs w:val="24"/>
        </w:rPr>
        <w:t xml:space="preserve"> </w:t>
      </w:r>
    </w:p>
    <w:p w14:paraId="2A123AD6" w14:textId="77777777" w:rsidR="002F195A" w:rsidRDefault="002F195A" w:rsidP="00725C10">
      <w:pPr>
        <w:spacing w:after="0" w:line="360" w:lineRule="auto"/>
        <w:jc w:val="both"/>
        <w:rPr>
          <w:rFonts w:ascii="Arial" w:hAnsi="Arial" w:cs="Arial"/>
          <w:sz w:val="24"/>
          <w:szCs w:val="24"/>
        </w:rPr>
      </w:pPr>
    </w:p>
    <w:p w14:paraId="1710F0DC" w14:textId="40E2A635" w:rsidR="00725C10" w:rsidRPr="00725C10" w:rsidRDefault="003C1D9E" w:rsidP="00725C10">
      <w:pPr>
        <w:spacing w:after="0" w:line="360" w:lineRule="auto"/>
        <w:jc w:val="both"/>
        <w:rPr>
          <w:rFonts w:ascii="Arial" w:hAnsi="Arial" w:cs="Arial"/>
          <w:b/>
          <w:bCs/>
          <w:sz w:val="24"/>
          <w:szCs w:val="24"/>
        </w:rPr>
      </w:pPr>
      <w:r w:rsidRPr="00725C10">
        <w:rPr>
          <w:rFonts w:ascii="Arial" w:hAnsi="Arial" w:cs="Arial"/>
          <w:b/>
          <w:bCs/>
          <w:sz w:val="24"/>
          <w:szCs w:val="24"/>
        </w:rPr>
        <w:t>Issue</w:t>
      </w:r>
      <w:r>
        <w:rPr>
          <w:rFonts w:ascii="Arial" w:hAnsi="Arial" w:cs="Arial"/>
          <w:b/>
          <w:bCs/>
          <w:sz w:val="24"/>
          <w:szCs w:val="24"/>
        </w:rPr>
        <w:t xml:space="preserve"> </w:t>
      </w:r>
      <w:r w:rsidRPr="00725C10">
        <w:rPr>
          <w:rFonts w:ascii="Arial" w:hAnsi="Arial" w:cs="Arial"/>
          <w:b/>
          <w:bCs/>
          <w:sz w:val="24"/>
          <w:szCs w:val="24"/>
        </w:rPr>
        <w:t>3</w:t>
      </w:r>
      <w:r w:rsidR="00725C10" w:rsidRPr="00725C10">
        <w:rPr>
          <w:rFonts w:ascii="Arial" w:hAnsi="Arial" w:cs="Arial"/>
          <w:b/>
          <w:bCs/>
          <w:sz w:val="24"/>
          <w:szCs w:val="24"/>
        </w:rPr>
        <w:t xml:space="preserve">: the partnership’s property in 2016 – the plant and machinery </w:t>
      </w:r>
    </w:p>
    <w:p w14:paraId="68453455" w14:textId="175857A9" w:rsidR="00725C10" w:rsidRDefault="002F195A" w:rsidP="00725C10">
      <w:pPr>
        <w:spacing w:after="0" w:line="360" w:lineRule="auto"/>
        <w:jc w:val="both"/>
        <w:rPr>
          <w:rFonts w:ascii="Arial" w:hAnsi="Arial" w:cs="Arial"/>
          <w:sz w:val="24"/>
          <w:szCs w:val="24"/>
        </w:rPr>
      </w:pPr>
      <w:r>
        <w:rPr>
          <w:rFonts w:ascii="Arial" w:hAnsi="Arial" w:cs="Arial"/>
          <w:sz w:val="24"/>
          <w:szCs w:val="24"/>
        </w:rPr>
        <w:t>5</w:t>
      </w:r>
      <w:r w:rsidR="000A2E17">
        <w:rPr>
          <w:rFonts w:ascii="Arial" w:hAnsi="Arial" w:cs="Arial"/>
          <w:sz w:val="24"/>
          <w:szCs w:val="24"/>
        </w:rPr>
        <w:t>29</w:t>
      </w:r>
      <w:r w:rsidR="00725C10">
        <w:rPr>
          <w:rFonts w:ascii="Arial" w:hAnsi="Arial" w:cs="Arial"/>
          <w:sz w:val="24"/>
          <w:szCs w:val="24"/>
        </w:rPr>
        <w:t xml:space="preserve">. </w:t>
      </w:r>
      <w:r w:rsidR="00FF0977">
        <w:rPr>
          <w:rFonts w:ascii="Arial" w:hAnsi="Arial" w:cs="Arial"/>
          <w:sz w:val="24"/>
          <w:szCs w:val="24"/>
        </w:rPr>
        <w:t>Fortunately, I can deal with this issue relat</w:t>
      </w:r>
      <w:r w:rsidR="00891A09">
        <w:rPr>
          <w:rFonts w:ascii="Arial" w:hAnsi="Arial" w:cs="Arial"/>
          <w:sz w:val="24"/>
          <w:szCs w:val="24"/>
        </w:rPr>
        <w:t>i</w:t>
      </w:r>
      <w:r w:rsidR="00FF0977">
        <w:rPr>
          <w:rFonts w:ascii="Arial" w:hAnsi="Arial" w:cs="Arial"/>
          <w:sz w:val="24"/>
          <w:szCs w:val="24"/>
        </w:rPr>
        <w:t>vel</w:t>
      </w:r>
      <w:r w:rsidR="00891A09">
        <w:rPr>
          <w:rFonts w:ascii="Arial" w:hAnsi="Arial" w:cs="Arial"/>
          <w:sz w:val="24"/>
          <w:szCs w:val="24"/>
        </w:rPr>
        <w:t>y</w:t>
      </w:r>
      <w:r w:rsidR="00FF0977">
        <w:rPr>
          <w:rFonts w:ascii="Arial" w:hAnsi="Arial" w:cs="Arial"/>
          <w:sz w:val="24"/>
          <w:szCs w:val="24"/>
        </w:rPr>
        <w:t xml:space="preserve"> b</w:t>
      </w:r>
      <w:r w:rsidR="00891A09">
        <w:rPr>
          <w:rFonts w:ascii="Arial" w:hAnsi="Arial" w:cs="Arial"/>
          <w:sz w:val="24"/>
          <w:szCs w:val="24"/>
        </w:rPr>
        <w:t xml:space="preserve">riefly given the sensible and pragmatic approach taken by both counsel in closing submissions. </w:t>
      </w:r>
      <w:r w:rsidR="00FF0977">
        <w:rPr>
          <w:rFonts w:ascii="Arial" w:hAnsi="Arial" w:cs="Arial"/>
          <w:sz w:val="24"/>
          <w:szCs w:val="24"/>
        </w:rPr>
        <w:t xml:space="preserve"> </w:t>
      </w:r>
    </w:p>
    <w:p w14:paraId="41F58C1A" w14:textId="77777777" w:rsidR="00725C10" w:rsidRDefault="00725C10" w:rsidP="00725C10">
      <w:pPr>
        <w:spacing w:after="0" w:line="360" w:lineRule="auto"/>
        <w:jc w:val="both"/>
        <w:rPr>
          <w:rFonts w:ascii="Arial" w:hAnsi="Arial" w:cs="Arial"/>
          <w:sz w:val="24"/>
          <w:szCs w:val="24"/>
        </w:rPr>
      </w:pPr>
    </w:p>
    <w:p w14:paraId="040C9884" w14:textId="43620587" w:rsidR="00725C10" w:rsidRDefault="002F195A" w:rsidP="00725C10">
      <w:pPr>
        <w:spacing w:after="0" w:line="360" w:lineRule="auto"/>
        <w:jc w:val="both"/>
        <w:rPr>
          <w:rFonts w:ascii="Arial" w:hAnsi="Arial" w:cs="Arial"/>
          <w:sz w:val="24"/>
          <w:szCs w:val="24"/>
        </w:rPr>
      </w:pPr>
      <w:r>
        <w:rPr>
          <w:rFonts w:ascii="Arial" w:hAnsi="Arial" w:cs="Arial"/>
          <w:sz w:val="24"/>
          <w:szCs w:val="24"/>
        </w:rPr>
        <w:t>5</w:t>
      </w:r>
      <w:r w:rsidR="000A2E17">
        <w:rPr>
          <w:rFonts w:ascii="Arial" w:hAnsi="Arial" w:cs="Arial"/>
          <w:sz w:val="24"/>
          <w:szCs w:val="24"/>
        </w:rPr>
        <w:t>30</w:t>
      </w:r>
      <w:r w:rsidR="00725C10">
        <w:rPr>
          <w:rFonts w:ascii="Arial" w:hAnsi="Arial" w:cs="Arial"/>
          <w:sz w:val="24"/>
          <w:szCs w:val="24"/>
        </w:rPr>
        <w:t xml:space="preserve">.  </w:t>
      </w:r>
      <w:r w:rsidR="00B53DA2">
        <w:rPr>
          <w:rFonts w:ascii="Arial" w:hAnsi="Arial" w:cs="Arial"/>
          <w:sz w:val="24"/>
          <w:szCs w:val="24"/>
        </w:rPr>
        <w:t xml:space="preserve">In his closing written submissions Dr Wilkinson </w:t>
      </w:r>
      <w:r w:rsidR="00076ED4">
        <w:rPr>
          <w:rFonts w:ascii="Arial" w:hAnsi="Arial" w:cs="Arial"/>
          <w:sz w:val="24"/>
          <w:szCs w:val="24"/>
        </w:rPr>
        <w:t xml:space="preserve">made an open offer that </w:t>
      </w:r>
      <w:r w:rsidR="005A0EEE">
        <w:rPr>
          <w:rFonts w:ascii="Arial" w:hAnsi="Arial" w:cs="Arial"/>
          <w:sz w:val="24"/>
          <w:szCs w:val="24"/>
        </w:rPr>
        <w:t>t</w:t>
      </w:r>
      <w:r w:rsidR="00076ED4">
        <w:rPr>
          <w:rFonts w:ascii="Arial" w:hAnsi="Arial" w:cs="Arial"/>
          <w:sz w:val="24"/>
          <w:szCs w:val="24"/>
        </w:rPr>
        <w:t xml:space="preserve">he plant and machinery be valued at </w:t>
      </w:r>
      <w:r w:rsidR="005A0EEE">
        <w:rPr>
          <w:rFonts w:ascii="Arial" w:hAnsi="Arial" w:cs="Arial"/>
          <w:sz w:val="24"/>
          <w:szCs w:val="24"/>
        </w:rPr>
        <w:t>£</w:t>
      </w:r>
      <w:r w:rsidR="000E674B">
        <w:rPr>
          <w:rFonts w:ascii="Arial" w:hAnsi="Arial" w:cs="Arial"/>
          <w:sz w:val="24"/>
          <w:szCs w:val="24"/>
        </w:rPr>
        <w:t>2</w:t>
      </w:r>
      <w:r w:rsidR="00076ED4">
        <w:rPr>
          <w:rFonts w:ascii="Arial" w:hAnsi="Arial" w:cs="Arial"/>
          <w:sz w:val="24"/>
          <w:szCs w:val="24"/>
        </w:rPr>
        <w:t>50,000</w:t>
      </w:r>
      <w:r w:rsidR="00A2001A">
        <w:rPr>
          <w:rFonts w:ascii="Arial" w:hAnsi="Arial" w:cs="Arial"/>
          <w:sz w:val="24"/>
          <w:szCs w:val="24"/>
        </w:rPr>
        <w:t>. In his oral submi</w:t>
      </w:r>
      <w:r w:rsidR="005A0EEE">
        <w:rPr>
          <w:rFonts w:ascii="Arial" w:hAnsi="Arial" w:cs="Arial"/>
          <w:sz w:val="24"/>
          <w:szCs w:val="24"/>
        </w:rPr>
        <w:t>s</w:t>
      </w:r>
      <w:r w:rsidR="00A2001A">
        <w:rPr>
          <w:rFonts w:ascii="Arial" w:hAnsi="Arial" w:cs="Arial"/>
          <w:sz w:val="24"/>
          <w:szCs w:val="24"/>
        </w:rPr>
        <w:t>sions he said that the Defen</w:t>
      </w:r>
      <w:r w:rsidR="005A0EEE">
        <w:rPr>
          <w:rFonts w:ascii="Arial" w:hAnsi="Arial" w:cs="Arial"/>
          <w:sz w:val="24"/>
          <w:szCs w:val="24"/>
        </w:rPr>
        <w:t>d</w:t>
      </w:r>
      <w:r w:rsidR="00A2001A">
        <w:rPr>
          <w:rFonts w:ascii="Arial" w:hAnsi="Arial" w:cs="Arial"/>
          <w:sz w:val="24"/>
          <w:szCs w:val="24"/>
        </w:rPr>
        <w:t>ants</w:t>
      </w:r>
      <w:r w:rsidR="005A0EEE">
        <w:rPr>
          <w:rFonts w:ascii="Arial" w:hAnsi="Arial" w:cs="Arial"/>
          <w:sz w:val="24"/>
          <w:szCs w:val="24"/>
        </w:rPr>
        <w:t xml:space="preserve"> w</w:t>
      </w:r>
      <w:r w:rsidR="00A2001A">
        <w:rPr>
          <w:rFonts w:ascii="Arial" w:hAnsi="Arial" w:cs="Arial"/>
          <w:sz w:val="24"/>
          <w:szCs w:val="24"/>
        </w:rPr>
        <w:t>oul</w:t>
      </w:r>
      <w:r w:rsidR="005A0EEE">
        <w:rPr>
          <w:rFonts w:ascii="Arial" w:hAnsi="Arial" w:cs="Arial"/>
          <w:sz w:val="24"/>
          <w:szCs w:val="24"/>
        </w:rPr>
        <w:t>d</w:t>
      </w:r>
      <w:r w:rsidR="00A2001A">
        <w:rPr>
          <w:rFonts w:ascii="Arial" w:hAnsi="Arial" w:cs="Arial"/>
          <w:sz w:val="24"/>
          <w:szCs w:val="24"/>
        </w:rPr>
        <w:t xml:space="preserve"> be conte</w:t>
      </w:r>
      <w:r w:rsidR="005A0EEE">
        <w:rPr>
          <w:rFonts w:ascii="Arial" w:hAnsi="Arial" w:cs="Arial"/>
          <w:sz w:val="24"/>
          <w:szCs w:val="24"/>
        </w:rPr>
        <w:t>n</w:t>
      </w:r>
      <w:r w:rsidR="00A2001A">
        <w:rPr>
          <w:rFonts w:ascii="Arial" w:hAnsi="Arial" w:cs="Arial"/>
          <w:sz w:val="24"/>
          <w:szCs w:val="24"/>
        </w:rPr>
        <w:t>t</w:t>
      </w:r>
      <w:r w:rsidR="005A0EEE">
        <w:rPr>
          <w:rFonts w:ascii="Arial" w:hAnsi="Arial" w:cs="Arial"/>
          <w:sz w:val="24"/>
          <w:szCs w:val="24"/>
        </w:rPr>
        <w:t xml:space="preserve"> </w:t>
      </w:r>
      <w:r w:rsidR="00A2001A">
        <w:rPr>
          <w:rFonts w:ascii="Arial" w:hAnsi="Arial" w:cs="Arial"/>
          <w:sz w:val="24"/>
          <w:szCs w:val="24"/>
        </w:rPr>
        <w:t>w</w:t>
      </w:r>
      <w:r w:rsidR="005A0EEE">
        <w:rPr>
          <w:rFonts w:ascii="Arial" w:hAnsi="Arial" w:cs="Arial"/>
          <w:sz w:val="24"/>
          <w:szCs w:val="24"/>
        </w:rPr>
        <w:t>i</w:t>
      </w:r>
      <w:r w:rsidR="00A2001A">
        <w:rPr>
          <w:rFonts w:ascii="Arial" w:hAnsi="Arial" w:cs="Arial"/>
          <w:sz w:val="24"/>
          <w:szCs w:val="24"/>
        </w:rPr>
        <w:t>th a figu</w:t>
      </w:r>
      <w:r w:rsidR="005A0EEE">
        <w:rPr>
          <w:rFonts w:ascii="Arial" w:hAnsi="Arial" w:cs="Arial"/>
          <w:sz w:val="24"/>
          <w:szCs w:val="24"/>
        </w:rPr>
        <w:t>re</w:t>
      </w:r>
      <w:r w:rsidR="00A2001A">
        <w:rPr>
          <w:rFonts w:ascii="Arial" w:hAnsi="Arial" w:cs="Arial"/>
          <w:sz w:val="24"/>
          <w:szCs w:val="24"/>
        </w:rPr>
        <w:t xml:space="preserve"> between </w:t>
      </w:r>
      <w:r w:rsidR="005A0EEE">
        <w:rPr>
          <w:rFonts w:ascii="Arial" w:hAnsi="Arial" w:cs="Arial"/>
          <w:sz w:val="24"/>
          <w:szCs w:val="24"/>
        </w:rPr>
        <w:t xml:space="preserve">£250,000 and the figure </w:t>
      </w:r>
      <w:r w:rsidR="00D51DA0">
        <w:rPr>
          <w:rFonts w:ascii="Arial" w:hAnsi="Arial" w:cs="Arial"/>
          <w:sz w:val="24"/>
          <w:szCs w:val="24"/>
        </w:rPr>
        <w:t>stated in the 2016 accounts for the value of the plant and machinery, which was</w:t>
      </w:r>
      <w:r w:rsidR="000E674B">
        <w:rPr>
          <w:rFonts w:ascii="Arial" w:hAnsi="Arial" w:cs="Arial"/>
          <w:sz w:val="24"/>
          <w:szCs w:val="24"/>
        </w:rPr>
        <w:t xml:space="preserve"> in the region of £350,000. In fact the figure when checked was </w:t>
      </w:r>
      <w:r w:rsidR="00CF4744">
        <w:rPr>
          <w:rFonts w:ascii="Arial" w:hAnsi="Arial" w:cs="Arial"/>
          <w:sz w:val="24"/>
          <w:szCs w:val="24"/>
        </w:rPr>
        <w:t>£353,792.47</w:t>
      </w:r>
      <w:r w:rsidR="009B3A42">
        <w:rPr>
          <w:rFonts w:ascii="Arial" w:hAnsi="Arial" w:cs="Arial"/>
          <w:sz w:val="24"/>
          <w:szCs w:val="24"/>
        </w:rPr>
        <w:t>. In that event Mr Fennell at the outset of his closing submissions invi</w:t>
      </w:r>
      <w:r w:rsidR="00A23F2E">
        <w:rPr>
          <w:rFonts w:ascii="Arial" w:hAnsi="Arial" w:cs="Arial"/>
          <w:sz w:val="24"/>
          <w:szCs w:val="24"/>
        </w:rPr>
        <w:t>t</w:t>
      </w:r>
      <w:r w:rsidR="009B3A42">
        <w:rPr>
          <w:rFonts w:ascii="Arial" w:hAnsi="Arial" w:cs="Arial"/>
          <w:sz w:val="24"/>
          <w:szCs w:val="24"/>
        </w:rPr>
        <w:t xml:space="preserve">ed the Court to </w:t>
      </w:r>
      <w:r w:rsidR="001D1FBD">
        <w:rPr>
          <w:rFonts w:ascii="Arial" w:hAnsi="Arial" w:cs="Arial"/>
          <w:sz w:val="24"/>
          <w:szCs w:val="24"/>
        </w:rPr>
        <w:t>fix the value of the plant an</w:t>
      </w:r>
      <w:r w:rsidR="00A23F2E">
        <w:rPr>
          <w:rFonts w:ascii="Arial" w:hAnsi="Arial" w:cs="Arial"/>
          <w:sz w:val="24"/>
          <w:szCs w:val="24"/>
        </w:rPr>
        <w:t>d</w:t>
      </w:r>
      <w:r w:rsidR="001D1FBD">
        <w:rPr>
          <w:rFonts w:ascii="Arial" w:hAnsi="Arial" w:cs="Arial"/>
          <w:sz w:val="24"/>
          <w:szCs w:val="24"/>
        </w:rPr>
        <w:t xml:space="preserve"> machin</w:t>
      </w:r>
      <w:r w:rsidR="00A23F2E">
        <w:rPr>
          <w:rFonts w:ascii="Arial" w:hAnsi="Arial" w:cs="Arial"/>
          <w:sz w:val="24"/>
          <w:szCs w:val="24"/>
        </w:rPr>
        <w:t>e</w:t>
      </w:r>
      <w:r w:rsidR="001D1FBD">
        <w:rPr>
          <w:rFonts w:ascii="Arial" w:hAnsi="Arial" w:cs="Arial"/>
          <w:sz w:val="24"/>
          <w:szCs w:val="24"/>
        </w:rPr>
        <w:t xml:space="preserve">ry at £350,000 and make that sum the figure for the value of the </w:t>
      </w:r>
      <w:r w:rsidR="001D1FBD">
        <w:rPr>
          <w:rFonts w:ascii="Arial" w:hAnsi="Arial" w:cs="Arial"/>
          <w:sz w:val="24"/>
          <w:szCs w:val="24"/>
        </w:rPr>
        <w:lastRenderedPageBreak/>
        <w:t>plan</w:t>
      </w:r>
      <w:r w:rsidR="00A23F2E">
        <w:rPr>
          <w:rFonts w:ascii="Arial" w:hAnsi="Arial" w:cs="Arial"/>
          <w:sz w:val="24"/>
          <w:szCs w:val="24"/>
        </w:rPr>
        <w:t>t</w:t>
      </w:r>
      <w:r w:rsidR="001D1FBD">
        <w:rPr>
          <w:rFonts w:ascii="Arial" w:hAnsi="Arial" w:cs="Arial"/>
          <w:sz w:val="24"/>
          <w:szCs w:val="24"/>
        </w:rPr>
        <w:t xml:space="preserve"> an</w:t>
      </w:r>
      <w:r w:rsidR="00A23F2E">
        <w:rPr>
          <w:rFonts w:ascii="Arial" w:hAnsi="Arial" w:cs="Arial"/>
          <w:sz w:val="24"/>
          <w:szCs w:val="24"/>
        </w:rPr>
        <w:t>d</w:t>
      </w:r>
      <w:r w:rsidR="001D1FBD">
        <w:rPr>
          <w:rFonts w:ascii="Arial" w:hAnsi="Arial" w:cs="Arial"/>
          <w:sz w:val="24"/>
          <w:szCs w:val="24"/>
        </w:rPr>
        <w:t xml:space="preserve"> machinery</w:t>
      </w:r>
      <w:r w:rsidR="00A23F2E">
        <w:rPr>
          <w:rFonts w:ascii="Arial" w:hAnsi="Arial" w:cs="Arial"/>
          <w:sz w:val="24"/>
          <w:szCs w:val="24"/>
        </w:rPr>
        <w:t xml:space="preserve"> as at the date of the dissolution</w:t>
      </w:r>
      <w:r w:rsidR="001D1FBD">
        <w:rPr>
          <w:rFonts w:ascii="Arial" w:hAnsi="Arial" w:cs="Arial"/>
          <w:sz w:val="24"/>
          <w:szCs w:val="24"/>
        </w:rPr>
        <w:t>. On that basis he did not n</w:t>
      </w:r>
      <w:r w:rsidR="00A23F2E">
        <w:rPr>
          <w:rFonts w:ascii="Arial" w:hAnsi="Arial" w:cs="Arial"/>
          <w:sz w:val="24"/>
          <w:szCs w:val="24"/>
        </w:rPr>
        <w:t>e</w:t>
      </w:r>
      <w:r w:rsidR="001D1FBD">
        <w:rPr>
          <w:rFonts w:ascii="Arial" w:hAnsi="Arial" w:cs="Arial"/>
          <w:sz w:val="24"/>
          <w:szCs w:val="24"/>
        </w:rPr>
        <w:t>ed to a</w:t>
      </w:r>
      <w:r w:rsidR="00A23F2E">
        <w:rPr>
          <w:rFonts w:ascii="Arial" w:hAnsi="Arial" w:cs="Arial"/>
          <w:sz w:val="24"/>
          <w:szCs w:val="24"/>
        </w:rPr>
        <w:t xml:space="preserve">ddress </w:t>
      </w:r>
      <w:r w:rsidR="001D1FBD">
        <w:rPr>
          <w:rFonts w:ascii="Arial" w:hAnsi="Arial" w:cs="Arial"/>
          <w:sz w:val="24"/>
          <w:szCs w:val="24"/>
        </w:rPr>
        <w:t>me further on</w:t>
      </w:r>
      <w:r w:rsidR="001A770E">
        <w:rPr>
          <w:rFonts w:ascii="Arial" w:hAnsi="Arial" w:cs="Arial"/>
          <w:sz w:val="24"/>
          <w:szCs w:val="24"/>
        </w:rPr>
        <w:t xml:space="preserve"> the Scott Schedule or the spreadsheet. </w:t>
      </w:r>
      <w:r w:rsidR="001D1FBD">
        <w:rPr>
          <w:rFonts w:ascii="Arial" w:hAnsi="Arial" w:cs="Arial"/>
          <w:sz w:val="24"/>
          <w:szCs w:val="24"/>
        </w:rPr>
        <w:t xml:space="preserve"> </w:t>
      </w:r>
      <w:r w:rsidR="000E674B">
        <w:rPr>
          <w:rFonts w:ascii="Arial" w:hAnsi="Arial" w:cs="Arial"/>
          <w:sz w:val="24"/>
          <w:szCs w:val="24"/>
        </w:rPr>
        <w:t xml:space="preserve"> </w:t>
      </w:r>
      <w:r w:rsidR="00D51DA0">
        <w:rPr>
          <w:rFonts w:ascii="Arial" w:hAnsi="Arial" w:cs="Arial"/>
          <w:sz w:val="24"/>
          <w:szCs w:val="24"/>
        </w:rPr>
        <w:t xml:space="preserve"> </w:t>
      </w:r>
    </w:p>
    <w:p w14:paraId="7243B5F9" w14:textId="77777777" w:rsidR="00725C10" w:rsidRDefault="00725C10" w:rsidP="00725C10">
      <w:pPr>
        <w:spacing w:after="0" w:line="360" w:lineRule="auto"/>
        <w:jc w:val="both"/>
        <w:rPr>
          <w:rFonts w:ascii="Arial" w:hAnsi="Arial" w:cs="Arial"/>
          <w:sz w:val="24"/>
          <w:szCs w:val="24"/>
        </w:rPr>
      </w:pPr>
    </w:p>
    <w:p w14:paraId="2AA9103D" w14:textId="74ADF18E" w:rsidR="00725C10" w:rsidRDefault="001442EF" w:rsidP="00725C10">
      <w:pPr>
        <w:spacing w:after="0" w:line="360" w:lineRule="auto"/>
        <w:jc w:val="both"/>
        <w:rPr>
          <w:rFonts w:ascii="Arial" w:hAnsi="Arial" w:cs="Arial"/>
          <w:sz w:val="24"/>
          <w:szCs w:val="24"/>
        </w:rPr>
      </w:pPr>
      <w:r>
        <w:rPr>
          <w:rFonts w:ascii="Arial" w:hAnsi="Arial" w:cs="Arial"/>
          <w:sz w:val="24"/>
          <w:szCs w:val="24"/>
        </w:rPr>
        <w:t>5</w:t>
      </w:r>
      <w:r w:rsidR="000A2E17">
        <w:rPr>
          <w:rFonts w:ascii="Arial" w:hAnsi="Arial" w:cs="Arial"/>
          <w:sz w:val="24"/>
          <w:szCs w:val="24"/>
        </w:rPr>
        <w:t>3</w:t>
      </w:r>
      <w:r>
        <w:rPr>
          <w:rFonts w:ascii="Arial" w:hAnsi="Arial" w:cs="Arial"/>
          <w:sz w:val="24"/>
          <w:szCs w:val="24"/>
        </w:rPr>
        <w:t>1</w:t>
      </w:r>
      <w:r w:rsidR="00725C10">
        <w:rPr>
          <w:rFonts w:ascii="Arial" w:hAnsi="Arial" w:cs="Arial"/>
          <w:sz w:val="24"/>
          <w:szCs w:val="24"/>
        </w:rPr>
        <w:t xml:space="preserve">. </w:t>
      </w:r>
      <w:r w:rsidR="001A770E">
        <w:rPr>
          <w:rFonts w:ascii="Arial" w:hAnsi="Arial" w:cs="Arial"/>
          <w:sz w:val="24"/>
          <w:szCs w:val="24"/>
        </w:rPr>
        <w:t xml:space="preserve">I am bound to say that that was entirely sensible and </w:t>
      </w:r>
      <w:r w:rsidR="00E64E72">
        <w:rPr>
          <w:rFonts w:ascii="Arial" w:hAnsi="Arial" w:cs="Arial"/>
          <w:sz w:val="24"/>
          <w:szCs w:val="24"/>
        </w:rPr>
        <w:t>has meant that I did not have to wa</w:t>
      </w:r>
      <w:r w:rsidR="009B45FD">
        <w:rPr>
          <w:rFonts w:ascii="Arial" w:hAnsi="Arial" w:cs="Arial"/>
          <w:sz w:val="24"/>
          <w:szCs w:val="24"/>
        </w:rPr>
        <w:t>d</w:t>
      </w:r>
      <w:r w:rsidR="00E64E72">
        <w:rPr>
          <w:rFonts w:ascii="Arial" w:hAnsi="Arial" w:cs="Arial"/>
          <w:sz w:val="24"/>
          <w:szCs w:val="24"/>
        </w:rPr>
        <w:t xml:space="preserve">e through the </w:t>
      </w:r>
      <w:r w:rsidR="009B45FD">
        <w:rPr>
          <w:rFonts w:ascii="Arial" w:hAnsi="Arial" w:cs="Arial"/>
          <w:sz w:val="24"/>
          <w:szCs w:val="24"/>
        </w:rPr>
        <w:t xml:space="preserve">photographic </w:t>
      </w:r>
      <w:r w:rsidR="00E64E72">
        <w:rPr>
          <w:rFonts w:ascii="Arial" w:hAnsi="Arial" w:cs="Arial"/>
          <w:sz w:val="24"/>
          <w:szCs w:val="24"/>
        </w:rPr>
        <w:t>evidence in the bundle and adduced i</w:t>
      </w:r>
      <w:r w:rsidR="009B45FD">
        <w:rPr>
          <w:rFonts w:ascii="Arial" w:hAnsi="Arial" w:cs="Arial"/>
          <w:sz w:val="24"/>
          <w:szCs w:val="24"/>
        </w:rPr>
        <w:t>n</w:t>
      </w:r>
      <w:r w:rsidR="00E64E72">
        <w:rPr>
          <w:rFonts w:ascii="Arial" w:hAnsi="Arial" w:cs="Arial"/>
          <w:sz w:val="24"/>
          <w:szCs w:val="24"/>
        </w:rPr>
        <w:t xml:space="preserve"> Court as to the</w:t>
      </w:r>
      <w:r w:rsidR="009B45FD">
        <w:rPr>
          <w:rFonts w:ascii="Arial" w:hAnsi="Arial" w:cs="Arial"/>
          <w:sz w:val="24"/>
          <w:szCs w:val="24"/>
        </w:rPr>
        <w:t xml:space="preserve"> </w:t>
      </w:r>
      <w:r w:rsidR="00E64E72">
        <w:rPr>
          <w:rFonts w:ascii="Arial" w:hAnsi="Arial" w:cs="Arial"/>
          <w:sz w:val="24"/>
          <w:szCs w:val="24"/>
        </w:rPr>
        <w:t>individual items of pl</w:t>
      </w:r>
      <w:r w:rsidR="009B45FD">
        <w:rPr>
          <w:rFonts w:ascii="Arial" w:hAnsi="Arial" w:cs="Arial"/>
          <w:sz w:val="24"/>
          <w:szCs w:val="24"/>
        </w:rPr>
        <w:t>a</w:t>
      </w:r>
      <w:r w:rsidR="00E64E72">
        <w:rPr>
          <w:rFonts w:ascii="Arial" w:hAnsi="Arial" w:cs="Arial"/>
          <w:sz w:val="24"/>
          <w:szCs w:val="24"/>
        </w:rPr>
        <w:t>n</w:t>
      </w:r>
      <w:r w:rsidR="009B45FD">
        <w:rPr>
          <w:rFonts w:ascii="Arial" w:hAnsi="Arial" w:cs="Arial"/>
          <w:sz w:val="24"/>
          <w:szCs w:val="24"/>
        </w:rPr>
        <w:t>t</w:t>
      </w:r>
      <w:r w:rsidR="00E64E72">
        <w:rPr>
          <w:rFonts w:ascii="Arial" w:hAnsi="Arial" w:cs="Arial"/>
          <w:sz w:val="24"/>
          <w:szCs w:val="24"/>
        </w:rPr>
        <w:t xml:space="preserve"> and machine</w:t>
      </w:r>
      <w:r w:rsidR="009B45FD">
        <w:rPr>
          <w:rFonts w:ascii="Arial" w:hAnsi="Arial" w:cs="Arial"/>
          <w:sz w:val="24"/>
          <w:szCs w:val="24"/>
        </w:rPr>
        <w:t>r</w:t>
      </w:r>
      <w:r w:rsidR="00E64E72">
        <w:rPr>
          <w:rFonts w:ascii="Arial" w:hAnsi="Arial" w:cs="Arial"/>
          <w:sz w:val="24"/>
          <w:szCs w:val="24"/>
        </w:rPr>
        <w:t>y</w:t>
      </w:r>
      <w:r w:rsidR="00566C71">
        <w:rPr>
          <w:rFonts w:ascii="Arial" w:hAnsi="Arial" w:cs="Arial"/>
          <w:sz w:val="24"/>
          <w:szCs w:val="24"/>
        </w:rPr>
        <w:t>,</w:t>
      </w:r>
      <w:r w:rsidR="009B45FD">
        <w:rPr>
          <w:rFonts w:ascii="Arial" w:hAnsi="Arial" w:cs="Arial"/>
          <w:sz w:val="24"/>
          <w:szCs w:val="24"/>
        </w:rPr>
        <w:t xml:space="preserve"> as to which both Ahmed and Sufwan were cross-examined at </w:t>
      </w:r>
      <w:r w:rsidR="00566C71">
        <w:rPr>
          <w:rFonts w:ascii="Arial" w:hAnsi="Arial" w:cs="Arial"/>
          <w:sz w:val="24"/>
          <w:szCs w:val="24"/>
        </w:rPr>
        <w:t xml:space="preserve">some </w:t>
      </w:r>
      <w:r w:rsidR="009B45FD">
        <w:rPr>
          <w:rFonts w:ascii="Arial" w:hAnsi="Arial" w:cs="Arial"/>
          <w:sz w:val="24"/>
          <w:szCs w:val="24"/>
        </w:rPr>
        <w:t>length.</w:t>
      </w:r>
      <w:r w:rsidR="00E64E72">
        <w:rPr>
          <w:rFonts w:ascii="Arial" w:hAnsi="Arial" w:cs="Arial"/>
          <w:sz w:val="24"/>
          <w:szCs w:val="24"/>
        </w:rPr>
        <w:t xml:space="preserve"> </w:t>
      </w:r>
      <w:r w:rsidR="003C7409">
        <w:rPr>
          <w:rFonts w:ascii="Arial" w:hAnsi="Arial" w:cs="Arial"/>
          <w:sz w:val="24"/>
          <w:szCs w:val="24"/>
        </w:rPr>
        <w:t>Th</w:t>
      </w:r>
      <w:r w:rsidR="003E792D">
        <w:rPr>
          <w:rFonts w:ascii="Arial" w:hAnsi="Arial" w:cs="Arial"/>
          <w:sz w:val="24"/>
          <w:szCs w:val="24"/>
        </w:rPr>
        <w:t>e</w:t>
      </w:r>
      <w:r w:rsidR="003C7409">
        <w:rPr>
          <w:rFonts w:ascii="Arial" w:hAnsi="Arial" w:cs="Arial"/>
          <w:sz w:val="24"/>
          <w:szCs w:val="24"/>
        </w:rPr>
        <w:t xml:space="preserve"> Scot</w:t>
      </w:r>
      <w:r w:rsidR="003E792D">
        <w:rPr>
          <w:rFonts w:ascii="Arial" w:hAnsi="Arial" w:cs="Arial"/>
          <w:sz w:val="24"/>
          <w:szCs w:val="24"/>
        </w:rPr>
        <w:t>t</w:t>
      </w:r>
      <w:r w:rsidR="003C7409">
        <w:rPr>
          <w:rFonts w:ascii="Arial" w:hAnsi="Arial" w:cs="Arial"/>
          <w:sz w:val="24"/>
          <w:szCs w:val="24"/>
        </w:rPr>
        <w:t xml:space="preserve"> Schedule contained 68 items and</w:t>
      </w:r>
      <w:r w:rsidR="003E792D">
        <w:rPr>
          <w:rFonts w:ascii="Arial" w:hAnsi="Arial" w:cs="Arial"/>
          <w:sz w:val="24"/>
          <w:szCs w:val="24"/>
        </w:rPr>
        <w:t xml:space="preserve"> </w:t>
      </w:r>
      <w:r w:rsidR="003C7409">
        <w:rPr>
          <w:rFonts w:ascii="Arial" w:hAnsi="Arial" w:cs="Arial"/>
          <w:sz w:val="24"/>
          <w:szCs w:val="24"/>
        </w:rPr>
        <w:t xml:space="preserve">ran to myriad pages with multiple columns and </w:t>
      </w:r>
      <w:r w:rsidR="003E792D">
        <w:rPr>
          <w:rFonts w:ascii="Arial" w:hAnsi="Arial" w:cs="Arial"/>
          <w:sz w:val="24"/>
          <w:szCs w:val="24"/>
        </w:rPr>
        <w:t xml:space="preserve">tiny font and the exercise of making findings on all of the items in dispute would have been an extraordinarily </w:t>
      </w:r>
      <w:r w:rsidR="00727C74">
        <w:rPr>
          <w:rFonts w:ascii="Arial" w:hAnsi="Arial" w:cs="Arial"/>
          <w:sz w:val="24"/>
          <w:szCs w:val="24"/>
        </w:rPr>
        <w:t xml:space="preserve">and disproportionately </w:t>
      </w:r>
      <w:r w:rsidR="003E792D">
        <w:rPr>
          <w:rFonts w:ascii="Arial" w:hAnsi="Arial" w:cs="Arial"/>
          <w:sz w:val="24"/>
          <w:szCs w:val="24"/>
        </w:rPr>
        <w:t>time-consuming.</w:t>
      </w:r>
    </w:p>
    <w:p w14:paraId="32E0B486" w14:textId="77777777" w:rsidR="00725C10" w:rsidRDefault="00725C10" w:rsidP="00725C10">
      <w:pPr>
        <w:spacing w:after="0" w:line="360" w:lineRule="auto"/>
        <w:jc w:val="both"/>
        <w:rPr>
          <w:rFonts w:ascii="Arial" w:hAnsi="Arial" w:cs="Arial"/>
          <w:sz w:val="24"/>
          <w:szCs w:val="24"/>
        </w:rPr>
      </w:pPr>
    </w:p>
    <w:p w14:paraId="717A53A4" w14:textId="47F59F34" w:rsidR="00725C10" w:rsidRDefault="00FE1C7F" w:rsidP="00725C10">
      <w:pPr>
        <w:spacing w:after="0" w:line="360" w:lineRule="auto"/>
        <w:jc w:val="both"/>
        <w:rPr>
          <w:rFonts w:ascii="Arial" w:hAnsi="Arial" w:cs="Arial"/>
          <w:sz w:val="24"/>
          <w:szCs w:val="24"/>
        </w:rPr>
      </w:pPr>
      <w:r>
        <w:rPr>
          <w:rFonts w:ascii="Arial" w:hAnsi="Arial" w:cs="Arial"/>
          <w:sz w:val="24"/>
          <w:szCs w:val="24"/>
        </w:rPr>
        <w:t>5</w:t>
      </w:r>
      <w:r w:rsidR="000A2E17">
        <w:rPr>
          <w:rFonts w:ascii="Arial" w:hAnsi="Arial" w:cs="Arial"/>
          <w:sz w:val="24"/>
          <w:szCs w:val="24"/>
        </w:rPr>
        <w:t>32</w:t>
      </w:r>
      <w:r w:rsidR="00725C10">
        <w:rPr>
          <w:rFonts w:ascii="Arial" w:hAnsi="Arial" w:cs="Arial"/>
          <w:sz w:val="24"/>
          <w:szCs w:val="24"/>
        </w:rPr>
        <w:t xml:space="preserve">. </w:t>
      </w:r>
      <w:r w:rsidR="008177CF">
        <w:rPr>
          <w:rFonts w:ascii="Arial" w:hAnsi="Arial" w:cs="Arial"/>
          <w:sz w:val="24"/>
          <w:szCs w:val="24"/>
        </w:rPr>
        <w:t xml:space="preserve">As Dr Wilkinson candidly admitted, </w:t>
      </w:r>
      <w:r w:rsidR="00FB7649">
        <w:rPr>
          <w:rFonts w:ascii="Arial" w:hAnsi="Arial" w:cs="Arial"/>
          <w:sz w:val="24"/>
          <w:szCs w:val="24"/>
        </w:rPr>
        <w:t xml:space="preserve">the question of the individual items of plant and machinery was “problematic” </w:t>
      </w:r>
      <w:r w:rsidR="002E140C">
        <w:rPr>
          <w:rFonts w:ascii="Arial" w:hAnsi="Arial" w:cs="Arial"/>
          <w:sz w:val="24"/>
          <w:szCs w:val="24"/>
        </w:rPr>
        <w:t>and that</w:t>
      </w:r>
      <w:r w:rsidR="00C463F7">
        <w:rPr>
          <w:rFonts w:ascii="Arial" w:hAnsi="Arial" w:cs="Arial"/>
          <w:sz w:val="24"/>
          <w:szCs w:val="24"/>
        </w:rPr>
        <w:t>,</w:t>
      </w:r>
      <w:r w:rsidR="002E140C">
        <w:rPr>
          <w:rFonts w:ascii="Arial" w:hAnsi="Arial" w:cs="Arial"/>
          <w:sz w:val="24"/>
          <w:szCs w:val="24"/>
        </w:rPr>
        <w:t xml:space="preserve"> had the Court had to decide a</w:t>
      </w:r>
      <w:r w:rsidR="00C463F7">
        <w:rPr>
          <w:rFonts w:ascii="Arial" w:hAnsi="Arial" w:cs="Arial"/>
          <w:sz w:val="24"/>
          <w:szCs w:val="24"/>
        </w:rPr>
        <w:t>l</w:t>
      </w:r>
      <w:r w:rsidR="002E140C">
        <w:rPr>
          <w:rFonts w:ascii="Arial" w:hAnsi="Arial" w:cs="Arial"/>
          <w:sz w:val="24"/>
          <w:szCs w:val="24"/>
        </w:rPr>
        <w:t xml:space="preserve">l the matters in issue </w:t>
      </w:r>
      <w:r w:rsidR="00C463F7">
        <w:rPr>
          <w:rFonts w:ascii="Arial" w:hAnsi="Arial" w:cs="Arial"/>
          <w:sz w:val="24"/>
          <w:szCs w:val="24"/>
        </w:rPr>
        <w:t xml:space="preserve">under </w:t>
      </w:r>
      <w:r w:rsidR="002E140C">
        <w:rPr>
          <w:rFonts w:ascii="Arial" w:hAnsi="Arial" w:cs="Arial"/>
          <w:sz w:val="24"/>
          <w:szCs w:val="24"/>
        </w:rPr>
        <w:t>this</w:t>
      </w:r>
      <w:r w:rsidR="00C463F7">
        <w:rPr>
          <w:rFonts w:ascii="Arial" w:hAnsi="Arial" w:cs="Arial"/>
          <w:sz w:val="24"/>
          <w:szCs w:val="24"/>
        </w:rPr>
        <w:t xml:space="preserve"> </w:t>
      </w:r>
      <w:r w:rsidR="002E140C">
        <w:rPr>
          <w:rFonts w:ascii="Arial" w:hAnsi="Arial" w:cs="Arial"/>
          <w:sz w:val="24"/>
          <w:szCs w:val="24"/>
        </w:rPr>
        <w:t>head</w:t>
      </w:r>
      <w:r w:rsidR="00C463F7">
        <w:rPr>
          <w:rFonts w:ascii="Arial" w:hAnsi="Arial" w:cs="Arial"/>
          <w:sz w:val="24"/>
          <w:szCs w:val="24"/>
        </w:rPr>
        <w:t>,</w:t>
      </w:r>
      <w:r w:rsidR="002E140C">
        <w:rPr>
          <w:rFonts w:ascii="Arial" w:hAnsi="Arial" w:cs="Arial"/>
          <w:sz w:val="24"/>
          <w:szCs w:val="24"/>
        </w:rPr>
        <w:t xml:space="preserve"> it was a</w:t>
      </w:r>
      <w:r w:rsidR="00C463F7">
        <w:rPr>
          <w:rFonts w:ascii="Arial" w:hAnsi="Arial" w:cs="Arial"/>
          <w:sz w:val="24"/>
          <w:szCs w:val="24"/>
        </w:rPr>
        <w:t xml:space="preserve"> </w:t>
      </w:r>
      <w:r w:rsidR="002E140C">
        <w:rPr>
          <w:rFonts w:ascii="Arial" w:hAnsi="Arial" w:cs="Arial"/>
          <w:sz w:val="24"/>
          <w:szCs w:val="24"/>
        </w:rPr>
        <w:t xml:space="preserve">case of “do the best you can </w:t>
      </w:r>
      <w:r w:rsidR="00C463F7">
        <w:rPr>
          <w:rFonts w:ascii="Arial" w:hAnsi="Arial" w:cs="Arial"/>
          <w:sz w:val="24"/>
          <w:szCs w:val="24"/>
        </w:rPr>
        <w:t>because it isn’t going to get any better”.</w:t>
      </w:r>
      <w:r w:rsidR="003621F7">
        <w:rPr>
          <w:rFonts w:ascii="Arial" w:hAnsi="Arial" w:cs="Arial"/>
          <w:sz w:val="24"/>
          <w:szCs w:val="24"/>
        </w:rPr>
        <w:t xml:space="preserve"> The Court should take a pragmatic appro</w:t>
      </w:r>
      <w:r w:rsidR="00944DA7">
        <w:rPr>
          <w:rFonts w:ascii="Arial" w:hAnsi="Arial" w:cs="Arial"/>
          <w:sz w:val="24"/>
          <w:szCs w:val="24"/>
        </w:rPr>
        <w:t>a</w:t>
      </w:r>
      <w:r w:rsidR="003621F7">
        <w:rPr>
          <w:rFonts w:ascii="Arial" w:hAnsi="Arial" w:cs="Arial"/>
          <w:sz w:val="24"/>
          <w:szCs w:val="24"/>
        </w:rPr>
        <w:t>ch and de</w:t>
      </w:r>
      <w:r w:rsidR="00944DA7">
        <w:rPr>
          <w:rFonts w:ascii="Arial" w:hAnsi="Arial" w:cs="Arial"/>
          <w:sz w:val="24"/>
          <w:szCs w:val="24"/>
        </w:rPr>
        <w:t>a</w:t>
      </w:r>
      <w:r w:rsidR="003621F7">
        <w:rPr>
          <w:rFonts w:ascii="Arial" w:hAnsi="Arial" w:cs="Arial"/>
          <w:sz w:val="24"/>
          <w:szCs w:val="24"/>
        </w:rPr>
        <w:t>l wit</w:t>
      </w:r>
      <w:r w:rsidR="00944DA7">
        <w:rPr>
          <w:rFonts w:ascii="Arial" w:hAnsi="Arial" w:cs="Arial"/>
          <w:sz w:val="24"/>
          <w:szCs w:val="24"/>
        </w:rPr>
        <w:t>h</w:t>
      </w:r>
      <w:r w:rsidR="003621F7">
        <w:rPr>
          <w:rFonts w:ascii="Arial" w:hAnsi="Arial" w:cs="Arial"/>
          <w:sz w:val="24"/>
          <w:szCs w:val="24"/>
        </w:rPr>
        <w:t xml:space="preserve"> the c</w:t>
      </w:r>
      <w:r w:rsidR="00944DA7">
        <w:rPr>
          <w:rFonts w:ascii="Arial" w:hAnsi="Arial" w:cs="Arial"/>
          <w:sz w:val="24"/>
          <w:szCs w:val="24"/>
        </w:rPr>
        <w:t>a</w:t>
      </w:r>
      <w:r w:rsidR="003621F7">
        <w:rPr>
          <w:rFonts w:ascii="Arial" w:hAnsi="Arial" w:cs="Arial"/>
          <w:sz w:val="24"/>
          <w:szCs w:val="24"/>
        </w:rPr>
        <w:t>se ba</w:t>
      </w:r>
      <w:r w:rsidR="00944DA7">
        <w:rPr>
          <w:rFonts w:ascii="Arial" w:hAnsi="Arial" w:cs="Arial"/>
          <w:sz w:val="24"/>
          <w:szCs w:val="24"/>
        </w:rPr>
        <w:t>s</w:t>
      </w:r>
      <w:r w:rsidR="003621F7">
        <w:rPr>
          <w:rFonts w:ascii="Arial" w:hAnsi="Arial" w:cs="Arial"/>
          <w:sz w:val="24"/>
          <w:szCs w:val="24"/>
        </w:rPr>
        <w:t>ed on where</w:t>
      </w:r>
      <w:r w:rsidR="00944DA7">
        <w:rPr>
          <w:rFonts w:ascii="Arial" w:hAnsi="Arial" w:cs="Arial"/>
          <w:sz w:val="24"/>
          <w:szCs w:val="24"/>
        </w:rPr>
        <w:t xml:space="preserve"> </w:t>
      </w:r>
      <w:r w:rsidR="003621F7">
        <w:rPr>
          <w:rFonts w:ascii="Arial" w:hAnsi="Arial" w:cs="Arial"/>
          <w:sz w:val="24"/>
          <w:szCs w:val="24"/>
        </w:rPr>
        <w:t>the</w:t>
      </w:r>
      <w:r w:rsidR="00944DA7">
        <w:rPr>
          <w:rFonts w:ascii="Arial" w:hAnsi="Arial" w:cs="Arial"/>
          <w:sz w:val="24"/>
          <w:szCs w:val="24"/>
        </w:rPr>
        <w:t xml:space="preserve"> </w:t>
      </w:r>
      <w:r w:rsidR="003621F7">
        <w:rPr>
          <w:rFonts w:ascii="Arial" w:hAnsi="Arial" w:cs="Arial"/>
          <w:sz w:val="24"/>
          <w:szCs w:val="24"/>
        </w:rPr>
        <w:t>parties were and what h</w:t>
      </w:r>
      <w:r w:rsidR="00944DA7">
        <w:rPr>
          <w:rFonts w:ascii="Arial" w:hAnsi="Arial" w:cs="Arial"/>
          <w:sz w:val="24"/>
          <w:szCs w:val="24"/>
        </w:rPr>
        <w:t>a</w:t>
      </w:r>
      <w:r w:rsidR="003621F7">
        <w:rPr>
          <w:rFonts w:ascii="Arial" w:hAnsi="Arial" w:cs="Arial"/>
          <w:sz w:val="24"/>
          <w:szCs w:val="24"/>
        </w:rPr>
        <w:t>d happe</w:t>
      </w:r>
      <w:r w:rsidR="00944DA7">
        <w:rPr>
          <w:rFonts w:ascii="Arial" w:hAnsi="Arial" w:cs="Arial"/>
          <w:sz w:val="24"/>
          <w:szCs w:val="24"/>
        </w:rPr>
        <w:t>ned</w:t>
      </w:r>
      <w:r w:rsidR="003621F7">
        <w:rPr>
          <w:rFonts w:ascii="Arial" w:hAnsi="Arial" w:cs="Arial"/>
          <w:sz w:val="24"/>
          <w:szCs w:val="24"/>
        </w:rPr>
        <w:t xml:space="preserve"> in the proc</w:t>
      </w:r>
      <w:r w:rsidR="00944DA7">
        <w:rPr>
          <w:rFonts w:ascii="Arial" w:hAnsi="Arial" w:cs="Arial"/>
          <w:sz w:val="24"/>
          <w:szCs w:val="24"/>
        </w:rPr>
        <w:t>e</w:t>
      </w:r>
      <w:r w:rsidR="003621F7">
        <w:rPr>
          <w:rFonts w:ascii="Arial" w:hAnsi="Arial" w:cs="Arial"/>
          <w:sz w:val="24"/>
          <w:szCs w:val="24"/>
        </w:rPr>
        <w:t>edings</w:t>
      </w:r>
      <w:r w:rsidR="00944DA7">
        <w:rPr>
          <w:rFonts w:ascii="Arial" w:hAnsi="Arial" w:cs="Arial"/>
          <w:sz w:val="24"/>
          <w:szCs w:val="24"/>
        </w:rPr>
        <w:t>.</w:t>
      </w:r>
      <w:r w:rsidR="003621F7">
        <w:rPr>
          <w:rFonts w:ascii="Arial" w:hAnsi="Arial" w:cs="Arial"/>
          <w:sz w:val="24"/>
          <w:szCs w:val="24"/>
        </w:rPr>
        <w:t xml:space="preserve"> </w:t>
      </w:r>
      <w:r w:rsidR="00945D31">
        <w:rPr>
          <w:rFonts w:ascii="Arial" w:hAnsi="Arial" w:cs="Arial"/>
          <w:sz w:val="24"/>
          <w:szCs w:val="24"/>
        </w:rPr>
        <w:t>The Defen</w:t>
      </w:r>
      <w:r w:rsidR="00944DA7">
        <w:rPr>
          <w:rFonts w:ascii="Arial" w:hAnsi="Arial" w:cs="Arial"/>
          <w:sz w:val="24"/>
          <w:szCs w:val="24"/>
        </w:rPr>
        <w:t>d</w:t>
      </w:r>
      <w:r w:rsidR="00945D31">
        <w:rPr>
          <w:rFonts w:ascii="Arial" w:hAnsi="Arial" w:cs="Arial"/>
          <w:sz w:val="24"/>
          <w:szCs w:val="24"/>
        </w:rPr>
        <w:t>ants were keen to av</w:t>
      </w:r>
      <w:r w:rsidR="00944DA7">
        <w:rPr>
          <w:rFonts w:ascii="Arial" w:hAnsi="Arial" w:cs="Arial"/>
          <w:sz w:val="24"/>
          <w:szCs w:val="24"/>
        </w:rPr>
        <w:t>o</w:t>
      </w:r>
      <w:r w:rsidR="00945D31">
        <w:rPr>
          <w:rFonts w:ascii="Arial" w:hAnsi="Arial" w:cs="Arial"/>
          <w:sz w:val="24"/>
          <w:szCs w:val="24"/>
        </w:rPr>
        <w:t>id more lit</w:t>
      </w:r>
      <w:r w:rsidR="00944DA7">
        <w:rPr>
          <w:rFonts w:ascii="Arial" w:hAnsi="Arial" w:cs="Arial"/>
          <w:sz w:val="24"/>
          <w:szCs w:val="24"/>
        </w:rPr>
        <w:t>i</w:t>
      </w:r>
      <w:r w:rsidR="00945D31">
        <w:rPr>
          <w:rFonts w:ascii="Arial" w:hAnsi="Arial" w:cs="Arial"/>
          <w:sz w:val="24"/>
          <w:szCs w:val="24"/>
        </w:rPr>
        <w:t>ga</w:t>
      </w:r>
      <w:r w:rsidR="00944DA7">
        <w:rPr>
          <w:rFonts w:ascii="Arial" w:hAnsi="Arial" w:cs="Arial"/>
          <w:sz w:val="24"/>
          <w:szCs w:val="24"/>
        </w:rPr>
        <w:t>t</w:t>
      </w:r>
      <w:r w:rsidR="00945D31">
        <w:rPr>
          <w:rFonts w:ascii="Arial" w:hAnsi="Arial" w:cs="Arial"/>
          <w:sz w:val="24"/>
          <w:szCs w:val="24"/>
        </w:rPr>
        <w:t>ion and would ask for matters t</w:t>
      </w:r>
      <w:r w:rsidR="00944DA7">
        <w:rPr>
          <w:rFonts w:ascii="Arial" w:hAnsi="Arial" w:cs="Arial"/>
          <w:sz w:val="24"/>
          <w:szCs w:val="24"/>
        </w:rPr>
        <w:t>o</w:t>
      </w:r>
      <w:r w:rsidR="00945D31">
        <w:rPr>
          <w:rFonts w:ascii="Arial" w:hAnsi="Arial" w:cs="Arial"/>
          <w:sz w:val="24"/>
          <w:szCs w:val="24"/>
        </w:rPr>
        <w:t xml:space="preserve"> be dea</w:t>
      </w:r>
      <w:r w:rsidR="00944DA7">
        <w:rPr>
          <w:rFonts w:ascii="Arial" w:hAnsi="Arial" w:cs="Arial"/>
          <w:sz w:val="24"/>
          <w:szCs w:val="24"/>
        </w:rPr>
        <w:t>l</w:t>
      </w:r>
      <w:r w:rsidR="00945D31">
        <w:rPr>
          <w:rFonts w:ascii="Arial" w:hAnsi="Arial" w:cs="Arial"/>
          <w:sz w:val="24"/>
          <w:szCs w:val="24"/>
        </w:rPr>
        <w:t xml:space="preserve">t </w:t>
      </w:r>
      <w:r w:rsidR="00121638">
        <w:rPr>
          <w:rFonts w:ascii="Arial" w:hAnsi="Arial" w:cs="Arial"/>
          <w:sz w:val="24"/>
          <w:szCs w:val="24"/>
        </w:rPr>
        <w:t xml:space="preserve">with </w:t>
      </w:r>
      <w:r w:rsidR="00945D31">
        <w:rPr>
          <w:rFonts w:ascii="Arial" w:hAnsi="Arial" w:cs="Arial"/>
          <w:sz w:val="24"/>
          <w:szCs w:val="24"/>
        </w:rPr>
        <w:t>now</w:t>
      </w:r>
      <w:r>
        <w:rPr>
          <w:rFonts w:ascii="Arial" w:hAnsi="Arial" w:cs="Arial"/>
          <w:sz w:val="24"/>
          <w:szCs w:val="24"/>
        </w:rPr>
        <w:t>,</w:t>
      </w:r>
      <w:r w:rsidR="00945D31">
        <w:rPr>
          <w:rFonts w:ascii="Arial" w:hAnsi="Arial" w:cs="Arial"/>
          <w:sz w:val="24"/>
          <w:szCs w:val="24"/>
        </w:rPr>
        <w:t xml:space="preserve"> e</w:t>
      </w:r>
      <w:r w:rsidR="00121638">
        <w:rPr>
          <w:rFonts w:ascii="Arial" w:hAnsi="Arial" w:cs="Arial"/>
          <w:sz w:val="24"/>
          <w:szCs w:val="24"/>
        </w:rPr>
        <w:t>ve</w:t>
      </w:r>
      <w:r w:rsidR="00945D31">
        <w:rPr>
          <w:rFonts w:ascii="Arial" w:hAnsi="Arial" w:cs="Arial"/>
          <w:sz w:val="24"/>
          <w:szCs w:val="24"/>
        </w:rPr>
        <w:t>n if that invo</w:t>
      </w:r>
      <w:r w:rsidR="00121638">
        <w:rPr>
          <w:rFonts w:ascii="Arial" w:hAnsi="Arial" w:cs="Arial"/>
          <w:sz w:val="24"/>
          <w:szCs w:val="24"/>
        </w:rPr>
        <w:t>lv</w:t>
      </w:r>
      <w:r w:rsidR="00945D31">
        <w:rPr>
          <w:rFonts w:ascii="Arial" w:hAnsi="Arial" w:cs="Arial"/>
          <w:sz w:val="24"/>
          <w:szCs w:val="24"/>
        </w:rPr>
        <w:t>ed a rou</w:t>
      </w:r>
      <w:r w:rsidR="00121638">
        <w:rPr>
          <w:rFonts w:ascii="Arial" w:hAnsi="Arial" w:cs="Arial"/>
          <w:sz w:val="24"/>
          <w:szCs w:val="24"/>
        </w:rPr>
        <w:t>gh</w:t>
      </w:r>
      <w:r w:rsidR="00945D31">
        <w:rPr>
          <w:rFonts w:ascii="Arial" w:hAnsi="Arial" w:cs="Arial"/>
          <w:sz w:val="24"/>
          <w:szCs w:val="24"/>
        </w:rPr>
        <w:t xml:space="preserve"> a</w:t>
      </w:r>
      <w:r w:rsidR="00121638">
        <w:rPr>
          <w:rFonts w:ascii="Arial" w:hAnsi="Arial" w:cs="Arial"/>
          <w:sz w:val="24"/>
          <w:szCs w:val="24"/>
        </w:rPr>
        <w:t>n</w:t>
      </w:r>
      <w:r w:rsidR="00945D31">
        <w:rPr>
          <w:rFonts w:ascii="Arial" w:hAnsi="Arial" w:cs="Arial"/>
          <w:sz w:val="24"/>
          <w:szCs w:val="24"/>
        </w:rPr>
        <w:t>d</w:t>
      </w:r>
      <w:r w:rsidR="00121638">
        <w:rPr>
          <w:rFonts w:ascii="Arial" w:hAnsi="Arial" w:cs="Arial"/>
          <w:sz w:val="24"/>
          <w:szCs w:val="24"/>
        </w:rPr>
        <w:t xml:space="preserve"> </w:t>
      </w:r>
      <w:r w:rsidR="00945D31">
        <w:rPr>
          <w:rFonts w:ascii="Arial" w:hAnsi="Arial" w:cs="Arial"/>
          <w:sz w:val="24"/>
          <w:szCs w:val="24"/>
        </w:rPr>
        <w:t>read</w:t>
      </w:r>
      <w:r w:rsidR="00121638">
        <w:rPr>
          <w:rFonts w:ascii="Arial" w:hAnsi="Arial" w:cs="Arial"/>
          <w:sz w:val="24"/>
          <w:szCs w:val="24"/>
        </w:rPr>
        <w:t>y</w:t>
      </w:r>
      <w:r w:rsidR="00945D31">
        <w:rPr>
          <w:rFonts w:ascii="Arial" w:hAnsi="Arial" w:cs="Arial"/>
          <w:sz w:val="24"/>
          <w:szCs w:val="24"/>
        </w:rPr>
        <w:t xml:space="preserve"> approach because that </w:t>
      </w:r>
      <w:r w:rsidR="00944DA7">
        <w:rPr>
          <w:rFonts w:ascii="Arial" w:hAnsi="Arial" w:cs="Arial"/>
          <w:sz w:val="24"/>
          <w:szCs w:val="24"/>
        </w:rPr>
        <w:t>was preferab</w:t>
      </w:r>
      <w:r w:rsidR="00121638">
        <w:rPr>
          <w:rFonts w:ascii="Arial" w:hAnsi="Arial" w:cs="Arial"/>
          <w:sz w:val="24"/>
          <w:szCs w:val="24"/>
        </w:rPr>
        <w:t>le</w:t>
      </w:r>
      <w:r w:rsidR="00944DA7">
        <w:rPr>
          <w:rFonts w:ascii="Arial" w:hAnsi="Arial" w:cs="Arial"/>
          <w:sz w:val="24"/>
          <w:szCs w:val="24"/>
        </w:rPr>
        <w:t xml:space="preserve"> to expanding the ambit of any </w:t>
      </w:r>
      <w:r w:rsidR="00121638">
        <w:rPr>
          <w:rFonts w:ascii="Arial" w:hAnsi="Arial" w:cs="Arial"/>
          <w:sz w:val="24"/>
          <w:szCs w:val="24"/>
        </w:rPr>
        <w:t>su</w:t>
      </w:r>
      <w:r w:rsidR="00944DA7">
        <w:rPr>
          <w:rFonts w:ascii="Arial" w:hAnsi="Arial" w:cs="Arial"/>
          <w:sz w:val="24"/>
          <w:szCs w:val="24"/>
        </w:rPr>
        <w:t>bsequ</w:t>
      </w:r>
      <w:r w:rsidR="00121638">
        <w:rPr>
          <w:rFonts w:ascii="Arial" w:hAnsi="Arial" w:cs="Arial"/>
          <w:sz w:val="24"/>
          <w:szCs w:val="24"/>
        </w:rPr>
        <w:t>e</w:t>
      </w:r>
      <w:r w:rsidR="00944DA7">
        <w:rPr>
          <w:rFonts w:ascii="Arial" w:hAnsi="Arial" w:cs="Arial"/>
          <w:sz w:val="24"/>
          <w:szCs w:val="24"/>
        </w:rPr>
        <w:t>nt hea</w:t>
      </w:r>
      <w:r w:rsidR="00121638">
        <w:rPr>
          <w:rFonts w:ascii="Arial" w:hAnsi="Arial" w:cs="Arial"/>
          <w:sz w:val="24"/>
          <w:szCs w:val="24"/>
        </w:rPr>
        <w:t>r</w:t>
      </w:r>
      <w:r w:rsidR="00944DA7">
        <w:rPr>
          <w:rFonts w:ascii="Arial" w:hAnsi="Arial" w:cs="Arial"/>
          <w:sz w:val="24"/>
          <w:szCs w:val="24"/>
        </w:rPr>
        <w:t>ings con</w:t>
      </w:r>
      <w:r w:rsidR="00121638">
        <w:rPr>
          <w:rFonts w:ascii="Arial" w:hAnsi="Arial" w:cs="Arial"/>
          <w:sz w:val="24"/>
          <w:szCs w:val="24"/>
        </w:rPr>
        <w:t xml:space="preserve">sequential on </w:t>
      </w:r>
      <w:r w:rsidR="00944DA7">
        <w:rPr>
          <w:rFonts w:ascii="Arial" w:hAnsi="Arial" w:cs="Arial"/>
          <w:sz w:val="24"/>
          <w:szCs w:val="24"/>
        </w:rPr>
        <w:t xml:space="preserve">this judgment. </w:t>
      </w:r>
      <w:r w:rsidR="0028683E">
        <w:rPr>
          <w:rFonts w:ascii="Arial" w:hAnsi="Arial" w:cs="Arial"/>
          <w:sz w:val="24"/>
          <w:szCs w:val="24"/>
        </w:rPr>
        <w:t>Mr Fennell did not disagree with that approach.</w:t>
      </w:r>
    </w:p>
    <w:p w14:paraId="7CE7A80C" w14:textId="77777777" w:rsidR="00725C10" w:rsidRDefault="00725C10" w:rsidP="00725C10">
      <w:pPr>
        <w:spacing w:after="0" w:line="360" w:lineRule="auto"/>
        <w:jc w:val="both"/>
        <w:rPr>
          <w:rFonts w:ascii="Arial" w:hAnsi="Arial" w:cs="Arial"/>
          <w:sz w:val="24"/>
          <w:szCs w:val="24"/>
        </w:rPr>
      </w:pPr>
    </w:p>
    <w:p w14:paraId="5E26BCBC" w14:textId="23468D69" w:rsidR="00725C10" w:rsidRDefault="00FE1C7F" w:rsidP="00725C10">
      <w:pPr>
        <w:spacing w:after="0" w:line="360" w:lineRule="auto"/>
        <w:jc w:val="both"/>
        <w:rPr>
          <w:rFonts w:ascii="Arial" w:hAnsi="Arial" w:cs="Arial"/>
          <w:sz w:val="24"/>
          <w:szCs w:val="24"/>
        </w:rPr>
      </w:pPr>
      <w:r>
        <w:rPr>
          <w:rFonts w:ascii="Arial" w:hAnsi="Arial" w:cs="Arial"/>
          <w:sz w:val="24"/>
          <w:szCs w:val="24"/>
        </w:rPr>
        <w:t>5</w:t>
      </w:r>
      <w:r w:rsidR="000A2E17">
        <w:rPr>
          <w:rFonts w:ascii="Arial" w:hAnsi="Arial" w:cs="Arial"/>
          <w:sz w:val="24"/>
          <w:szCs w:val="24"/>
        </w:rPr>
        <w:t>33</w:t>
      </w:r>
      <w:r w:rsidR="00725C10">
        <w:rPr>
          <w:rFonts w:ascii="Arial" w:hAnsi="Arial" w:cs="Arial"/>
          <w:sz w:val="24"/>
          <w:szCs w:val="24"/>
        </w:rPr>
        <w:t xml:space="preserve">. </w:t>
      </w:r>
      <w:r w:rsidR="0028683E">
        <w:rPr>
          <w:rFonts w:ascii="Arial" w:hAnsi="Arial" w:cs="Arial"/>
          <w:sz w:val="24"/>
          <w:szCs w:val="24"/>
        </w:rPr>
        <w:t xml:space="preserve">In accordance with the indications of the parties, I therefore </w:t>
      </w:r>
      <w:r w:rsidR="009F7551">
        <w:rPr>
          <w:rFonts w:ascii="Arial" w:hAnsi="Arial" w:cs="Arial"/>
          <w:sz w:val="24"/>
          <w:szCs w:val="24"/>
        </w:rPr>
        <w:t xml:space="preserve">ascribe to the </w:t>
      </w:r>
      <w:r w:rsidR="00055DA1">
        <w:rPr>
          <w:rFonts w:ascii="Arial" w:hAnsi="Arial" w:cs="Arial"/>
          <w:sz w:val="24"/>
          <w:szCs w:val="24"/>
        </w:rPr>
        <w:t>partnership’s plant and machinery as at the date of dissolution in 2016 the value of £350,000</w:t>
      </w:r>
      <w:r w:rsidR="0028683E">
        <w:rPr>
          <w:rFonts w:ascii="Arial" w:hAnsi="Arial" w:cs="Arial"/>
          <w:sz w:val="24"/>
          <w:szCs w:val="24"/>
        </w:rPr>
        <w:t xml:space="preserve">. </w:t>
      </w:r>
    </w:p>
    <w:p w14:paraId="66F40FB4" w14:textId="77777777" w:rsidR="00BE718C" w:rsidRDefault="00BE718C" w:rsidP="00725C10">
      <w:pPr>
        <w:spacing w:after="0" w:line="360" w:lineRule="auto"/>
        <w:jc w:val="both"/>
        <w:rPr>
          <w:rFonts w:ascii="Arial" w:hAnsi="Arial" w:cs="Arial"/>
          <w:sz w:val="24"/>
          <w:szCs w:val="24"/>
        </w:rPr>
      </w:pPr>
    </w:p>
    <w:p w14:paraId="70A87D2E" w14:textId="5FC0F9A9" w:rsidR="00725C10" w:rsidRPr="00BE718C" w:rsidRDefault="00BE718C" w:rsidP="00725C10">
      <w:pPr>
        <w:spacing w:after="0" w:line="360" w:lineRule="auto"/>
        <w:jc w:val="both"/>
        <w:rPr>
          <w:rFonts w:ascii="Arial" w:hAnsi="Arial" w:cs="Arial"/>
          <w:b/>
          <w:bCs/>
          <w:sz w:val="24"/>
          <w:szCs w:val="24"/>
        </w:rPr>
      </w:pPr>
      <w:r w:rsidRPr="00BE718C">
        <w:rPr>
          <w:rFonts w:ascii="Arial" w:hAnsi="Arial" w:cs="Arial"/>
          <w:b/>
          <w:bCs/>
          <w:sz w:val="24"/>
          <w:szCs w:val="24"/>
        </w:rPr>
        <w:t xml:space="preserve">Issues 4 and 5: </w:t>
      </w:r>
      <w:r w:rsidR="00725C10" w:rsidRPr="00BE718C">
        <w:rPr>
          <w:rFonts w:ascii="Arial" w:hAnsi="Arial" w:cs="Arial"/>
          <w:b/>
          <w:bCs/>
          <w:sz w:val="24"/>
          <w:szCs w:val="24"/>
        </w:rPr>
        <w:t xml:space="preserve">the relief which it is appropriate to order – the claims for accounts and inquiries and transfers and outstanding issues such as goodwill </w:t>
      </w:r>
    </w:p>
    <w:p w14:paraId="5B3DA053" w14:textId="57B88900" w:rsidR="007826DF" w:rsidRPr="007826DF" w:rsidRDefault="007826DF" w:rsidP="00BE718C">
      <w:pPr>
        <w:spacing w:after="0" w:line="360" w:lineRule="auto"/>
        <w:jc w:val="both"/>
        <w:rPr>
          <w:rFonts w:ascii="Arial" w:hAnsi="Arial" w:cs="Arial"/>
          <w:b/>
          <w:bCs/>
          <w:sz w:val="24"/>
          <w:szCs w:val="24"/>
        </w:rPr>
      </w:pPr>
      <w:r w:rsidRPr="007826DF">
        <w:rPr>
          <w:rFonts w:ascii="Arial" w:hAnsi="Arial" w:cs="Arial"/>
          <w:b/>
          <w:bCs/>
          <w:sz w:val="24"/>
          <w:szCs w:val="24"/>
        </w:rPr>
        <w:t>Issue 4 Goodwill</w:t>
      </w:r>
    </w:p>
    <w:p w14:paraId="0936BB0A" w14:textId="718108B2" w:rsidR="00BE718C" w:rsidRDefault="005948BE" w:rsidP="00BE718C">
      <w:pPr>
        <w:spacing w:after="0" w:line="360" w:lineRule="auto"/>
        <w:jc w:val="both"/>
        <w:rPr>
          <w:rFonts w:ascii="Arial" w:hAnsi="Arial" w:cs="Arial"/>
          <w:sz w:val="24"/>
          <w:szCs w:val="24"/>
        </w:rPr>
      </w:pPr>
      <w:r>
        <w:rPr>
          <w:rFonts w:ascii="Arial" w:hAnsi="Arial" w:cs="Arial"/>
          <w:sz w:val="24"/>
          <w:szCs w:val="24"/>
        </w:rPr>
        <w:t>5</w:t>
      </w:r>
      <w:r w:rsidR="00617B7F">
        <w:rPr>
          <w:rFonts w:ascii="Arial" w:hAnsi="Arial" w:cs="Arial"/>
          <w:sz w:val="24"/>
          <w:szCs w:val="24"/>
        </w:rPr>
        <w:t>34</w:t>
      </w:r>
      <w:r w:rsidR="00BE718C">
        <w:rPr>
          <w:rFonts w:ascii="Arial" w:hAnsi="Arial" w:cs="Arial"/>
          <w:sz w:val="24"/>
          <w:szCs w:val="24"/>
        </w:rPr>
        <w:t xml:space="preserve">. </w:t>
      </w:r>
      <w:r w:rsidR="001F4636">
        <w:rPr>
          <w:rFonts w:ascii="Arial" w:hAnsi="Arial" w:cs="Arial"/>
          <w:sz w:val="24"/>
          <w:szCs w:val="24"/>
        </w:rPr>
        <w:t xml:space="preserve"> I can take the issue of goodwill rather shortly.</w:t>
      </w:r>
    </w:p>
    <w:p w14:paraId="13B21EAA" w14:textId="77777777" w:rsidR="00BE718C" w:rsidRDefault="00BE718C" w:rsidP="00BE718C">
      <w:pPr>
        <w:spacing w:after="0" w:line="360" w:lineRule="auto"/>
        <w:jc w:val="both"/>
        <w:rPr>
          <w:rFonts w:ascii="Arial" w:hAnsi="Arial" w:cs="Arial"/>
          <w:sz w:val="24"/>
          <w:szCs w:val="24"/>
        </w:rPr>
      </w:pPr>
    </w:p>
    <w:p w14:paraId="62A3A34E" w14:textId="751C6C07" w:rsidR="004376CD" w:rsidRPr="004376CD" w:rsidRDefault="00FE1C7F" w:rsidP="004376CD">
      <w:pPr>
        <w:spacing w:after="0" w:line="360" w:lineRule="auto"/>
        <w:jc w:val="both"/>
        <w:rPr>
          <w:rFonts w:ascii="Arial" w:hAnsi="Arial" w:cs="Arial"/>
          <w:sz w:val="24"/>
          <w:szCs w:val="24"/>
        </w:rPr>
      </w:pPr>
      <w:r>
        <w:rPr>
          <w:rFonts w:ascii="Arial" w:hAnsi="Arial" w:cs="Arial"/>
          <w:sz w:val="24"/>
          <w:szCs w:val="24"/>
        </w:rPr>
        <w:t>5</w:t>
      </w:r>
      <w:r w:rsidR="00617B7F">
        <w:rPr>
          <w:rFonts w:ascii="Arial" w:hAnsi="Arial" w:cs="Arial"/>
          <w:sz w:val="24"/>
          <w:szCs w:val="24"/>
        </w:rPr>
        <w:t>35</w:t>
      </w:r>
      <w:r w:rsidR="00BE718C">
        <w:rPr>
          <w:rFonts w:ascii="Arial" w:hAnsi="Arial" w:cs="Arial"/>
          <w:sz w:val="24"/>
          <w:szCs w:val="24"/>
        </w:rPr>
        <w:t xml:space="preserve">. </w:t>
      </w:r>
      <w:r w:rsidR="004376CD">
        <w:rPr>
          <w:rFonts w:ascii="Arial" w:hAnsi="Arial" w:cs="Arial"/>
          <w:sz w:val="24"/>
          <w:szCs w:val="24"/>
        </w:rPr>
        <w:t>Mr Fennell submitted that t</w:t>
      </w:r>
      <w:r w:rsidR="004376CD" w:rsidRPr="004376CD">
        <w:rPr>
          <w:rFonts w:ascii="Arial" w:hAnsi="Arial" w:cs="Arial"/>
          <w:sz w:val="24"/>
          <w:szCs w:val="24"/>
        </w:rPr>
        <w:t xml:space="preserve">he case for an expert valuation </w:t>
      </w:r>
      <w:r w:rsidR="004376CD">
        <w:rPr>
          <w:rFonts w:ascii="Arial" w:hAnsi="Arial" w:cs="Arial"/>
          <w:sz w:val="24"/>
          <w:szCs w:val="24"/>
        </w:rPr>
        <w:t>of goodwill was</w:t>
      </w:r>
      <w:r w:rsidR="004376CD" w:rsidRPr="004376CD">
        <w:rPr>
          <w:rFonts w:ascii="Arial" w:hAnsi="Arial" w:cs="Arial"/>
          <w:sz w:val="24"/>
          <w:szCs w:val="24"/>
        </w:rPr>
        <w:t xml:space="preserve"> overwhelming. As at the dissolution date, Medina Poultry had been in existence in one form or another for over 25 years. It had been turning over more than £3 million per annum since 2003 and more than £10 million per annum since 2012. All of the </w:t>
      </w:r>
      <w:r w:rsidR="004376CD" w:rsidRPr="004376CD">
        <w:rPr>
          <w:rFonts w:ascii="Arial" w:hAnsi="Arial" w:cs="Arial"/>
          <w:sz w:val="24"/>
          <w:szCs w:val="24"/>
        </w:rPr>
        <w:lastRenderedPageBreak/>
        <w:t xml:space="preserve">Defendants’ witnesses accepted that Medina had a good reputation. The fact that “Medina” </w:t>
      </w:r>
      <w:r w:rsidR="004376CD">
        <w:rPr>
          <w:rFonts w:ascii="Arial" w:hAnsi="Arial" w:cs="Arial"/>
          <w:sz w:val="24"/>
          <w:szCs w:val="24"/>
        </w:rPr>
        <w:t>wa</w:t>
      </w:r>
      <w:r w:rsidR="004376CD" w:rsidRPr="004376CD">
        <w:rPr>
          <w:rFonts w:ascii="Arial" w:hAnsi="Arial" w:cs="Arial"/>
          <w:sz w:val="24"/>
          <w:szCs w:val="24"/>
        </w:rPr>
        <w:t>s a widely used name ma</w:t>
      </w:r>
      <w:r w:rsidR="004376CD">
        <w:rPr>
          <w:rFonts w:ascii="Arial" w:hAnsi="Arial" w:cs="Arial"/>
          <w:sz w:val="24"/>
          <w:szCs w:val="24"/>
        </w:rPr>
        <w:t>d</w:t>
      </w:r>
      <w:r w:rsidR="004376CD" w:rsidRPr="004376CD">
        <w:rPr>
          <w:rFonts w:ascii="Arial" w:hAnsi="Arial" w:cs="Arial"/>
          <w:sz w:val="24"/>
          <w:szCs w:val="24"/>
        </w:rPr>
        <w:t xml:space="preserve">e no difference: the </w:t>
      </w:r>
      <w:r w:rsidR="004376CD">
        <w:rPr>
          <w:rFonts w:ascii="Arial" w:hAnsi="Arial" w:cs="Arial"/>
          <w:sz w:val="24"/>
          <w:szCs w:val="24"/>
        </w:rPr>
        <w:t>p</w:t>
      </w:r>
      <w:r w:rsidR="004376CD" w:rsidRPr="004376CD">
        <w:rPr>
          <w:rFonts w:ascii="Arial" w:hAnsi="Arial" w:cs="Arial"/>
          <w:sz w:val="24"/>
          <w:szCs w:val="24"/>
        </w:rPr>
        <w:t xml:space="preserve">artnership’s suppliers and customers knew exactly with whom they were dealing. The fact that the business struggled financially in 2015 </w:t>
      </w:r>
      <w:r w:rsidR="004376CD">
        <w:rPr>
          <w:rFonts w:ascii="Arial" w:hAnsi="Arial" w:cs="Arial"/>
          <w:sz w:val="24"/>
          <w:szCs w:val="24"/>
        </w:rPr>
        <w:t>wa</w:t>
      </w:r>
      <w:r w:rsidR="004376CD" w:rsidRPr="004376CD">
        <w:rPr>
          <w:rFonts w:ascii="Arial" w:hAnsi="Arial" w:cs="Arial"/>
          <w:sz w:val="24"/>
          <w:szCs w:val="24"/>
        </w:rPr>
        <w:t xml:space="preserve">s not in itself enough to allow the </w:t>
      </w:r>
      <w:r w:rsidR="004376CD">
        <w:rPr>
          <w:rFonts w:ascii="Arial" w:hAnsi="Arial" w:cs="Arial"/>
          <w:sz w:val="24"/>
          <w:szCs w:val="24"/>
        </w:rPr>
        <w:t>C</w:t>
      </w:r>
      <w:r w:rsidR="004376CD" w:rsidRPr="004376CD">
        <w:rPr>
          <w:rFonts w:ascii="Arial" w:hAnsi="Arial" w:cs="Arial"/>
          <w:sz w:val="24"/>
          <w:szCs w:val="24"/>
        </w:rPr>
        <w:t xml:space="preserve">ourt to find that there is no point at all in having a valuation. The outcome of the valuation </w:t>
      </w:r>
      <w:r w:rsidR="004376CD" w:rsidRPr="004376CD">
        <w:rPr>
          <w:rFonts w:ascii="Arial" w:hAnsi="Arial" w:cs="Arial"/>
          <w:i/>
          <w:iCs/>
          <w:sz w:val="24"/>
          <w:szCs w:val="24"/>
        </w:rPr>
        <w:t>might</w:t>
      </w:r>
      <w:r w:rsidR="004376CD" w:rsidRPr="004376CD">
        <w:rPr>
          <w:rFonts w:ascii="Arial" w:hAnsi="Arial" w:cs="Arial"/>
          <w:sz w:val="24"/>
          <w:szCs w:val="24"/>
        </w:rPr>
        <w:t xml:space="preserve"> be that the goodwill of a halal poultry producer in 2016 was of little or no value, but only an expert c</w:t>
      </w:r>
      <w:r w:rsidR="004376CD">
        <w:rPr>
          <w:rFonts w:ascii="Arial" w:hAnsi="Arial" w:cs="Arial"/>
          <w:sz w:val="24"/>
          <w:szCs w:val="24"/>
        </w:rPr>
        <w:t xml:space="preserve">ould </w:t>
      </w:r>
      <w:r w:rsidR="004376CD" w:rsidRPr="004376CD">
        <w:rPr>
          <w:rFonts w:ascii="Arial" w:hAnsi="Arial" w:cs="Arial"/>
          <w:sz w:val="24"/>
          <w:szCs w:val="24"/>
        </w:rPr>
        <w:t>say.</w:t>
      </w:r>
    </w:p>
    <w:p w14:paraId="3ABCC3A6" w14:textId="77777777" w:rsidR="004376CD" w:rsidRDefault="004376CD" w:rsidP="004376CD">
      <w:pPr>
        <w:jc w:val="both"/>
        <w:rPr>
          <w:b/>
          <w:bCs/>
        </w:rPr>
      </w:pPr>
    </w:p>
    <w:p w14:paraId="5ECCD25D" w14:textId="4067484B" w:rsidR="004376CD" w:rsidRPr="00D47FDF" w:rsidRDefault="009423B1" w:rsidP="00D47FDF">
      <w:pPr>
        <w:spacing w:after="0" w:line="360" w:lineRule="auto"/>
        <w:jc w:val="both"/>
        <w:rPr>
          <w:rFonts w:ascii="Arial" w:hAnsi="Arial" w:cs="Arial"/>
          <w:sz w:val="24"/>
          <w:szCs w:val="24"/>
        </w:rPr>
      </w:pPr>
      <w:r>
        <w:rPr>
          <w:rFonts w:ascii="Arial" w:hAnsi="Arial" w:cs="Arial"/>
          <w:sz w:val="24"/>
          <w:szCs w:val="24"/>
        </w:rPr>
        <w:t>53</w:t>
      </w:r>
      <w:r w:rsidR="00255061">
        <w:rPr>
          <w:rFonts w:ascii="Arial" w:hAnsi="Arial" w:cs="Arial"/>
          <w:sz w:val="24"/>
          <w:szCs w:val="24"/>
        </w:rPr>
        <w:t>6</w:t>
      </w:r>
      <w:r w:rsidR="004376CD" w:rsidRPr="004376CD">
        <w:rPr>
          <w:rFonts w:ascii="Arial" w:hAnsi="Arial" w:cs="Arial"/>
          <w:sz w:val="24"/>
          <w:szCs w:val="24"/>
        </w:rPr>
        <w:t xml:space="preserve">. Dr Wilkinson submitted that </w:t>
      </w:r>
      <w:r w:rsidR="00611E5B">
        <w:rPr>
          <w:rFonts w:ascii="Arial" w:hAnsi="Arial" w:cs="Arial"/>
          <w:sz w:val="24"/>
          <w:szCs w:val="24"/>
        </w:rPr>
        <w:t xml:space="preserve">the situation was not akin to </w:t>
      </w:r>
      <w:r w:rsidR="004376CD" w:rsidRPr="00611E5B">
        <w:rPr>
          <w:rFonts w:ascii="Arial" w:hAnsi="Arial" w:cs="Arial"/>
          <w:sz w:val="24"/>
          <w:szCs w:val="24"/>
        </w:rPr>
        <w:t>a sale to an arm</w:t>
      </w:r>
      <w:r w:rsidR="00611E5B">
        <w:rPr>
          <w:rFonts w:ascii="Arial" w:hAnsi="Arial" w:cs="Arial"/>
          <w:sz w:val="24"/>
          <w:szCs w:val="24"/>
        </w:rPr>
        <w:t>’</w:t>
      </w:r>
      <w:r w:rsidR="004376CD" w:rsidRPr="00611E5B">
        <w:rPr>
          <w:rFonts w:ascii="Arial" w:hAnsi="Arial" w:cs="Arial"/>
          <w:sz w:val="24"/>
          <w:szCs w:val="24"/>
        </w:rPr>
        <w:t xml:space="preserve">s length third party and it should not be presumed </w:t>
      </w:r>
      <w:r>
        <w:rPr>
          <w:rFonts w:ascii="Arial" w:hAnsi="Arial" w:cs="Arial"/>
          <w:sz w:val="24"/>
          <w:szCs w:val="24"/>
        </w:rPr>
        <w:t xml:space="preserve">that </w:t>
      </w:r>
      <w:r w:rsidR="004376CD" w:rsidRPr="00611E5B">
        <w:rPr>
          <w:rFonts w:ascii="Arial" w:hAnsi="Arial" w:cs="Arial"/>
          <w:sz w:val="24"/>
          <w:szCs w:val="24"/>
        </w:rPr>
        <w:t xml:space="preserve">goodwill </w:t>
      </w:r>
      <w:r w:rsidR="00611E5B">
        <w:rPr>
          <w:rFonts w:ascii="Arial" w:hAnsi="Arial" w:cs="Arial"/>
          <w:sz w:val="24"/>
          <w:szCs w:val="24"/>
        </w:rPr>
        <w:t>wa</w:t>
      </w:r>
      <w:r w:rsidR="004376CD" w:rsidRPr="00611E5B">
        <w:rPr>
          <w:rFonts w:ascii="Arial" w:hAnsi="Arial" w:cs="Arial"/>
          <w:sz w:val="24"/>
          <w:szCs w:val="24"/>
        </w:rPr>
        <w:t>s to be paid.</w:t>
      </w:r>
      <w:r>
        <w:rPr>
          <w:rFonts w:ascii="Arial" w:hAnsi="Arial" w:cs="Arial"/>
          <w:sz w:val="24"/>
          <w:szCs w:val="24"/>
        </w:rPr>
        <w:t xml:space="preserve"> </w:t>
      </w:r>
      <w:r w:rsidR="004376CD" w:rsidRPr="00611E5B">
        <w:rPr>
          <w:rFonts w:ascii="Arial" w:hAnsi="Arial" w:cs="Arial"/>
          <w:sz w:val="24"/>
          <w:szCs w:val="24"/>
        </w:rPr>
        <w:t>Whilst a company</w:t>
      </w:r>
      <w:r>
        <w:rPr>
          <w:rFonts w:ascii="Arial" w:hAnsi="Arial" w:cs="Arial"/>
          <w:sz w:val="24"/>
          <w:szCs w:val="24"/>
        </w:rPr>
        <w:t>, Medina Group Ltd,</w:t>
      </w:r>
      <w:r w:rsidR="004376CD" w:rsidRPr="00611E5B">
        <w:rPr>
          <w:rFonts w:ascii="Arial" w:hAnsi="Arial" w:cs="Arial"/>
          <w:sz w:val="24"/>
          <w:szCs w:val="24"/>
        </w:rPr>
        <w:t xml:space="preserve"> was engaged by </w:t>
      </w:r>
      <w:r w:rsidR="00611E5B">
        <w:rPr>
          <w:rFonts w:ascii="Arial" w:hAnsi="Arial" w:cs="Arial"/>
          <w:sz w:val="24"/>
          <w:szCs w:val="24"/>
        </w:rPr>
        <w:t>Kasim and Hashim</w:t>
      </w:r>
      <w:r w:rsidR="00D47FDF">
        <w:rPr>
          <w:rFonts w:ascii="Arial" w:hAnsi="Arial" w:cs="Arial"/>
          <w:sz w:val="24"/>
          <w:szCs w:val="24"/>
        </w:rPr>
        <w:t>,</w:t>
      </w:r>
      <w:r w:rsidR="004376CD" w:rsidRPr="00611E5B">
        <w:rPr>
          <w:rFonts w:ascii="Arial" w:hAnsi="Arial" w:cs="Arial"/>
          <w:sz w:val="24"/>
          <w:szCs w:val="24"/>
        </w:rPr>
        <w:t xml:space="preserve"> </w:t>
      </w:r>
      <w:r w:rsidR="00D47FDF">
        <w:rPr>
          <w:rFonts w:ascii="Arial" w:hAnsi="Arial" w:cs="Arial"/>
          <w:sz w:val="24"/>
          <w:szCs w:val="24"/>
        </w:rPr>
        <w:t>that wa</w:t>
      </w:r>
      <w:r w:rsidR="004376CD" w:rsidRPr="00611E5B">
        <w:rPr>
          <w:rFonts w:ascii="Arial" w:hAnsi="Arial" w:cs="Arial"/>
          <w:sz w:val="24"/>
          <w:szCs w:val="24"/>
        </w:rPr>
        <w:t xml:space="preserve">s their company and the position </w:t>
      </w:r>
      <w:r w:rsidR="00D47FDF">
        <w:rPr>
          <w:rFonts w:ascii="Arial" w:hAnsi="Arial" w:cs="Arial"/>
          <w:sz w:val="24"/>
          <w:szCs w:val="24"/>
        </w:rPr>
        <w:t>wa</w:t>
      </w:r>
      <w:r w:rsidR="004376CD" w:rsidRPr="00611E5B">
        <w:rPr>
          <w:rFonts w:ascii="Arial" w:hAnsi="Arial" w:cs="Arial"/>
          <w:sz w:val="24"/>
          <w:szCs w:val="24"/>
        </w:rPr>
        <w:t xml:space="preserve">s more analogous to a buy-out by other partners. It </w:t>
      </w:r>
      <w:r w:rsidR="00D47FDF">
        <w:rPr>
          <w:rFonts w:ascii="Arial" w:hAnsi="Arial" w:cs="Arial"/>
          <w:sz w:val="24"/>
          <w:szCs w:val="24"/>
        </w:rPr>
        <w:t>was</w:t>
      </w:r>
      <w:r w:rsidR="004376CD" w:rsidRPr="00611E5B">
        <w:rPr>
          <w:rFonts w:ascii="Arial" w:hAnsi="Arial" w:cs="Arial"/>
          <w:sz w:val="24"/>
          <w:szCs w:val="24"/>
        </w:rPr>
        <w:t xml:space="preserve"> not </w:t>
      </w:r>
      <w:r w:rsidR="0078300A">
        <w:rPr>
          <w:rFonts w:ascii="Arial" w:hAnsi="Arial" w:cs="Arial"/>
          <w:sz w:val="24"/>
          <w:szCs w:val="24"/>
        </w:rPr>
        <w:t xml:space="preserve">a </w:t>
      </w:r>
      <w:r w:rsidR="004376CD" w:rsidRPr="00611E5B">
        <w:rPr>
          <w:rFonts w:ascii="Arial" w:hAnsi="Arial" w:cs="Arial"/>
          <w:sz w:val="24"/>
          <w:szCs w:val="24"/>
        </w:rPr>
        <w:t>classical situation for paying goodwill.</w:t>
      </w:r>
      <w:r w:rsidR="00D47FDF">
        <w:rPr>
          <w:rFonts w:ascii="Arial" w:hAnsi="Arial" w:cs="Arial"/>
          <w:sz w:val="24"/>
          <w:szCs w:val="24"/>
        </w:rPr>
        <w:t xml:space="preserve"> </w:t>
      </w:r>
      <w:r w:rsidR="004376CD" w:rsidRPr="00D47FDF">
        <w:rPr>
          <w:rFonts w:ascii="Arial" w:hAnsi="Arial" w:cs="Arial"/>
          <w:sz w:val="24"/>
          <w:szCs w:val="24"/>
        </w:rPr>
        <w:t xml:space="preserve">Moreover, </w:t>
      </w:r>
      <w:r w:rsidR="00D47FDF">
        <w:rPr>
          <w:rFonts w:ascii="Arial" w:hAnsi="Arial" w:cs="Arial"/>
          <w:sz w:val="24"/>
          <w:szCs w:val="24"/>
        </w:rPr>
        <w:t>the Claimants</w:t>
      </w:r>
      <w:r w:rsidR="004376CD" w:rsidRPr="00D47FDF">
        <w:rPr>
          <w:rFonts w:ascii="Arial" w:hAnsi="Arial" w:cs="Arial"/>
          <w:sz w:val="24"/>
          <w:szCs w:val="24"/>
        </w:rPr>
        <w:t xml:space="preserve"> ha</w:t>
      </w:r>
      <w:r w:rsidR="006035FF">
        <w:rPr>
          <w:rFonts w:ascii="Arial" w:hAnsi="Arial" w:cs="Arial"/>
          <w:sz w:val="24"/>
          <w:szCs w:val="24"/>
        </w:rPr>
        <w:t>d</w:t>
      </w:r>
      <w:r w:rsidR="004376CD" w:rsidRPr="00D47FDF">
        <w:rPr>
          <w:rFonts w:ascii="Arial" w:hAnsi="Arial" w:cs="Arial"/>
          <w:sz w:val="24"/>
          <w:szCs w:val="24"/>
        </w:rPr>
        <w:t xml:space="preserve"> had their chance to evidence goodwill</w:t>
      </w:r>
      <w:r w:rsidR="00D47FDF">
        <w:rPr>
          <w:rFonts w:ascii="Arial" w:hAnsi="Arial" w:cs="Arial"/>
          <w:sz w:val="24"/>
          <w:szCs w:val="24"/>
        </w:rPr>
        <w:t>,</w:t>
      </w:r>
      <w:r w:rsidR="004376CD" w:rsidRPr="00D47FDF">
        <w:rPr>
          <w:rFonts w:ascii="Arial" w:hAnsi="Arial" w:cs="Arial"/>
          <w:sz w:val="24"/>
          <w:szCs w:val="24"/>
        </w:rPr>
        <w:t xml:space="preserve"> but ha</w:t>
      </w:r>
      <w:r w:rsidR="00D47FDF">
        <w:rPr>
          <w:rFonts w:ascii="Arial" w:hAnsi="Arial" w:cs="Arial"/>
          <w:sz w:val="24"/>
          <w:szCs w:val="24"/>
        </w:rPr>
        <w:t>d</w:t>
      </w:r>
      <w:r w:rsidR="004376CD" w:rsidRPr="00D47FDF">
        <w:rPr>
          <w:rFonts w:ascii="Arial" w:hAnsi="Arial" w:cs="Arial"/>
          <w:sz w:val="24"/>
          <w:szCs w:val="24"/>
        </w:rPr>
        <w:t xml:space="preserve"> not done so. They did not get Mr Davidson to value it either in </w:t>
      </w:r>
      <w:r w:rsidR="002127E7">
        <w:rPr>
          <w:rFonts w:ascii="Arial" w:hAnsi="Arial" w:cs="Arial"/>
          <w:sz w:val="24"/>
          <w:szCs w:val="24"/>
        </w:rPr>
        <w:t xml:space="preserve">his </w:t>
      </w:r>
      <w:r w:rsidR="004376CD" w:rsidRPr="00D47FDF">
        <w:rPr>
          <w:rFonts w:ascii="Arial" w:hAnsi="Arial" w:cs="Arial"/>
          <w:sz w:val="24"/>
          <w:szCs w:val="24"/>
        </w:rPr>
        <w:t>report, questions on the report or in any questions eventually put</w:t>
      </w:r>
      <w:r w:rsidR="002127E7">
        <w:rPr>
          <w:rFonts w:ascii="Arial" w:hAnsi="Arial" w:cs="Arial"/>
          <w:sz w:val="24"/>
          <w:szCs w:val="24"/>
        </w:rPr>
        <w:t xml:space="preserve"> to him</w:t>
      </w:r>
      <w:r w:rsidR="0078300A">
        <w:rPr>
          <w:rFonts w:ascii="Arial" w:hAnsi="Arial" w:cs="Arial"/>
          <w:sz w:val="24"/>
          <w:szCs w:val="24"/>
        </w:rPr>
        <w:t xml:space="preserve"> in cross-examination</w:t>
      </w:r>
      <w:r w:rsidR="004376CD" w:rsidRPr="00D47FDF">
        <w:rPr>
          <w:rFonts w:ascii="Arial" w:hAnsi="Arial" w:cs="Arial"/>
          <w:sz w:val="24"/>
          <w:szCs w:val="24"/>
        </w:rPr>
        <w:t xml:space="preserve">. It </w:t>
      </w:r>
      <w:r w:rsidR="006035FF">
        <w:rPr>
          <w:rFonts w:ascii="Arial" w:hAnsi="Arial" w:cs="Arial"/>
          <w:sz w:val="24"/>
          <w:szCs w:val="24"/>
        </w:rPr>
        <w:t>wa</w:t>
      </w:r>
      <w:r w:rsidR="004376CD" w:rsidRPr="00D47FDF">
        <w:rPr>
          <w:rFonts w:ascii="Arial" w:hAnsi="Arial" w:cs="Arial"/>
          <w:sz w:val="24"/>
          <w:szCs w:val="24"/>
        </w:rPr>
        <w:t xml:space="preserve">s not accepted that this </w:t>
      </w:r>
      <w:r w:rsidR="006035FF">
        <w:rPr>
          <w:rFonts w:ascii="Arial" w:hAnsi="Arial" w:cs="Arial"/>
          <w:sz w:val="24"/>
          <w:szCs w:val="24"/>
        </w:rPr>
        <w:t>wa</w:t>
      </w:r>
      <w:r w:rsidR="004376CD" w:rsidRPr="00D47FDF">
        <w:rPr>
          <w:rFonts w:ascii="Arial" w:hAnsi="Arial" w:cs="Arial"/>
          <w:sz w:val="24"/>
          <w:szCs w:val="24"/>
        </w:rPr>
        <w:t xml:space="preserve">s a question for a </w:t>
      </w:r>
      <w:r w:rsidR="006035FF">
        <w:rPr>
          <w:rFonts w:ascii="Arial" w:hAnsi="Arial" w:cs="Arial"/>
          <w:sz w:val="24"/>
          <w:szCs w:val="24"/>
        </w:rPr>
        <w:t>P</w:t>
      </w:r>
      <w:r w:rsidR="004376CD" w:rsidRPr="00D47FDF">
        <w:rPr>
          <w:rFonts w:ascii="Arial" w:hAnsi="Arial" w:cs="Arial"/>
          <w:sz w:val="24"/>
          <w:szCs w:val="24"/>
        </w:rPr>
        <w:t xml:space="preserve">art 35 direction: this </w:t>
      </w:r>
      <w:r w:rsidR="006035FF">
        <w:rPr>
          <w:rFonts w:ascii="Arial" w:hAnsi="Arial" w:cs="Arial"/>
          <w:sz w:val="24"/>
          <w:szCs w:val="24"/>
        </w:rPr>
        <w:t>wa</w:t>
      </w:r>
      <w:r w:rsidR="004376CD" w:rsidRPr="00D47FDF">
        <w:rPr>
          <w:rFonts w:ascii="Arial" w:hAnsi="Arial" w:cs="Arial"/>
          <w:sz w:val="24"/>
          <w:szCs w:val="24"/>
        </w:rPr>
        <w:t>s the trial and the</w:t>
      </w:r>
      <w:r w:rsidR="0078300A">
        <w:rPr>
          <w:rFonts w:ascii="Arial" w:hAnsi="Arial" w:cs="Arial"/>
          <w:sz w:val="24"/>
          <w:szCs w:val="24"/>
        </w:rPr>
        <w:t xml:space="preserve"> Claimants</w:t>
      </w:r>
      <w:r w:rsidR="004376CD" w:rsidRPr="00D47FDF">
        <w:rPr>
          <w:rFonts w:ascii="Arial" w:hAnsi="Arial" w:cs="Arial"/>
          <w:sz w:val="24"/>
          <w:szCs w:val="24"/>
        </w:rPr>
        <w:t xml:space="preserve"> ha</w:t>
      </w:r>
      <w:r w:rsidR="006035FF">
        <w:rPr>
          <w:rFonts w:ascii="Arial" w:hAnsi="Arial" w:cs="Arial"/>
          <w:sz w:val="24"/>
          <w:szCs w:val="24"/>
        </w:rPr>
        <w:t>d</w:t>
      </w:r>
      <w:r w:rsidR="004376CD" w:rsidRPr="00D47FDF">
        <w:rPr>
          <w:rFonts w:ascii="Arial" w:hAnsi="Arial" w:cs="Arial"/>
          <w:sz w:val="24"/>
          <w:szCs w:val="24"/>
        </w:rPr>
        <w:t xml:space="preserve"> had permission to get th</w:t>
      </w:r>
      <w:r w:rsidR="006035FF">
        <w:rPr>
          <w:rFonts w:ascii="Arial" w:hAnsi="Arial" w:cs="Arial"/>
          <w:sz w:val="24"/>
          <w:szCs w:val="24"/>
        </w:rPr>
        <w:t>at</w:t>
      </w:r>
      <w:r w:rsidR="004376CD" w:rsidRPr="00D47FDF">
        <w:rPr>
          <w:rFonts w:ascii="Arial" w:hAnsi="Arial" w:cs="Arial"/>
          <w:sz w:val="24"/>
          <w:szCs w:val="24"/>
        </w:rPr>
        <w:t xml:space="preserve"> evidence and squandered their opportunity. It </w:t>
      </w:r>
      <w:r w:rsidR="006035FF">
        <w:rPr>
          <w:rFonts w:ascii="Arial" w:hAnsi="Arial" w:cs="Arial"/>
          <w:sz w:val="24"/>
          <w:szCs w:val="24"/>
        </w:rPr>
        <w:t>wa</w:t>
      </w:r>
      <w:r w:rsidR="004376CD" w:rsidRPr="00D47FDF">
        <w:rPr>
          <w:rFonts w:ascii="Arial" w:hAnsi="Arial" w:cs="Arial"/>
          <w:sz w:val="24"/>
          <w:szCs w:val="24"/>
        </w:rPr>
        <w:t>s not desirable or just to permit them to get that evidence now, especially when it would be disproportionately costly in relation to goodwill</w:t>
      </w:r>
      <w:r w:rsidR="006035FF">
        <w:rPr>
          <w:rFonts w:ascii="Arial" w:hAnsi="Arial" w:cs="Arial"/>
          <w:sz w:val="24"/>
          <w:szCs w:val="24"/>
        </w:rPr>
        <w:t>,</w:t>
      </w:r>
      <w:r w:rsidR="004376CD" w:rsidRPr="00D47FDF">
        <w:rPr>
          <w:rFonts w:ascii="Arial" w:hAnsi="Arial" w:cs="Arial"/>
          <w:sz w:val="24"/>
          <w:szCs w:val="24"/>
        </w:rPr>
        <w:t xml:space="preserve"> which ha</w:t>
      </w:r>
      <w:r w:rsidR="006035FF">
        <w:rPr>
          <w:rFonts w:ascii="Arial" w:hAnsi="Arial" w:cs="Arial"/>
          <w:sz w:val="24"/>
          <w:szCs w:val="24"/>
        </w:rPr>
        <w:t>d</w:t>
      </w:r>
      <w:r w:rsidR="004376CD" w:rsidRPr="00D47FDF">
        <w:rPr>
          <w:rFonts w:ascii="Arial" w:hAnsi="Arial" w:cs="Arial"/>
          <w:sz w:val="24"/>
          <w:szCs w:val="24"/>
        </w:rPr>
        <w:t xml:space="preserve"> not been shown to be of any significant value</w:t>
      </w:r>
      <w:r w:rsidR="006035FF">
        <w:rPr>
          <w:rFonts w:ascii="Arial" w:hAnsi="Arial" w:cs="Arial"/>
          <w:sz w:val="24"/>
          <w:szCs w:val="24"/>
        </w:rPr>
        <w:t>.</w:t>
      </w:r>
      <w:r w:rsidR="004376CD" w:rsidRPr="00D47FDF">
        <w:rPr>
          <w:rFonts w:ascii="Arial" w:hAnsi="Arial" w:cs="Arial"/>
          <w:sz w:val="24"/>
          <w:szCs w:val="24"/>
        </w:rPr>
        <w:t xml:space="preserve"> They ha</w:t>
      </w:r>
      <w:r w:rsidR="006035FF">
        <w:rPr>
          <w:rFonts w:ascii="Arial" w:hAnsi="Arial" w:cs="Arial"/>
          <w:sz w:val="24"/>
          <w:szCs w:val="24"/>
        </w:rPr>
        <w:t>d</w:t>
      </w:r>
      <w:r w:rsidR="004376CD" w:rsidRPr="00D47FDF">
        <w:rPr>
          <w:rFonts w:ascii="Arial" w:hAnsi="Arial" w:cs="Arial"/>
          <w:sz w:val="24"/>
          <w:szCs w:val="24"/>
        </w:rPr>
        <w:t xml:space="preserve"> had their chance and should not be permitted another opportunity. </w:t>
      </w:r>
    </w:p>
    <w:p w14:paraId="3908900F" w14:textId="77777777" w:rsidR="006035FF" w:rsidRDefault="006035FF" w:rsidP="006035FF">
      <w:pPr>
        <w:spacing w:after="0" w:line="360" w:lineRule="auto"/>
        <w:rPr>
          <w:rFonts w:ascii="Arial" w:hAnsi="Arial" w:cs="Arial"/>
          <w:sz w:val="24"/>
          <w:szCs w:val="24"/>
        </w:rPr>
      </w:pPr>
    </w:p>
    <w:p w14:paraId="4100F943" w14:textId="25CFA0F5" w:rsidR="004376CD" w:rsidRPr="006035FF" w:rsidRDefault="0022761A" w:rsidP="004C4FBB">
      <w:pPr>
        <w:spacing w:after="0" w:line="360" w:lineRule="auto"/>
        <w:jc w:val="both"/>
        <w:rPr>
          <w:rFonts w:ascii="Arial" w:hAnsi="Arial" w:cs="Arial"/>
          <w:sz w:val="24"/>
          <w:szCs w:val="24"/>
        </w:rPr>
      </w:pPr>
      <w:r>
        <w:rPr>
          <w:rFonts w:ascii="Arial" w:hAnsi="Arial" w:cs="Arial"/>
          <w:sz w:val="24"/>
          <w:szCs w:val="24"/>
        </w:rPr>
        <w:t>5</w:t>
      </w:r>
      <w:r w:rsidR="008F6C16">
        <w:rPr>
          <w:rFonts w:ascii="Arial" w:hAnsi="Arial" w:cs="Arial"/>
          <w:sz w:val="24"/>
          <w:szCs w:val="24"/>
        </w:rPr>
        <w:t>37</w:t>
      </w:r>
      <w:r w:rsidR="006035FF">
        <w:rPr>
          <w:rFonts w:ascii="Arial" w:hAnsi="Arial" w:cs="Arial"/>
          <w:sz w:val="24"/>
          <w:szCs w:val="24"/>
        </w:rPr>
        <w:t xml:space="preserve">. He argued that </w:t>
      </w:r>
      <w:r w:rsidR="004376CD" w:rsidRPr="006035FF">
        <w:rPr>
          <w:rFonts w:ascii="Arial" w:hAnsi="Arial" w:cs="Arial"/>
          <w:sz w:val="24"/>
          <w:szCs w:val="24"/>
        </w:rPr>
        <w:t xml:space="preserve">it would be disproportionate to value the goodwill given that the name Medina </w:t>
      </w:r>
      <w:r w:rsidR="004C4FBB">
        <w:rPr>
          <w:rFonts w:ascii="Arial" w:hAnsi="Arial" w:cs="Arial"/>
          <w:sz w:val="24"/>
          <w:szCs w:val="24"/>
        </w:rPr>
        <w:t>wa</w:t>
      </w:r>
      <w:r w:rsidR="004376CD" w:rsidRPr="006035FF">
        <w:rPr>
          <w:rFonts w:ascii="Arial" w:hAnsi="Arial" w:cs="Arial"/>
          <w:sz w:val="24"/>
          <w:szCs w:val="24"/>
        </w:rPr>
        <w:t>s common</w:t>
      </w:r>
      <w:r w:rsidR="008F6C16">
        <w:rPr>
          <w:rFonts w:ascii="Arial" w:hAnsi="Arial" w:cs="Arial"/>
          <w:sz w:val="24"/>
          <w:szCs w:val="24"/>
        </w:rPr>
        <w:t>;</w:t>
      </w:r>
      <w:r w:rsidR="004376CD" w:rsidRPr="006035FF">
        <w:rPr>
          <w:rFonts w:ascii="Arial" w:hAnsi="Arial" w:cs="Arial"/>
          <w:sz w:val="24"/>
          <w:szCs w:val="24"/>
        </w:rPr>
        <w:t xml:space="preserve"> </w:t>
      </w:r>
      <w:r>
        <w:rPr>
          <w:rFonts w:ascii="Arial" w:hAnsi="Arial" w:cs="Arial"/>
          <w:sz w:val="24"/>
          <w:szCs w:val="24"/>
        </w:rPr>
        <w:t xml:space="preserve">indeed </w:t>
      </w:r>
      <w:r w:rsidR="004376CD" w:rsidRPr="006035FF">
        <w:rPr>
          <w:rFonts w:ascii="Arial" w:hAnsi="Arial" w:cs="Arial"/>
          <w:sz w:val="24"/>
          <w:szCs w:val="24"/>
        </w:rPr>
        <w:t xml:space="preserve">two of Medina’s </w:t>
      </w:r>
      <w:r>
        <w:rPr>
          <w:rFonts w:ascii="Arial" w:hAnsi="Arial" w:cs="Arial"/>
          <w:sz w:val="24"/>
          <w:szCs w:val="24"/>
        </w:rPr>
        <w:t xml:space="preserve">own </w:t>
      </w:r>
      <w:r w:rsidR="004376CD" w:rsidRPr="006035FF">
        <w:rPr>
          <w:rFonts w:ascii="Arial" w:hAnsi="Arial" w:cs="Arial"/>
          <w:sz w:val="24"/>
          <w:szCs w:val="24"/>
        </w:rPr>
        <w:t xml:space="preserve">customers </w:t>
      </w:r>
      <w:r w:rsidR="004C4FBB">
        <w:rPr>
          <w:rFonts w:ascii="Arial" w:hAnsi="Arial" w:cs="Arial"/>
          <w:sz w:val="24"/>
          <w:szCs w:val="24"/>
        </w:rPr>
        <w:t>we</w:t>
      </w:r>
      <w:r w:rsidR="004376CD" w:rsidRPr="006035FF">
        <w:rPr>
          <w:rFonts w:ascii="Arial" w:hAnsi="Arial" w:cs="Arial"/>
          <w:sz w:val="24"/>
          <w:szCs w:val="24"/>
        </w:rPr>
        <w:t>re called Medina</w:t>
      </w:r>
      <w:r w:rsidR="004C4FBB">
        <w:rPr>
          <w:rFonts w:ascii="Arial" w:hAnsi="Arial" w:cs="Arial"/>
          <w:sz w:val="24"/>
          <w:szCs w:val="24"/>
        </w:rPr>
        <w:t xml:space="preserve">, </w:t>
      </w:r>
      <w:r w:rsidR="004376CD" w:rsidRPr="006035FF">
        <w:rPr>
          <w:rFonts w:ascii="Arial" w:hAnsi="Arial" w:cs="Arial"/>
          <w:sz w:val="24"/>
          <w:szCs w:val="24"/>
        </w:rPr>
        <w:t>the</w:t>
      </w:r>
      <w:r w:rsidR="004C4FBB">
        <w:rPr>
          <w:rFonts w:ascii="Arial" w:hAnsi="Arial" w:cs="Arial"/>
          <w:sz w:val="24"/>
          <w:szCs w:val="24"/>
        </w:rPr>
        <w:t xml:space="preserve"> </w:t>
      </w:r>
      <w:r w:rsidR="004376CD" w:rsidRPr="006035FF">
        <w:rPr>
          <w:rFonts w:ascii="Arial" w:hAnsi="Arial" w:cs="Arial"/>
          <w:sz w:val="24"/>
          <w:szCs w:val="24"/>
        </w:rPr>
        <w:t xml:space="preserve">palm tree </w:t>
      </w:r>
      <w:r w:rsidR="004C4FBB">
        <w:rPr>
          <w:rFonts w:ascii="Arial" w:hAnsi="Arial" w:cs="Arial"/>
          <w:sz w:val="24"/>
          <w:szCs w:val="24"/>
        </w:rPr>
        <w:t>logo wa</w:t>
      </w:r>
      <w:r w:rsidR="004376CD" w:rsidRPr="006035FF">
        <w:rPr>
          <w:rFonts w:ascii="Arial" w:hAnsi="Arial" w:cs="Arial"/>
          <w:sz w:val="24"/>
          <w:szCs w:val="24"/>
        </w:rPr>
        <w:t xml:space="preserve">s hardly a valuable </w:t>
      </w:r>
      <w:r w:rsidR="004C4FBB">
        <w:rPr>
          <w:rFonts w:ascii="Arial" w:hAnsi="Arial" w:cs="Arial"/>
          <w:sz w:val="24"/>
          <w:szCs w:val="24"/>
        </w:rPr>
        <w:t>one,</w:t>
      </w:r>
      <w:r w:rsidR="004376CD" w:rsidRPr="006035FF">
        <w:rPr>
          <w:rFonts w:ascii="Arial" w:hAnsi="Arial" w:cs="Arial"/>
          <w:sz w:val="24"/>
          <w:szCs w:val="24"/>
        </w:rPr>
        <w:t xml:space="preserve"> the market </w:t>
      </w:r>
      <w:r w:rsidR="004C4FBB">
        <w:rPr>
          <w:rFonts w:ascii="Arial" w:hAnsi="Arial" w:cs="Arial"/>
          <w:sz w:val="24"/>
          <w:szCs w:val="24"/>
        </w:rPr>
        <w:t xml:space="preserve">in which </w:t>
      </w:r>
      <w:r w:rsidR="004376CD" w:rsidRPr="006035FF">
        <w:rPr>
          <w:rFonts w:ascii="Arial" w:hAnsi="Arial" w:cs="Arial"/>
          <w:sz w:val="24"/>
          <w:szCs w:val="24"/>
        </w:rPr>
        <w:t>they operate had slim margins</w:t>
      </w:r>
      <w:r w:rsidR="008063CB">
        <w:rPr>
          <w:rFonts w:ascii="Arial" w:hAnsi="Arial" w:cs="Arial"/>
          <w:sz w:val="24"/>
          <w:szCs w:val="24"/>
        </w:rPr>
        <w:t xml:space="preserve"> and </w:t>
      </w:r>
      <w:r w:rsidR="004376CD" w:rsidRPr="006035FF">
        <w:rPr>
          <w:rFonts w:ascii="Arial" w:hAnsi="Arial" w:cs="Arial"/>
          <w:sz w:val="24"/>
          <w:szCs w:val="24"/>
        </w:rPr>
        <w:t>Khalid described it in his email to suppliers as being unsustainable</w:t>
      </w:r>
      <w:r w:rsidR="008063CB">
        <w:rPr>
          <w:rFonts w:ascii="Arial" w:hAnsi="Arial" w:cs="Arial"/>
          <w:sz w:val="24"/>
          <w:szCs w:val="24"/>
        </w:rPr>
        <w:t>. I</w:t>
      </w:r>
      <w:r w:rsidR="004376CD" w:rsidRPr="006035FF">
        <w:rPr>
          <w:rFonts w:ascii="Arial" w:hAnsi="Arial" w:cs="Arial"/>
          <w:sz w:val="24"/>
          <w:szCs w:val="24"/>
        </w:rPr>
        <w:t xml:space="preserve">t </w:t>
      </w:r>
      <w:r w:rsidR="008063CB">
        <w:rPr>
          <w:rFonts w:ascii="Arial" w:hAnsi="Arial" w:cs="Arial"/>
          <w:sz w:val="24"/>
          <w:szCs w:val="24"/>
        </w:rPr>
        <w:t>wa</w:t>
      </w:r>
      <w:r w:rsidR="004376CD" w:rsidRPr="006035FF">
        <w:rPr>
          <w:rFonts w:ascii="Arial" w:hAnsi="Arial" w:cs="Arial"/>
          <w:sz w:val="24"/>
          <w:szCs w:val="24"/>
        </w:rPr>
        <w:t>s a buyer’s market and all of the wholesalers supplied ha</w:t>
      </w:r>
      <w:r w:rsidR="008063CB">
        <w:rPr>
          <w:rFonts w:ascii="Arial" w:hAnsi="Arial" w:cs="Arial"/>
          <w:sz w:val="24"/>
          <w:szCs w:val="24"/>
        </w:rPr>
        <w:t>d</w:t>
      </w:r>
      <w:r w:rsidR="004376CD" w:rsidRPr="006035FF">
        <w:rPr>
          <w:rFonts w:ascii="Arial" w:hAnsi="Arial" w:cs="Arial"/>
          <w:sz w:val="24"/>
          <w:szCs w:val="24"/>
        </w:rPr>
        <w:t xml:space="preserve"> multiple options and power</w:t>
      </w:r>
      <w:r w:rsidR="008063CB">
        <w:rPr>
          <w:rFonts w:ascii="Arial" w:hAnsi="Arial" w:cs="Arial"/>
          <w:sz w:val="24"/>
          <w:szCs w:val="24"/>
        </w:rPr>
        <w:t>.</w:t>
      </w:r>
      <w:r w:rsidR="004376CD" w:rsidRPr="006035FF">
        <w:rPr>
          <w:rFonts w:ascii="Arial" w:hAnsi="Arial" w:cs="Arial"/>
          <w:sz w:val="24"/>
          <w:szCs w:val="24"/>
        </w:rPr>
        <w:t xml:space="preserve"> Sufwan accepted in his live evidence that none of the regular customers (he gave three or four customer names) would be consistent customers as they would all </w:t>
      </w:r>
      <w:r w:rsidR="001B7E33">
        <w:rPr>
          <w:rFonts w:ascii="Arial" w:hAnsi="Arial" w:cs="Arial"/>
          <w:sz w:val="24"/>
          <w:szCs w:val="24"/>
        </w:rPr>
        <w:t xml:space="preserve">have </w:t>
      </w:r>
      <w:r w:rsidR="004376CD" w:rsidRPr="006035FF">
        <w:rPr>
          <w:rFonts w:ascii="Arial" w:hAnsi="Arial" w:cs="Arial"/>
          <w:sz w:val="24"/>
          <w:szCs w:val="24"/>
        </w:rPr>
        <w:t>had three</w:t>
      </w:r>
      <w:r w:rsidR="001B7E33">
        <w:rPr>
          <w:rFonts w:ascii="Arial" w:hAnsi="Arial" w:cs="Arial"/>
          <w:sz w:val="24"/>
          <w:szCs w:val="24"/>
        </w:rPr>
        <w:t>/</w:t>
      </w:r>
      <w:r w:rsidR="004376CD" w:rsidRPr="006035FF">
        <w:rPr>
          <w:rFonts w:ascii="Arial" w:hAnsi="Arial" w:cs="Arial"/>
          <w:sz w:val="24"/>
          <w:szCs w:val="24"/>
        </w:rPr>
        <w:t>four</w:t>
      </w:r>
      <w:r w:rsidR="001B7E33">
        <w:rPr>
          <w:rFonts w:ascii="Arial" w:hAnsi="Arial" w:cs="Arial"/>
          <w:sz w:val="24"/>
          <w:szCs w:val="24"/>
        </w:rPr>
        <w:t>/</w:t>
      </w:r>
      <w:r w:rsidR="004376CD" w:rsidRPr="006035FF">
        <w:rPr>
          <w:rFonts w:ascii="Arial" w:hAnsi="Arial" w:cs="Arial"/>
          <w:sz w:val="24"/>
          <w:szCs w:val="24"/>
        </w:rPr>
        <w:t>five different suppliers; there was evidence of cheap meat from abr</w:t>
      </w:r>
      <w:r w:rsidR="00670D74">
        <w:rPr>
          <w:rFonts w:ascii="Arial" w:hAnsi="Arial" w:cs="Arial"/>
          <w:sz w:val="24"/>
          <w:szCs w:val="24"/>
        </w:rPr>
        <w:t>o</w:t>
      </w:r>
      <w:r w:rsidR="004376CD" w:rsidRPr="006035FF">
        <w:rPr>
          <w:rFonts w:ascii="Arial" w:hAnsi="Arial" w:cs="Arial"/>
          <w:sz w:val="24"/>
          <w:szCs w:val="24"/>
        </w:rPr>
        <w:t>ad; what goodwill there m</w:t>
      </w:r>
      <w:r w:rsidR="00670D74">
        <w:rPr>
          <w:rFonts w:ascii="Arial" w:hAnsi="Arial" w:cs="Arial"/>
          <w:sz w:val="24"/>
          <w:szCs w:val="24"/>
        </w:rPr>
        <w:t>ight</w:t>
      </w:r>
      <w:r w:rsidR="004376CD" w:rsidRPr="006035FF">
        <w:rPr>
          <w:rFonts w:ascii="Arial" w:hAnsi="Arial" w:cs="Arial"/>
          <w:sz w:val="24"/>
          <w:szCs w:val="24"/>
        </w:rPr>
        <w:t xml:space="preserve"> have been appear</w:t>
      </w:r>
      <w:r w:rsidR="00670D74">
        <w:rPr>
          <w:rFonts w:ascii="Arial" w:hAnsi="Arial" w:cs="Arial"/>
          <w:sz w:val="24"/>
          <w:szCs w:val="24"/>
        </w:rPr>
        <w:t>ed</w:t>
      </w:r>
      <w:r w:rsidR="004376CD" w:rsidRPr="006035FF">
        <w:rPr>
          <w:rFonts w:ascii="Arial" w:hAnsi="Arial" w:cs="Arial"/>
          <w:sz w:val="24"/>
          <w:szCs w:val="24"/>
        </w:rPr>
        <w:t xml:space="preserve"> to have been bound up in the persons </w:t>
      </w:r>
      <w:r w:rsidR="00670D74">
        <w:rPr>
          <w:rFonts w:ascii="Arial" w:hAnsi="Arial" w:cs="Arial"/>
          <w:sz w:val="24"/>
          <w:szCs w:val="24"/>
        </w:rPr>
        <w:t>r</w:t>
      </w:r>
      <w:r w:rsidR="004376CD" w:rsidRPr="006035FF">
        <w:rPr>
          <w:rFonts w:ascii="Arial" w:hAnsi="Arial" w:cs="Arial"/>
          <w:sz w:val="24"/>
          <w:szCs w:val="24"/>
        </w:rPr>
        <w:t>unning the business: it walk</w:t>
      </w:r>
      <w:r w:rsidR="00670D74">
        <w:rPr>
          <w:rFonts w:ascii="Arial" w:hAnsi="Arial" w:cs="Arial"/>
          <w:sz w:val="24"/>
          <w:szCs w:val="24"/>
        </w:rPr>
        <w:t>ed</w:t>
      </w:r>
      <w:r w:rsidR="004376CD" w:rsidRPr="006035FF">
        <w:rPr>
          <w:rFonts w:ascii="Arial" w:hAnsi="Arial" w:cs="Arial"/>
          <w:sz w:val="24"/>
          <w:szCs w:val="24"/>
        </w:rPr>
        <w:t xml:space="preserve"> out </w:t>
      </w:r>
      <w:r w:rsidR="00670D74">
        <w:rPr>
          <w:rFonts w:ascii="Arial" w:hAnsi="Arial" w:cs="Arial"/>
          <w:sz w:val="24"/>
          <w:szCs w:val="24"/>
        </w:rPr>
        <w:t xml:space="preserve">of </w:t>
      </w:r>
      <w:r w:rsidR="004376CD" w:rsidRPr="006035FF">
        <w:rPr>
          <w:rFonts w:ascii="Arial" w:hAnsi="Arial" w:cs="Arial"/>
          <w:sz w:val="24"/>
          <w:szCs w:val="24"/>
        </w:rPr>
        <w:t>the door with them and d</w:t>
      </w:r>
      <w:r w:rsidR="00670D74">
        <w:rPr>
          <w:rFonts w:ascii="Arial" w:hAnsi="Arial" w:cs="Arial"/>
          <w:sz w:val="24"/>
          <w:szCs w:val="24"/>
        </w:rPr>
        <w:t>id</w:t>
      </w:r>
      <w:r w:rsidR="004376CD" w:rsidRPr="006035FF">
        <w:rPr>
          <w:rFonts w:ascii="Arial" w:hAnsi="Arial" w:cs="Arial"/>
          <w:sz w:val="24"/>
          <w:szCs w:val="24"/>
        </w:rPr>
        <w:t xml:space="preserve"> not stay with the brand</w:t>
      </w:r>
      <w:r w:rsidR="00670D74">
        <w:rPr>
          <w:rFonts w:ascii="Arial" w:hAnsi="Arial" w:cs="Arial"/>
          <w:sz w:val="24"/>
          <w:szCs w:val="24"/>
        </w:rPr>
        <w:t>.</w:t>
      </w:r>
    </w:p>
    <w:p w14:paraId="5D6766F7" w14:textId="77777777" w:rsidR="004376CD" w:rsidRPr="001B74CE" w:rsidRDefault="004376CD" w:rsidP="004376CD">
      <w:pPr>
        <w:pStyle w:val="ListParagraph"/>
        <w:rPr>
          <w:rFonts w:ascii="Arial" w:hAnsi="Arial" w:cs="Arial"/>
          <w:sz w:val="24"/>
          <w:szCs w:val="24"/>
        </w:rPr>
      </w:pPr>
    </w:p>
    <w:p w14:paraId="62E5F396" w14:textId="0B6A5C9A" w:rsidR="004376CD" w:rsidRPr="001B74CE" w:rsidRDefault="00563432" w:rsidP="00670D74">
      <w:pPr>
        <w:pStyle w:val="ListParagraph"/>
        <w:spacing w:after="0" w:line="360" w:lineRule="auto"/>
        <w:ind w:left="0"/>
        <w:jc w:val="both"/>
        <w:rPr>
          <w:rFonts w:ascii="Arial" w:hAnsi="Arial" w:cs="Arial"/>
          <w:sz w:val="24"/>
          <w:szCs w:val="24"/>
        </w:rPr>
      </w:pPr>
      <w:r>
        <w:rPr>
          <w:rFonts w:ascii="Arial" w:hAnsi="Arial" w:cs="Arial"/>
          <w:sz w:val="24"/>
          <w:szCs w:val="24"/>
        </w:rPr>
        <w:t>5</w:t>
      </w:r>
      <w:r w:rsidR="008F6C16">
        <w:rPr>
          <w:rFonts w:ascii="Arial" w:hAnsi="Arial" w:cs="Arial"/>
          <w:sz w:val="24"/>
          <w:szCs w:val="24"/>
        </w:rPr>
        <w:t>38</w:t>
      </w:r>
      <w:r w:rsidR="00762745">
        <w:rPr>
          <w:rFonts w:ascii="Arial" w:hAnsi="Arial" w:cs="Arial"/>
          <w:sz w:val="24"/>
          <w:szCs w:val="24"/>
        </w:rPr>
        <w:t xml:space="preserve">. </w:t>
      </w:r>
      <w:r w:rsidR="004376CD" w:rsidRPr="001B74CE">
        <w:rPr>
          <w:rFonts w:ascii="Arial" w:hAnsi="Arial" w:cs="Arial"/>
          <w:sz w:val="24"/>
          <w:szCs w:val="24"/>
        </w:rPr>
        <w:t xml:space="preserve">There </w:t>
      </w:r>
      <w:r w:rsidR="00670D74">
        <w:rPr>
          <w:rFonts w:ascii="Arial" w:hAnsi="Arial" w:cs="Arial"/>
          <w:sz w:val="24"/>
          <w:szCs w:val="24"/>
        </w:rPr>
        <w:t>wa</w:t>
      </w:r>
      <w:r w:rsidR="004376CD" w:rsidRPr="001B74CE">
        <w:rPr>
          <w:rFonts w:ascii="Arial" w:hAnsi="Arial" w:cs="Arial"/>
          <w:sz w:val="24"/>
          <w:szCs w:val="24"/>
        </w:rPr>
        <w:t xml:space="preserve">s no obligation to sell goodwill in the course of a winding up and surviving partners </w:t>
      </w:r>
      <w:r w:rsidR="00670D74">
        <w:rPr>
          <w:rFonts w:ascii="Arial" w:hAnsi="Arial" w:cs="Arial"/>
          <w:sz w:val="24"/>
          <w:szCs w:val="24"/>
        </w:rPr>
        <w:t>we</w:t>
      </w:r>
      <w:r w:rsidR="004376CD" w:rsidRPr="001B74CE">
        <w:rPr>
          <w:rFonts w:ascii="Arial" w:hAnsi="Arial" w:cs="Arial"/>
          <w:sz w:val="24"/>
          <w:szCs w:val="24"/>
        </w:rPr>
        <w:t>re free to start up a new business with the old firm’s name (see Lindley &amp; Banks</w:t>
      </w:r>
      <w:r w:rsidR="00670D74">
        <w:rPr>
          <w:rFonts w:ascii="Arial" w:hAnsi="Arial" w:cs="Arial"/>
          <w:sz w:val="24"/>
          <w:szCs w:val="24"/>
        </w:rPr>
        <w:t xml:space="preserve"> at</w:t>
      </w:r>
      <w:r w:rsidR="004376CD" w:rsidRPr="001B74CE">
        <w:rPr>
          <w:rFonts w:ascii="Arial" w:hAnsi="Arial" w:cs="Arial"/>
          <w:sz w:val="24"/>
          <w:szCs w:val="24"/>
        </w:rPr>
        <w:t xml:space="preserve"> 26-13). Here, it </w:t>
      </w:r>
      <w:r w:rsidR="00D44210">
        <w:rPr>
          <w:rFonts w:ascii="Arial" w:hAnsi="Arial" w:cs="Arial"/>
          <w:sz w:val="24"/>
          <w:szCs w:val="24"/>
        </w:rPr>
        <w:t>wa</w:t>
      </w:r>
      <w:r w:rsidR="004376CD" w:rsidRPr="001B74CE">
        <w:rPr>
          <w:rFonts w:ascii="Arial" w:hAnsi="Arial" w:cs="Arial"/>
          <w:sz w:val="24"/>
          <w:szCs w:val="24"/>
        </w:rPr>
        <w:t>s inappropriate to direct any further valuation of goodwill: the partnership was not sold with the goodwill; the partners d</w:t>
      </w:r>
      <w:r w:rsidR="00D44210">
        <w:rPr>
          <w:rFonts w:ascii="Arial" w:hAnsi="Arial" w:cs="Arial"/>
          <w:sz w:val="24"/>
          <w:szCs w:val="24"/>
        </w:rPr>
        <w:t>id</w:t>
      </w:r>
      <w:r w:rsidR="004376CD" w:rsidRPr="001B74CE">
        <w:rPr>
          <w:rFonts w:ascii="Arial" w:hAnsi="Arial" w:cs="Arial"/>
          <w:sz w:val="24"/>
          <w:szCs w:val="24"/>
        </w:rPr>
        <w:t xml:space="preserve"> not own a share of it or</w:t>
      </w:r>
      <w:r w:rsidR="00D44210">
        <w:rPr>
          <w:rFonts w:ascii="Arial" w:hAnsi="Arial" w:cs="Arial"/>
          <w:sz w:val="24"/>
          <w:szCs w:val="24"/>
        </w:rPr>
        <w:t>,</w:t>
      </w:r>
      <w:r w:rsidR="004376CD" w:rsidRPr="001B74CE">
        <w:rPr>
          <w:rFonts w:ascii="Arial" w:hAnsi="Arial" w:cs="Arial"/>
          <w:sz w:val="24"/>
          <w:szCs w:val="24"/>
        </w:rPr>
        <w:t xml:space="preserve"> if they d</w:t>
      </w:r>
      <w:r w:rsidR="00D44210">
        <w:rPr>
          <w:rFonts w:ascii="Arial" w:hAnsi="Arial" w:cs="Arial"/>
          <w:sz w:val="24"/>
          <w:szCs w:val="24"/>
        </w:rPr>
        <w:t xml:space="preserve">id, it </w:t>
      </w:r>
      <w:r w:rsidR="004376CD" w:rsidRPr="001B74CE">
        <w:rPr>
          <w:rFonts w:ascii="Arial" w:hAnsi="Arial" w:cs="Arial"/>
          <w:sz w:val="24"/>
          <w:szCs w:val="24"/>
        </w:rPr>
        <w:t>d</w:t>
      </w:r>
      <w:r w:rsidR="00D44210">
        <w:rPr>
          <w:rFonts w:ascii="Arial" w:hAnsi="Arial" w:cs="Arial"/>
          <w:sz w:val="24"/>
          <w:szCs w:val="24"/>
        </w:rPr>
        <w:t>id</w:t>
      </w:r>
      <w:r w:rsidR="004376CD" w:rsidRPr="001B74CE">
        <w:rPr>
          <w:rFonts w:ascii="Arial" w:hAnsi="Arial" w:cs="Arial"/>
          <w:sz w:val="24"/>
          <w:szCs w:val="24"/>
        </w:rPr>
        <w:t xml:space="preserve"> not appear to be of any value</w:t>
      </w:r>
      <w:r w:rsidR="00D44210">
        <w:rPr>
          <w:rFonts w:ascii="Arial" w:hAnsi="Arial" w:cs="Arial"/>
          <w:sz w:val="24"/>
          <w:szCs w:val="24"/>
        </w:rPr>
        <w:t>. I</w:t>
      </w:r>
      <w:r w:rsidR="004376CD" w:rsidRPr="001B74CE">
        <w:rPr>
          <w:rFonts w:ascii="Arial" w:hAnsi="Arial" w:cs="Arial"/>
          <w:sz w:val="24"/>
          <w:szCs w:val="24"/>
        </w:rPr>
        <w:t xml:space="preserve">t was agreed in 2002 </w:t>
      </w:r>
      <w:r w:rsidR="00950949">
        <w:rPr>
          <w:rFonts w:ascii="Arial" w:hAnsi="Arial" w:cs="Arial"/>
          <w:sz w:val="24"/>
          <w:szCs w:val="24"/>
        </w:rPr>
        <w:t xml:space="preserve">that </w:t>
      </w:r>
      <w:r w:rsidR="004376CD" w:rsidRPr="001B74CE">
        <w:rPr>
          <w:rFonts w:ascii="Arial" w:hAnsi="Arial" w:cs="Arial"/>
          <w:sz w:val="24"/>
          <w:szCs w:val="24"/>
        </w:rPr>
        <w:t>it was not a business with any goodwill</w:t>
      </w:r>
      <w:r w:rsidR="00950949">
        <w:rPr>
          <w:rFonts w:ascii="Arial" w:hAnsi="Arial" w:cs="Arial"/>
          <w:sz w:val="24"/>
          <w:szCs w:val="24"/>
        </w:rPr>
        <w:t>,</w:t>
      </w:r>
      <w:r w:rsidR="004376CD" w:rsidRPr="001B74CE">
        <w:rPr>
          <w:rFonts w:ascii="Arial" w:hAnsi="Arial" w:cs="Arial"/>
          <w:sz w:val="24"/>
          <w:szCs w:val="24"/>
        </w:rPr>
        <w:t xml:space="preserve"> as Mazars record</w:t>
      </w:r>
      <w:r w:rsidR="00950949">
        <w:rPr>
          <w:rFonts w:ascii="Arial" w:hAnsi="Arial" w:cs="Arial"/>
          <w:sz w:val="24"/>
          <w:szCs w:val="24"/>
        </w:rPr>
        <w:t>ed. I</w:t>
      </w:r>
      <w:r w:rsidR="004376CD" w:rsidRPr="001B74CE">
        <w:rPr>
          <w:rFonts w:ascii="Arial" w:hAnsi="Arial" w:cs="Arial"/>
          <w:sz w:val="24"/>
          <w:szCs w:val="24"/>
        </w:rPr>
        <w:t xml:space="preserve">t was not given any value by Mr Davidson (notwithstanding that he was permitted to opine on the asset value) and there </w:t>
      </w:r>
      <w:r w:rsidR="00950949">
        <w:rPr>
          <w:rFonts w:ascii="Arial" w:hAnsi="Arial" w:cs="Arial"/>
          <w:sz w:val="24"/>
          <w:szCs w:val="24"/>
        </w:rPr>
        <w:t>wa</w:t>
      </w:r>
      <w:r w:rsidR="004376CD" w:rsidRPr="001B74CE">
        <w:rPr>
          <w:rFonts w:ascii="Arial" w:hAnsi="Arial" w:cs="Arial"/>
          <w:sz w:val="24"/>
          <w:szCs w:val="24"/>
        </w:rPr>
        <w:t xml:space="preserve">s no value in </w:t>
      </w:r>
      <w:r w:rsidR="00950949">
        <w:rPr>
          <w:rFonts w:ascii="Arial" w:hAnsi="Arial" w:cs="Arial"/>
          <w:sz w:val="24"/>
          <w:szCs w:val="24"/>
        </w:rPr>
        <w:t xml:space="preserve">it </w:t>
      </w:r>
      <w:r w:rsidR="004376CD" w:rsidRPr="001B74CE">
        <w:rPr>
          <w:rFonts w:ascii="Arial" w:hAnsi="Arial" w:cs="Arial"/>
          <w:sz w:val="24"/>
          <w:szCs w:val="24"/>
        </w:rPr>
        <w:t>for the reasons explained by Ahmed</w:t>
      </w:r>
      <w:r w:rsidR="00950949">
        <w:rPr>
          <w:rFonts w:ascii="Arial" w:hAnsi="Arial" w:cs="Arial"/>
          <w:sz w:val="24"/>
          <w:szCs w:val="24"/>
        </w:rPr>
        <w:t>,</w:t>
      </w:r>
      <w:r w:rsidR="004376CD" w:rsidRPr="001B74CE">
        <w:rPr>
          <w:rFonts w:ascii="Arial" w:hAnsi="Arial" w:cs="Arial"/>
          <w:sz w:val="24"/>
          <w:szCs w:val="24"/>
        </w:rPr>
        <w:t xml:space="preserve"> namely it being a buyer’s market with no customer loyalty and the business need</w:t>
      </w:r>
      <w:r w:rsidR="00950949">
        <w:rPr>
          <w:rFonts w:ascii="Arial" w:hAnsi="Arial" w:cs="Arial"/>
          <w:sz w:val="24"/>
          <w:szCs w:val="24"/>
        </w:rPr>
        <w:t xml:space="preserve">ing </w:t>
      </w:r>
      <w:r w:rsidR="004376CD" w:rsidRPr="001B74CE">
        <w:rPr>
          <w:rFonts w:ascii="Arial" w:hAnsi="Arial" w:cs="Arial"/>
          <w:sz w:val="24"/>
          <w:szCs w:val="24"/>
        </w:rPr>
        <w:t xml:space="preserve">a licence.   </w:t>
      </w:r>
    </w:p>
    <w:p w14:paraId="5519C032" w14:textId="77777777" w:rsidR="004376CD" w:rsidRDefault="004376CD" w:rsidP="004376CD">
      <w:pPr>
        <w:jc w:val="both"/>
        <w:rPr>
          <w:b/>
          <w:bCs/>
        </w:rPr>
      </w:pPr>
    </w:p>
    <w:p w14:paraId="3B9D24D9" w14:textId="5F233806" w:rsidR="00762745" w:rsidRDefault="002C4FE5" w:rsidP="006C65AB">
      <w:pPr>
        <w:spacing w:after="0" w:line="360" w:lineRule="auto"/>
        <w:jc w:val="both"/>
        <w:rPr>
          <w:rFonts w:ascii="Arial" w:hAnsi="Arial" w:cs="Arial"/>
          <w:sz w:val="24"/>
          <w:szCs w:val="24"/>
        </w:rPr>
      </w:pPr>
      <w:r>
        <w:rPr>
          <w:rFonts w:ascii="Arial" w:hAnsi="Arial" w:cs="Arial"/>
          <w:sz w:val="24"/>
          <w:szCs w:val="24"/>
        </w:rPr>
        <w:t>5</w:t>
      </w:r>
      <w:r w:rsidR="00A108C4">
        <w:rPr>
          <w:rFonts w:ascii="Arial" w:hAnsi="Arial" w:cs="Arial"/>
          <w:sz w:val="24"/>
          <w:szCs w:val="24"/>
        </w:rPr>
        <w:t>39</w:t>
      </w:r>
      <w:r w:rsidR="00762745" w:rsidRPr="00762745">
        <w:rPr>
          <w:rFonts w:ascii="Arial" w:hAnsi="Arial" w:cs="Arial"/>
          <w:sz w:val="24"/>
          <w:szCs w:val="24"/>
        </w:rPr>
        <w:t>.</w:t>
      </w:r>
      <w:r w:rsidR="00581F3D">
        <w:rPr>
          <w:rFonts w:ascii="Arial" w:hAnsi="Arial" w:cs="Arial"/>
          <w:sz w:val="24"/>
          <w:szCs w:val="24"/>
        </w:rPr>
        <w:t xml:space="preserve"> However, as Mr Fennell explained in opening, </w:t>
      </w:r>
      <w:r w:rsidR="00A10B07">
        <w:rPr>
          <w:rFonts w:ascii="Arial" w:hAnsi="Arial" w:cs="Arial"/>
          <w:sz w:val="24"/>
          <w:szCs w:val="24"/>
        </w:rPr>
        <w:t xml:space="preserve">the question for the Court was not </w:t>
      </w:r>
      <w:r w:rsidR="006C65AB">
        <w:rPr>
          <w:rFonts w:ascii="Arial" w:hAnsi="Arial" w:cs="Arial"/>
          <w:sz w:val="24"/>
          <w:szCs w:val="24"/>
        </w:rPr>
        <w:t>t</w:t>
      </w:r>
      <w:r w:rsidR="00A10B07">
        <w:rPr>
          <w:rFonts w:ascii="Arial" w:hAnsi="Arial" w:cs="Arial"/>
          <w:sz w:val="24"/>
          <w:szCs w:val="24"/>
        </w:rPr>
        <w:t>o make final finding that there was goodwill of a particular value</w:t>
      </w:r>
      <w:r w:rsidR="004F0CC6">
        <w:rPr>
          <w:rFonts w:ascii="Arial" w:hAnsi="Arial" w:cs="Arial"/>
          <w:sz w:val="24"/>
          <w:szCs w:val="24"/>
        </w:rPr>
        <w:t xml:space="preserve">, or even of a substantial but unquantified value. It was only </w:t>
      </w:r>
      <w:r w:rsidR="006C65AB">
        <w:rPr>
          <w:rFonts w:ascii="Arial" w:hAnsi="Arial" w:cs="Arial"/>
          <w:sz w:val="24"/>
          <w:szCs w:val="24"/>
        </w:rPr>
        <w:t>t</w:t>
      </w:r>
      <w:r w:rsidR="004F0CC6">
        <w:rPr>
          <w:rFonts w:ascii="Arial" w:hAnsi="Arial" w:cs="Arial"/>
          <w:sz w:val="24"/>
          <w:szCs w:val="24"/>
        </w:rPr>
        <w:t>o decide whether or not the Claimants</w:t>
      </w:r>
      <w:r w:rsidR="009E6DD3">
        <w:rPr>
          <w:rFonts w:ascii="Arial" w:hAnsi="Arial" w:cs="Arial"/>
          <w:sz w:val="24"/>
          <w:szCs w:val="24"/>
        </w:rPr>
        <w:t xml:space="preserve"> had made out a sufficient case under CP</w:t>
      </w:r>
      <w:r w:rsidR="006C65AB">
        <w:rPr>
          <w:rFonts w:ascii="Arial" w:hAnsi="Arial" w:cs="Arial"/>
          <w:sz w:val="24"/>
          <w:szCs w:val="24"/>
        </w:rPr>
        <w:t>R</w:t>
      </w:r>
      <w:r w:rsidR="009E6DD3">
        <w:rPr>
          <w:rFonts w:ascii="Arial" w:hAnsi="Arial" w:cs="Arial"/>
          <w:sz w:val="24"/>
          <w:szCs w:val="24"/>
        </w:rPr>
        <w:t xml:space="preserve"> Part 35 for the Court to direct fur</w:t>
      </w:r>
      <w:r w:rsidR="006C65AB">
        <w:rPr>
          <w:rFonts w:ascii="Arial" w:hAnsi="Arial" w:cs="Arial"/>
          <w:sz w:val="24"/>
          <w:szCs w:val="24"/>
        </w:rPr>
        <w:t>t</w:t>
      </w:r>
      <w:r w:rsidR="009E6DD3">
        <w:rPr>
          <w:rFonts w:ascii="Arial" w:hAnsi="Arial" w:cs="Arial"/>
          <w:sz w:val="24"/>
          <w:szCs w:val="24"/>
        </w:rPr>
        <w:t>he</w:t>
      </w:r>
      <w:r w:rsidR="006C65AB">
        <w:rPr>
          <w:rFonts w:ascii="Arial" w:hAnsi="Arial" w:cs="Arial"/>
          <w:sz w:val="24"/>
          <w:szCs w:val="24"/>
        </w:rPr>
        <w:t>r</w:t>
      </w:r>
      <w:r w:rsidR="009E6DD3">
        <w:rPr>
          <w:rFonts w:ascii="Arial" w:hAnsi="Arial" w:cs="Arial"/>
          <w:sz w:val="24"/>
          <w:szCs w:val="24"/>
        </w:rPr>
        <w:t xml:space="preserve"> expert evidence.</w:t>
      </w:r>
      <w:r w:rsidR="003017EE">
        <w:rPr>
          <w:rFonts w:ascii="Arial" w:hAnsi="Arial" w:cs="Arial"/>
          <w:sz w:val="24"/>
          <w:szCs w:val="24"/>
        </w:rPr>
        <w:t xml:space="preserve"> Whatever the Defendants’ submissions and Ahmed’s evidence, none of that meant that the Court could find </w:t>
      </w:r>
      <w:r w:rsidR="00C87AF6">
        <w:rPr>
          <w:rFonts w:ascii="Arial" w:hAnsi="Arial" w:cs="Arial"/>
          <w:sz w:val="24"/>
          <w:szCs w:val="24"/>
        </w:rPr>
        <w:t xml:space="preserve">that it was so obvious that there was no goodwill that no expert evidence should be allowed. I agree. There is much force to many of Dr Wilkinson’s points, but I cannot say on the evidence </w:t>
      </w:r>
      <w:r w:rsidR="00C979DC">
        <w:rPr>
          <w:rFonts w:ascii="Arial" w:hAnsi="Arial" w:cs="Arial"/>
          <w:sz w:val="24"/>
          <w:szCs w:val="24"/>
        </w:rPr>
        <w:t xml:space="preserve">that it is so obvious that there is no goodwill that no expert evidence should be allowed at all. </w:t>
      </w:r>
    </w:p>
    <w:p w14:paraId="71BCA3AD" w14:textId="77777777" w:rsidR="002C4FE5" w:rsidRDefault="002C4FE5" w:rsidP="006C65AB">
      <w:pPr>
        <w:spacing w:after="0" w:line="360" w:lineRule="auto"/>
        <w:jc w:val="both"/>
        <w:rPr>
          <w:rFonts w:ascii="Arial" w:hAnsi="Arial" w:cs="Arial"/>
          <w:sz w:val="24"/>
          <w:szCs w:val="24"/>
        </w:rPr>
      </w:pPr>
    </w:p>
    <w:p w14:paraId="6C416A93" w14:textId="6F914B7E" w:rsidR="002C4FE5" w:rsidRDefault="002C4FE5" w:rsidP="006C65AB">
      <w:pPr>
        <w:spacing w:after="0" w:line="360" w:lineRule="auto"/>
        <w:jc w:val="both"/>
        <w:rPr>
          <w:rFonts w:ascii="Arial" w:hAnsi="Arial" w:cs="Arial"/>
          <w:sz w:val="24"/>
          <w:szCs w:val="24"/>
        </w:rPr>
      </w:pPr>
      <w:r>
        <w:rPr>
          <w:rFonts w:ascii="Arial" w:hAnsi="Arial" w:cs="Arial"/>
          <w:sz w:val="24"/>
          <w:szCs w:val="24"/>
        </w:rPr>
        <w:t>5</w:t>
      </w:r>
      <w:r w:rsidR="00A108C4">
        <w:rPr>
          <w:rFonts w:ascii="Arial" w:hAnsi="Arial" w:cs="Arial"/>
          <w:sz w:val="24"/>
          <w:szCs w:val="24"/>
        </w:rPr>
        <w:t>40</w:t>
      </w:r>
      <w:r>
        <w:rPr>
          <w:rFonts w:ascii="Arial" w:hAnsi="Arial" w:cs="Arial"/>
          <w:sz w:val="24"/>
          <w:szCs w:val="24"/>
        </w:rPr>
        <w:t>.</w:t>
      </w:r>
      <w:r w:rsidR="00AB18C2">
        <w:rPr>
          <w:rFonts w:ascii="Arial" w:hAnsi="Arial" w:cs="Arial"/>
          <w:sz w:val="24"/>
          <w:szCs w:val="24"/>
        </w:rPr>
        <w:t xml:space="preserve"> Mr Davidson made it clear that the valuation of goodwill was outside his remit and expertise and I do not therefore accept the criticism of the Defendants that the Claimants should have questioned him further on the matter</w:t>
      </w:r>
      <w:r w:rsidR="00C13AA4">
        <w:rPr>
          <w:rFonts w:ascii="Arial" w:hAnsi="Arial" w:cs="Arial"/>
          <w:sz w:val="24"/>
          <w:szCs w:val="24"/>
        </w:rPr>
        <w:t xml:space="preserve"> such they should be precluded from arguing the matter on the accounts and inquiries</w:t>
      </w:r>
      <w:r w:rsidR="00AB18C2">
        <w:rPr>
          <w:rFonts w:ascii="Arial" w:hAnsi="Arial" w:cs="Arial"/>
          <w:sz w:val="24"/>
          <w:szCs w:val="24"/>
        </w:rPr>
        <w:t>.</w:t>
      </w:r>
    </w:p>
    <w:p w14:paraId="4C7C6EAB" w14:textId="77777777" w:rsidR="002C4FE5" w:rsidRDefault="002C4FE5" w:rsidP="006C65AB">
      <w:pPr>
        <w:spacing w:after="0" w:line="360" w:lineRule="auto"/>
        <w:jc w:val="both"/>
        <w:rPr>
          <w:rFonts w:ascii="Arial" w:hAnsi="Arial" w:cs="Arial"/>
          <w:sz w:val="24"/>
          <w:szCs w:val="24"/>
        </w:rPr>
      </w:pPr>
    </w:p>
    <w:p w14:paraId="2A942758" w14:textId="35B5D7AD" w:rsidR="002C4FE5" w:rsidRPr="00762745" w:rsidRDefault="002C4FE5" w:rsidP="006C65AB">
      <w:pPr>
        <w:spacing w:after="0" w:line="360" w:lineRule="auto"/>
        <w:jc w:val="both"/>
        <w:rPr>
          <w:rFonts w:ascii="Arial" w:hAnsi="Arial" w:cs="Arial"/>
          <w:sz w:val="24"/>
          <w:szCs w:val="24"/>
        </w:rPr>
      </w:pPr>
      <w:r>
        <w:rPr>
          <w:rFonts w:ascii="Arial" w:hAnsi="Arial" w:cs="Arial"/>
          <w:sz w:val="24"/>
          <w:szCs w:val="24"/>
        </w:rPr>
        <w:t>5</w:t>
      </w:r>
      <w:r w:rsidR="00A108C4">
        <w:rPr>
          <w:rFonts w:ascii="Arial" w:hAnsi="Arial" w:cs="Arial"/>
          <w:sz w:val="24"/>
          <w:szCs w:val="24"/>
        </w:rPr>
        <w:t>41</w:t>
      </w:r>
      <w:r>
        <w:rPr>
          <w:rFonts w:ascii="Arial" w:hAnsi="Arial" w:cs="Arial"/>
          <w:sz w:val="24"/>
          <w:szCs w:val="24"/>
        </w:rPr>
        <w:t>.</w:t>
      </w:r>
      <w:r w:rsidR="00AB18C2">
        <w:rPr>
          <w:rFonts w:ascii="Arial" w:hAnsi="Arial" w:cs="Arial"/>
          <w:sz w:val="24"/>
          <w:szCs w:val="24"/>
        </w:rPr>
        <w:t xml:space="preserve"> I shall therefore direct that </w:t>
      </w:r>
      <w:r w:rsidR="00AF56FF">
        <w:rPr>
          <w:rFonts w:ascii="Arial" w:hAnsi="Arial" w:cs="Arial"/>
          <w:sz w:val="24"/>
          <w:szCs w:val="24"/>
        </w:rPr>
        <w:t>t</w:t>
      </w:r>
      <w:r w:rsidR="00AB18C2">
        <w:rPr>
          <w:rFonts w:ascii="Arial" w:hAnsi="Arial" w:cs="Arial"/>
          <w:sz w:val="24"/>
          <w:szCs w:val="24"/>
        </w:rPr>
        <w:t>here is to be provision for further expert evidence to value any goodwill in the partnership and invite further submissions on the detail of that exercise and the procedural steps necessary to determine it.</w:t>
      </w:r>
    </w:p>
    <w:p w14:paraId="77468990" w14:textId="77777777" w:rsidR="00762745" w:rsidRDefault="00762745" w:rsidP="00762745">
      <w:pPr>
        <w:jc w:val="both"/>
        <w:rPr>
          <w:rFonts w:ascii="Arial" w:hAnsi="Arial" w:cs="Arial"/>
          <w:b/>
          <w:bCs/>
          <w:sz w:val="24"/>
          <w:szCs w:val="24"/>
        </w:rPr>
      </w:pPr>
    </w:p>
    <w:p w14:paraId="73A3E323" w14:textId="4926F9B6" w:rsidR="00762745" w:rsidRPr="00762745" w:rsidRDefault="00762745" w:rsidP="00762745">
      <w:pPr>
        <w:jc w:val="both"/>
        <w:rPr>
          <w:rFonts w:ascii="Arial" w:hAnsi="Arial" w:cs="Arial"/>
          <w:b/>
          <w:bCs/>
          <w:sz w:val="24"/>
          <w:szCs w:val="24"/>
        </w:rPr>
      </w:pPr>
      <w:r w:rsidRPr="00762745">
        <w:rPr>
          <w:rFonts w:ascii="Arial" w:hAnsi="Arial" w:cs="Arial"/>
          <w:b/>
          <w:bCs/>
          <w:sz w:val="24"/>
          <w:szCs w:val="24"/>
        </w:rPr>
        <w:t xml:space="preserve">Issue 5: </w:t>
      </w:r>
      <w:r>
        <w:rPr>
          <w:rFonts w:ascii="Arial" w:hAnsi="Arial" w:cs="Arial"/>
          <w:b/>
          <w:bCs/>
          <w:sz w:val="24"/>
          <w:szCs w:val="24"/>
        </w:rPr>
        <w:t>Relief</w:t>
      </w:r>
      <w:r w:rsidRPr="00762745">
        <w:rPr>
          <w:rFonts w:ascii="Arial" w:hAnsi="Arial" w:cs="Arial"/>
          <w:b/>
          <w:bCs/>
          <w:sz w:val="24"/>
          <w:szCs w:val="24"/>
        </w:rPr>
        <w:t>/Buy-Out Orders</w:t>
      </w:r>
    </w:p>
    <w:p w14:paraId="24F27E34" w14:textId="3743F535" w:rsidR="0063696A" w:rsidRPr="00D77465" w:rsidRDefault="00C13AA4" w:rsidP="00D77465">
      <w:pPr>
        <w:pStyle w:val="ListParagraph"/>
        <w:spacing w:after="0" w:line="360" w:lineRule="auto"/>
        <w:ind w:left="0"/>
        <w:jc w:val="both"/>
        <w:rPr>
          <w:rFonts w:ascii="Arial" w:hAnsi="Arial" w:cs="Arial"/>
          <w:sz w:val="24"/>
          <w:szCs w:val="24"/>
        </w:rPr>
      </w:pPr>
      <w:r>
        <w:rPr>
          <w:rFonts w:ascii="Arial" w:hAnsi="Arial" w:cs="Arial"/>
          <w:sz w:val="24"/>
          <w:szCs w:val="24"/>
        </w:rPr>
        <w:t>5</w:t>
      </w:r>
      <w:r w:rsidR="00B7639F">
        <w:rPr>
          <w:rFonts w:ascii="Arial" w:hAnsi="Arial" w:cs="Arial"/>
          <w:sz w:val="24"/>
          <w:szCs w:val="24"/>
        </w:rPr>
        <w:t>4</w:t>
      </w:r>
      <w:r>
        <w:rPr>
          <w:rFonts w:ascii="Arial" w:hAnsi="Arial" w:cs="Arial"/>
          <w:sz w:val="24"/>
          <w:szCs w:val="24"/>
        </w:rPr>
        <w:t>2</w:t>
      </w:r>
      <w:r w:rsidR="00D77465">
        <w:rPr>
          <w:rFonts w:ascii="Arial" w:hAnsi="Arial" w:cs="Arial"/>
          <w:sz w:val="24"/>
          <w:szCs w:val="24"/>
        </w:rPr>
        <w:t xml:space="preserve">.  Dr Wilkinson </w:t>
      </w:r>
      <w:r w:rsidR="0063696A" w:rsidRPr="007826DF">
        <w:rPr>
          <w:rFonts w:ascii="Arial" w:hAnsi="Arial" w:cs="Arial"/>
          <w:sz w:val="24"/>
          <w:szCs w:val="24"/>
        </w:rPr>
        <w:t>invite</w:t>
      </w:r>
      <w:r w:rsidR="00D77465">
        <w:rPr>
          <w:rFonts w:ascii="Arial" w:hAnsi="Arial" w:cs="Arial"/>
          <w:sz w:val="24"/>
          <w:szCs w:val="24"/>
        </w:rPr>
        <w:t>d</w:t>
      </w:r>
      <w:r w:rsidR="0063696A" w:rsidRPr="007826DF">
        <w:rPr>
          <w:rFonts w:ascii="Arial" w:hAnsi="Arial" w:cs="Arial"/>
          <w:sz w:val="24"/>
          <w:szCs w:val="24"/>
        </w:rPr>
        <w:t xml:space="preserve"> the Court to take a pragmatic approach to the case and to deal with the case based upon where the parties are and what has happened in the proceedings already and on the state of the current evidence. </w:t>
      </w:r>
      <w:r w:rsidR="00D77465">
        <w:rPr>
          <w:rFonts w:ascii="Arial" w:hAnsi="Arial" w:cs="Arial"/>
          <w:sz w:val="24"/>
          <w:szCs w:val="24"/>
        </w:rPr>
        <w:t>The Defendants we</w:t>
      </w:r>
      <w:r w:rsidR="0063696A" w:rsidRPr="00D77465">
        <w:rPr>
          <w:rFonts w:ascii="Arial" w:hAnsi="Arial" w:cs="Arial"/>
          <w:sz w:val="24"/>
          <w:szCs w:val="24"/>
        </w:rPr>
        <w:t xml:space="preserve">re </w:t>
      </w:r>
      <w:r w:rsidR="0063696A" w:rsidRPr="00D77465">
        <w:rPr>
          <w:rFonts w:ascii="Arial" w:hAnsi="Arial" w:cs="Arial"/>
          <w:sz w:val="24"/>
          <w:szCs w:val="24"/>
        </w:rPr>
        <w:lastRenderedPageBreak/>
        <w:t xml:space="preserve">keen to avoid more litigation when the costs of going off for accounts </w:t>
      </w:r>
      <w:r w:rsidR="00D77465">
        <w:rPr>
          <w:rFonts w:ascii="Arial" w:hAnsi="Arial" w:cs="Arial"/>
          <w:sz w:val="24"/>
          <w:szCs w:val="24"/>
        </w:rPr>
        <w:t>we</w:t>
      </w:r>
      <w:r w:rsidR="0063696A" w:rsidRPr="00D77465">
        <w:rPr>
          <w:rFonts w:ascii="Arial" w:hAnsi="Arial" w:cs="Arial"/>
          <w:sz w:val="24"/>
          <w:szCs w:val="24"/>
        </w:rPr>
        <w:t>re likely to be disproportionate. They would ask for matters to be dealt with now even if that involve</w:t>
      </w:r>
      <w:r w:rsidR="00D77465">
        <w:rPr>
          <w:rFonts w:ascii="Arial" w:hAnsi="Arial" w:cs="Arial"/>
          <w:sz w:val="24"/>
          <w:szCs w:val="24"/>
        </w:rPr>
        <w:t>d</w:t>
      </w:r>
      <w:r w:rsidR="0063696A" w:rsidRPr="00D77465">
        <w:rPr>
          <w:rFonts w:ascii="Arial" w:hAnsi="Arial" w:cs="Arial"/>
          <w:sz w:val="24"/>
          <w:szCs w:val="24"/>
        </w:rPr>
        <w:t xml:space="preserve"> a rough and ready approach because it </w:t>
      </w:r>
      <w:r w:rsidR="00D77465">
        <w:rPr>
          <w:rFonts w:ascii="Arial" w:hAnsi="Arial" w:cs="Arial"/>
          <w:sz w:val="24"/>
          <w:szCs w:val="24"/>
        </w:rPr>
        <w:t>wa</w:t>
      </w:r>
      <w:r w:rsidR="0063696A" w:rsidRPr="00D77465">
        <w:rPr>
          <w:rFonts w:ascii="Arial" w:hAnsi="Arial" w:cs="Arial"/>
          <w:sz w:val="24"/>
          <w:szCs w:val="24"/>
        </w:rPr>
        <w:t>s appropriate as the Court c</w:t>
      </w:r>
      <w:r w:rsidR="00D77465">
        <w:rPr>
          <w:rFonts w:ascii="Arial" w:hAnsi="Arial" w:cs="Arial"/>
          <w:sz w:val="24"/>
          <w:szCs w:val="24"/>
        </w:rPr>
        <w:t xml:space="preserve">ould </w:t>
      </w:r>
      <w:r w:rsidR="0063696A" w:rsidRPr="00D77465">
        <w:rPr>
          <w:rFonts w:ascii="Arial" w:hAnsi="Arial" w:cs="Arial"/>
          <w:sz w:val="24"/>
          <w:szCs w:val="24"/>
        </w:rPr>
        <w:t xml:space="preserve">form a view on the evidence. </w:t>
      </w:r>
    </w:p>
    <w:p w14:paraId="40F0BE68" w14:textId="77777777" w:rsidR="0063696A" w:rsidRPr="007826DF" w:rsidRDefault="0063696A" w:rsidP="00762745">
      <w:pPr>
        <w:spacing w:after="0"/>
        <w:contextualSpacing/>
        <w:jc w:val="both"/>
        <w:rPr>
          <w:rFonts w:ascii="Arial" w:hAnsi="Arial" w:cs="Arial"/>
          <w:b/>
          <w:bCs/>
          <w:sz w:val="24"/>
          <w:szCs w:val="24"/>
        </w:rPr>
      </w:pPr>
    </w:p>
    <w:p w14:paraId="4FB1A878" w14:textId="025BA7EE" w:rsidR="007826DF" w:rsidRPr="007826DF" w:rsidRDefault="0061219A" w:rsidP="00D77465">
      <w:pPr>
        <w:pStyle w:val="ListParagraph"/>
        <w:spacing w:after="0" w:line="360" w:lineRule="auto"/>
        <w:ind w:left="0"/>
        <w:jc w:val="both"/>
        <w:rPr>
          <w:rFonts w:ascii="Arial" w:hAnsi="Arial" w:cs="Arial"/>
          <w:sz w:val="24"/>
          <w:szCs w:val="24"/>
        </w:rPr>
      </w:pPr>
      <w:r>
        <w:rPr>
          <w:rFonts w:ascii="Arial" w:hAnsi="Arial" w:cs="Arial"/>
          <w:sz w:val="24"/>
          <w:szCs w:val="24"/>
        </w:rPr>
        <w:t>5</w:t>
      </w:r>
      <w:r w:rsidR="00B7639F">
        <w:rPr>
          <w:rFonts w:ascii="Arial" w:hAnsi="Arial" w:cs="Arial"/>
          <w:sz w:val="24"/>
          <w:szCs w:val="24"/>
        </w:rPr>
        <w:t>4</w:t>
      </w:r>
      <w:r>
        <w:rPr>
          <w:rFonts w:ascii="Arial" w:hAnsi="Arial" w:cs="Arial"/>
          <w:sz w:val="24"/>
          <w:szCs w:val="24"/>
        </w:rPr>
        <w:t>3</w:t>
      </w:r>
      <w:r w:rsidR="00D77465">
        <w:rPr>
          <w:rFonts w:ascii="Arial" w:hAnsi="Arial" w:cs="Arial"/>
          <w:sz w:val="24"/>
          <w:szCs w:val="24"/>
        </w:rPr>
        <w:t>. He submitted that i</w:t>
      </w:r>
      <w:r w:rsidR="007826DF" w:rsidRPr="007826DF">
        <w:rPr>
          <w:rFonts w:ascii="Arial" w:hAnsi="Arial" w:cs="Arial"/>
          <w:sz w:val="24"/>
          <w:szCs w:val="24"/>
        </w:rPr>
        <w:t>t w</w:t>
      </w:r>
      <w:r w:rsidR="00D77465">
        <w:rPr>
          <w:rFonts w:ascii="Arial" w:hAnsi="Arial" w:cs="Arial"/>
          <w:sz w:val="24"/>
          <w:szCs w:val="24"/>
        </w:rPr>
        <w:t>as</w:t>
      </w:r>
      <w:r w:rsidR="007826DF" w:rsidRPr="007826DF">
        <w:rPr>
          <w:rFonts w:ascii="Arial" w:hAnsi="Arial" w:cs="Arial"/>
          <w:sz w:val="24"/>
          <w:szCs w:val="24"/>
        </w:rPr>
        <w:t xml:space="preserve"> appropriate for the Court to partition the assets and require Sufwan as outgoing partner to offer hi</w:t>
      </w:r>
      <w:r w:rsidR="00D77465">
        <w:rPr>
          <w:rFonts w:ascii="Arial" w:hAnsi="Arial" w:cs="Arial"/>
          <w:sz w:val="24"/>
          <w:szCs w:val="24"/>
        </w:rPr>
        <w:t>s</w:t>
      </w:r>
      <w:r w:rsidR="007826DF" w:rsidRPr="007826DF">
        <w:rPr>
          <w:rFonts w:ascii="Arial" w:hAnsi="Arial" w:cs="Arial"/>
          <w:sz w:val="24"/>
          <w:szCs w:val="24"/>
        </w:rPr>
        <w:t xml:space="preserve"> share to the continuing partners for their value (see Blackett-Ord</w:t>
      </w:r>
      <w:r w:rsidR="00D77465">
        <w:rPr>
          <w:rFonts w:ascii="Arial" w:hAnsi="Arial" w:cs="Arial"/>
          <w:sz w:val="24"/>
          <w:szCs w:val="24"/>
        </w:rPr>
        <w:t xml:space="preserve">, </w:t>
      </w:r>
      <w:r w:rsidR="007826DF" w:rsidRPr="007826DF">
        <w:rPr>
          <w:rFonts w:ascii="Arial" w:hAnsi="Arial" w:cs="Arial"/>
          <w:sz w:val="24"/>
          <w:szCs w:val="24"/>
        </w:rPr>
        <w:t xml:space="preserve">18.42). That </w:t>
      </w:r>
      <w:r w:rsidR="00D77465">
        <w:rPr>
          <w:rFonts w:ascii="Arial" w:hAnsi="Arial" w:cs="Arial"/>
          <w:sz w:val="24"/>
          <w:szCs w:val="24"/>
        </w:rPr>
        <w:t>wa</w:t>
      </w:r>
      <w:r w:rsidR="007826DF" w:rsidRPr="007826DF">
        <w:rPr>
          <w:rFonts w:ascii="Arial" w:hAnsi="Arial" w:cs="Arial"/>
          <w:sz w:val="24"/>
          <w:szCs w:val="24"/>
        </w:rPr>
        <w:t>s appropriate since</w:t>
      </w:r>
      <w:r w:rsidR="00D77465">
        <w:rPr>
          <w:rFonts w:ascii="Arial" w:hAnsi="Arial" w:cs="Arial"/>
          <w:sz w:val="24"/>
          <w:szCs w:val="24"/>
        </w:rPr>
        <w:t xml:space="preserve"> the Claimants</w:t>
      </w:r>
      <w:r w:rsidR="007826DF" w:rsidRPr="007826DF">
        <w:rPr>
          <w:rFonts w:ascii="Arial" w:hAnsi="Arial" w:cs="Arial"/>
          <w:sz w:val="24"/>
          <w:szCs w:val="24"/>
        </w:rPr>
        <w:t xml:space="preserve"> ha</w:t>
      </w:r>
      <w:r w:rsidR="00D77465">
        <w:rPr>
          <w:rFonts w:ascii="Arial" w:hAnsi="Arial" w:cs="Arial"/>
          <w:sz w:val="24"/>
          <w:szCs w:val="24"/>
        </w:rPr>
        <w:t>d</w:t>
      </w:r>
      <w:r w:rsidR="007826DF" w:rsidRPr="007826DF">
        <w:rPr>
          <w:rFonts w:ascii="Arial" w:hAnsi="Arial" w:cs="Arial"/>
          <w:sz w:val="24"/>
          <w:szCs w:val="24"/>
        </w:rPr>
        <w:t xml:space="preserve"> not sought an order for sale to third parties (nor joined relevant parties) and they c</w:t>
      </w:r>
      <w:r w:rsidR="00D77465">
        <w:rPr>
          <w:rFonts w:ascii="Arial" w:hAnsi="Arial" w:cs="Arial"/>
          <w:sz w:val="24"/>
          <w:szCs w:val="24"/>
        </w:rPr>
        <w:t xml:space="preserve">ould </w:t>
      </w:r>
      <w:r w:rsidR="007826DF" w:rsidRPr="007826DF">
        <w:rPr>
          <w:rFonts w:ascii="Arial" w:hAnsi="Arial" w:cs="Arial"/>
          <w:sz w:val="24"/>
          <w:szCs w:val="24"/>
        </w:rPr>
        <w:t xml:space="preserve">not now seek sale given the delays, this dispute </w:t>
      </w:r>
      <w:r w:rsidR="00D77465">
        <w:rPr>
          <w:rFonts w:ascii="Arial" w:hAnsi="Arial" w:cs="Arial"/>
          <w:sz w:val="24"/>
          <w:szCs w:val="24"/>
        </w:rPr>
        <w:t xml:space="preserve">having </w:t>
      </w:r>
      <w:r w:rsidR="007826DF" w:rsidRPr="007826DF">
        <w:rPr>
          <w:rFonts w:ascii="Arial" w:hAnsi="Arial" w:cs="Arial"/>
          <w:sz w:val="24"/>
          <w:szCs w:val="24"/>
        </w:rPr>
        <w:t>beg</w:t>
      </w:r>
      <w:r w:rsidR="00D77465">
        <w:rPr>
          <w:rFonts w:ascii="Arial" w:hAnsi="Arial" w:cs="Arial"/>
          <w:sz w:val="24"/>
          <w:szCs w:val="24"/>
        </w:rPr>
        <w:t>u</w:t>
      </w:r>
      <w:r w:rsidR="007826DF" w:rsidRPr="007826DF">
        <w:rPr>
          <w:rFonts w:ascii="Arial" w:hAnsi="Arial" w:cs="Arial"/>
          <w:sz w:val="24"/>
          <w:szCs w:val="24"/>
        </w:rPr>
        <w:t>n nearly 9 years ago (see Blackett-Ord, 18.49)</w:t>
      </w:r>
      <w:r w:rsidR="004B61D1">
        <w:rPr>
          <w:rFonts w:ascii="Arial" w:hAnsi="Arial" w:cs="Arial"/>
          <w:sz w:val="24"/>
          <w:szCs w:val="24"/>
        </w:rPr>
        <w:t>. O</w:t>
      </w:r>
      <w:r w:rsidR="007826DF" w:rsidRPr="007826DF">
        <w:rPr>
          <w:rFonts w:ascii="Arial" w:hAnsi="Arial" w:cs="Arial"/>
          <w:sz w:val="24"/>
          <w:szCs w:val="24"/>
        </w:rPr>
        <w:t>pen market sale</w:t>
      </w:r>
      <w:r w:rsidR="004B61D1">
        <w:rPr>
          <w:rFonts w:ascii="Arial" w:hAnsi="Arial" w:cs="Arial"/>
          <w:sz w:val="24"/>
          <w:szCs w:val="24"/>
        </w:rPr>
        <w:t>,</w:t>
      </w:r>
      <w:r w:rsidR="007826DF" w:rsidRPr="007826DF">
        <w:rPr>
          <w:rFonts w:ascii="Arial" w:hAnsi="Arial" w:cs="Arial"/>
          <w:sz w:val="24"/>
          <w:szCs w:val="24"/>
        </w:rPr>
        <w:t xml:space="preserve"> rather than a division at value</w:t>
      </w:r>
      <w:r w:rsidR="004B61D1">
        <w:rPr>
          <w:rFonts w:ascii="Arial" w:hAnsi="Arial" w:cs="Arial"/>
          <w:sz w:val="24"/>
          <w:szCs w:val="24"/>
        </w:rPr>
        <w:t>,</w:t>
      </w:r>
      <w:r w:rsidR="007826DF" w:rsidRPr="007826DF">
        <w:rPr>
          <w:rFonts w:ascii="Arial" w:hAnsi="Arial" w:cs="Arial"/>
          <w:sz w:val="24"/>
          <w:szCs w:val="24"/>
        </w:rPr>
        <w:t xml:space="preserve"> would be unjust in the circumstances here because the creditors c</w:t>
      </w:r>
      <w:r w:rsidR="004B61D1">
        <w:rPr>
          <w:rFonts w:ascii="Arial" w:hAnsi="Arial" w:cs="Arial"/>
          <w:sz w:val="24"/>
          <w:szCs w:val="24"/>
        </w:rPr>
        <w:t xml:space="preserve">ould </w:t>
      </w:r>
      <w:r w:rsidR="007826DF" w:rsidRPr="007826DF">
        <w:rPr>
          <w:rFonts w:ascii="Arial" w:hAnsi="Arial" w:cs="Arial"/>
          <w:sz w:val="24"/>
          <w:szCs w:val="24"/>
        </w:rPr>
        <w:t>be provided for (Blackett-Ord, above, 18.45)</w:t>
      </w:r>
      <w:r w:rsidR="004B61D1">
        <w:rPr>
          <w:rFonts w:ascii="Arial" w:hAnsi="Arial" w:cs="Arial"/>
          <w:sz w:val="24"/>
          <w:szCs w:val="24"/>
        </w:rPr>
        <w:t xml:space="preserve"> and</w:t>
      </w:r>
      <w:r w:rsidR="007826DF" w:rsidRPr="007826DF">
        <w:rPr>
          <w:rFonts w:ascii="Arial" w:hAnsi="Arial" w:cs="Arial"/>
          <w:sz w:val="24"/>
          <w:szCs w:val="24"/>
        </w:rPr>
        <w:t xml:space="preserve"> the business would be damaged (</w:t>
      </w:r>
      <w:r w:rsidR="004B61D1">
        <w:rPr>
          <w:rFonts w:ascii="Arial" w:hAnsi="Arial" w:cs="Arial"/>
          <w:sz w:val="24"/>
          <w:szCs w:val="24"/>
        </w:rPr>
        <w:t xml:space="preserve">and </w:t>
      </w:r>
      <w:r w:rsidR="007826DF" w:rsidRPr="007826DF">
        <w:rPr>
          <w:rFonts w:ascii="Arial" w:hAnsi="Arial" w:cs="Arial"/>
          <w:sz w:val="24"/>
          <w:szCs w:val="24"/>
        </w:rPr>
        <w:t>customers spooked) (see Blackett-Ord, 18.48)</w:t>
      </w:r>
      <w:r w:rsidR="004B61D1">
        <w:rPr>
          <w:rFonts w:ascii="Arial" w:hAnsi="Arial" w:cs="Arial"/>
          <w:sz w:val="24"/>
          <w:szCs w:val="24"/>
        </w:rPr>
        <w:t>. A</w:t>
      </w:r>
      <w:r w:rsidR="007826DF" w:rsidRPr="007826DF">
        <w:rPr>
          <w:rFonts w:ascii="Arial" w:hAnsi="Arial" w:cs="Arial"/>
          <w:sz w:val="24"/>
          <w:szCs w:val="24"/>
        </w:rPr>
        <w:t xml:space="preserve">dditionally, </w:t>
      </w:r>
      <w:r w:rsidR="004B61D1">
        <w:rPr>
          <w:rFonts w:ascii="Arial" w:hAnsi="Arial" w:cs="Arial"/>
          <w:sz w:val="24"/>
          <w:szCs w:val="24"/>
        </w:rPr>
        <w:t>S</w:t>
      </w:r>
      <w:r w:rsidR="001E231D">
        <w:rPr>
          <w:rFonts w:ascii="Arial" w:hAnsi="Arial" w:cs="Arial"/>
          <w:sz w:val="24"/>
          <w:szCs w:val="24"/>
        </w:rPr>
        <w:t>ufwan</w:t>
      </w:r>
      <w:r w:rsidR="007826DF" w:rsidRPr="007826DF">
        <w:rPr>
          <w:rFonts w:ascii="Arial" w:hAnsi="Arial" w:cs="Arial"/>
          <w:sz w:val="24"/>
          <w:szCs w:val="24"/>
        </w:rPr>
        <w:t xml:space="preserve">, who was not in a position to continue in partnership, did not elect to have the partnership dissolved at the time when </w:t>
      </w:r>
      <w:r w:rsidR="001E231D">
        <w:rPr>
          <w:rFonts w:ascii="Arial" w:hAnsi="Arial" w:cs="Arial"/>
          <w:sz w:val="24"/>
          <w:szCs w:val="24"/>
        </w:rPr>
        <w:t xml:space="preserve">the Defendants </w:t>
      </w:r>
      <w:r w:rsidR="007826DF" w:rsidRPr="007826DF">
        <w:rPr>
          <w:rFonts w:ascii="Arial" w:hAnsi="Arial" w:cs="Arial"/>
          <w:sz w:val="24"/>
          <w:szCs w:val="24"/>
        </w:rPr>
        <w:t>offered to buy him out</w:t>
      </w:r>
      <w:r w:rsidR="001E231D">
        <w:rPr>
          <w:rFonts w:ascii="Arial" w:hAnsi="Arial" w:cs="Arial"/>
          <w:sz w:val="24"/>
          <w:szCs w:val="24"/>
        </w:rPr>
        <w:t xml:space="preserve">, </w:t>
      </w:r>
      <w:r w:rsidR="007826DF" w:rsidRPr="007826DF">
        <w:rPr>
          <w:rFonts w:ascii="Arial" w:hAnsi="Arial" w:cs="Arial"/>
          <w:sz w:val="24"/>
          <w:szCs w:val="24"/>
        </w:rPr>
        <w:t xml:space="preserve">but delayed and the difficulties dissolving the partnership </w:t>
      </w:r>
      <w:r w:rsidR="001E231D">
        <w:rPr>
          <w:rFonts w:ascii="Arial" w:hAnsi="Arial" w:cs="Arial"/>
          <w:sz w:val="24"/>
          <w:szCs w:val="24"/>
        </w:rPr>
        <w:t>we</w:t>
      </w:r>
      <w:r w:rsidR="007826DF" w:rsidRPr="007826DF">
        <w:rPr>
          <w:rFonts w:ascii="Arial" w:hAnsi="Arial" w:cs="Arial"/>
          <w:sz w:val="24"/>
          <w:szCs w:val="24"/>
        </w:rPr>
        <w:t xml:space="preserve">re largely down to the disorderly way </w:t>
      </w:r>
      <w:r w:rsidR="001E231D">
        <w:rPr>
          <w:rFonts w:ascii="Arial" w:hAnsi="Arial" w:cs="Arial"/>
          <w:sz w:val="24"/>
          <w:szCs w:val="24"/>
        </w:rPr>
        <w:t>in which Khalid</w:t>
      </w:r>
      <w:r w:rsidR="007826DF" w:rsidRPr="007826DF">
        <w:rPr>
          <w:rFonts w:ascii="Arial" w:hAnsi="Arial" w:cs="Arial"/>
          <w:sz w:val="24"/>
          <w:szCs w:val="24"/>
        </w:rPr>
        <w:t xml:space="preserve"> ran it. </w:t>
      </w:r>
    </w:p>
    <w:p w14:paraId="5A67804B" w14:textId="77777777" w:rsidR="007826DF" w:rsidRPr="007826DF" w:rsidRDefault="007826DF" w:rsidP="004376CD">
      <w:pPr>
        <w:jc w:val="both"/>
        <w:rPr>
          <w:rFonts w:ascii="Arial" w:hAnsi="Arial" w:cs="Arial"/>
          <w:b/>
          <w:bCs/>
          <w:sz w:val="24"/>
          <w:szCs w:val="24"/>
        </w:rPr>
      </w:pPr>
    </w:p>
    <w:p w14:paraId="47494B5C" w14:textId="08B5E8B3" w:rsidR="004376CD" w:rsidRPr="00AE2094" w:rsidRDefault="00E075D2" w:rsidP="00AE2094">
      <w:pPr>
        <w:spacing w:after="0" w:line="360" w:lineRule="auto"/>
        <w:jc w:val="both"/>
        <w:rPr>
          <w:rFonts w:ascii="Arial" w:hAnsi="Arial" w:cs="Arial"/>
          <w:sz w:val="24"/>
          <w:szCs w:val="24"/>
        </w:rPr>
      </w:pPr>
      <w:r>
        <w:rPr>
          <w:rFonts w:ascii="Arial" w:hAnsi="Arial" w:cs="Arial"/>
          <w:sz w:val="24"/>
          <w:szCs w:val="24"/>
        </w:rPr>
        <w:t>5</w:t>
      </w:r>
      <w:r w:rsidR="00B7639F">
        <w:rPr>
          <w:rFonts w:ascii="Arial" w:hAnsi="Arial" w:cs="Arial"/>
          <w:sz w:val="24"/>
          <w:szCs w:val="24"/>
        </w:rPr>
        <w:t>44</w:t>
      </w:r>
      <w:r w:rsidR="001E231D">
        <w:rPr>
          <w:rFonts w:ascii="Arial" w:hAnsi="Arial" w:cs="Arial"/>
          <w:sz w:val="24"/>
          <w:szCs w:val="24"/>
        </w:rPr>
        <w:t xml:space="preserve">. Mr Fennell submitted that the question of relief had </w:t>
      </w:r>
      <w:r w:rsidR="004376CD" w:rsidRPr="001E231D">
        <w:rPr>
          <w:rFonts w:ascii="Arial" w:hAnsi="Arial" w:cs="Arial"/>
          <w:sz w:val="24"/>
          <w:szCs w:val="24"/>
        </w:rPr>
        <w:t>now become more difficult than anticipated in the Claimants’ trial skeleton. The</w:t>
      </w:r>
      <w:r w:rsidR="00AE2094">
        <w:rPr>
          <w:rFonts w:ascii="Arial" w:hAnsi="Arial" w:cs="Arial"/>
          <w:sz w:val="24"/>
          <w:szCs w:val="24"/>
        </w:rPr>
        <w:t>ir</w:t>
      </w:r>
      <w:r w:rsidR="004376CD" w:rsidRPr="001E231D">
        <w:rPr>
          <w:rFonts w:ascii="Arial" w:hAnsi="Arial" w:cs="Arial"/>
          <w:sz w:val="24"/>
          <w:szCs w:val="24"/>
        </w:rPr>
        <w:t xml:space="preserve"> position remain</w:t>
      </w:r>
      <w:r w:rsidR="00AE2094">
        <w:rPr>
          <w:rFonts w:ascii="Arial" w:hAnsi="Arial" w:cs="Arial"/>
          <w:sz w:val="24"/>
          <w:szCs w:val="24"/>
        </w:rPr>
        <w:t>ed</w:t>
      </w:r>
      <w:r w:rsidR="004376CD" w:rsidRPr="001E231D">
        <w:rPr>
          <w:rFonts w:ascii="Arial" w:hAnsi="Arial" w:cs="Arial"/>
          <w:sz w:val="24"/>
          <w:szCs w:val="24"/>
        </w:rPr>
        <w:t xml:space="preserve"> that they ha</w:t>
      </w:r>
      <w:r w:rsidR="00AE2094">
        <w:rPr>
          <w:rFonts w:ascii="Arial" w:hAnsi="Arial" w:cs="Arial"/>
          <w:sz w:val="24"/>
          <w:szCs w:val="24"/>
        </w:rPr>
        <w:t>d</w:t>
      </w:r>
      <w:r w:rsidR="004376CD" w:rsidRPr="001E231D">
        <w:rPr>
          <w:rFonts w:ascii="Arial" w:hAnsi="Arial" w:cs="Arial"/>
          <w:sz w:val="24"/>
          <w:szCs w:val="24"/>
        </w:rPr>
        <w:t xml:space="preserve"> no objection to being bought out by the Defendants.  They </w:t>
      </w:r>
      <w:r w:rsidR="00AE2094">
        <w:rPr>
          <w:rFonts w:ascii="Arial" w:hAnsi="Arial" w:cs="Arial"/>
          <w:sz w:val="24"/>
          <w:szCs w:val="24"/>
        </w:rPr>
        <w:t>we</w:t>
      </w:r>
      <w:r w:rsidR="004376CD" w:rsidRPr="001E231D">
        <w:rPr>
          <w:rFonts w:ascii="Arial" w:hAnsi="Arial" w:cs="Arial"/>
          <w:sz w:val="24"/>
          <w:szCs w:val="24"/>
        </w:rPr>
        <w:t>re concerned that</w:t>
      </w:r>
      <w:r w:rsidR="00B410D1">
        <w:rPr>
          <w:rFonts w:ascii="Arial" w:hAnsi="Arial" w:cs="Arial"/>
          <w:sz w:val="24"/>
          <w:szCs w:val="24"/>
        </w:rPr>
        <w:t xml:space="preserve"> </w:t>
      </w:r>
      <w:r w:rsidR="004376CD" w:rsidRPr="001E231D">
        <w:rPr>
          <w:rFonts w:ascii="Arial" w:hAnsi="Arial" w:cs="Arial"/>
          <w:sz w:val="24"/>
          <w:szCs w:val="24"/>
        </w:rPr>
        <w:t>Ahmed and Kasim appear</w:t>
      </w:r>
      <w:r w:rsidR="00AE2094">
        <w:rPr>
          <w:rFonts w:ascii="Arial" w:hAnsi="Arial" w:cs="Arial"/>
          <w:sz w:val="24"/>
          <w:szCs w:val="24"/>
        </w:rPr>
        <w:t>ed</w:t>
      </w:r>
      <w:r w:rsidR="004376CD" w:rsidRPr="001E231D">
        <w:rPr>
          <w:rFonts w:ascii="Arial" w:hAnsi="Arial" w:cs="Arial"/>
          <w:sz w:val="24"/>
          <w:szCs w:val="24"/>
        </w:rPr>
        <w:t xml:space="preserve"> to have given no thought to how much th</w:t>
      </w:r>
      <w:r w:rsidR="00AE2094">
        <w:rPr>
          <w:rFonts w:ascii="Arial" w:hAnsi="Arial" w:cs="Arial"/>
          <w:sz w:val="24"/>
          <w:szCs w:val="24"/>
        </w:rPr>
        <w:t xml:space="preserve">at exercise </w:t>
      </w:r>
      <w:r w:rsidR="004376CD" w:rsidRPr="001E231D">
        <w:rPr>
          <w:rFonts w:ascii="Arial" w:hAnsi="Arial" w:cs="Arial"/>
          <w:sz w:val="24"/>
          <w:szCs w:val="24"/>
        </w:rPr>
        <w:t>w</w:t>
      </w:r>
      <w:r w:rsidR="00AE2094">
        <w:rPr>
          <w:rFonts w:ascii="Arial" w:hAnsi="Arial" w:cs="Arial"/>
          <w:sz w:val="24"/>
          <w:szCs w:val="24"/>
        </w:rPr>
        <w:t xml:space="preserve">ould </w:t>
      </w:r>
      <w:r w:rsidR="004376CD" w:rsidRPr="001E231D">
        <w:rPr>
          <w:rFonts w:ascii="Arial" w:hAnsi="Arial" w:cs="Arial"/>
          <w:sz w:val="24"/>
          <w:szCs w:val="24"/>
        </w:rPr>
        <w:t>cost or where the money w</w:t>
      </w:r>
      <w:r w:rsidR="00AE2094">
        <w:rPr>
          <w:rFonts w:ascii="Arial" w:hAnsi="Arial" w:cs="Arial"/>
          <w:sz w:val="24"/>
          <w:szCs w:val="24"/>
        </w:rPr>
        <w:t xml:space="preserve">ould </w:t>
      </w:r>
      <w:r w:rsidR="004376CD" w:rsidRPr="001E231D">
        <w:rPr>
          <w:rFonts w:ascii="Arial" w:hAnsi="Arial" w:cs="Arial"/>
          <w:sz w:val="24"/>
          <w:szCs w:val="24"/>
        </w:rPr>
        <w:t>come from.</w:t>
      </w:r>
      <w:r w:rsidR="00E16F40">
        <w:rPr>
          <w:rFonts w:ascii="Arial" w:hAnsi="Arial" w:cs="Arial"/>
          <w:sz w:val="24"/>
          <w:szCs w:val="24"/>
        </w:rPr>
        <w:t xml:space="preserve"> </w:t>
      </w:r>
      <w:r w:rsidR="004376CD" w:rsidRPr="001E231D">
        <w:rPr>
          <w:rFonts w:ascii="Arial" w:hAnsi="Arial" w:cs="Arial"/>
          <w:sz w:val="24"/>
          <w:szCs w:val="24"/>
        </w:rPr>
        <w:t>The Claimants sa</w:t>
      </w:r>
      <w:r>
        <w:rPr>
          <w:rFonts w:ascii="Arial" w:hAnsi="Arial" w:cs="Arial"/>
          <w:sz w:val="24"/>
          <w:szCs w:val="24"/>
        </w:rPr>
        <w:t>id</w:t>
      </w:r>
      <w:r w:rsidR="004376CD" w:rsidRPr="001E231D">
        <w:rPr>
          <w:rFonts w:ascii="Arial" w:hAnsi="Arial" w:cs="Arial"/>
          <w:sz w:val="24"/>
          <w:szCs w:val="24"/>
        </w:rPr>
        <w:t xml:space="preserve"> that the </w:t>
      </w:r>
      <w:r w:rsidR="00AE2094">
        <w:rPr>
          <w:rFonts w:ascii="Arial" w:hAnsi="Arial" w:cs="Arial"/>
          <w:sz w:val="24"/>
          <w:szCs w:val="24"/>
        </w:rPr>
        <w:t>C</w:t>
      </w:r>
      <w:r w:rsidR="004376CD" w:rsidRPr="001E231D">
        <w:rPr>
          <w:rFonts w:ascii="Arial" w:hAnsi="Arial" w:cs="Arial"/>
          <w:sz w:val="24"/>
          <w:szCs w:val="24"/>
        </w:rPr>
        <w:t>ourt should not give directions based on an anticipated buy-out unless the Defendants show some sort of proof of funding.</w:t>
      </w:r>
      <w:r w:rsidR="00AE2094">
        <w:rPr>
          <w:rFonts w:ascii="Arial" w:hAnsi="Arial" w:cs="Arial"/>
          <w:sz w:val="24"/>
          <w:szCs w:val="24"/>
        </w:rPr>
        <w:t xml:space="preserve"> He submitted that t</w:t>
      </w:r>
      <w:r w:rsidR="004376CD" w:rsidRPr="00AE2094">
        <w:rPr>
          <w:rFonts w:ascii="Arial" w:hAnsi="Arial" w:cs="Arial"/>
          <w:sz w:val="24"/>
          <w:szCs w:val="24"/>
        </w:rPr>
        <w:t xml:space="preserve">he </w:t>
      </w:r>
      <w:r w:rsidR="00AE2094">
        <w:rPr>
          <w:rFonts w:ascii="Arial" w:hAnsi="Arial" w:cs="Arial"/>
          <w:sz w:val="24"/>
          <w:szCs w:val="24"/>
        </w:rPr>
        <w:t>C</w:t>
      </w:r>
      <w:r w:rsidR="004376CD" w:rsidRPr="00AE2094">
        <w:rPr>
          <w:rFonts w:ascii="Arial" w:hAnsi="Arial" w:cs="Arial"/>
          <w:sz w:val="24"/>
          <w:szCs w:val="24"/>
        </w:rPr>
        <w:t>ourt’s reserved judgment w</w:t>
      </w:r>
      <w:r w:rsidR="00AE2094">
        <w:rPr>
          <w:rFonts w:ascii="Arial" w:hAnsi="Arial" w:cs="Arial"/>
          <w:sz w:val="24"/>
          <w:szCs w:val="24"/>
        </w:rPr>
        <w:t xml:space="preserve">ould </w:t>
      </w:r>
      <w:r w:rsidR="004376CD" w:rsidRPr="00AE2094">
        <w:rPr>
          <w:rFonts w:ascii="Arial" w:hAnsi="Arial" w:cs="Arial"/>
          <w:sz w:val="24"/>
          <w:szCs w:val="24"/>
        </w:rPr>
        <w:t xml:space="preserve">give the parties a good indication of the likely amount required. The </w:t>
      </w:r>
      <w:r w:rsidR="00AE2094">
        <w:rPr>
          <w:rFonts w:ascii="Arial" w:hAnsi="Arial" w:cs="Arial"/>
          <w:sz w:val="24"/>
          <w:szCs w:val="24"/>
        </w:rPr>
        <w:t>C</w:t>
      </w:r>
      <w:r w:rsidR="004376CD" w:rsidRPr="00AE2094">
        <w:rPr>
          <w:rFonts w:ascii="Arial" w:hAnsi="Arial" w:cs="Arial"/>
          <w:sz w:val="24"/>
          <w:szCs w:val="24"/>
        </w:rPr>
        <w:t xml:space="preserve">ourt </w:t>
      </w:r>
      <w:r w:rsidR="00AE2094">
        <w:rPr>
          <w:rFonts w:ascii="Arial" w:hAnsi="Arial" w:cs="Arial"/>
          <w:sz w:val="24"/>
          <w:szCs w:val="24"/>
        </w:rPr>
        <w:t xml:space="preserve">was </w:t>
      </w:r>
      <w:r w:rsidR="004376CD" w:rsidRPr="00AE2094">
        <w:rPr>
          <w:rFonts w:ascii="Arial" w:hAnsi="Arial" w:cs="Arial"/>
          <w:sz w:val="24"/>
          <w:szCs w:val="24"/>
        </w:rPr>
        <w:t xml:space="preserve">asked to hand down its judgment at a non-attended hearing and to fix a consequential hearing a month or so later, with permission to the Defendants to file and serve further evidence as to proof of funding. If the Defendants </w:t>
      </w:r>
      <w:r w:rsidR="00AE2094">
        <w:rPr>
          <w:rFonts w:ascii="Arial" w:hAnsi="Arial" w:cs="Arial"/>
          <w:sz w:val="24"/>
          <w:szCs w:val="24"/>
        </w:rPr>
        <w:t>we</w:t>
      </w:r>
      <w:r w:rsidR="004376CD" w:rsidRPr="00AE2094">
        <w:rPr>
          <w:rFonts w:ascii="Arial" w:hAnsi="Arial" w:cs="Arial"/>
          <w:sz w:val="24"/>
          <w:szCs w:val="24"/>
        </w:rPr>
        <w:t xml:space="preserve">re unable to satisfy the </w:t>
      </w:r>
      <w:r w:rsidR="00AE2094">
        <w:rPr>
          <w:rFonts w:ascii="Arial" w:hAnsi="Arial" w:cs="Arial"/>
          <w:sz w:val="24"/>
          <w:szCs w:val="24"/>
        </w:rPr>
        <w:t>C</w:t>
      </w:r>
      <w:r w:rsidR="004376CD" w:rsidRPr="00AE2094">
        <w:rPr>
          <w:rFonts w:ascii="Arial" w:hAnsi="Arial" w:cs="Arial"/>
          <w:sz w:val="24"/>
          <w:szCs w:val="24"/>
        </w:rPr>
        <w:t>ourt that they ha</w:t>
      </w:r>
      <w:r w:rsidR="00AE2094">
        <w:rPr>
          <w:rFonts w:ascii="Arial" w:hAnsi="Arial" w:cs="Arial"/>
          <w:sz w:val="24"/>
          <w:szCs w:val="24"/>
        </w:rPr>
        <w:t>d</w:t>
      </w:r>
      <w:r w:rsidR="004376CD" w:rsidRPr="00AE2094">
        <w:rPr>
          <w:rFonts w:ascii="Arial" w:hAnsi="Arial" w:cs="Arial"/>
          <w:sz w:val="24"/>
          <w:szCs w:val="24"/>
        </w:rPr>
        <w:t xml:space="preserve"> the necessary funds available, the </w:t>
      </w:r>
      <w:r w:rsidR="00AE2094">
        <w:rPr>
          <w:rFonts w:ascii="Arial" w:hAnsi="Arial" w:cs="Arial"/>
          <w:sz w:val="24"/>
          <w:szCs w:val="24"/>
        </w:rPr>
        <w:t>C</w:t>
      </w:r>
      <w:r w:rsidR="004376CD" w:rsidRPr="00AE2094">
        <w:rPr>
          <w:rFonts w:ascii="Arial" w:hAnsi="Arial" w:cs="Arial"/>
          <w:sz w:val="24"/>
          <w:szCs w:val="24"/>
        </w:rPr>
        <w:t>ourt w</w:t>
      </w:r>
      <w:r w:rsidR="00AE2094">
        <w:rPr>
          <w:rFonts w:ascii="Arial" w:hAnsi="Arial" w:cs="Arial"/>
          <w:sz w:val="24"/>
          <w:szCs w:val="24"/>
        </w:rPr>
        <w:t xml:space="preserve">ould </w:t>
      </w:r>
      <w:r w:rsidR="004376CD" w:rsidRPr="00AE2094">
        <w:rPr>
          <w:rFonts w:ascii="Arial" w:hAnsi="Arial" w:cs="Arial"/>
          <w:sz w:val="24"/>
          <w:szCs w:val="24"/>
        </w:rPr>
        <w:t>be asked to make an order for the immediate sale of Brookwoods (and Turley Cote Farm</w:t>
      </w:r>
      <w:r w:rsidR="00AE2094">
        <w:rPr>
          <w:rFonts w:ascii="Arial" w:hAnsi="Arial" w:cs="Arial"/>
          <w:sz w:val="24"/>
          <w:szCs w:val="24"/>
        </w:rPr>
        <w:t xml:space="preserve">, as to which I have found against the Claimants) </w:t>
      </w:r>
      <w:r w:rsidR="004376CD" w:rsidRPr="00AE2094">
        <w:rPr>
          <w:rFonts w:ascii="Arial" w:hAnsi="Arial" w:cs="Arial"/>
          <w:sz w:val="24"/>
          <w:szCs w:val="24"/>
        </w:rPr>
        <w:t>with the proceeds to be held in escrow pending the final account.</w:t>
      </w:r>
    </w:p>
    <w:p w14:paraId="1611E136" w14:textId="77777777" w:rsidR="00BE718C" w:rsidRDefault="00BE718C" w:rsidP="00BE718C">
      <w:pPr>
        <w:spacing w:after="0" w:line="360" w:lineRule="auto"/>
        <w:jc w:val="both"/>
        <w:rPr>
          <w:rFonts w:ascii="Arial" w:hAnsi="Arial" w:cs="Arial"/>
          <w:sz w:val="24"/>
          <w:szCs w:val="24"/>
        </w:rPr>
      </w:pPr>
    </w:p>
    <w:p w14:paraId="6E1D6FEE" w14:textId="2514FF51" w:rsidR="00BE718C" w:rsidRDefault="00075E6B" w:rsidP="00BE718C">
      <w:pPr>
        <w:spacing w:after="0" w:line="360" w:lineRule="auto"/>
        <w:jc w:val="both"/>
        <w:rPr>
          <w:rFonts w:ascii="Arial" w:hAnsi="Arial" w:cs="Arial"/>
          <w:sz w:val="24"/>
          <w:szCs w:val="24"/>
        </w:rPr>
      </w:pPr>
      <w:r>
        <w:rPr>
          <w:rFonts w:ascii="Arial" w:hAnsi="Arial" w:cs="Arial"/>
          <w:sz w:val="24"/>
          <w:szCs w:val="24"/>
        </w:rPr>
        <w:lastRenderedPageBreak/>
        <w:t>5</w:t>
      </w:r>
      <w:r w:rsidR="00B7639F">
        <w:rPr>
          <w:rFonts w:ascii="Arial" w:hAnsi="Arial" w:cs="Arial"/>
          <w:sz w:val="24"/>
          <w:szCs w:val="24"/>
        </w:rPr>
        <w:t>45</w:t>
      </w:r>
      <w:r w:rsidR="00BE718C">
        <w:rPr>
          <w:rFonts w:ascii="Arial" w:hAnsi="Arial" w:cs="Arial"/>
          <w:sz w:val="24"/>
          <w:szCs w:val="24"/>
        </w:rPr>
        <w:t>.</w:t>
      </w:r>
      <w:r w:rsidR="00E16F40">
        <w:rPr>
          <w:rFonts w:ascii="Arial" w:hAnsi="Arial" w:cs="Arial"/>
          <w:sz w:val="24"/>
          <w:szCs w:val="24"/>
        </w:rPr>
        <w:t xml:space="preserve"> I am bound to say that I found the </w:t>
      </w:r>
      <w:r w:rsidR="007C4484">
        <w:rPr>
          <w:rFonts w:ascii="Arial" w:hAnsi="Arial" w:cs="Arial"/>
          <w:sz w:val="24"/>
          <w:szCs w:val="24"/>
        </w:rPr>
        <w:t xml:space="preserve">lack of detail or thought in the </w:t>
      </w:r>
      <w:r w:rsidR="00E16F40">
        <w:rPr>
          <w:rFonts w:ascii="Arial" w:hAnsi="Arial" w:cs="Arial"/>
          <w:sz w:val="24"/>
          <w:szCs w:val="24"/>
        </w:rPr>
        <w:t>Defendants’ evidence</w:t>
      </w:r>
      <w:r w:rsidR="00B410D1">
        <w:rPr>
          <w:rFonts w:ascii="Arial" w:hAnsi="Arial" w:cs="Arial"/>
          <w:sz w:val="24"/>
          <w:szCs w:val="24"/>
        </w:rPr>
        <w:t xml:space="preserve"> abou</w:t>
      </w:r>
      <w:r w:rsidR="007C4484">
        <w:rPr>
          <w:rFonts w:ascii="Arial" w:hAnsi="Arial" w:cs="Arial"/>
          <w:sz w:val="24"/>
          <w:szCs w:val="24"/>
        </w:rPr>
        <w:t>t</w:t>
      </w:r>
      <w:r w:rsidR="00B410D1">
        <w:rPr>
          <w:rFonts w:ascii="Arial" w:hAnsi="Arial" w:cs="Arial"/>
          <w:sz w:val="24"/>
          <w:szCs w:val="24"/>
        </w:rPr>
        <w:t xml:space="preserve"> the cost of a buy out and the potential sou</w:t>
      </w:r>
      <w:r w:rsidR="007C4484">
        <w:rPr>
          <w:rFonts w:ascii="Arial" w:hAnsi="Arial" w:cs="Arial"/>
          <w:sz w:val="24"/>
          <w:szCs w:val="24"/>
        </w:rPr>
        <w:t>r</w:t>
      </w:r>
      <w:r w:rsidR="00B410D1">
        <w:rPr>
          <w:rFonts w:ascii="Arial" w:hAnsi="Arial" w:cs="Arial"/>
          <w:sz w:val="24"/>
          <w:szCs w:val="24"/>
        </w:rPr>
        <w:t>ces of funding</w:t>
      </w:r>
      <w:r w:rsidR="007C4484">
        <w:rPr>
          <w:rFonts w:ascii="Arial" w:hAnsi="Arial" w:cs="Arial"/>
          <w:sz w:val="24"/>
          <w:szCs w:val="24"/>
        </w:rPr>
        <w:t xml:space="preserve"> </w:t>
      </w:r>
      <w:r>
        <w:rPr>
          <w:rFonts w:ascii="Arial" w:hAnsi="Arial" w:cs="Arial"/>
          <w:sz w:val="24"/>
          <w:szCs w:val="24"/>
        </w:rPr>
        <w:t>very surprising</w:t>
      </w:r>
      <w:r w:rsidR="007C4484">
        <w:rPr>
          <w:rFonts w:ascii="Arial" w:hAnsi="Arial" w:cs="Arial"/>
          <w:sz w:val="24"/>
          <w:szCs w:val="24"/>
        </w:rPr>
        <w:t xml:space="preserve">, particularly given the dispute had been on foot for 9 years and that proceedings were issued as long ago as 2021. It was perfectly clear that neither </w:t>
      </w:r>
      <w:r w:rsidR="00B410D1">
        <w:rPr>
          <w:rFonts w:ascii="Arial" w:hAnsi="Arial" w:cs="Arial"/>
          <w:sz w:val="24"/>
          <w:szCs w:val="24"/>
        </w:rPr>
        <w:t xml:space="preserve"> </w:t>
      </w:r>
      <w:r w:rsidR="00E16F40">
        <w:rPr>
          <w:rFonts w:ascii="Arial" w:hAnsi="Arial" w:cs="Arial"/>
          <w:sz w:val="24"/>
          <w:szCs w:val="24"/>
        </w:rPr>
        <w:t xml:space="preserve"> </w:t>
      </w:r>
      <w:r w:rsidR="00B410D1" w:rsidRPr="001E231D">
        <w:rPr>
          <w:rFonts w:ascii="Arial" w:hAnsi="Arial" w:cs="Arial"/>
          <w:sz w:val="24"/>
          <w:szCs w:val="24"/>
        </w:rPr>
        <w:t xml:space="preserve">Ahmed </w:t>
      </w:r>
      <w:r w:rsidR="007C4484">
        <w:rPr>
          <w:rFonts w:ascii="Arial" w:hAnsi="Arial" w:cs="Arial"/>
          <w:sz w:val="24"/>
          <w:szCs w:val="24"/>
        </w:rPr>
        <w:t>nor</w:t>
      </w:r>
      <w:r w:rsidR="00B410D1" w:rsidRPr="001E231D">
        <w:rPr>
          <w:rFonts w:ascii="Arial" w:hAnsi="Arial" w:cs="Arial"/>
          <w:sz w:val="24"/>
          <w:szCs w:val="24"/>
        </w:rPr>
        <w:t xml:space="preserve"> Kasim appear</w:t>
      </w:r>
      <w:r w:rsidR="00B410D1">
        <w:rPr>
          <w:rFonts w:ascii="Arial" w:hAnsi="Arial" w:cs="Arial"/>
          <w:sz w:val="24"/>
          <w:szCs w:val="24"/>
        </w:rPr>
        <w:t>ed</w:t>
      </w:r>
      <w:r w:rsidR="00B410D1" w:rsidRPr="001E231D">
        <w:rPr>
          <w:rFonts w:ascii="Arial" w:hAnsi="Arial" w:cs="Arial"/>
          <w:sz w:val="24"/>
          <w:szCs w:val="24"/>
        </w:rPr>
        <w:t xml:space="preserve"> to have given </w:t>
      </w:r>
      <w:r w:rsidR="007C4484">
        <w:rPr>
          <w:rFonts w:ascii="Arial" w:hAnsi="Arial" w:cs="Arial"/>
          <w:sz w:val="24"/>
          <w:szCs w:val="24"/>
        </w:rPr>
        <w:t xml:space="preserve">any </w:t>
      </w:r>
      <w:r w:rsidR="00B410D1" w:rsidRPr="001E231D">
        <w:rPr>
          <w:rFonts w:ascii="Arial" w:hAnsi="Arial" w:cs="Arial"/>
          <w:sz w:val="24"/>
          <w:szCs w:val="24"/>
        </w:rPr>
        <w:t>thought to how much th</w:t>
      </w:r>
      <w:r w:rsidR="00B410D1">
        <w:rPr>
          <w:rFonts w:ascii="Arial" w:hAnsi="Arial" w:cs="Arial"/>
          <w:sz w:val="24"/>
          <w:szCs w:val="24"/>
        </w:rPr>
        <w:t xml:space="preserve">at exercise </w:t>
      </w:r>
      <w:r w:rsidR="00B410D1" w:rsidRPr="001E231D">
        <w:rPr>
          <w:rFonts w:ascii="Arial" w:hAnsi="Arial" w:cs="Arial"/>
          <w:sz w:val="24"/>
          <w:szCs w:val="24"/>
        </w:rPr>
        <w:t>w</w:t>
      </w:r>
      <w:r w:rsidR="00B410D1">
        <w:rPr>
          <w:rFonts w:ascii="Arial" w:hAnsi="Arial" w:cs="Arial"/>
          <w:sz w:val="24"/>
          <w:szCs w:val="24"/>
        </w:rPr>
        <w:t xml:space="preserve">ould </w:t>
      </w:r>
      <w:r w:rsidR="00AE4142">
        <w:rPr>
          <w:rFonts w:ascii="Arial" w:hAnsi="Arial" w:cs="Arial"/>
          <w:sz w:val="24"/>
          <w:szCs w:val="24"/>
        </w:rPr>
        <w:t xml:space="preserve">or might </w:t>
      </w:r>
      <w:r w:rsidR="00B410D1" w:rsidRPr="001E231D">
        <w:rPr>
          <w:rFonts w:ascii="Arial" w:hAnsi="Arial" w:cs="Arial"/>
          <w:sz w:val="24"/>
          <w:szCs w:val="24"/>
        </w:rPr>
        <w:t>cost or where the money w</w:t>
      </w:r>
      <w:r w:rsidR="00B410D1">
        <w:rPr>
          <w:rFonts w:ascii="Arial" w:hAnsi="Arial" w:cs="Arial"/>
          <w:sz w:val="24"/>
          <w:szCs w:val="24"/>
        </w:rPr>
        <w:t xml:space="preserve">ould </w:t>
      </w:r>
      <w:r w:rsidR="00B410D1" w:rsidRPr="001E231D">
        <w:rPr>
          <w:rFonts w:ascii="Arial" w:hAnsi="Arial" w:cs="Arial"/>
          <w:sz w:val="24"/>
          <w:szCs w:val="24"/>
        </w:rPr>
        <w:t>come from.</w:t>
      </w:r>
      <w:r w:rsidR="00E7701A">
        <w:rPr>
          <w:rFonts w:ascii="Arial" w:hAnsi="Arial" w:cs="Arial"/>
          <w:sz w:val="24"/>
          <w:szCs w:val="24"/>
        </w:rPr>
        <w:t xml:space="preserve"> Their evidence on that point might charitably be described as </w:t>
      </w:r>
      <w:r w:rsidR="00C609A4">
        <w:rPr>
          <w:rFonts w:ascii="Arial" w:hAnsi="Arial" w:cs="Arial"/>
          <w:sz w:val="24"/>
          <w:szCs w:val="24"/>
        </w:rPr>
        <w:t>wholly inchoate and amorphous</w:t>
      </w:r>
      <w:r w:rsidR="00E7701A">
        <w:rPr>
          <w:rFonts w:ascii="Arial" w:hAnsi="Arial" w:cs="Arial"/>
          <w:sz w:val="24"/>
          <w:szCs w:val="24"/>
        </w:rPr>
        <w:t xml:space="preserve">. </w:t>
      </w:r>
      <w:r w:rsidR="002D586A">
        <w:rPr>
          <w:rFonts w:ascii="Arial" w:hAnsi="Arial" w:cs="Arial"/>
          <w:sz w:val="24"/>
          <w:szCs w:val="24"/>
        </w:rPr>
        <w:t xml:space="preserve">Kasim </w:t>
      </w:r>
      <w:r w:rsidR="00F61590">
        <w:rPr>
          <w:rFonts w:ascii="Arial" w:hAnsi="Arial" w:cs="Arial"/>
          <w:sz w:val="24"/>
          <w:szCs w:val="24"/>
        </w:rPr>
        <w:t xml:space="preserve">in particular </w:t>
      </w:r>
      <w:r w:rsidR="002D586A">
        <w:rPr>
          <w:rFonts w:ascii="Arial" w:hAnsi="Arial" w:cs="Arial"/>
          <w:sz w:val="24"/>
          <w:szCs w:val="24"/>
        </w:rPr>
        <w:t xml:space="preserve">had clearly given </w:t>
      </w:r>
      <w:r w:rsidR="008555E0">
        <w:rPr>
          <w:rFonts w:ascii="Arial" w:hAnsi="Arial" w:cs="Arial"/>
          <w:sz w:val="24"/>
          <w:szCs w:val="24"/>
        </w:rPr>
        <w:t>n</w:t>
      </w:r>
      <w:r w:rsidR="002D586A">
        <w:rPr>
          <w:rFonts w:ascii="Arial" w:hAnsi="Arial" w:cs="Arial"/>
          <w:sz w:val="24"/>
          <w:szCs w:val="24"/>
        </w:rPr>
        <w:t xml:space="preserve">o thought at all to the </w:t>
      </w:r>
      <w:r w:rsidR="00CC179F">
        <w:rPr>
          <w:rFonts w:ascii="Arial" w:hAnsi="Arial" w:cs="Arial"/>
          <w:sz w:val="24"/>
          <w:szCs w:val="24"/>
        </w:rPr>
        <w:t xml:space="preserve">question of how to effect a buy out. </w:t>
      </w:r>
      <w:r w:rsidR="00D826E6">
        <w:rPr>
          <w:rFonts w:ascii="Arial" w:hAnsi="Arial" w:cs="Arial"/>
          <w:sz w:val="24"/>
          <w:szCs w:val="24"/>
        </w:rPr>
        <w:t>Mr F</w:t>
      </w:r>
      <w:r w:rsidR="00145B31">
        <w:rPr>
          <w:rFonts w:ascii="Arial" w:hAnsi="Arial" w:cs="Arial"/>
          <w:sz w:val="24"/>
          <w:szCs w:val="24"/>
        </w:rPr>
        <w:t>ennell</w:t>
      </w:r>
      <w:r w:rsidR="00D826E6">
        <w:rPr>
          <w:rFonts w:ascii="Arial" w:hAnsi="Arial" w:cs="Arial"/>
          <w:sz w:val="24"/>
          <w:szCs w:val="24"/>
        </w:rPr>
        <w:t>’</w:t>
      </w:r>
      <w:r w:rsidR="00145B31">
        <w:rPr>
          <w:rFonts w:ascii="Arial" w:hAnsi="Arial" w:cs="Arial"/>
          <w:sz w:val="24"/>
          <w:szCs w:val="24"/>
        </w:rPr>
        <w:t>s</w:t>
      </w:r>
      <w:r w:rsidR="00D826E6">
        <w:rPr>
          <w:rFonts w:ascii="Arial" w:hAnsi="Arial" w:cs="Arial"/>
          <w:sz w:val="24"/>
          <w:szCs w:val="24"/>
        </w:rPr>
        <w:t xml:space="preserve"> cross-examination of Kasim on the point as most revealing in that regard.</w:t>
      </w:r>
      <w:r w:rsidR="00CC64BF">
        <w:rPr>
          <w:rFonts w:ascii="Arial" w:hAnsi="Arial" w:cs="Arial"/>
          <w:sz w:val="24"/>
          <w:szCs w:val="24"/>
        </w:rPr>
        <w:t xml:space="preserve"> </w:t>
      </w:r>
      <w:r w:rsidR="0062614D">
        <w:rPr>
          <w:rFonts w:ascii="Arial" w:hAnsi="Arial" w:cs="Arial"/>
          <w:sz w:val="24"/>
          <w:szCs w:val="24"/>
        </w:rPr>
        <w:t>It was put</w:t>
      </w:r>
      <w:r w:rsidR="002D586A">
        <w:rPr>
          <w:rFonts w:ascii="Arial" w:hAnsi="Arial" w:cs="Arial"/>
          <w:sz w:val="24"/>
          <w:szCs w:val="24"/>
        </w:rPr>
        <w:t xml:space="preserve"> </w:t>
      </w:r>
      <w:r w:rsidR="0062614D">
        <w:rPr>
          <w:rFonts w:ascii="Arial" w:hAnsi="Arial" w:cs="Arial"/>
          <w:sz w:val="24"/>
          <w:szCs w:val="24"/>
        </w:rPr>
        <w:t>to him that the valuation of Brookwoods was £1.29 million</w:t>
      </w:r>
      <w:r w:rsidR="00FF53CF">
        <w:rPr>
          <w:rFonts w:ascii="Arial" w:hAnsi="Arial" w:cs="Arial"/>
          <w:sz w:val="24"/>
          <w:szCs w:val="24"/>
        </w:rPr>
        <w:t xml:space="preserve"> and that he wanted to buy Brookwoods into his company, to which he replied “No”.</w:t>
      </w:r>
      <w:r w:rsidR="00CA63D1">
        <w:rPr>
          <w:rFonts w:ascii="Arial" w:hAnsi="Arial" w:cs="Arial"/>
          <w:sz w:val="24"/>
          <w:szCs w:val="24"/>
        </w:rPr>
        <w:t xml:space="preserve"> </w:t>
      </w:r>
      <w:r w:rsidR="002D586A">
        <w:rPr>
          <w:rFonts w:ascii="Arial" w:hAnsi="Arial" w:cs="Arial"/>
          <w:sz w:val="24"/>
          <w:szCs w:val="24"/>
        </w:rPr>
        <w:t>T</w:t>
      </w:r>
      <w:r w:rsidR="00CA63D1">
        <w:rPr>
          <w:rFonts w:ascii="Arial" w:hAnsi="Arial" w:cs="Arial"/>
          <w:sz w:val="24"/>
          <w:szCs w:val="24"/>
        </w:rPr>
        <w:t>he cross-e</w:t>
      </w:r>
      <w:r w:rsidR="00CC179F">
        <w:rPr>
          <w:rFonts w:ascii="Arial" w:hAnsi="Arial" w:cs="Arial"/>
          <w:sz w:val="24"/>
          <w:szCs w:val="24"/>
        </w:rPr>
        <w:t>x</w:t>
      </w:r>
      <w:r w:rsidR="00CA63D1">
        <w:rPr>
          <w:rFonts w:ascii="Arial" w:hAnsi="Arial" w:cs="Arial"/>
          <w:sz w:val="24"/>
          <w:szCs w:val="24"/>
        </w:rPr>
        <w:t>amination continued as follows:</w:t>
      </w:r>
    </w:p>
    <w:p w14:paraId="622363C6" w14:textId="77777777" w:rsidR="00CA63D1" w:rsidRDefault="00CA63D1" w:rsidP="00BE718C">
      <w:pPr>
        <w:spacing w:after="0" w:line="360" w:lineRule="auto"/>
        <w:jc w:val="both"/>
        <w:rPr>
          <w:rFonts w:ascii="Arial" w:hAnsi="Arial" w:cs="Arial"/>
          <w:sz w:val="24"/>
          <w:szCs w:val="24"/>
        </w:rPr>
      </w:pPr>
    </w:p>
    <w:p w14:paraId="55BE71C7" w14:textId="4F049F9E" w:rsidR="00CA63D1" w:rsidRDefault="00CA63D1" w:rsidP="00CC179F">
      <w:pPr>
        <w:spacing w:after="0" w:line="240" w:lineRule="auto"/>
        <w:ind w:left="1134" w:right="1134"/>
        <w:jc w:val="both"/>
        <w:rPr>
          <w:rFonts w:ascii="Arial" w:hAnsi="Arial" w:cs="Arial"/>
          <w:sz w:val="24"/>
          <w:szCs w:val="24"/>
        </w:rPr>
      </w:pPr>
      <w:r>
        <w:rPr>
          <w:rFonts w:ascii="Arial" w:hAnsi="Arial" w:cs="Arial"/>
          <w:sz w:val="24"/>
          <w:szCs w:val="24"/>
        </w:rPr>
        <w:t>“Q. You want a buy out?</w:t>
      </w:r>
    </w:p>
    <w:p w14:paraId="675F3E67" w14:textId="77777777" w:rsidR="00CA63D1" w:rsidRDefault="00CA63D1" w:rsidP="00CC179F">
      <w:pPr>
        <w:spacing w:after="0" w:line="240" w:lineRule="auto"/>
        <w:ind w:left="1134" w:right="1134"/>
        <w:jc w:val="both"/>
        <w:rPr>
          <w:rFonts w:ascii="Arial" w:hAnsi="Arial" w:cs="Arial"/>
          <w:sz w:val="24"/>
          <w:szCs w:val="24"/>
        </w:rPr>
      </w:pPr>
    </w:p>
    <w:p w14:paraId="64C39D02" w14:textId="1810C3FF" w:rsidR="00CA63D1" w:rsidRDefault="00CA63D1" w:rsidP="008555E0">
      <w:pPr>
        <w:pStyle w:val="ListParagraph"/>
        <w:numPr>
          <w:ilvl w:val="0"/>
          <w:numId w:val="7"/>
        </w:numPr>
        <w:spacing w:after="0" w:line="240" w:lineRule="auto"/>
        <w:ind w:left="1134" w:right="1134" w:firstLine="0"/>
        <w:jc w:val="both"/>
        <w:rPr>
          <w:rFonts w:ascii="Arial" w:hAnsi="Arial" w:cs="Arial"/>
          <w:sz w:val="24"/>
          <w:szCs w:val="24"/>
        </w:rPr>
      </w:pPr>
      <w:r>
        <w:rPr>
          <w:rFonts w:ascii="Arial" w:hAnsi="Arial" w:cs="Arial"/>
          <w:sz w:val="24"/>
          <w:szCs w:val="24"/>
        </w:rPr>
        <w:t>I don’t understand any of this.</w:t>
      </w:r>
    </w:p>
    <w:p w14:paraId="3102FCA0" w14:textId="77777777" w:rsidR="00FA7079" w:rsidRDefault="00FA7079" w:rsidP="00CC179F">
      <w:pPr>
        <w:pStyle w:val="ListParagraph"/>
        <w:spacing w:after="0" w:line="240" w:lineRule="auto"/>
        <w:ind w:left="1134" w:right="1134"/>
        <w:jc w:val="both"/>
        <w:rPr>
          <w:rFonts w:ascii="Arial" w:hAnsi="Arial" w:cs="Arial"/>
          <w:sz w:val="24"/>
          <w:szCs w:val="24"/>
        </w:rPr>
      </w:pPr>
    </w:p>
    <w:p w14:paraId="6B57B7D9" w14:textId="577DBAE4" w:rsidR="001A671D" w:rsidRDefault="001A671D" w:rsidP="00CC179F">
      <w:pPr>
        <w:pStyle w:val="ListParagraph"/>
        <w:spacing w:after="0" w:line="240" w:lineRule="auto"/>
        <w:ind w:left="1134" w:right="1134"/>
        <w:jc w:val="both"/>
        <w:rPr>
          <w:rFonts w:ascii="Arial" w:hAnsi="Arial" w:cs="Arial"/>
          <w:sz w:val="24"/>
          <w:szCs w:val="24"/>
        </w:rPr>
      </w:pPr>
      <w:r>
        <w:rPr>
          <w:rFonts w:ascii="Arial" w:hAnsi="Arial" w:cs="Arial"/>
          <w:sz w:val="24"/>
          <w:szCs w:val="24"/>
        </w:rPr>
        <w:t>Q</w:t>
      </w:r>
      <w:r w:rsidR="00FA7079">
        <w:rPr>
          <w:rFonts w:ascii="Arial" w:hAnsi="Arial" w:cs="Arial"/>
          <w:sz w:val="24"/>
          <w:szCs w:val="24"/>
        </w:rPr>
        <w:t>.</w:t>
      </w:r>
      <w:r>
        <w:rPr>
          <w:rFonts w:ascii="Arial" w:hAnsi="Arial" w:cs="Arial"/>
          <w:sz w:val="24"/>
          <w:szCs w:val="24"/>
        </w:rPr>
        <w:t xml:space="preserve"> </w:t>
      </w:r>
      <w:r w:rsidR="00FA7079">
        <w:rPr>
          <w:rFonts w:ascii="Arial" w:hAnsi="Arial" w:cs="Arial"/>
          <w:sz w:val="24"/>
          <w:szCs w:val="24"/>
        </w:rPr>
        <w:t>If</w:t>
      </w:r>
      <w:r>
        <w:rPr>
          <w:rFonts w:ascii="Arial" w:hAnsi="Arial" w:cs="Arial"/>
          <w:sz w:val="24"/>
          <w:szCs w:val="24"/>
        </w:rPr>
        <w:t xml:space="preserve"> you win, what do you want the Court to do?</w:t>
      </w:r>
    </w:p>
    <w:p w14:paraId="207C6D19" w14:textId="77777777" w:rsidR="00FA7079" w:rsidRDefault="00FA7079" w:rsidP="00CC179F">
      <w:pPr>
        <w:pStyle w:val="ListParagraph"/>
        <w:spacing w:after="0" w:line="240" w:lineRule="auto"/>
        <w:ind w:left="1134" w:right="1134"/>
        <w:jc w:val="both"/>
        <w:rPr>
          <w:rFonts w:ascii="Arial" w:hAnsi="Arial" w:cs="Arial"/>
          <w:sz w:val="24"/>
          <w:szCs w:val="24"/>
        </w:rPr>
      </w:pPr>
    </w:p>
    <w:p w14:paraId="5804A654" w14:textId="5F5B5431" w:rsidR="00FA7079" w:rsidRDefault="00FA7079" w:rsidP="00CC179F">
      <w:pPr>
        <w:pStyle w:val="ListParagraph"/>
        <w:spacing w:after="0" w:line="240" w:lineRule="auto"/>
        <w:ind w:left="1134" w:right="1134"/>
        <w:jc w:val="both"/>
        <w:rPr>
          <w:rFonts w:ascii="Arial" w:hAnsi="Arial" w:cs="Arial"/>
          <w:sz w:val="24"/>
          <w:szCs w:val="24"/>
        </w:rPr>
      </w:pPr>
      <w:r>
        <w:rPr>
          <w:rFonts w:ascii="Arial" w:hAnsi="Arial" w:cs="Arial"/>
          <w:sz w:val="24"/>
          <w:szCs w:val="24"/>
        </w:rPr>
        <w:t>A. Well, put it through the accounts and then we’ll see what’s what.</w:t>
      </w:r>
      <w:r w:rsidR="008B09E6">
        <w:rPr>
          <w:rFonts w:ascii="Arial" w:hAnsi="Arial" w:cs="Arial"/>
          <w:sz w:val="24"/>
          <w:szCs w:val="24"/>
        </w:rPr>
        <w:t xml:space="preserve"> I don’t know: we’ll see what happens. Let’s see what happens. I can’t comment on that that the moment.</w:t>
      </w:r>
    </w:p>
    <w:p w14:paraId="27E264E9" w14:textId="77777777" w:rsidR="005C0D1D" w:rsidRDefault="005C0D1D" w:rsidP="00CC179F">
      <w:pPr>
        <w:pStyle w:val="ListParagraph"/>
        <w:spacing w:after="0" w:line="240" w:lineRule="auto"/>
        <w:ind w:left="1134" w:right="1134"/>
        <w:jc w:val="both"/>
        <w:rPr>
          <w:rFonts w:ascii="Arial" w:hAnsi="Arial" w:cs="Arial"/>
          <w:sz w:val="24"/>
          <w:szCs w:val="24"/>
        </w:rPr>
      </w:pPr>
    </w:p>
    <w:p w14:paraId="204BFF92" w14:textId="1BF5541D" w:rsidR="005C0D1D" w:rsidRDefault="005C0D1D" w:rsidP="00CC179F">
      <w:pPr>
        <w:pStyle w:val="ListParagraph"/>
        <w:spacing w:after="0" w:line="240" w:lineRule="auto"/>
        <w:ind w:left="1134" w:right="1134"/>
        <w:jc w:val="both"/>
        <w:rPr>
          <w:rFonts w:ascii="Arial" w:hAnsi="Arial" w:cs="Arial"/>
          <w:sz w:val="24"/>
          <w:szCs w:val="24"/>
        </w:rPr>
      </w:pPr>
      <w:r>
        <w:rPr>
          <w:rFonts w:ascii="Arial" w:hAnsi="Arial" w:cs="Arial"/>
          <w:sz w:val="24"/>
          <w:szCs w:val="24"/>
        </w:rPr>
        <w:t>... Q. [It was put to him that on Mr Davidson’s figures the balance on his father’s account was £502,000]</w:t>
      </w:r>
      <w:r w:rsidR="00A86C72">
        <w:rPr>
          <w:rFonts w:ascii="Arial" w:hAnsi="Arial" w:cs="Arial"/>
          <w:sz w:val="24"/>
          <w:szCs w:val="24"/>
        </w:rPr>
        <w:t>. If you succeed, your father’s balance go</w:t>
      </w:r>
      <w:r w:rsidR="007A6C7B">
        <w:rPr>
          <w:rFonts w:ascii="Arial" w:hAnsi="Arial" w:cs="Arial"/>
          <w:sz w:val="24"/>
          <w:szCs w:val="24"/>
        </w:rPr>
        <w:t>e</w:t>
      </w:r>
      <w:r w:rsidR="00A86C72">
        <w:rPr>
          <w:rFonts w:ascii="Arial" w:hAnsi="Arial" w:cs="Arial"/>
          <w:sz w:val="24"/>
          <w:szCs w:val="24"/>
        </w:rPr>
        <w:t xml:space="preserve">s to his </w:t>
      </w:r>
      <w:r w:rsidR="007A6C7B">
        <w:rPr>
          <w:rFonts w:ascii="Arial" w:hAnsi="Arial" w:cs="Arial"/>
          <w:sz w:val="24"/>
          <w:szCs w:val="24"/>
        </w:rPr>
        <w:t>t</w:t>
      </w:r>
      <w:r w:rsidR="00A86C72">
        <w:rPr>
          <w:rFonts w:ascii="Arial" w:hAnsi="Arial" w:cs="Arial"/>
          <w:sz w:val="24"/>
          <w:szCs w:val="24"/>
        </w:rPr>
        <w:t xml:space="preserve">rustee </w:t>
      </w:r>
      <w:r w:rsidR="007A6C7B">
        <w:rPr>
          <w:rFonts w:ascii="Arial" w:hAnsi="Arial" w:cs="Arial"/>
          <w:sz w:val="24"/>
          <w:szCs w:val="24"/>
        </w:rPr>
        <w:t>i</w:t>
      </w:r>
      <w:r w:rsidR="00A86C72">
        <w:rPr>
          <w:rFonts w:ascii="Arial" w:hAnsi="Arial" w:cs="Arial"/>
          <w:sz w:val="24"/>
          <w:szCs w:val="24"/>
        </w:rPr>
        <w:t>n</w:t>
      </w:r>
      <w:r w:rsidR="007A6C7B">
        <w:rPr>
          <w:rFonts w:ascii="Arial" w:hAnsi="Arial" w:cs="Arial"/>
          <w:sz w:val="24"/>
          <w:szCs w:val="24"/>
        </w:rPr>
        <w:t xml:space="preserve"> </w:t>
      </w:r>
      <w:r w:rsidR="00A86C72">
        <w:rPr>
          <w:rFonts w:ascii="Arial" w:hAnsi="Arial" w:cs="Arial"/>
          <w:sz w:val="24"/>
          <w:szCs w:val="24"/>
        </w:rPr>
        <w:t>bank</w:t>
      </w:r>
      <w:r w:rsidR="007A6C7B">
        <w:rPr>
          <w:rFonts w:ascii="Arial" w:hAnsi="Arial" w:cs="Arial"/>
          <w:sz w:val="24"/>
          <w:szCs w:val="24"/>
        </w:rPr>
        <w:t>r</w:t>
      </w:r>
      <w:r w:rsidR="00A86C72">
        <w:rPr>
          <w:rFonts w:ascii="Arial" w:hAnsi="Arial" w:cs="Arial"/>
          <w:sz w:val="24"/>
          <w:szCs w:val="24"/>
        </w:rPr>
        <w:t>u</w:t>
      </w:r>
      <w:r w:rsidR="007A6C7B">
        <w:rPr>
          <w:rFonts w:ascii="Arial" w:hAnsi="Arial" w:cs="Arial"/>
          <w:sz w:val="24"/>
          <w:szCs w:val="24"/>
        </w:rPr>
        <w:t>p</w:t>
      </w:r>
      <w:r w:rsidR="00A86C72">
        <w:rPr>
          <w:rFonts w:ascii="Arial" w:hAnsi="Arial" w:cs="Arial"/>
          <w:sz w:val="24"/>
          <w:szCs w:val="24"/>
        </w:rPr>
        <w:t xml:space="preserve">tcy, </w:t>
      </w:r>
      <w:r w:rsidR="007A6C7B">
        <w:rPr>
          <w:rFonts w:ascii="Arial" w:hAnsi="Arial" w:cs="Arial"/>
          <w:sz w:val="24"/>
          <w:szCs w:val="24"/>
        </w:rPr>
        <w:t>n</w:t>
      </w:r>
      <w:r w:rsidR="00A86C72">
        <w:rPr>
          <w:rFonts w:ascii="Arial" w:hAnsi="Arial" w:cs="Arial"/>
          <w:sz w:val="24"/>
          <w:szCs w:val="24"/>
        </w:rPr>
        <w:t>ot to him?</w:t>
      </w:r>
    </w:p>
    <w:p w14:paraId="349AC771" w14:textId="77777777" w:rsidR="00A86C72" w:rsidRDefault="00A86C72" w:rsidP="00CC179F">
      <w:pPr>
        <w:pStyle w:val="ListParagraph"/>
        <w:spacing w:after="0" w:line="240" w:lineRule="auto"/>
        <w:ind w:left="1134" w:right="1134"/>
        <w:jc w:val="both"/>
        <w:rPr>
          <w:rFonts w:ascii="Arial" w:hAnsi="Arial" w:cs="Arial"/>
          <w:sz w:val="24"/>
          <w:szCs w:val="24"/>
        </w:rPr>
      </w:pPr>
    </w:p>
    <w:p w14:paraId="69E01D7E" w14:textId="54CCEE8C" w:rsidR="00A86C72" w:rsidRDefault="00A86C72" w:rsidP="003C5FC7">
      <w:pPr>
        <w:pStyle w:val="ListParagraph"/>
        <w:numPr>
          <w:ilvl w:val="0"/>
          <w:numId w:val="8"/>
        </w:numPr>
        <w:spacing w:after="0" w:line="240" w:lineRule="auto"/>
        <w:ind w:right="1134"/>
        <w:jc w:val="both"/>
        <w:rPr>
          <w:rFonts w:ascii="Arial" w:hAnsi="Arial" w:cs="Arial"/>
          <w:sz w:val="24"/>
          <w:szCs w:val="24"/>
        </w:rPr>
      </w:pPr>
      <w:r>
        <w:rPr>
          <w:rFonts w:ascii="Arial" w:hAnsi="Arial" w:cs="Arial"/>
          <w:sz w:val="24"/>
          <w:szCs w:val="24"/>
        </w:rPr>
        <w:t>Yes, I think so.</w:t>
      </w:r>
      <w:r w:rsidR="007A6C7B">
        <w:rPr>
          <w:rFonts w:ascii="Arial" w:hAnsi="Arial" w:cs="Arial"/>
          <w:sz w:val="24"/>
          <w:szCs w:val="24"/>
        </w:rPr>
        <w:t xml:space="preserve"> Yes, we will have to raise that money</w:t>
      </w:r>
      <w:r w:rsidR="00E4245C">
        <w:rPr>
          <w:rFonts w:ascii="Arial" w:hAnsi="Arial" w:cs="Arial"/>
          <w:sz w:val="24"/>
          <w:szCs w:val="24"/>
        </w:rPr>
        <w:t>.</w:t>
      </w:r>
    </w:p>
    <w:p w14:paraId="62E88BE8" w14:textId="77777777" w:rsidR="00E4245C" w:rsidRDefault="00E4245C" w:rsidP="00CC179F">
      <w:pPr>
        <w:pStyle w:val="ListParagraph"/>
        <w:spacing w:after="0" w:line="240" w:lineRule="auto"/>
        <w:ind w:left="1134" w:right="1134"/>
        <w:jc w:val="both"/>
        <w:rPr>
          <w:rFonts w:ascii="Arial" w:hAnsi="Arial" w:cs="Arial"/>
          <w:sz w:val="24"/>
          <w:szCs w:val="24"/>
        </w:rPr>
      </w:pPr>
    </w:p>
    <w:p w14:paraId="1AEBCA14" w14:textId="5B1759C5" w:rsidR="00E4245C" w:rsidRDefault="00E4245C" w:rsidP="00CC179F">
      <w:pPr>
        <w:pStyle w:val="ListParagraph"/>
        <w:spacing w:after="0" w:line="240" w:lineRule="auto"/>
        <w:ind w:left="1134" w:right="1134"/>
        <w:jc w:val="both"/>
        <w:rPr>
          <w:rFonts w:ascii="Arial" w:hAnsi="Arial" w:cs="Arial"/>
          <w:sz w:val="24"/>
          <w:szCs w:val="24"/>
        </w:rPr>
      </w:pPr>
      <w:r>
        <w:rPr>
          <w:rFonts w:ascii="Arial" w:hAnsi="Arial" w:cs="Arial"/>
          <w:sz w:val="24"/>
          <w:szCs w:val="24"/>
        </w:rPr>
        <w:t>Q. Are you in a position to raise that sort of money?</w:t>
      </w:r>
    </w:p>
    <w:p w14:paraId="0D3BA090" w14:textId="77777777" w:rsidR="00E4245C" w:rsidRDefault="00E4245C" w:rsidP="00CC179F">
      <w:pPr>
        <w:pStyle w:val="ListParagraph"/>
        <w:spacing w:after="0" w:line="240" w:lineRule="auto"/>
        <w:ind w:left="1134" w:right="1134"/>
        <w:jc w:val="both"/>
        <w:rPr>
          <w:rFonts w:ascii="Arial" w:hAnsi="Arial" w:cs="Arial"/>
          <w:sz w:val="24"/>
          <w:szCs w:val="24"/>
        </w:rPr>
      </w:pPr>
    </w:p>
    <w:p w14:paraId="55A6873A" w14:textId="1EF51E19" w:rsidR="00E4245C" w:rsidRDefault="00E4245C" w:rsidP="00CC179F">
      <w:pPr>
        <w:pStyle w:val="ListParagraph"/>
        <w:spacing w:after="0" w:line="240" w:lineRule="auto"/>
        <w:ind w:left="1134" w:right="1134"/>
        <w:jc w:val="both"/>
        <w:rPr>
          <w:rFonts w:ascii="Arial" w:hAnsi="Arial" w:cs="Arial"/>
          <w:sz w:val="24"/>
          <w:szCs w:val="24"/>
        </w:rPr>
      </w:pPr>
      <w:r>
        <w:rPr>
          <w:rFonts w:ascii="Arial" w:hAnsi="Arial" w:cs="Arial"/>
          <w:sz w:val="24"/>
          <w:szCs w:val="24"/>
        </w:rPr>
        <w:t>A. Can’t comment on that at the moment.</w:t>
      </w:r>
    </w:p>
    <w:p w14:paraId="7A6664E1" w14:textId="77777777" w:rsidR="00D50B27" w:rsidRDefault="00D50B27" w:rsidP="00CC179F">
      <w:pPr>
        <w:pStyle w:val="ListParagraph"/>
        <w:spacing w:after="0" w:line="240" w:lineRule="auto"/>
        <w:ind w:left="1134" w:right="1134"/>
        <w:jc w:val="both"/>
        <w:rPr>
          <w:rFonts w:ascii="Arial" w:hAnsi="Arial" w:cs="Arial"/>
          <w:sz w:val="24"/>
          <w:szCs w:val="24"/>
        </w:rPr>
      </w:pPr>
    </w:p>
    <w:p w14:paraId="3924475E" w14:textId="632ED85B" w:rsidR="00D50B27" w:rsidRDefault="00D50B27" w:rsidP="00CC179F">
      <w:pPr>
        <w:pStyle w:val="ListParagraph"/>
        <w:spacing w:after="0" w:line="240" w:lineRule="auto"/>
        <w:ind w:left="1134" w:right="1134"/>
        <w:jc w:val="both"/>
        <w:rPr>
          <w:rFonts w:ascii="Arial" w:hAnsi="Arial" w:cs="Arial"/>
          <w:sz w:val="24"/>
          <w:szCs w:val="24"/>
        </w:rPr>
      </w:pPr>
      <w:r>
        <w:rPr>
          <w:rFonts w:ascii="Arial" w:hAnsi="Arial" w:cs="Arial"/>
          <w:sz w:val="24"/>
          <w:szCs w:val="24"/>
        </w:rPr>
        <w:t>Q. The District Judge will be asked on the final hearing to make a buy out order, but can you afford it?</w:t>
      </w:r>
    </w:p>
    <w:p w14:paraId="1FEDD102" w14:textId="77777777" w:rsidR="001B10FB" w:rsidRDefault="001B10FB" w:rsidP="00CC179F">
      <w:pPr>
        <w:pStyle w:val="ListParagraph"/>
        <w:spacing w:after="0" w:line="240" w:lineRule="auto"/>
        <w:ind w:left="1134" w:right="1134"/>
        <w:jc w:val="both"/>
        <w:rPr>
          <w:rFonts w:ascii="Arial" w:hAnsi="Arial" w:cs="Arial"/>
          <w:sz w:val="24"/>
          <w:szCs w:val="24"/>
        </w:rPr>
      </w:pPr>
    </w:p>
    <w:p w14:paraId="33E4188C" w14:textId="77777777" w:rsidR="00740F21" w:rsidRDefault="001B10FB" w:rsidP="00CC179F">
      <w:pPr>
        <w:pStyle w:val="ListParagraph"/>
        <w:spacing w:after="0" w:line="240" w:lineRule="auto"/>
        <w:ind w:left="1134" w:right="1134"/>
        <w:jc w:val="both"/>
        <w:rPr>
          <w:rFonts w:ascii="Arial" w:hAnsi="Arial" w:cs="Arial"/>
          <w:sz w:val="24"/>
          <w:szCs w:val="24"/>
        </w:rPr>
      </w:pPr>
      <w:r>
        <w:rPr>
          <w:rFonts w:ascii="Arial" w:hAnsi="Arial" w:cs="Arial"/>
          <w:sz w:val="24"/>
          <w:szCs w:val="24"/>
        </w:rPr>
        <w:t xml:space="preserve">A. I don’t know about that. Can’t comment on it. </w:t>
      </w:r>
    </w:p>
    <w:p w14:paraId="0606743B" w14:textId="77777777" w:rsidR="00740F21" w:rsidRDefault="00740F21" w:rsidP="00CC179F">
      <w:pPr>
        <w:pStyle w:val="ListParagraph"/>
        <w:spacing w:after="0" w:line="240" w:lineRule="auto"/>
        <w:ind w:left="1134" w:right="1134"/>
        <w:jc w:val="both"/>
        <w:rPr>
          <w:rFonts w:ascii="Arial" w:hAnsi="Arial" w:cs="Arial"/>
          <w:sz w:val="24"/>
          <w:szCs w:val="24"/>
        </w:rPr>
      </w:pPr>
    </w:p>
    <w:p w14:paraId="3067847B" w14:textId="2230AA4C" w:rsidR="00740F21" w:rsidRDefault="00740F21" w:rsidP="00CC179F">
      <w:pPr>
        <w:pStyle w:val="ListParagraph"/>
        <w:spacing w:after="0" w:line="240" w:lineRule="auto"/>
        <w:ind w:left="1134" w:right="1134"/>
        <w:jc w:val="both"/>
        <w:rPr>
          <w:rFonts w:ascii="Arial" w:hAnsi="Arial" w:cs="Arial"/>
          <w:sz w:val="24"/>
          <w:szCs w:val="24"/>
        </w:rPr>
      </w:pPr>
      <w:r>
        <w:rPr>
          <w:rFonts w:ascii="Arial" w:hAnsi="Arial" w:cs="Arial"/>
          <w:sz w:val="24"/>
          <w:szCs w:val="24"/>
        </w:rPr>
        <w:t>Q. Have you thought about it at all? Or have you just not bothered?</w:t>
      </w:r>
    </w:p>
    <w:p w14:paraId="26AC1C38" w14:textId="77777777" w:rsidR="00740F21" w:rsidRDefault="00740F21" w:rsidP="00CC179F">
      <w:pPr>
        <w:pStyle w:val="ListParagraph"/>
        <w:spacing w:after="0" w:line="240" w:lineRule="auto"/>
        <w:ind w:left="1134" w:right="1134"/>
        <w:jc w:val="both"/>
        <w:rPr>
          <w:rFonts w:ascii="Arial" w:hAnsi="Arial" w:cs="Arial"/>
          <w:sz w:val="24"/>
          <w:szCs w:val="24"/>
        </w:rPr>
      </w:pPr>
    </w:p>
    <w:p w14:paraId="73A53519" w14:textId="53849420" w:rsidR="001B10FB" w:rsidRDefault="00740F21" w:rsidP="00CC179F">
      <w:pPr>
        <w:pStyle w:val="ListParagraph"/>
        <w:spacing w:after="0" w:line="240" w:lineRule="auto"/>
        <w:ind w:left="1134" w:right="1134"/>
        <w:jc w:val="both"/>
        <w:rPr>
          <w:rFonts w:ascii="Arial" w:hAnsi="Arial" w:cs="Arial"/>
          <w:sz w:val="24"/>
          <w:szCs w:val="24"/>
        </w:rPr>
      </w:pPr>
      <w:r>
        <w:rPr>
          <w:rFonts w:ascii="Arial" w:hAnsi="Arial" w:cs="Arial"/>
          <w:sz w:val="24"/>
          <w:szCs w:val="24"/>
        </w:rPr>
        <w:t xml:space="preserve">A. </w:t>
      </w:r>
      <w:r w:rsidR="001B10FB">
        <w:rPr>
          <w:rFonts w:ascii="Arial" w:hAnsi="Arial" w:cs="Arial"/>
          <w:sz w:val="24"/>
          <w:szCs w:val="24"/>
        </w:rPr>
        <w:t xml:space="preserve">We’ll see what </w:t>
      </w:r>
      <w:r>
        <w:rPr>
          <w:rFonts w:ascii="Arial" w:hAnsi="Arial" w:cs="Arial"/>
          <w:sz w:val="24"/>
          <w:szCs w:val="24"/>
        </w:rPr>
        <w:t>Mr Davidson [</w:t>
      </w:r>
      <w:r w:rsidR="001B10FB">
        <w:rPr>
          <w:rFonts w:ascii="Arial" w:hAnsi="Arial" w:cs="Arial"/>
          <w:sz w:val="24"/>
          <w:szCs w:val="24"/>
        </w:rPr>
        <w:t>the expert</w:t>
      </w:r>
      <w:r>
        <w:rPr>
          <w:rFonts w:ascii="Arial" w:hAnsi="Arial" w:cs="Arial"/>
          <w:sz w:val="24"/>
          <w:szCs w:val="24"/>
        </w:rPr>
        <w:t>]</w:t>
      </w:r>
      <w:r w:rsidR="001B10FB">
        <w:rPr>
          <w:rFonts w:ascii="Arial" w:hAnsi="Arial" w:cs="Arial"/>
          <w:sz w:val="24"/>
          <w:szCs w:val="24"/>
        </w:rPr>
        <w:t xml:space="preserve"> says</w:t>
      </w:r>
      <w:r w:rsidR="00730332">
        <w:rPr>
          <w:rFonts w:ascii="Arial" w:hAnsi="Arial" w:cs="Arial"/>
          <w:sz w:val="24"/>
          <w:szCs w:val="24"/>
        </w:rPr>
        <w:t>.</w:t>
      </w:r>
    </w:p>
    <w:p w14:paraId="54A57CFA" w14:textId="77777777" w:rsidR="0049242D" w:rsidRDefault="0049242D" w:rsidP="00CC179F">
      <w:pPr>
        <w:pStyle w:val="ListParagraph"/>
        <w:spacing w:after="0" w:line="240" w:lineRule="auto"/>
        <w:ind w:left="1134" w:right="1134"/>
        <w:jc w:val="both"/>
        <w:rPr>
          <w:rFonts w:ascii="Arial" w:hAnsi="Arial" w:cs="Arial"/>
          <w:sz w:val="24"/>
          <w:szCs w:val="24"/>
        </w:rPr>
      </w:pPr>
    </w:p>
    <w:p w14:paraId="1E0C0B6F" w14:textId="2CAF4326" w:rsidR="0049242D" w:rsidRDefault="0049242D" w:rsidP="00CC179F">
      <w:pPr>
        <w:pStyle w:val="ListParagraph"/>
        <w:spacing w:after="0" w:line="240" w:lineRule="auto"/>
        <w:ind w:left="1134" w:right="1134"/>
        <w:jc w:val="both"/>
        <w:rPr>
          <w:rFonts w:ascii="Arial" w:hAnsi="Arial" w:cs="Arial"/>
          <w:sz w:val="24"/>
          <w:szCs w:val="24"/>
        </w:rPr>
      </w:pPr>
      <w:r>
        <w:rPr>
          <w:rFonts w:ascii="Arial" w:hAnsi="Arial" w:cs="Arial"/>
          <w:sz w:val="24"/>
          <w:szCs w:val="24"/>
        </w:rPr>
        <w:t>Q. You’ve not thought about buying out at all?</w:t>
      </w:r>
    </w:p>
    <w:p w14:paraId="2668FEB4" w14:textId="77777777" w:rsidR="0049242D" w:rsidRDefault="0049242D" w:rsidP="00CC179F">
      <w:pPr>
        <w:pStyle w:val="ListParagraph"/>
        <w:spacing w:after="0" w:line="240" w:lineRule="auto"/>
        <w:ind w:left="1134" w:right="1134"/>
        <w:jc w:val="both"/>
        <w:rPr>
          <w:rFonts w:ascii="Arial" w:hAnsi="Arial" w:cs="Arial"/>
          <w:sz w:val="24"/>
          <w:szCs w:val="24"/>
        </w:rPr>
      </w:pPr>
    </w:p>
    <w:p w14:paraId="0ED7C97D" w14:textId="2DD80317" w:rsidR="0049242D" w:rsidRDefault="0049242D" w:rsidP="00CC179F">
      <w:pPr>
        <w:pStyle w:val="ListParagraph"/>
        <w:spacing w:after="0" w:line="240" w:lineRule="auto"/>
        <w:ind w:left="1134" w:right="1134"/>
        <w:jc w:val="both"/>
        <w:rPr>
          <w:rFonts w:ascii="Arial" w:hAnsi="Arial" w:cs="Arial"/>
          <w:sz w:val="24"/>
          <w:szCs w:val="24"/>
        </w:rPr>
      </w:pPr>
      <w:r>
        <w:rPr>
          <w:rFonts w:ascii="Arial" w:hAnsi="Arial" w:cs="Arial"/>
          <w:sz w:val="24"/>
          <w:szCs w:val="24"/>
        </w:rPr>
        <w:t>A. No.</w:t>
      </w:r>
    </w:p>
    <w:p w14:paraId="3A14CACF" w14:textId="77777777" w:rsidR="005D653A" w:rsidRDefault="005D653A" w:rsidP="00CC179F">
      <w:pPr>
        <w:pStyle w:val="ListParagraph"/>
        <w:spacing w:after="0" w:line="240" w:lineRule="auto"/>
        <w:ind w:left="1134" w:right="1134"/>
        <w:jc w:val="both"/>
        <w:rPr>
          <w:rFonts w:ascii="Arial" w:hAnsi="Arial" w:cs="Arial"/>
          <w:sz w:val="24"/>
          <w:szCs w:val="24"/>
        </w:rPr>
      </w:pPr>
    </w:p>
    <w:p w14:paraId="244E082C" w14:textId="655C6C17" w:rsidR="005D653A" w:rsidRDefault="005D653A" w:rsidP="00CC179F">
      <w:pPr>
        <w:pStyle w:val="ListParagraph"/>
        <w:spacing w:after="0" w:line="240" w:lineRule="auto"/>
        <w:ind w:left="1134" w:right="1134"/>
        <w:jc w:val="both"/>
        <w:rPr>
          <w:rFonts w:ascii="Arial" w:hAnsi="Arial" w:cs="Arial"/>
          <w:sz w:val="24"/>
          <w:szCs w:val="24"/>
        </w:rPr>
      </w:pPr>
      <w:r>
        <w:rPr>
          <w:rFonts w:ascii="Arial" w:hAnsi="Arial" w:cs="Arial"/>
          <w:sz w:val="24"/>
          <w:szCs w:val="24"/>
        </w:rPr>
        <w:t>Q. That is a lie. Your barrister would not have brought a document into Court</w:t>
      </w:r>
      <w:r w:rsidR="006B0A63">
        <w:rPr>
          <w:rFonts w:ascii="Arial" w:hAnsi="Arial" w:cs="Arial"/>
          <w:sz w:val="24"/>
          <w:szCs w:val="24"/>
        </w:rPr>
        <w:t xml:space="preserve"> saying you wanted a buy out unless he had your instructions to do so.</w:t>
      </w:r>
    </w:p>
    <w:p w14:paraId="55738131" w14:textId="77777777" w:rsidR="005D653A" w:rsidRDefault="005D653A" w:rsidP="00CC179F">
      <w:pPr>
        <w:pStyle w:val="ListParagraph"/>
        <w:spacing w:after="0" w:line="240" w:lineRule="auto"/>
        <w:ind w:left="1134" w:right="1134"/>
        <w:jc w:val="both"/>
        <w:rPr>
          <w:rFonts w:ascii="Arial" w:hAnsi="Arial" w:cs="Arial"/>
          <w:sz w:val="24"/>
          <w:szCs w:val="24"/>
        </w:rPr>
      </w:pPr>
    </w:p>
    <w:p w14:paraId="118E2EA3" w14:textId="63F50E94" w:rsidR="005D653A" w:rsidRDefault="005D653A" w:rsidP="00CC179F">
      <w:pPr>
        <w:pStyle w:val="ListParagraph"/>
        <w:spacing w:after="0" w:line="240" w:lineRule="auto"/>
        <w:ind w:left="1134" w:right="1134"/>
        <w:jc w:val="both"/>
        <w:rPr>
          <w:rFonts w:ascii="Arial" w:hAnsi="Arial" w:cs="Arial"/>
          <w:sz w:val="24"/>
          <w:szCs w:val="24"/>
        </w:rPr>
      </w:pPr>
      <w:r>
        <w:rPr>
          <w:rFonts w:ascii="Arial" w:hAnsi="Arial" w:cs="Arial"/>
          <w:sz w:val="24"/>
          <w:szCs w:val="24"/>
        </w:rPr>
        <w:t>A. I don’t know about that.</w:t>
      </w:r>
      <w:r w:rsidR="007F0934">
        <w:rPr>
          <w:rFonts w:ascii="Arial" w:hAnsi="Arial" w:cs="Arial"/>
          <w:sz w:val="24"/>
          <w:szCs w:val="24"/>
        </w:rPr>
        <w:t>”</w:t>
      </w:r>
    </w:p>
    <w:p w14:paraId="7FDA9D47" w14:textId="77777777" w:rsidR="00B410D1" w:rsidRDefault="00B410D1" w:rsidP="00BE718C">
      <w:pPr>
        <w:spacing w:after="0" w:line="360" w:lineRule="auto"/>
        <w:jc w:val="both"/>
        <w:rPr>
          <w:rFonts w:ascii="Arial" w:hAnsi="Arial" w:cs="Arial"/>
          <w:sz w:val="24"/>
          <w:szCs w:val="24"/>
        </w:rPr>
      </w:pPr>
    </w:p>
    <w:p w14:paraId="608FF802" w14:textId="7A37867B" w:rsidR="00AE2094" w:rsidRDefault="005948BE" w:rsidP="00BE718C">
      <w:pPr>
        <w:spacing w:after="0" w:line="360" w:lineRule="auto"/>
        <w:jc w:val="both"/>
        <w:rPr>
          <w:rFonts w:ascii="Arial" w:hAnsi="Arial" w:cs="Arial"/>
          <w:sz w:val="24"/>
          <w:szCs w:val="24"/>
        </w:rPr>
      </w:pPr>
      <w:r>
        <w:rPr>
          <w:rFonts w:ascii="Arial" w:hAnsi="Arial" w:cs="Arial"/>
          <w:sz w:val="24"/>
          <w:szCs w:val="24"/>
        </w:rPr>
        <w:t>5</w:t>
      </w:r>
      <w:r w:rsidR="00B7639F">
        <w:rPr>
          <w:rFonts w:ascii="Arial" w:hAnsi="Arial" w:cs="Arial"/>
          <w:sz w:val="24"/>
          <w:szCs w:val="24"/>
        </w:rPr>
        <w:t>46</w:t>
      </w:r>
      <w:r w:rsidR="00BE718C">
        <w:rPr>
          <w:rFonts w:ascii="Arial" w:hAnsi="Arial" w:cs="Arial"/>
          <w:sz w:val="24"/>
          <w:szCs w:val="24"/>
        </w:rPr>
        <w:t>.</w:t>
      </w:r>
      <w:r w:rsidR="005F349D">
        <w:rPr>
          <w:rFonts w:ascii="Arial" w:hAnsi="Arial" w:cs="Arial"/>
          <w:sz w:val="24"/>
          <w:szCs w:val="24"/>
        </w:rPr>
        <w:t xml:space="preserve"> </w:t>
      </w:r>
      <w:r w:rsidR="007F0C79">
        <w:rPr>
          <w:rFonts w:ascii="Arial" w:hAnsi="Arial" w:cs="Arial"/>
          <w:sz w:val="24"/>
          <w:szCs w:val="24"/>
        </w:rPr>
        <w:t xml:space="preserve"> </w:t>
      </w:r>
      <w:r w:rsidR="00686562">
        <w:rPr>
          <w:rFonts w:ascii="Arial" w:hAnsi="Arial" w:cs="Arial"/>
          <w:sz w:val="24"/>
          <w:szCs w:val="24"/>
        </w:rPr>
        <w:t xml:space="preserve">That said, it seems to me that a </w:t>
      </w:r>
      <w:r w:rsidR="007F0C79">
        <w:rPr>
          <w:rFonts w:ascii="Arial" w:hAnsi="Arial" w:cs="Arial"/>
          <w:sz w:val="24"/>
          <w:szCs w:val="24"/>
        </w:rPr>
        <w:t xml:space="preserve">buy out </w:t>
      </w:r>
      <w:r w:rsidR="00686562">
        <w:rPr>
          <w:rFonts w:ascii="Arial" w:hAnsi="Arial" w:cs="Arial"/>
          <w:sz w:val="24"/>
          <w:szCs w:val="24"/>
        </w:rPr>
        <w:t xml:space="preserve">of Khalid and Sufwan’s shares  </w:t>
      </w:r>
      <w:r w:rsidR="00894CAD">
        <w:rPr>
          <w:rFonts w:ascii="Arial" w:hAnsi="Arial" w:cs="Arial"/>
          <w:sz w:val="24"/>
          <w:szCs w:val="24"/>
        </w:rPr>
        <w:t xml:space="preserve">would probably be the </w:t>
      </w:r>
      <w:r w:rsidR="007F0C79">
        <w:rPr>
          <w:rFonts w:ascii="Arial" w:hAnsi="Arial" w:cs="Arial"/>
          <w:sz w:val="24"/>
          <w:szCs w:val="24"/>
        </w:rPr>
        <w:t xml:space="preserve">most sensible conclusion </w:t>
      </w:r>
      <w:r w:rsidR="00686562">
        <w:rPr>
          <w:rFonts w:ascii="Arial" w:hAnsi="Arial" w:cs="Arial"/>
          <w:sz w:val="24"/>
          <w:szCs w:val="24"/>
        </w:rPr>
        <w:t>to reach</w:t>
      </w:r>
      <w:r w:rsidR="00894CAD">
        <w:rPr>
          <w:rFonts w:ascii="Arial" w:hAnsi="Arial" w:cs="Arial"/>
          <w:sz w:val="24"/>
          <w:szCs w:val="24"/>
        </w:rPr>
        <w:t>, assuming of course that the Defendants</w:t>
      </w:r>
      <w:r w:rsidR="00962995">
        <w:rPr>
          <w:rFonts w:ascii="Arial" w:hAnsi="Arial" w:cs="Arial"/>
          <w:sz w:val="24"/>
          <w:szCs w:val="24"/>
        </w:rPr>
        <w:t xml:space="preserve"> </w:t>
      </w:r>
      <w:r w:rsidR="00894CAD">
        <w:rPr>
          <w:rFonts w:ascii="Arial" w:hAnsi="Arial" w:cs="Arial"/>
          <w:sz w:val="24"/>
          <w:szCs w:val="24"/>
        </w:rPr>
        <w:t>have th</w:t>
      </w:r>
      <w:r w:rsidR="00962995">
        <w:rPr>
          <w:rFonts w:ascii="Arial" w:hAnsi="Arial" w:cs="Arial"/>
          <w:sz w:val="24"/>
          <w:szCs w:val="24"/>
        </w:rPr>
        <w:t xml:space="preserve">e </w:t>
      </w:r>
      <w:r w:rsidR="00894CAD">
        <w:rPr>
          <w:rFonts w:ascii="Arial" w:hAnsi="Arial" w:cs="Arial"/>
          <w:sz w:val="24"/>
          <w:szCs w:val="24"/>
        </w:rPr>
        <w:t>wherewithal to</w:t>
      </w:r>
      <w:r w:rsidR="00962995">
        <w:rPr>
          <w:rFonts w:ascii="Arial" w:hAnsi="Arial" w:cs="Arial"/>
          <w:sz w:val="24"/>
          <w:szCs w:val="24"/>
        </w:rPr>
        <w:t xml:space="preserve"> </w:t>
      </w:r>
      <w:r w:rsidR="00894CAD">
        <w:rPr>
          <w:rFonts w:ascii="Arial" w:hAnsi="Arial" w:cs="Arial"/>
          <w:sz w:val="24"/>
          <w:szCs w:val="24"/>
        </w:rPr>
        <w:t>effect s</w:t>
      </w:r>
      <w:r w:rsidR="00962995">
        <w:rPr>
          <w:rFonts w:ascii="Arial" w:hAnsi="Arial" w:cs="Arial"/>
          <w:sz w:val="24"/>
          <w:szCs w:val="24"/>
        </w:rPr>
        <w:t>u</w:t>
      </w:r>
      <w:r w:rsidR="00894CAD">
        <w:rPr>
          <w:rFonts w:ascii="Arial" w:hAnsi="Arial" w:cs="Arial"/>
          <w:sz w:val="24"/>
          <w:szCs w:val="24"/>
        </w:rPr>
        <w:t>ch a buy our, which is wholly opaq</w:t>
      </w:r>
      <w:r w:rsidR="00962995">
        <w:rPr>
          <w:rFonts w:ascii="Arial" w:hAnsi="Arial" w:cs="Arial"/>
          <w:sz w:val="24"/>
          <w:szCs w:val="24"/>
        </w:rPr>
        <w:t>ue</w:t>
      </w:r>
      <w:r w:rsidR="00894CAD">
        <w:rPr>
          <w:rFonts w:ascii="Arial" w:hAnsi="Arial" w:cs="Arial"/>
          <w:sz w:val="24"/>
          <w:szCs w:val="24"/>
        </w:rPr>
        <w:t xml:space="preserve"> to me at the mom</w:t>
      </w:r>
      <w:r w:rsidR="00962995">
        <w:rPr>
          <w:rFonts w:ascii="Arial" w:hAnsi="Arial" w:cs="Arial"/>
          <w:sz w:val="24"/>
          <w:szCs w:val="24"/>
        </w:rPr>
        <w:t>e</w:t>
      </w:r>
      <w:r w:rsidR="00894CAD">
        <w:rPr>
          <w:rFonts w:ascii="Arial" w:hAnsi="Arial" w:cs="Arial"/>
          <w:sz w:val="24"/>
          <w:szCs w:val="24"/>
        </w:rPr>
        <w:t>nt</w:t>
      </w:r>
      <w:r w:rsidR="00962995">
        <w:rPr>
          <w:rFonts w:ascii="Arial" w:hAnsi="Arial" w:cs="Arial"/>
          <w:sz w:val="24"/>
          <w:szCs w:val="24"/>
        </w:rPr>
        <w:t>,</w:t>
      </w:r>
      <w:r w:rsidR="00686562">
        <w:rPr>
          <w:rFonts w:ascii="Arial" w:hAnsi="Arial" w:cs="Arial"/>
          <w:sz w:val="24"/>
          <w:szCs w:val="24"/>
        </w:rPr>
        <w:t xml:space="preserve"> given that Sufwan has had no role in the business for a number of years and given th</w:t>
      </w:r>
      <w:r w:rsidR="004D54E5">
        <w:rPr>
          <w:rFonts w:ascii="Arial" w:hAnsi="Arial" w:cs="Arial"/>
          <w:sz w:val="24"/>
          <w:szCs w:val="24"/>
        </w:rPr>
        <w:t>a</w:t>
      </w:r>
      <w:r w:rsidR="00686562">
        <w:rPr>
          <w:rFonts w:ascii="Arial" w:hAnsi="Arial" w:cs="Arial"/>
          <w:sz w:val="24"/>
          <w:szCs w:val="24"/>
        </w:rPr>
        <w:t>t the Defenda</w:t>
      </w:r>
      <w:r w:rsidR="004D54E5">
        <w:rPr>
          <w:rFonts w:ascii="Arial" w:hAnsi="Arial" w:cs="Arial"/>
          <w:sz w:val="24"/>
          <w:szCs w:val="24"/>
        </w:rPr>
        <w:t>n</w:t>
      </w:r>
      <w:r w:rsidR="00686562">
        <w:rPr>
          <w:rFonts w:ascii="Arial" w:hAnsi="Arial" w:cs="Arial"/>
          <w:sz w:val="24"/>
          <w:szCs w:val="24"/>
        </w:rPr>
        <w:t>ts</w:t>
      </w:r>
      <w:r w:rsidR="004D54E5">
        <w:rPr>
          <w:rFonts w:ascii="Arial" w:hAnsi="Arial" w:cs="Arial"/>
          <w:sz w:val="24"/>
          <w:szCs w:val="24"/>
        </w:rPr>
        <w:t xml:space="preserve"> have </w:t>
      </w:r>
      <w:r w:rsidR="00962995">
        <w:rPr>
          <w:rFonts w:ascii="Arial" w:hAnsi="Arial" w:cs="Arial"/>
          <w:sz w:val="24"/>
          <w:szCs w:val="24"/>
        </w:rPr>
        <w:t xml:space="preserve">in fact </w:t>
      </w:r>
      <w:r w:rsidR="004D54E5">
        <w:rPr>
          <w:rFonts w:ascii="Arial" w:hAnsi="Arial" w:cs="Arial"/>
          <w:sz w:val="24"/>
          <w:szCs w:val="24"/>
        </w:rPr>
        <w:t xml:space="preserve">continued to run the business, albeit under the aegis of the company </w:t>
      </w:r>
      <w:r w:rsidR="00962995">
        <w:rPr>
          <w:rFonts w:ascii="Arial" w:hAnsi="Arial" w:cs="Arial"/>
          <w:sz w:val="24"/>
          <w:szCs w:val="24"/>
        </w:rPr>
        <w:t xml:space="preserve">Medina Group Ltd </w:t>
      </w:r>
      <w:r w:rsidR="004D54E5">
        <w:rPr>
          <w:rFonts w:ascii="Arial" w:hAnsi="Arial" w:cs="Arial"/>
          <w:sz w:val="24"/>
          <w:szCs w:val="24"/>
        </w:rPr>
        <w:t xml:space="preserve">rather than the </w:t>
      </w:r>
      <w:r w:rsidR="0065257D">
        <w:rPr>
          <w:rFonts w:ascii="Arial" w:hAnsi="Arial" w:cs="Arial"/>
          <w:sz w:val="24"/>
          <w:szCs w:val="24"/>
        </w:rPr>
        <w:t xml:space="preserve">now dissolved </w:t>
      </w:r>
      <w:r w:rsidR="004D54E5">
        <w:rPr>
          <w:rFonts w:ascii="Arial" w:hAnsi="Arial" w:cs="Arial"/>
          <w:sz w:val="24"/>
          <w:szCs w:val="24"/>
        </w:rPr>
        <w:t xml:space="preserve">partnership. </w:t>
      </w:r>
      <w:r w:rsidR="00686562">
        <w:rPr>
          <w:rFonts w:ascii="Arial" w:hAnsi="Arial" w:cs="Arial"/>
          <w:sz w:val="24"/>
          <w:szCs w:val="24"/>
        </w:rPr>
        <w:t xml:space="preserve"> </w:t>
      </w:r>
    </w:p>
    <w:p w14:paraId="55C56AF9" w14:textId="77777777" w:rsidR="00031977" w:rsidRDefault="00031977" w:rsidP="00BE718C">
      <w:pPr>
        <w:spacing w:after="0" w:line="360" w:lineRule="auto"/>
        <w:jc w:val="both"/>
        <w:rPr>
          <w:rFonts w:ascii="Arial" w:hAnsi="Arial" w:cs="Arial"/>
          <w:sz w:val="24"/>
          <w:szCs w:val="24"/>
        </w:rPr>
      </w:pPr>
    </w:p>
    <w:p w14:paraId="74CB539F" w14:textId="41C31EA3" w:rsidR="005D534E" w:rsidRDefault="00B7639F" w:rsidP="00C02DAD">
      <w:pPr>
        <w:spacing w:after="0" w:line="360" w:lineRule="auto"/>
        <w:jc w:val="both"/>
        <w:rPr>
          <w:rFonts w:ascii="Arial" w:hAnsi="Arial" w:cs="Arial"/>
          <w:sz w:val="24"/>
          <w:szCs w:val="24"/>
        </w:rPr>
      </w:pPr>
      <w:r>
        <w:rPr>
          <w:rFonts w:ascii="Arial" w:hAnsi="Arial" w:cs="Arial"/>
          <w:sz w:val="24"/>
          <w:szCs w:val="24"/>
        </w:rPr>
        <w:t xml:space="preserve">547. </w:t>
      </w:r>
      <w:r w:rsidR="005D534E" w:rsidRPr="005D534E">
        <w:rPr>
          <w:rFonts w:ascii="Arial" w:hAnsi="Arial" w:cs="Arial"/>
          <w:sz w:val="24"/>
          <w:szCs w:val="24"/>
        </w:rPr>
        <w:t xml:space="preserve">I will therefore grant a declaration that the partnership was dissolved on </w:t>
      </w:r>
      <w:r w:rsidR="005D534E">
        <w:rPr>
          <w:rFonts w:ascii="Arial" w:hAnsi="Arial" w:cs="Arial"/>
          <w:sz w:val="24"/>
          <w:szCs w:val="24"/>
        </w:rPr>
        <w:t xml:space="preserve">7 July </w:t>
      </w:r>
      <w:r w:rsidR="005D534E" w:rsidRPr="005D534E">
        <w:rPr>
          <w:rFonts w:ascii="Arial" w:hAnsi="Arial" w:cs="Arial"/>
          <w:sz w:val="24"/>
          <w:szCs w:val="24"/>
        </w:rPr>
        <w:t>201</w:t>
      </w:r>
      <w:r w:rsidR="005D534E">
        <w:rPr>
          <w:rFonts w:ascii="Arial" w:hAnsi="Arial" w:cs="Arial"/>
          <w:sz w:val="24"/>
          <w:szCs w:val="24"/>
        </w:rPr>
        <w:t>6</w:t>
      </w:r>
      <w:r w:rsidR="005D534E" w:rsidRPr="005D534E">
        <w:rPr>
          <w:rFonts w:ascii="Arial" w:hAnsi="Arial" w:cs="Arial"/>
          <w:sz w:val="24"/>
          <w:szCs w:val="24"/>
        </w:rPr>
        <w:t xml:space="preserve"> and an order that the affairs of the partnership be wound up. I will also grant an order that the errors in partnership accounts </w:t>
      </w:r>
      <w:r w:rsidR="00C02DAD" w:rsidRPr="00C02DAD">
        <w:rPr>
          <w:rFonts w:ascii="Arial" w:hAnsi="Arial" w:cs="Arial"/>
          <w:sz w:val="24"/>
          <w:szCs w:val="24"/>
        </w:rPr>
        <w:t>be corrected</w:t>
      </w:r>
      <w:r w:rsidR="004E55BD">
        <w:rPr>
          <w:rFonts w:ascii="Arial" w:hAnsi="Arial" w:cs="Arial"/>
          <w:sz w:val="24"/>
          <w:szCs w:val="24"/>
        </w:rPr>
        <w:t xml:space="preserve"> as set out above</w:t>
      </w:r>
      <w:r w:rsidR="00C02DAD" w:rsidRPr="00C02DAD">
        <w:rPr>
          <w:rFonts w:ascii="Arial" w:hAnsi="Arial" w:cs="Arial"/>
          <w:sz w:val="24"/>
          <w:szCs w:val="24"/>
        </w:rPr>
        <w:t xml:space="preserve">, and </w:t>
      </w:r>
      <w:r w:rsidR="004E55BD">
        <w:rPr>
          <w:rFonts w:ascii="Arial" w:hAnsi="Arial" w:cs="Arial"/>
          <w:sz w:val="24"/>
          <w:szCs w:val="24"/>
        </w:rPr>
        <w:t xml:space="preserve">that </w:t>
      </w:r>
      <w:r w:rsidR="00C02DAD" w:rsidRPr="00C02DAD">
        <w:rPr>
          <w:rFonts w:ascii="Arial" w:hAnsi="Arial" w:cs="Arial"/>
          <w:sz w:val="24"/>
          <w:szCs w:val="24"/>
        </w:rPr>
        <w:t xml:space="preserve">such corrections be carried forward to subsequent years’ accounts, so as to reflect the terms of this judgment. I will direct that any accounts and enquiries necessary for the winding up of the partnership be taken and made and that the parties have permission to apply in that behalf. I will hear counsel, if necessary, as to the precise terms of the order and as to costs, if those matters cannot be agreed, on a date to be fixed. In that event, </w:t>
      </w:r>
      <w:r w:rsidR="004C7418">
        <w:rPr>
          <w:rFonts w:ascii="Arial" w:hAnsi="Arial" w:cs="Arial"/>
          <w:sz w:val="24"/>
          <w:szCs w:val="24"/>
        </w:rPr>
        <w:t>c</w:t>
      </w:r>
      <w:r w:rsidR="00C02DAD" w:rsidRPr="00C02DAD">
        <w:rPr>
          <w:rFonts w:ascii="Arial" w:hAnsi="Arial" w:cs="Arial"/>
          <w:sz w:val="24"/>
          <w:szCs w:val="24"/>
        </w:rPr>
        <w:t>ounsel should submit their competing draft orders in good time before the hearing.</w:t>
      </w:r>
    </w:p>
    <w:p w14:paraId="6288895F" w14:textId="77777777" w:rsidR="00C02DAD" w:rsidRDefault="00C02DAD" w:rsidP="00BE718C">
      <w:pPr>
        <w:spacing w:after="0" w:line="360" w:lineRule="auto"/>
        <w:jc w:val="both"/>
        <w:rPr>
          <w:rFonts w:ascii="Arial" w:hAnsi="Arial" w:cs="Arial"/>
          <w:sz w:val="24"/>
          <w:szCs w:val="24"/>
        </w:rPr>
      </w:pPr>
    </w:p>
    <w:p w14:paraId="05CBD10F" w14:textId="07A6687F" w:rsidR="00AE2094" w:rsidRDefault="007F0934" w:rsidP="00BE718C">
      <w:pPr>
        <w:spacing w:after="0" w:line="360" w:lineRule="auto"/>
        <w:jc w:val="both"/>
        <w:rPr>
          <w:rFonts w:ascii="Arial" w:hAnsi="Arial" w:cs="Arial"/>
          <w:sz w:val="24"/>
          <w:szCs w:val="24"/>
        </w:rPr>
      </w:pPr>
      <w:r>
        <w:rPr>
          <w:rFonts w:ascii="Arial" w:hAnsi="Arial" w:cs="Arial"/>
          <w:sz w:val="24"/>
          <w:szCs w:val="24"/>
        </w:rPr>
        <w:t>54</w:t>
      </w:r>
      <w:r w:rsidR="00B7639F">
        <w:rPr>
          <w:rFonts w:ascii="Arial" w:hAnsi="Arial" w:cs="Arial"/>
          <w:sz w:val="24"/>
          <w:szCs w:val="24"/>
        </w:rPr>
        <w:t>8</w:t>
      </w:r>
      <w:r w:rsidR="00AE2094">
        <w:rPr>
          <w:rFonts w:ascii="Arial" w:hAnsi="Arial" w:cs="Arial"/>
          <w:sz w:val="24"/>
          <w:szCs w:val="24"/>
        </w:rPr>
        <w:t>.</w:t>
      </w:r>
      <w:r w:rsidR="00832F11" w:rsidRPr="00832F11">
        <w:rPr>
          <w:rFonts w:ascii="Arial" w:hAnsi="Arial" w:cs="Arial"/>
          <w:sz w:val="24"/>
          <w:szCs w:val="24"/>
        </w:rPr>
        <w:t xml:space="preserve"> </w:t>
      </w:r>
      <w:r w:rsidR="00832F11">
        <w:rPr>
          <w:rFonts w:ascii="Arial" w:hAnsi="Arial" w:cs="Arial"/>
          <w:sz w:val="24"/>
          <w:szCs w:val="24"/>
        </w:rPr>
        <w:t xml:space="preserve">I agree with Mr Fennell that </w:t>
      </w:r>
      <w:r w:rsidR="00832F11" w:rsidRPr="001E231D">
        <w:rPr>
          <w:rFonts w:ascii="Arial" w:hAnsi="Arial" w:cs="Arial"/>
          <w:sz w:val="24"/>
          <w:szCs w:val="24"/>
        </w:rPr>
        <w:t xml:space="preserve">the </w:t>
      </w:r>
      <w:r w:rsidR="00832F11">
        <w:rPr>
          <w:rFonts w:ascii="Arial" w:hAnsi="Arial" w:cs="Arial"/>
          <w:sz w:val="24"/>
          <w:szCs w:val="24"/>
        </w:rPr>
        <w:t>C</w:t>
      </w:r>
      <w:r w:rsidR="00832F11" w:rsidRPr="001E231D">
        <w:rPr>
          <w:rFonts w:ascii="Arial" w:hAnsi="Arial" w:cs="Arial"/>
          <w:sz w:val="24"/>
          <w:szCs w:val="24"/>
        </w:rPr>
        <w:t xml:space="preserve">ourt should not give directions </w:t>
      </w:r>
      <w:r w:rsidR="006D488C">
        <w:rPr>
          <w:rFonts w:ascii="Arial" w:hAnsi="Arial" w:cs="Arial"/>
          <w:sz w:val="24"/>
          <w:szCs w:val="24"/>
        </w:rPr>
        <w:t xml:space="preserve">at this stage </w:t>
      </w:r>
      <w:r w:rsidR="00832F11" w:rsidRPr="001E231D">
        <w:rPr>
          <w:rFonts w:ascii="Arial" w:hAnsi="Arial" w:cs="Arial"/>
          <w:sz w:val="24"/>
          <w:szCs w:val="24"/>
        </w:rPr>
        <w:t xml:space="preserve">based on an anticipated buy-out unless the Defendants show some sort of proof of </w:t>
      </w:r>
      <w:r w:rsidR="00832F11">
        <w:rPr>
          <w:rFonts w:ascii="Arial" w:hAnsi="Arial" w:cs="Arial"/>
          <w:sz w:val="24"/>
          <w:szCs w:val="24"/>
        </w:rPr>
        <w:t xml:space="preserve">potential </w:t>
      </w:r>
      <w:r w:rsidR="00832F11" w:rsidRPr="001E231D">
        <w:rPr>
          <w:rFonts w:ascii="Arial" w:hAnsi="Arial" w:cs="Arial"/>
          <w:sz w:val="24"/>
          <w:szCs w:val="24"/>
        </w:rPr>
        <w:t>funding.</w:t>
      </w:r>
      <w:r w:rsidR="00832F11">
        <w:rPr>
          <w:rFonts w:ascii="Arial" w:hAnsi="Arial" w:cs="Arial"/>
          <w:sz w:val="24"/>
          <w:szCs w:val="24"/>
        </w:rPr>
        <w:t xml:space="preserve"> I will give the parties a breathing space of 6 weeks in which to digest the consequences of this judgment. Thereafter I will </w:t>
      </w:r>
      <w:r w:rsidR="00832F11" w:rsidRPr="00AE2094">
        <w:rPr>
          <w:rFonts w:ascii="Arial" w:hAnsi="Arial" w:cs="Arial"/>
          <w:sz w:val="24"/>
          <w:szCs w:val="24"/>
        </w:rPr>
        <w:t xml:space="preserve">fix a </w:t>
      </w:r>
      <w:r w:rsidR="00832F11">
        <w:rPr>
          <w:rFonts w:ascii="Arial" w:hAnsi="Arial" w:cs="Arial"/>
          <w:sz w:val="24"/>
          <w:szCs w:val="24"/>
        </w:rPr>
        <w:t xml:space="preserve">further </w:t>
      </w:r>
      <w:r w:rsidR="00832F11" w:rsidRPr="00AE2094">
        <w:rPr>
          <w:rFonts w:ascii="Arial" w:hAnsi="Arial" w:cs="Arial"/>
          <w:sz w:val="24"/>
          <w:szCs w:val="24"/>
        </w:rPr>
        <w:t xml:space="preserve">consequential hearing </w:t>
      </w:r>
      <w:r w:rsidR="00832F11">
        <w:rPr>
          <w:rFonts w:ascii="Arial" w:hAnsi="Arial" w:cs="Arial"/>
          <w:sz w:val="24"/>
          <w:szCs w:val="24"/>
        </w:rPr>
        <w:t>to deal with the precise terms of the order with a provisional time estimate of 1 day. The Defendants are to have permission to file and serve evidence as to proof of funding within 4 weeks of the date on which this judgment is formally handed down. If the parties disagree wit</w:t>
      </w:r>
      <w:r w:rsidR="00737085">
        <w:rPr>
          <w:rFonts w:ascii="Arial" w:hAnsi="Arial" w:cs="Arial"/>
          <w:sz w:val="24"/>
          <w:szCs w:val="24"/>
        </w:rPr>
        <w:t>h</w:t>
      </w:r>
      <w:r w:rsidR="00832F11">
        <w:rPr>
          <w:rFonts w:ascii="Arial" w:hAnsi="Arial" w:cs="Arial"/>
          <w:sz w:val="24"/>
          <w:szCs w:val="24"/>
        </w:rPr>
        <w:t xml:space="preserve"> that provisional time estimate</w:t>
      </w:r>
      <w:r w:rsidR="00DA351C">
        <w:rPr>
          <w:rFonts w:ascii="Arial" w:hAnsi="Arial" w:cs="Arial"/>
          <w:sz w:val="24"/>
          <w:szCs w:val="24"/>
        </w:rPr>
        <w:t>,</w:t>
      </w:r>
      <w:r w:rsidR="00832F11">
        <w:rPr>
          <w:rFonts w:ascii="Arial" w:hAnsi="Arial" w:cs="Arial"/>
          <w:sz w:val="24"/>
          <w:szCs w:val="24"/>
        </w:rPr>
        <w:t xml:space="preserve"> they should inform the Court </w:t>
      </w:r>
      <w:r w:rsidR="00832F11">
        <w:rPr>
          <w:rFonts w:ascii="Arial" w:hAnsi="Arial" w:cs="Arial"/>
          <w:sz w:val="24"/>
          <w:szCs w:val="24"/>
        </w:rPr>
        <w:lastRenderedPageBreak/>
        <w:t xml:space="preserve">within </w:t>
      </w:r>
      <w:r w:rsidR="004E4EEA">
        <w:rPr>
          <w:rFonts w:ascii="Arial" w:hAnsi="Arial" w:cs="Arial"/>
          <w:sz w:val="24"/>
          <w:szCs w:val="24"/>
        </w:rPr>
        <w:t>2</w:t>
      </w:r>
      <w:r w:rsidR="00737085">
        <w:rPr>
          <w:rFonts w:ascii="Arial" w:hAnsi="Arial" w:cs="Arial"/>
          <w:sz w:val="24"/>
          <w:szCs w:val="24"/>
        </w:rPr>
        <w:t>1</w:t>
      </w:r>
      <w:r w:rsidR="00832F11">
        <w:rPr>
          <w:rFonts w:ascii="Arial" w:hAnsi="Arial" w:cs="Arial"/>
          <w:sz w:val="24"/>
          <w:szCs w:val="24"/>
        </w:rPr>
        <w:t xml:space="preserve"> days of the formal handing down of the judgment what their provisional time estimate for the further hearing should realistically be, if more than 1 day.</w:t>
      </w:r>
    </w:p>
    <w:p w14:paraId="036B6FF1" w14:textId="77777777" w:rsidR="00AE2094" w:rsidRDefault="00AE2094" w:rsidP="00BE718C">
      <w:pPr>
        <w:spacing w:after="0" w:line="360" w:lineRule="auto"/>
        <w:jc w:val="both"/>
        <w:rPr>
          <w:rFonts w:ascii="Arial" w:hAnsi="Arial" w:cs="Arial"/>
          <w:sz w:val="24"/>
          <w:szCs w:val="24"/>
        </w:rPr>
      </w:pPr>
    </w:p>
    <w:p w14:paraId="0B427C0C" w14:textId="36DA1E22" w:rsidR="00AE2094" w:rsidRDefault="00DA351C" w:rsidP="00BE718C">
      <w:pPr>
        <w:spacing w:after="0" w:line="360" w:lineRule="auto"/>
        <w:jc w:val="both"/>
        <w:rPr>
          <w:rFonts w:ascii="Arial" w:hAnsi="Arial" w:cs="Arial"/>
          <w:sz w:val="24"/>
          <w:szCs w:val="24"/>
        </w:rPr>
      </w:pPr>
      <w:r>
        <w:rPr>
          <w:rFonts w:ascii="Arial" w:hAnsi="Arial" w:cs="Arial"/>
          <w:sz w:val="24"/>
          <w:szCs w:val="24"/>
        </w:rPr>
        <w:t>5</w:t>
      </w:r>
      <w:r w:rsidR="00B7639F">
        <w:rPr>
          <w:rFonts w:ascii="Arial" w:hAnsi="Arial" w:cs="Arial"/>
          <w:sz w:val="24"/>
          <w:szCs w:val="24"/>
        </w:rPr>
        <w:t>49</w:t>
      </w:r>
      <w:r w:rsidR="00AE2094">
        <w:rPr>
          <w:rFonts w:ascii="Arial" w:hAnsi="Arial" w:cs="Arial"/>
          <w:sz w:val="24"/>
          <w:szCs w:val="24"/>
        </w:rPr>
        <w:t>.</w:t>
      </w:r>
      <w:r w:rsidR="007F0C79">
        <w:rPr>
          <w:rFonts w:ascii="Arial" w:hAnsi="Arial" w:cs="Arial"/>
          <w:sz w:val="24"/>
          <w:szCs w:val="24"/>
        </w:rPr>
        <w:t xml:space="preserve"> Ahmed’s trustee in bankruptcy should be </w:t>
      </w:r>
      <w:r w:rsidR="00737085">
        <w:rPr>
          <w:rFonts w:ascii="Arial" w:hAnsi="Arial" w:cs="Arial"/>
          <w:sz w:val="24"/>
          <w:szCs w:val="24"/>
        </w:rPr>
        <w:t>sent a copy of the formal judgment once it is handed down and he should be invited to participate in the further hearing if so advised. It is to give the trus</w:t>
      </w:r>
      <w:r w:rsidR="00C41301">
        <w:rPr>
          <w:rFonts w:ascii="Arial" w:hAnsi="Arial" w:cs="Arial"/>
          <w:sz w:val="24"/>
          <w:szCs w:val="24"/>
        </w:rPr>
        <w:t>t</w:t>
      </w:r>
      <w:r w:rsidR="00737085">
        <w:rPr>
          <w:rFonts w:ascii="Arial" w:hAnsi="Arial" w:cs="Arial"/>
          <w:sz w:val="24"/>
          <w:szCs w:val="24"/>
        </w:rPr>
        <w:t>ee in bankruptcy sufficient time to consider the formal judgement and to indicate whether he is mined to participate in the further h</w:t>
      </w:r>
      <w:r>
        <w:rPr>
          <w:rFonts w:ascii="Arial" w:hAnsi="Arial" w:cs="Arial"/>
          <w:sz w:val="24"/>
          <w:szCs w:val="24"/>
        </w:rPr>
        <w:t>e</w:t>
      </w:r>
      <w:r w:rsidR="00737085">
        <w:rPr>
          <w:rFonts w:ascii="Arial" w:hAnsi="Arial" w:cs="Arial"/>
          <w:sz w:val="24"/>
          <w:szCs w:val="24"/>
        </w:rPr>
        <w:t>aring that I have given the part</w:t>
      </w:r>
      <w:r>
        <w:rPr>
          <w:rFonts w:ascii="Arial" w:hAnsi="Arial" w:cs="Arial"/>
          <w:sz w:val="24"/>
          <w:szCs w:val="24"/>
        </w:rPr>
        <w:t>i</w:t>
      </w:r>
      <w:r w:rsidR="00737085">
        <w:rPr>
          <w:rFonts w:ascii="Arial" w:hAnsi="Arial" w:cs="Arial"/>
          <w:sz w:val="24"/>
          <w:szCs w:val="24"/>
        </w:rPr>
        <w:t xml:space="preserve">es </w:t>
      </w:r>
      <w:r w:rsidR="004E4EEA">
        <w:rPr>
          <w:rFonts w:ascii="Arial" w:hAnsi="Arial" w:cs="Arial"/>
          <w:sz w:val="24"/>
          <w:szCs w:val="24"/>
        </w:rPr>
        <w:t>2</w:t>
      </w:r>
      <w:r w:rsidR="00737085">
        <w:rPr>
          <w:rFonts w:ascii="Arial" w:hAnsi="Arial" w:cs="Arial"/>
          <w:sz w:val="24"/>
          <w:szCs w:val="24"/>
        </w:rPr>
        <w:t>1 days rat</w:t>
      </w:r>
      <w:r w:rsidR="00FD628C">
        <w:rPr>
          <w:rFonts w:ascii="Arial" w:hAnsi="Arial" w:cs="Arial"/>
          <w:sz w:val="24"/>
          <w:szCs w:val="24"/>
        </w:rPr>
        <w:t>h</w:t>
      </w:r>
      <w:r w:rsidR="00737085">
        <w:rPr>
          <w:rFonts w:ascii="Arial" w:hAnsi="Arial" w:cs="Arial"/>
          <w:sz w:val="24"/>
          <w:szCs w:val="24"/>
        </w:rPr>
        <w:t>e</w:t>
      </w:r>
      <w:r w:rsidR="00FD628C">
        <w:rPr>
          <w:rFonts w:ascii="Arial" w:hAnsi="Arial" w:cs="Arial"/>
          <w:sz w:val="24"/>
          <w:szCs w:val="24"/>
        </w:rPr>
        <w:t>r</w:t>
      </w:r>
      <w:r w:rsidR="00737085">
        <w:rPr>
          <w:rFonts w:ascii="Arial" w:hAnsi="Arial" w:cs="Arial"/>
          <w:sz w:val="24"/>
          <w:szCs w:val="24"/>
        </w:rPr>
        <w:t xml:space="preserve"> than 7 </w:t>
      </w:r>
      <w:r w:rsidR="004E4EEA">
        <w:rPr>
          <w:rFonts w:ascii="Arial" w:hAnsi="Arial" w:cs="Arial"/>
          <w:sz w:val="24"/>
          <w:szCs w:val="24"/>
        </w:rPr>
        <w:t xml:space="preserve">or 14 </w:t>
      </w:r>
      <w:r w:rsidR="00737085">
        <w:rPr>
          <w:rFonts w:ascii="Arial" w:hAnsi="Arial" w:cs="Arial"/>
          <w:sz w:val="24"/>
          <w:szCs w:val="24"/>
        </w:rPr>
        <w:t xml:space="preserve">to inform the </w:t>
      </w:r>
      <w:r w:rsidR="00C41301">
        <w:rPr>
          <w:rFonts w:ascii="Arial" w:hAnsi="Arial" w:cs="Arial"/>
          <w:sz w:val="24"/>
          <w:szCs w:val="24"/>
        </w:rPr>
        <w:t>C</w:t>
      </w:r>
      <w:r w:rsidR="00737085">
        <w:rPr>
          <w:rFonts w:ascii="Arial" w:hAnsi="Arial" w:cs="Arial"/>
          <w:sz w:val="24"/>
          <w:szCs w:val="24"/>
        </w:rPr>
        <w:t>ourt</w:t>
      </w:r>
      <w:r w:rsidR="00C41301">
        <w:rPr>
          <w:rFonts w:ascii="Arial" w:hAnsi="Arial" w:cs="Arial"/>
          <w:sz w:val="24"/>
          <w:szCs w:val="24"/>
        </w:rPr>
        <w:t xml:space="preserve"> if they disagree with the provisional time estimate of 1 day for that hearing.</w:t>
      </w:r>
    </w:p>
    <w:p w14:paraId="6283F4D3" w14:textId="77777777" w:rsidR="00AE2094" w:rsidRDefault="00AE2094" w:rsidP="00BE718C">
      <w:pPr>
        <w:spacing w:after="0" w:line="360" w:lineRule="auto"/>
        <w:jc w:val="both"/>
        <w:rPr>
          <w:rFonts w:ascii="Arial" w:hAnsi="Arial" w:cs="Arial"/>
          <w:sz w:val="24"/>
          <w:szCs w:val="24"/>
        </w:rPr>
      </w:pPr>
    </w:p>
    <w:p w14:paraId="44C0337B" w14:textId="73F231B4" w:rsidR="00037EA7" w:rsidRDefault="00037EA7" w:rsidP="00BE718C">
      <w:pPr>
        <w:spacing w:after="0" w:line="360" w:lineRule="auto"/>
        <w:jc w:val="both"/>
        <w:rPr>
          <w:rFonts w:ascii="Arial" w:hAnsi="Arial" w:cs="Arial"/>
          <w:b/>
          <w:bCs/>
          <w:sz w:val="24"/>
          <w:szCs w:val="24"/>
        </w:rPr>
      </w:pPr>
      <w:r w:rsidRPr="00037EA7">
        <w:rPr>
          <w:rFonts w:ascii="Arial" w:hAnsi="Arial" w:cs="Arial"/>
          <w:b/>
          <w:bCs/>
          <w:sz w:val="24"/>
          <w:szCs w:val="24"/>
        </w:rPr>
        <w:t>Answers to the List of Issues</w:t>
      </w:r>
    </w:p>
    <w:p w14:paraId="49D2B68F" w14:textId="3DF70619" w:rsidR="00037EA7" w:rsidRPr="00037EA7" w:rsidRDefault="00C92A10" w:rsidP="00BE718C">
      <w:pPr>
        <w:spacing w:after="0" w:line="360" w:lineRule="auto"/>
        <w:jc w:val="both"/>
        <w:rPr>
          <w:rFonts w:ascii="Arial" w:hAnsi="Arial" w:cs="Arial"/>
          <w:sz w:val="24"/>
          <w:szCs w:val="24"/>
        </w:rPr>
      </w:pPr>
      <w:r>
        <w:rPr>
          <w:rFonts w:ascii="Arial" w:hAnsi="Arial" w:cs="Arial"/>
          <w:sz w:val="24"/>
          <w:szCs w:val="24"/>
        </w:rPr>
        <w:t>5</w:t>
      </w:r>
      <w:r w:rsidR="003F67B6">
        <w:rPr>
          <w:rFonts w:ascii="Arial" w:hAnsi="Arial" w:cs="Arial"/>
          <w:sz w:val="24"/>
          <w:szCs w:val="24"/>
        </w:rPr>
        <w:t>50</w:t>
      </w:r>
      <w:r>
        <w:rPr>
          <w:rFonts w:ascii="Arial" w:hAnsi="Arial" w:cs="Arial"/>
          <w:sz w:val="24"/>
          <w:szCs w:val="24"/>
        </w:rPr>
        <w:t xml:space="preserve">. </w:t>
      </w:r>
      <w:r w:rsidR="00037EA7" w:rsidRPr="00037EA7">
        <w:rPr>
          <w:rFonts w:ascii="Arial" w:hAnsi="Arial" w:cs="Arial"/>
          <w:sz w:val="24"/>
          <w:szCs w:val="24"/>
        </w:rPr>
        <w:t>The answers to the list of Issues are therefore as follows:</w:t>
      </w:r>
    </w:p>
    <w:p w14:paraId="3AAF222C" w14:textId="77777777" w:rsidR="00037EA7" w:rsidRPr="00037EA7" w:rsidRDefault="00037EA7" w:rsidP="00BE718C">
      <w:pPr>
        <w:spacing w:after="0" w:line="360" w:lineRule="auto"/>
        <w:jc w:val="both"/>
        <w:rPr>
          <w:rFonts w:ascii="Arial" w:hAnsi="Arial" w:cs="Arial"/>
          <w:sz w:val="24"/>
          <w:szCs w:val="24"/>
        </w:rPr>
      </w:pPr>
    </w:p>
    <w:p w14:paraId="107BDC64" w14:textId="3FA8FF7C" w:rsidR="00037EA7" w:rsidRDefault="00037EA7" w:rsidP="00BE718C">
      <w:pPr>
        <w:spacing w:after="0" w:line="360" w:lineRule="auto"/>
        <w:jc w:val="both"/>
        <w:rPr>
          <w:rFonts w:ascii="Arial" w:hAnsi="Arial" w:cs="Arial"/>
          <w:b/>
          <w:bCs/>
          <w:sz w:val="24"/>
          <w:szCs w:val="24"/>
        </w:rPr>
      </w:pPr>
      <w:r>
        <w:rPr>
          <w:rFonts w:ascii="Arial" w:hAnsi="Arial" w:cs="Arial"/>
          <w:b/>
          <w:bCs/>
          <w:sz w:val="24"/>
          <w:szCs w:val="24"/>
        </w:rPr>
        <w:t>Issue 1</w:t>
      </w:r>
      <w:r w:rsidR="0055157E">
        <w:rPr>
          <w:rFonts w:ascii="Arial" w:hAnsi="Arial" w:cs="Arial"/>
          <w:b/>
          <w:bCs/>
          <w:sz w:val="24"/>
          <w:szCs w:val="24"/>
        </w:rPr>
        <w:t xml:space="preserve">: </w:t>
      </w:r>
      <w:r w:rsidR="0055157E" w:rsidRPr="0055157E">
        <w:rPr>
          <w:rFonts w:ascii="Arial" w:hAnsi="Arial" w:cs="Arial"/>
          <w:sz w:val="24"/>
          <w:szCs w:val="24"/>
        </w:rPr>
        <w:t>this is no longer in dispute</w:t>
      </w:r>
    </w:p>
    <w:p w14:paraId="68B36338" w14:textId="77777777" w:rsidR="00037EA7" w:rsidRDefault="00037EA7" w:rsidP="00BE718C">
      <w:pPr>
        <w:spacing w:after="0" w:line="360" w:lineRule="auto"/>
        <w:jc w:val="both"/>
        <w:rPr>
          <w:rFonts w:ascii="Arial" w:hAnsi="Arial" w:cs="Arial"/>
          <w:b/>
          <w:bCs/>
          <w:sz w:val="24"/>
          <w:szCs w:val="24"/>
        </w:rPr>
      </w:pPr>
    </w:p>
    <w:p w14:paraId="25AD6344" w14:textId="40BC5003" w:rsidR="0055157E" w:rsidRPr="0055157E" w:rsidRDefault="00037EA7" w:rsidP="0055157E">
      <w:pPr>
        <w:spacing w:after="0" w:line="360" w:lineRule="auto"/>
        <w:jc w:val="both"/>
        <w:rPr>
          <w:rFonts w:ascii="Arial" w:hAnsi="Arial" w:cs="Arial"/>
          <w:b/>
          <w:bCs/>
          <w:sz w:val="24"/>
          <w:szCs w:val="24"/>
        </w:rPr>
      </w:pPr>
      <w:r>
        <w:rPr>
          <w:rFonts w:ascii="Arial" w:hAnsi="Arial" w:cs="Arial"/>
          <w:b/>
          <w:bCs/>
          <w:sz w:val="24"/>
          <w:szCs w:val="24"/>
        </w:rPr>
        <w:t xml:space="preserve">Issue </w:t>
      </w:r>
      <w:r w:rsidR="00126420">
        <w:rPr>
          <w:rFonts w:ascii="Arial" w:hAnsi="Arial" w:cs="Arial"/>
          <w:b/>
          <w:bCs/>
          <w:sz w:val="24"/>
          <w:szCs w:val="24"/>
        </w:rPr>
        <w:t>2</w:t>
      </w:r>
      <w:r w:rsidR="0055157E">
        <w:rPr>
          <w:rFonts w:ascii="Arial" w:hAnsi="Arial" w:cs="Arial"/>
          <w:b/>
          <w:bCs/>
          <w:sz w:val="24"/>
          <w:szCs w:val="24"/>
        </w:rPr>
        <w:t xml:space="preserve">: </w:t>
      </w:r>
      <w:r w:rsidR="0055157E" w:rsidRPr="0055157E">
        <w:rPr>
          <w:rFonts w:ascii="Arial" w:hAnsi="Arial" w:cs="Arial"/>
          <w:sz w:val="24"/>
          <w:szCs w:val="24"/>
        </w:rPr>
        <w:t>Turley Cote Farm, as well as Brookwoods, was partnership property, held on trust for the partnership</w:t>
      </w:r>
      <w:r w:rsidR="0008108E">
        <w:rPr>
          <w:rFonts w:ascii="Arial" w:hAnsi="Arial" w:cs="Arial"/>
          <w:sz w:val="24"/>
          <w:szCs w:val="24"/>
        </w:rPr>
        <w:t>. It did not cease to be a partnership asset prior to the dissolution date</w:t>
      </w:r>
      <w:r w:rsidR="00AF56FF">
        <w:rPr>
          <w:rFonts w:ascii="Arial" w:hAnsi="Arial" w:cs="Arial"/>
          <w:sz w:val="24"/>
          <w:szCs w:val="24"/>
        </w:rPr>
        <w:t>.</w:t>
      </w:r>
      <w:r w:rsidR="0055157E" w:rsidRPr="0055157E">
        <w:rPr>
          <w:rFonts w:ascii="Arial" w:hAnsi="Arial" w:cs="Arial"/>
          <w:sz w:val="24"/>
          <w:szCs w:val="24"/>
        </w:rPr>
        <w:t xml:space="preserve"> </w:t>
      </w:r>
      <w:r w:rsidR="00AF56FF">
        <w:rPr>
          <w:rFonts w:ascii="Arial" w:hAnsi="Arial" w:cs="Arial"/>
          <w:sz w:val="24"/>
          <w:szCs w:val="24"/>
        </w:rPr>
        <w:t>T</w:t>
      </w:r>
      <w:r w:rsidR="0055157E" w:rsidRPr="0055157E">
        <w:rPr>
          <w:rFonts w:ascii="Arial" w:hAnsi="Arial" w:cs="Arial"/>
          <w:sz w:val="24"/>
          <w:szCs w:val="24"/>
        </w:rPr>
        <w:t xml:space="preserve">he valuation of those properties, as at 7 July 2016, was £65,000 and £750,000 respectively, as appears from Mr Steel’s valuation. An up to date valuation will need to be undertaken to account for any change in value since 2016. </w:t>
      </w:r>
    </w:p>
    <w:p w14:paraId="3698F9A1" w14:textId="77777777" w:rsidR="0055157E" w:rsidRDefault="0055157E" w:rsidP="00126420">
      <w:pPr>
        <w:spacing w:after="0" w:line="360" w:lineRule="auto"/>
        <w:jc w:val="both"/>
        <w:rPr>
          <w:rFonts w:ascii="Arial" w:hAnsi="Arial" w:cs="Arial"/>
          <w:b/>
          <w:bCs/>
          <w:sz w:val="24"/>
          <w:szCs w:val="24"/>
        </w:rPr>
      </w:pPr>
    </w:p>
    <w:p w14:paraId="59BA33CF" w14:textId="4E67FC36" w:rsidR="004B0E2B" w:rsidRDefault="00126420" w:rsidP="004B0E2B">
      <w:pPr>
        <w:spacing w:after="0" w:line="360" w:lineRule="auto"/>
        <w:jc w:val="both"/>
        <w:rPr>
          <w:rFonts w:ascii="Arial" w:hAnsi="Arial" w:cs="Arial"/>
          <w:sz w:val="24"/>
          <w:szCs w:val="24"/>
        </w:rPr>
      </w:pPr>
      <w:r>
        <w:rPr>
          <w:rFonts w:ascii="Arial" w:hAnsi="Arial" w:cs="Arial"/>
          <w:b/>
          <w:bCs/>
          <w:sz w:val="24"/>
          <w:szCs w:val="24"/>
        </w:rPr>
        <w:t>Issue 3</w:t>
      </w:r>
      <w:r w:rsidR="00AF56FF">
        <w:rPr>
          <w:rFonts w:ascii="Arial" w:hAnsi="Arial" w:cs="Arial"/>
          <w:b/>
          <w:bCs/>
          <w:sz w:val="24"/>
          <w:szCs w:val="24"/>
        </w:rPr>
        <w:t>:</w:t>
      </w:r>
      <w:r w:rsidR="004B0E2B">
        <w:rPr>
          <w:rFonts w:ascii="Arial" w:hAnsi="Arial" w:cs="Arial"/>
          <w:b/>
          <w:bCs/>
          <w:sz w:val="24"/>
          <w:szCs w:val="24"/>
        </w:rPr>
        <w:t xml:space="preserve"> </w:t>
      </w:r>
      <w:r w:rsidR="004B0E2B">
        <w:rPr>
          <w:rFonts w:ascii="Arial" w:hAnsi="Arial" w:cs="Arial"/>
          <w:sz w:val="24"/>
          <w:szCs w:val="24"/>
        </w:rPr>
        <w:t xml:space="preserve">in accordance with the indications of the parties, I therefore ascribe to the partnership’s plant and machinery as at the date of dissolution in 2016 the value of £350,000. </w:t>
      </w:r>
    </w:p>
    <w:p w14:paraId="15EC27F0" w14:textId="77777777" w:rsidR="00126420" w:rsidRDefault="00126420" w:rsidP="00126420">
      <w:pPr>
        <w:spacing w:after="0" w:line="360" w:lineRule="auto"/>
        <w:jc w:val="both"/>
        <w:rPr>
          <w:rFonts w:ascii="Arial" w:hAnsi="Arial" w:cs="Arial"/>
          <w:b/>
          <w:bCs/>
          <w:sz w:val="24"/>
          <w:szCs w:val="24"/>
        </w:rPr>
      </w:pPr>
    </w:p>
    <w:p w14:paraId="616724A9" w14:textId="6FF6046E" w:rsidR="0051124A" w:rsidRPr="00762745" w:rsidRDefault="00126420" w:rsidP="0051124A">
      <w:pPr>
        <w:spacing w:after="0" w:line="360" w:lineRule="auto"/>
        <w:jc w:val="both"/>
        <w:rPr>
          <w:rFonts w:ascii="Arial" w:hAnsi="Arial" w:cs="Arial"/>
          <w:sz w:val="24"/>
          <w:szCs w:val="24"/>
        </w:rPr>
      </w:pPr>
      <w:r>
        <w:rPr>
          <w:rFonts w:ascii="Arial" w:hAnsi="Arial" w:cs="Arial"/>
          <w:b/>
          <w:bCs/>
          <w:sz w:val="24"/>
          <w:szCs w:val="24"/>
        </w:rPr>
        <w:t>Issue 4</w:t>
      </w:r>
      <w:r w:rsidR="00AF56FF">
        <w:rPr>
          <w:rFonts w:ascii="Arial" w:hAnsi="Arial" w:cs="Arial"/>
          <w:b/>
          <w:bCs/>
          <w:sz w:val="24"/>
          <w:szCs w:val="24"/>
        </w:rPr>
        <w:t>:</w:t>
      </w:r>
      <w:r w:rsidR="0051124A">
        <w:rPr>
          <w:rFonts w:ascii="Arial" w:hAnsi="Arial" w:cs="Arial"/>
          <w:b/>
          <w:bCs/>
          <w:sz w:val="24"/>
          <w:szCs w:val="24"/>
        </w:rPr>
        <w:t xml:space="preserve"> </w:t>
      </w:r>
      <w:r w:rsidR="004B0E2B">
        <w:rPr>
          <w:rFonts w:ascii="Arial" w:hAnsi="Arial" w:cs="Arial"/>
          <w:sz w:val="24"/>
          <w:szCs w:val="24"/>
        </w:rPr>
        <w:t xml:space="preserve">the question for the Court was not to make final finding that there was goodwill of a particular value, or even of a substantial but unquantified value. It was only to decide whether or not the Claimants had made out a sufficient case under CPR Part 35 for the Court to direct further expert evidence. </w:t>
      </w:r>
      <w:r w:rsidR="0051124A">
        <w:rPr>
          <w:rFonts w:ascii="Arial" w:hAnsi="Arial" w:cs="Arial"/>
          <w:sz w:val="24"/>
          <w:szCs w:val="24"/>
        </w:rPr>
        <w:t>I direct that there is to be provision for further expert evidence to value any goodwill in the partnership and invite further submissions on the detail of that exercise and the procedural steps necessary to determine it.</w:t>
      </w:r>
    </w:p>
    <w:p w14:paraId="5F90120C" w14:textId="77777777" w:rsidR="00126420" w:rsidRDefault="00126420" w:rsidP="00126420">
      <w:pPr>
        <w:spacing w:after="0" w:line="360" w:lineRule="auto"/>
        <w:jc w:val="both"/>
        <w:rPr>
          <w:rFonts w:ascii="Arial" w:hAnsi="Arial" w:cs="Arial"/>
          <w:b/>
          <w:bCs/>
          <w:sz w:val="24"/>
          <w:szCs w:val="24"/>
        </w:rPr>
      </w:pPr>
    </w:p>
    <w:p w14:paraId="327688B1" w14:textId="52B98031" w:rsidR="00126420" w:rsidRPr="004B0E2B" w:rsidRDefault="00126420" w:rsidP="00126420">
      <w:pPr>
        <w:spacing w:after="0" w:line="360" w:lineRule="auto"/>
        <w:jc w:val="both"/>
        <w:rPr>
          <w:rFonts w:ascii="Arial" w:hAnsi="Arial" w:cs="Arial"/>
          <w:sz w:val="24"/>
          <w:szCs w:val="24"/>
        </w:rPr>
      </w:pPr>
      <w:r>
        <w:rPr>
          <w:rFonts w:ascii="Arial" w:hAnsi="Arial" w:cs="Arial"/>
          <w:b/>
          <w:bCs/>
          <w:sz w:val="24"/>
          <w:szCs w:val="24"/>
        </w:rPr>
        <w:t>Issue 5</w:t>
      </w:r>
      <w:r w:rsidR="004B0E2B">
        <w:rPr>
          <w:rFonts w:ascii="Arial" w:hAnsi="Arial" w:cs="Arial"/>
          <w:b/>
          <w:bCs/>
          <w:sz w:val="24"/>
          <w:szCs w:val="24"/>
        </w:rPr>
        <w:t xml:space="preserve">: </w:t>
      </w:r>
      <w:r w:rsidR="004B0E2B" w:rsidRPr="004B0E2B">
        <w:rPr>
          <w:rFonts w:ascii="Arial" w:hAnsi="Arial" w:cs="Arial"/>
          <w:sz w:val="24"/>
          <w:szCs w:val="24"/>
        </w:rPr>
        <w:t xml:space="preserve">see paragraphs </w:t>
      </w:r>
      <w:r w:rsidR="004D00A5">
        <w:rPr>
          <w:rFonts w:ascii="Arial" w:hAnsi="Arial" w:cs="Arial"/>
          <w:sz w:val="24"/>
          <w:szCs w:val="24"/>
        </w:rPr>
        <w:t>542-549</w:t>
      </w:r>
      <w:r w:rsidR="004B0E2B" w:rsidRPr="004B0E2B">
        <w:rPr>
          <w:rFonts w:ascii="Arial" w:hAnsi="Arial" w:cs="Arial"/>
          <w:sz w:val="24"/>
          <w:szCs w:val="24"/>
        </w:rPr>
        <w:t xml:space="preserve"> above</w:t>
      </w:r>
    </w:p>
    <w:p w14:paraId="6FE02148" w14:textId="77777777" w:rsidR="00126420" w:rsidRDefault="00126420" w:rsidP="00126420">
      <w:pPr>
        <w:spacing w:after="0" w:line="360" w:lineRule="auto"/>
        <w:jc w:val="both"/>
        <w:rPr>
          <w:rFonts w:ascii="Arial" w:hAnsi="Arial" w:cs="Arial"/>
          <w:b/>
          <w:bCs/>
          <w:sz w:val="24"/>
          <w:szCs w:val="24"/>
        </w:rPr>
      </w:pPr>
    </w:p>
    <w:p w14:paraId="706D9DA9" w14:textId="77777777" w:rsidR="000729F3" w:rsidRDefault="00126420" w:rsidP="00386A1A">
      <w:pPr>
        <w:spacing w:after="0" w:line="360" w:lineRule="auto"/>
        <w:jc w:val="both"/>
        <w:rPr>
          <w:rFonts w:ascii="Arial" w:hAnsi="Arial" w:cs="Arial"/>
          <w:sz w:val="24"/>
          <w:szCs w:val="24"/>
        </w:rPr>
      </w:pPr>
      <w:r>
        <w:rPr>
          <w:rFonts w:ascii="Arial" w:hAnsi="Arial" w:cs="Arial"/>
          <w:b/>
          <w:bCs/>
          <w:sz w:val="24"/>
          <w:szCs w:val="24"/>
        </w:rPr>
        <w:t>Issue 6</w:t>
      </w:r>
      <w:r w:rsidR="00386A1A">
        <w:rPr>
          <w:rFonts w:ascii="Arial" w:hAnsi="Arial" w:cs="Arial"/>
          <w:b/>
          <w:bCs/>
          <w:sz w:val="24"/>
          <w:szCs w:val="24"/>
        </w:rPr>
        <w:t xml:space="preserve">: </w:t>
      </w:r>
      <w:r w:rsidR="00386A1A" w:rsidRPr="00386A1A">
        <w:rPr>
          <w:rFonts w:ascii="Arial" w:hAnsi="Arial" w:cs="Arial"/>
          <w:sz w:val="24"/>
          <w:szCs w:val="24"/>
        </w:rPr>
        <w:t xml:space="preserve">the partners at the date of dissolution were Khalid, Sufwan, Kasim and Hashim. </w:t>
      </w:r>
    </w:p>
    <w:p w14:paraId="7A9556C7" w14:textId="77777777" w:rsidR="000729F3" w:rsidRDefault="000729F3" w:rsidP="00386A1A">
      <w:pPr>
        <w:spacing w:after="0" w:line="360" w:lineRule="auto"/>
        <w:jc w:val="both"/>
        <w:rPr>
          <w:rFonts w:ascii="Arial" w:hAnsi="Arial" w:cs="Arial"/>
          <w:sz w:val="24"/>
          <w:szCs w:val="24"/>
        </w:rPr>
      </w:pPr>
    </w:p>
    <w:p w14:paraId="2E94DCFA" w14:textId="31939A59" w:rsidR="000729F3" w:rsidRDefault="000729F3" w:rsidP="00386A1A">
      <w:pPr>
        <w:spacing w:after="0" w:line="360" w:lineRule="auto"/>
        <w:jc w:val="both"/>
        <w:rPr>
          <w:rFonts w:ascii="Arial" w:hAnsi="Arial" w:cs="Arial"/>
          <w:sz w:val="24"/>
          <w:szCs w:val="24"/>
        </w:rPr>
      </w:pPr>
      <w:r>
        <w:rPr>
          <w:rFonts w:ascii="Arial" w:hAnsi="Arial" w:cs="Arial"/>
          <w:sz w:val="24"/>
          <w:szCs w:val="24"/>
        </w:rPr>
        <w:t>In particular</w:t>
      </w:r>
      <w:r w:rsidR="00BC6FD3">
        <w:rPr>
          <w:rFonts w:ascii="Arial" w:hAnsi="Arial" w:cs="Arial"/>
          <w:sz w:val="24"/>
          <w:szCs w:val="24"/>
        </w:rPr>
        <w:t>:</w:t>
      </w:r>
    </w:p>
    <w:p w14:paraId="124C290D" w14:textId="77777777" w:rsidR="000729F3" w:rsidRDefault="000729F3" w:rsidP="00386A1A">
      <w:pPr>
        <w:spacing w:after="0" w:line="360" w:lineRule="auto"/>
        <w:jc w:val="both"/>
        <w:rPr>
          <w:rFonts w:ascii="Arial" w:hAnsi="Arial" w:cs="Arial"/>
          <w:sz w:val="24"/>
          <w:szCs w:val="24"/>
        </w:rPr>
      </w:pPr>
    </w:p>
    <w:p w14:paraId="37173A7C" w14:textId="77777777" w:rsidR="002F3CCD" w:rsidRDefault="000729F3" w:rsidP="00386A1A">
      <w:pPr>
        <w:spacing w:after="0" w:line="360" w:lineRule="auto"/>
        <w:jc w:val="both"/>
        <w:rPr>
          <w:rFonts w:ascii="Arial" w:hAnsi="Arial" w:cs="Arial"/>
          <w:sz w:val="24"/>
          <w:szCs w:val="24"/>
        </w:rPr>
      </w:pPr>
      <w:r>
        <w:rPr>
          <w:rFonts w:ascii="Arial" w:hAnsi="Arial" w:cs="Arial"/>
          <w:sz w:val="24"/>
          <w:szCs w:val="24"/>
        </w:rPr>
        <w:t xml:space="preserve">(a) </w:t>
      </w:r>
      <w:r w:rsidR="00386A1A" w:rsidRPr="00386A1A">
        <w:rPr>
          <w:rFonts w:ascii="Arial" w:hAnsi="Arial" w:cs="Arial"/>
          <w:sz w:val="24"/>
          <w:szCs w:val="24"/>
        </w:rPr>
        <w:t xml:space="preserve">Mumtaz had ceased to be a partner in 2014. Mumtaz’s share was transferred with her express agreement, or by virtue of an implied agreement between her and Khalid. </w:t>
      </w:r>
    </w:p>
    <w:p w14:paraId="4496DB4E" w14:textId="412BC111" w:rsidR="00386A1A" w:rsidRPr="00386A1A" w:rsidRDefault="002F3CCD" w:rsidP="00386A1A">
      <w:pPr>
        <w:spacing w:after="0" w:line="360" w:lineRule="auto"/>
        <w:jc w:val="both"/>
        <w:rPr>
          <w:rFonts w:ascii="Arial" w:hAnsi="Arial" w:cs="Arial"/>
          <w:b/>
          <w:bCs/>
          <w:sz w:val="24"/>
          <w:szCs w:val="24"/>
        </w:rPr>
      </w:pPr>
      <w:r>
        <w:rPr>
          <w:rFonts w:ascii="Arial" w:hAnsi="Arial" w:cs="Arial"/>
          <w:sz w:val="24"/>
          <w:szCs w:val="24"/>
        </w:rPr>
        <w:t xml:space="preserve">(b) </w:t>
      </w:r>
      <w:r w:rsidR="00386A1A" w:rsidRPr="00386A1A">
        <w:rPr>
          <w:rFonts w:ascii="Arial" w:hAnsi="Arial" w:cs="Arial"/>
          <w:sz w:val="24"/>
          <w:szCs w:val="24"/>
        </w:rPr>
        <w:t>Ahmed was no longer a partner on 7 July 2016, having ceased to be a partner in 2010 (as set out in the accounts for y/e 2011). He resigned to allow his place, at least substantially, to be taken by Hashim.</w:t>
      </w:r>
    </w:p>
    <w:p w14:paraId="6887EC60" w14:textId="77777777" w:rsidR="00126420" w:rsidRDefault="00126420" w:rsidP="00126420">
      <w:pPr>
        <w:spacing w:after="0" w:line="360" w:lineRule="auto"/>
        <w:jc w:val="both"/>
        <w:rPr>
          <w:rFonts w:ascii="Arial" w:hAnsi="Arial" w:cs="Arial"/>
          <w:b/>
          <w:bCs/>
          <w:sz w:val="24"/>
          <w:szCs w:val="24"/>
        </w:rPr>
      </w:pPr>
    </w:p>
    <w:p w14:paraId="33B8891D" w14:textId="06950C98" w:rsidR="00126420" w:rsidRPr="00F92252" w:rsidRDefault="00126420" w:rsidP="00126420">
      <w:pPr>
        <w:spacing w:after="0" w:line="360" w:lineRule="auto"/>
        <w:jc w:val="both"/>
        <w:rPr>
          <w:rFonts w:ascii="Arial" w:hAnsi="Arial" w:cs="Arial"/>
          <w:sz w:val="24"/>
          <w:szCs w:val="24"/>
        </w:rPr>
      </w:pPr>
      <w:r>
        <w:rPr>
          <w:rFonts w:ascii="Arial" w:hAnsi="Arial" w:cs="Arial"/>
          <w:b/>
          <w:bCs/>
          <w:sz w:val="24"/>
          <w:szCs w:val="24"/>
        </w:rPr>
        <w:t>Issue 7</w:t>
      </w:r>
      <w:r w:rsidR="002F3CCD">
        <w:rPr>
          <w:rFonts w:ascii="Arial" w:hAnsi="Arial" w:cs="Arial"/>
          <w:b/>
          <w:bCs/>
          <w:sz w:val="24"/>
          <w:szCs w:val="24"/>
        </w:rPr>
        <w:t xml:space="preserve">: </w:t>
      </w:r>
      <w:r w:rsidR="002F3CCD" w:rsidRPr="00F92252">
        <w:rPr>
          <w:rFonts w:ascii="Arial" w:hAnsi="Arial" w:cs="Arial"/>
          <w:sz w:val="24"/>
          <w:szCs w:val="24"/>
        </w:rPr>
        <w:t xml:space="preserve">the accounts </w:t>
      </w:r>
      <w:r w:rsidR="00F92252" w:rsidRPr="00F92252">
        <w:rPr>
          <w:rFonts w:ascii="Arial" w:hAnsi="Arial" w:cs="Arial"/>
          <w:sz w:val="24"/>
          <w:szCs w:val="24"/>
        </w:rPr>
        <w:t>w</w:t>
      </w:r>
      <w:r w:rsidR="002F3CCD" w:rsidRPr="00F92252">
        <w:rPr>
          <w:rFonts w:ascii="Arial" w:hAnsi="Arial" w:cs="Arial"/>
          <w:sz w:val="24"/>
          <w:szCs w:val="24"/>
        </w:rPr>
        <w:t xml:space="preserve">ere not settled accounts and </w:t>
      </w:r>
      <w:r w:rsidR="003F67B6">
        <w:rPr>
          <w:rFonts w:ascii="Arial" w:hAnsi="Arial" w:cs="Arial"/>
          <w:sz w:val="24"/>
          <w:szCs w:val="24"/>
        </w:rPr>
        <w:t xml:space="preserve">in any event, even if otherwise settled, </w:t>
      </w:r>
      <w:r w:rsidR="002F3CCD" w:rsidRPr="00F92252">
        <w:rPr>
          <w:rFonts w:ascii="Arial" w:hAnsi="Arial" w:cs="Arial"/>
          <w:sz w:val="24"/>
          <w:szCs w:val="24"/>
        </w:rPr>
        <w:t xml:space="preserve">can </w:t>
      </w:r>
      <w:r w:rsidR="001661F8">
        <w:rPr>
          <w:rFonts w:ascii="Arial" w:hAnsi="Arial" w:cs="Arial"/>
          <w:sz w:val="24"/>
          <w:szCs w:val="24"/>
        </w:rPr>
        <w:t xml:space="preserve">and should </w:t>
      </w:r>
      <w:r w:rsidR="002F3CCD" w:rsidRPr="00F92252">
        <w:rPr>
          <w:rFonts w:ascii="Arial" w:hAnsi="Arial" w:cs="Arial"/>
          <w:sz w:val="24"/>
          <w:szCs w:val="24"/>
        </w:rPr>
        <w:t>be reopened for seriou</w:t>
      </w:r>
      <w:r w:rsidR="00F92252" w:rsidRPr="00F92252">
        <w:rPr>
          <w:rFonts w:ascii="Arial" w:hAnsi="Arial" w:cs="Arial"/>
          <w:sz w:val="24"/>
          <w:szCs w:val="24"/>
        </w:rPr>
        <w:t>s error</w:t>
      </w:r>
      <w:r w:rsidR="00BC6FD3">
        <w:rPr>
          <w:rFonts w:ascii="Arial" w:hAnsi="Arial" w:cs="Arial"/>
          <w:sz w:val="24"/>
          <w:szCs w:val="24"/>
        </w:rPr>
        <w:t>.</w:t>
      </w:r>
    </w:p>
    <w:p w14:paraId="00C9608F" w14:textId="77777777" w:rsidR="00126420" w:rsidRDefault="00126420" w:rsidP="00126420">
      <w:pPr>
        <w:spacing w:after="0" w:line="360" w:lineRule="auto"/>
        <w:jc w:val="both"/>
        <w:rPr>
          <w:rFonts w:ascii="Arial" w:hAnsi="Arial" w:cs="Arial"/>
          <w:b/>
          <w:bCs/>
          <w:sz w:val="24"/>
          <w:szCs w:val="24"/>
        </w:rPr>
      </w:pPr>
    </w:p>
    <w:p w14:paraId="2B102720" w14:textId="5E103A18" w:rsidR="00B242A1" w:rsidRPr="007B599E" w:rsidRDefault="00126420" w:rsidP="00B242A1">
      <w:pPr>
        <w:spacing w:after="0" w:line="360" w:lineRule="auto"/>
        <w:jc w:val="both"/>
        <w:rPr>
          <w:rFonts w:ascii="Arial" w:hAnsi="Arial" w:cs="Arial"/>
          <w:sz w:val="24"/>
          <w:szCs w:val="24"/>
        </w:rPr>
      </w:pPr>
      <w:r>
        <w:rPr>
          <w:rFonts w:ascii="Arial" w:hAnsi="Arial" w:cs="Arial"/>
          <w:b/>
          <w:bCs/>
          <w:sz w:val="24"/>
          <w:szCs w:val="24"/>
        </w:rPr>
        <w:t>Issue 8</w:t>
      </w:r>
      <w:r w:rsidR="00F92252">
        <w:rPr>
          <w:rFonts w:ascii="Arial" w:hAnsi="Arial" w:cs="Arial"/>
          <w:b/>
          <w:bCs/>
          <w:sz w:val="24"/>
          <w:szCs w:val="24"/>
        </w:rPr>
        <w:t>:</w:t>
      </w:r>
      <w:r w:rsidR="004A1C49">
        <w:rPr>
          <w:rFonts w:ascii="Arial" w:hAnsi="Arial" w:cs="Arial"/>
          <w:b/>
          <w:bCs/>
          <w:sz w:val="24"/>
          <w:szCs w:val="24"/>
        </w:rPr>
        <w:t xml:space="preserve"> the bad debts</w:t>
      </w:r>
      <w:r w:rsidR="00B242A1">
        <w:rPr>
          <w:rFonts w:ascii="Arial" w:hAnsi="Arial" w:cs="Arial"/>
          <w:b/>
          <w:bCs/>
          <w:sz w:val="24"/>
          <w:szCs w:val="24"/>
        </w:rPr>
        <w:t xml:space="preserve">: </w:t>
      </w:r>
      <w:r w:rsidR="00B242A1" w:rsidRPr="007B599E">
        <w:rPr>
          <w:rFonts w:ascii="Arial" w:hAnsi="Arial" w:cs="Arial"/>
          <w:sz w:val="24"/>
          <w:szCs w:val="24"/>
        </w:rPr>
        <w:t>Khalid ha</w:t>
      </w:r>
      <w:r w:rsidR="00B242A1">
        <w:rPr>
          <w:rFonts w:ascii="Arial" w:hAnsi="Arial" w:cs="Arial"/>
          <w:sz w:val="24"/>
          <w:szCs w:val="24"/>
        </w:rPr>
        <w:t>d</w:t>
      </w:r>
      <w:r w:rsidR="00B242A1" w:rsidRPr="007B599E">
        <w:rPr>
          <w:rFonts w:ascii="Arial" w:hAnsi="Arial" w:cs="Arial"/>
          <w:sz w:val="24"/>
          <w:szCs w:val="24"/>
        </w:rPr>
        <w:t xml:space="preserve"> out of the partnership in cash sums </w:t>
      </w:r>
      <w:r w:rsidR="00B242A1">
        <w:rPr>
          <w:rFonts w:ascii="Arial" w:hAnsi="Arial" w:cs="Arial"/>
          <w:sz w:val="24"/>
          <w:szCs w:val="24"/>
        </w:rPr>
        <w:t xml:space="preserve">which </w:t>
      </w:r>
      <w:r w:rsidR="00B242A1" w:rsidRPr="007B599E">
        <w:rPr>
          <w:rFonts w:ascii="Arial" w:hAnsi="Arial" w:cs="Arial"/>
          <w:sz w:val="24"/>
          <w:szCs w:val="24"/>
        </w:rPr>
        <w:t xml:space="preserve">he wrongly declared as bad debts and </w:t>
      </w:r>
      <w:r w:rsidR="00B242A1">
        <w:rPr>
          <w:rFonts w:ascii="Arial" w:hAnsi="Arial" w:cs="Arial"/>
          <w:sz w:val="24"/>
          <w:szCs w:val="24"/>
        </w:rPr>
        <w:t>the appropriate figure to ascribe to that situation is £350,000, being approximately 20% of the alleged total figure.</w:t>
      </w:r>
    </w:p>
    <w:p w14:paraId="71AD6109" w14:textId="77777777" w:rsidR="00126420" w:rsidRDefault="00126420" w:rsidP="00126420">
      <w:pPr>
        <w:spacing w:after="0" w:line="360" w:lineRule="auto"/>
        <w:jc w:val="both"/>
        <w:rPr>
          <w:rFonts w:ascii="Arial" w:hAnsi="Arial" w:cs="Arial"/>
          <w:b/>
          <w:bCs/>
          <w:sz w:val="24"/>
          <w:szCs w:val="24"/>
        </w:rPr>
      </w:pPr>
    </w:p>
    <w:p w14:paraId="2416D3BD" w14:textId="6F5005D9" w:rsidR="00126420" w:rsidRDefault="00126420" w:rsidP="00126420">
      <w:pPr>
        <w:spacing w:after="0" w:line="360" w:lineRule="auto"/>
        <w:jc w:val="both"/>
        <w:rPr>
          <w:rFonts w:ascii="Arial" w:hAnsi="Arial" w:cs="Arial"/>
          <w:b/>
          <w:bCs/>
          <w:sz w:val="24"/>
          <w:szCs w:val="24"/>
        </w:rPr>
      </w:pPr>
      <w:r>
        <w:rPr>
          <w:rFonts w:ascii="Arial" w:hAnsi="Arial" w:cs="Arial"/>
          <w:b/>
          <w:bCs/>
          <w:sz w:val="24"/>
          <w:szCs w:val="24"/>
        </w:rPr>
        <w:t>Issue 9</w:t>
      </w:r>
      <w:r w:rsidR="00F92252">
        <w:rPr>
          <w:rFonts w:ascii="Arial" w:hAnsi="Arial" w:cs="Arial"/>
          <w:b/>
          <w:bCs/>
          <w:sz w:val="24"/>
          <w:szCs w:val="24"/>
        </w:rPr>
        <w:t>:</w:t>
      </w:r>
      <w:r w:rsidR="004A1C49">
        <w:rPr>
          <w:rFonts w:ascii="Arial" w:hAnsi="Arial" w:cs="Arial"/>
          <w:b/>
          <w:bCs/>
          <w:sz w:val="24"/>
          <w:szCs w:val="24"/>
        </w:rPr>
        <w:t xml:space="preserve"> diversion of income</w:t>
      </w:r>
    </w:p>
    <w:p w14:paraId="2B622D51" w14:textId="1AD427EF" w:rsidR="00F92252" w:rsidRPr="006834C1" w:rsidRDefault="006834C1" w:rsidP="006834C1">
      <w:pPr>
        <w:spacing w:after="0" w:line="360" w:lineRule="auto"/>
        <w:jc w:val="both"/>
        <w:rPr>
          <w:rFonts w:ascii="Arial" w:hAnsi="Arial" w:cs="Arial"/>
          <w:b/>
          <w:bCs/>
          <w:sz w:val="24"/>
          <w:szCs w:val="24"/>
        </w:rPr>
      </w:pPr>
      <w:r>
        <w:rPr>
          <w:rFonts w:ascii="Arial" w:hAnsi="Arial" w:cs="Arial"/>
          <w:b/>
          <w:bCs/>
          <w:sz w:val="24"/>
          <w:szCs w:val="24"/>
        </w:rPr>
        <w:t>(a) r</w:t>
      </w:r>
      <w:r w:rsidRPr="006834C1">
        <w:rPr>
          <w:rFonts w:ascii="Arial" w:hAnsi="Arial" w:cs="Arial"/>
          <w:b/>
          <w:bCs/>
          <w:sz w:val="24"/>
          <w:szCs w:val="24"/>
        </w:rPr>
        <w:t>ental income</w:t>
      </w:r>
      <w:r w:rsidR="00E70A58">
        <w:rPr>
          <w:rFonts w:ascii="Arial" w:hAnsi="Arial" w:cs="Arial"/>
          <w:b/>
          <w:bCs/>
          <w:sz w:val="24"/>
          <w:szCs w:val="24"/>
        </w:rPr>
        <w:t xml:space="preserve">: </w:t>
      </w:r>
      <w:r w:rsidR="00E70A58">
        <w:rPr>
          <w:rFonts w:ascii="Arial" w:hAnsi="Arial" w:cs="Arial"/>
          <w:sz w:val="24"/>
          <w:szCs w:val="24"/>
        </w:rPr>
        <w:t>the Defendants’ case is not made out and no adjustments need to be made to the accounts in that respect.</w:t>
      </w:r>
    </w:p>
    <w:p w14:paraId="17EA5549" w14:textId="77777777" w:rsidR="00F92252" w:rsidRDefault="00F92252" w:rsidP="00126420">
      <w:pPr>
        <w:spacing w:after="0" w:line="360" w:lineRule="auto"/>
        <w:jc w:val="both"/>
        <w:rPr>
          <w:rFonts w:ascii="Arial" w:hAnsi="Arial" w:cs="Arial"/>
          <w:b/>
          <w:bCs/>
          <w:sz w:val="24"/>
          <w:szCs w:val="24"/>
        </w:rPr>
      </w:pPr>
    </w:p>
    <w:p w14:paraId="134B50F8" w14:textId="1FEFF73F" w:rsidR="00681171" w:rsidRPr="008D7B1F" w:rsidRDefault="00F92252" w:rsidP="00681171">
      <w:pPr>
        <w:spacing w:after="0" w:line="360" w:lineRule="auto"/>
        <w:jc w:val="both"/>
        <w:rPr>
          <w:rFonts w:ascii="Arial" w:hAnsi="Arial" w:cs="Arial"/>
          <w:sz w:val="24"/>
          <w:szCs w:val="24"/>
          <w:lang w:val="en-US"/>
        </w:rPr>
      </w:pPr>
      <w:r>
        <w:rPr>
          <w:rFonts w:ascii="Arial" w:hAnsi="Arial" w:cs="Arial"/>
          <w:b/>
          <w:bCs/>
          <w:sz w:val="24"/>
          <w:szCs w:val="24"/>
        </w:rPr>
        <w:t>(b)</w:t>
      </w:r>
      <w:r w:rsidR="006834C1">
        <w:rPr>
          <w:rFonts w:ascii="Arial" w:hAnsi="Arial" w:cs="Arial"/>
          <w:b/>
          <w:bCs/>
          <w:sz w:val="24"/>
          <w:szCs w:val="24"/>
        </w:rPr>
        <w:t xml:space="preserve"> contract kill income</w:t>
      </w:r>
      <w:r w:rsidR="00681171">
        <w:rPr>
          <w:rFonts w:ascii="Arial" w:hAnsi="Arial" w:cs="Arial"/>
          <w:b/>
          <w:bCs/>
          <w:sz w:val="24"/>
          <w:szCs w:val="24"/>
        </w:rPr>
        <w:t xml:space="preserve">: </w:t>
      </w:r>
      <w:r w:rsidR="00681171" w:rsidRPr="000712F3">
        <w:rPr>
          <w:rFonts w:ascii="Arial" w:hAnsi="Arial" w:cs="Arial"/>
          <w:sz w:val="24"/>
          <w:szCs w:val="24"/>
          <w:lang w:val="en-US"/>
        </w:rPr>
        <w:t xml:space="preserve">the </w:t>
      </w:r>
      <w:r w:rsidR="00681171">
        <w:rPr>
          <w:rFonts w:ascii="Arial" w:hAnsi="Arial" w:cs="Arial"/>
          <w:sz w:val="24"/>
          <w:szCs w:val="24"/>
          <w:lang w:val="en-US"/>
        </w:rPr>
        <w:t xml:space="preserve">minimum sums of </w:t>
      </w:r>
      <w:r w:rsidR="00681171" w:rsidRPr="00561D01">
        <w:rPr>
          <w:rFonts w:ascii="Arial" w:hAnsi="Arial" w:cs="Arial"/>
          <w:sz w:val="24"/>
          <w:szCs w:val="24"/>
          <w:lang w:val="en-US"/>
        </w:rPr>
        <w:t>£205,098</w:t>
      </w:r>
      <w:r w:rsidR="00681171">
        <w:rPr>
          <w:rFonts w:ascii="Arial" w:hAnsi="Arial" w:cs="Arial"/>
          <w:sz w:val="24"/>
          <w:szCs w:val="24"/>
          <w:lang w:val="en-US"/>
        </w:rPr>
        <w:t xml:space="preserve"> (IQ),</w:t>
      </w:r>
      <w:r w:rsidR="00681171">
        <w:rPr>
          <w:rFonts w:ascii="Arial" w:hAnsi="Arial" w:cs="Arial"/>
          <w:sz w:val="24"/>
          <w:szCs w:val="24"/>
        </w:rPr>
        <w:t xml:space="preserve"> </w:t>
      </w:r>
      <w:r w:rsidR="00681171" w:rsidRPr="00561D01">
        <w:rPr>
          <w:rFonts w:ascii="Arial" w:hAnsi="Arial" w:cs="Arial"/>
          <w:sz w:val="24"/>
          <w:szCs w:val="24"/>
        </w:rPr>
        <w:t xml:space="preserve">£128,233 </w:t>
      </w:r>
      <w:r w:rsidR="00681171">
        <w:rPr>
          <w:rFonts w:ascii="Arial" w:hAnsi="Arial" w:cs="Arial"/>
          <w:sz w:val="24"/>
          <w:szCs w:val="24"/>
        </w:rPr>
        <w:t xml:space="preserve">(Al Aqsa) and </w:t>
      </w:r>
      <w:r w:rsidR="00681171" w:rsidRPr="00561D01">
        <w:rPr>
          <w:rFonts w:ascii="Arial" w:hAnsi="Arial" w:cs="Arial"/>
          <w:sz w:val="24"/>
          <w:szCs w:val="24"/>
        </w:rPr>
        <w:t xml:space="preserve">£75,472.65 </w:t>
      </w:r>
      <w:r w:rsidR="00681171">
        <w:rPr>
          <w:rFonts w:ascii="Arial" w:hAnsi="Arial" w:cs="Arial"/>
          <w:sz w:val="24"/>
          <w:szCs w:val="24"/>
        </w:rPr>
        <w:t xml:space="preserve">(Rafi) in relation to contract kill income </w:t>
      </w:r>
      <w:r w:rsidR="004C7418">
        <w:rPr>
          <w:rFonts w:ascii="Arial" w:hAnsi="Arial" w:cs="Arial"/>
          <w:sz w:val="24"/>
          <w:szCs w:val="24"/>
        </w:rPr>
        <w:t xml:space="preserve">need to </w:t>
      </w:r>
      <w:r w:rsidR="00681171">
        <w:rPr>
          <w:rFonts w:ascii="Arial" w:hAnsi="Arial" w:cs="Arial"/>
          <w:sz w:val="24"/>
          <w:szCs w:val="24"/>
          <w:lang w:val="en-US"/>
        </w:rPr>
        <w:t xml:space="preserve">be shown as withdrawals from Khalid’s capital account and the same sums are to be treated as partnership income. </w:t>
      </w:r>
    </w:p>
    <w:p w14:paraId="2EFF0C16" w14:textId="77777777" w:rsidR="00126420" w:rsidRDefault="00126420" w:rsidP="00126420">
      <w:pPr>
        <w:spacing w:after="0" w:line="360" w:lineRule="auto"/>
        <w:jc w:val="both"/>
        <w:rPr>
          <w:rFonts w:ascii="Arial" w:hAnsi="Arial" w:cs="Arial"/>
          <w:b/>
          <w:bCs/>
          <w:sz w:val="24"/>
          <w:szCs w:val="24"/>
        </w:rPr>
      </w:pPr>
    </w:p>
    <w:p w14:paraId="15D49BB8" w14:textId="7B1BC87D" w:rsidR="009073CE" w:rsidRPr="009073CE" w:rsidRDefault="00126420" w:rsidP="009073CE">
      <w:pPr>
        <w:spacing w:after="0" w:line="360" w:lineRule="auto"/>
        <w:jc w:val="both"/>
        <w:rPr>
          <w:rFonts w:ascii="Arial" w:eastAsia="Times New Roman" w:hAnsi="Arial" w:cs="Arial"/>
          <w:color w:val="000000"/>
          <w:kern w:val="0"/>
          <w:sz w:val="24"/>
          <w:szCs w:val="24"/>
          <w:lang w:eastAsia="en-GB"/>
          <w14:ligatures w14:val="none"/>
        </w:rPr>
      </w:pPr>
      <w:r>
        <w:rPr>
          <w:rFonts w:ascii="Arial" w:hAnsi="Arial" w:cs="Arial"/>
          <w:b/>
          <w:bCs/>
          <w:sz w:val="24"/>
          <w:szCs w:val="24"/>
        </w:rPr>
        <w:t>Issue 10</w:t>
      </w:r>
      <w:r w:rsidR="001E4E61">
        <w:rPr>
          <w:rFonts w:ascii="Arial" w:hAnsi="Arial" w:cs="Arial"/>
          <w:b/>
          <w:bCs/>
          <w:sz w:val="24"/>
          <w:szCs w:val="24"/>
        </w:rPr>
        <w:t>:</w:t>
      </w:r>
      <w:r w:rsidR="006834C1">
        <w:rPr>
          <w:rFonts w:ascii="Arial" w:hAnsi="Arial" w:cs="Arial"/>
          <w:b/>
          <w:bCs/>
          <w:sz w:val="24"/>
          <w:szCs w:val="24"/>
        </w:rPr>
        <w:t xml:space="preserve"> the cars</w:t>
      </w:r>
      <w:r w:rsidR="009073CE">
        <w:rPr>
          <w:rFonts w:ascii="Arial" w:hAnsi="Arial" w:cs="Arial"/>
          <w:b/>
          <w:bCs/>
          <w:sz w:val="24"/>
          <w:szCs w:val="24"/>
        </w:rPr>
        <w:t xml:space="preserve">: </w:t>
      </w:r>
      <w:r w:rsidR="009073CE" w:rsidRPr="00C527C3">
        <w:rPr>
          <w:rFonts w:ascii="Arial" w:hAnsi="Arial" w:cs="Arial"/>
          <w:sz w:val="24"/>
          <w:szCs w:val="24"/>
        </w:rPr>
        <w:t xml:space="preserve">the cars should be treated as partnership assets </w:t>
      </w:r>
      <w:r w:rsidR="009073CE">
        <w:rPr>
          <w:rFonts w:ascii="Arial" w:hAnsi="Arial" w:cs="Arial"/>
          <w:sz w:val="24"/>
          <w:szCs w:val="24"/>
        </w:rPr>
        <w:t xml:space="preserve">which </w:t>
      </w:r>
      <w:r w:rsidR="009073CE" w:rsidRPr="00C527C3">
        <w:rPr>
          <w:rFonts w:ascii="Arial" w:hAnsi="Arial" w:cs="Arial"/>
          <w:sz w:val="24"/>
          <w:szCs w:val="24"/>
        </w:rPr>
        <w:t xml:space="preserve">were withdrawn by </w:t>
      </w:r>
      <w:r w:rsidR="009073CE">
        <w:rPr>
          <w:rFonts w:ascii="Arial" w:hAnsi="Arial" w:cs="Arial"/>
          <w:sz w:val="24"/>
          <w:szCs w:val="24"/>
        </w:rPr>
        <w:t xml:space="preserve">both </w:t>
      </w:r>
      <w:r w:rsidR="009073CE" w:rsidRPr="00C527C3">
        <w:rPr>
          <w:rFonts w:ascii="Arial" w:hAnsi="Arial" w:cs="Arial"/>
          <w:sz w:val="24"/>
          <w:szCs w:val="24"/>
        </w:rPr>
        <w:t>Khalid and Sufwan</w:t>
      </w:r>
      <w:r w:rsidR="009073CE">
        <w:rPr>
          <w:rFonts w:ascii="Arial" w:hAnsi="Arial" w:cs="Arial"/>
          <w:sz w:val="24"/>
          <w:szCs w:val="24"/>
        </w:rPr>
        <w:t>.</w:t>
      </w:r>
      <w:r w:rsidR="009073CE" w:rsidRPr="00C527C3">
        <w:rPr>
          <w:rFonts w:ascii="Arial" w:hAnsi="Arial" w:cs="Arial"/>
          <w:sz w:val="24"/>
          <w:szCs w:val="24"/>
        </w:rPr>
        <w:t xml:space="preserve"> Khalid should be debited by £120,729 for the Bentley and £28,500 for the BMW and Sufwan £44,446 for the Mercedes Roadster in accordance with Mr Davidson’s </w:t>
      </w:r>
      <w:r w:rsidR="009073CE">
        <w:rPr>
          <w:rFonts w:ascii="Arial" w:hAnsi="Arial" w:cs="Arial"/>
          <w:sz w:val="24"/>
          <w:szCs w:val="24"/>
        </w:rPr>
        <w:t>report.</w:t>
      </w:r>
      <w:r w:rsidR="009073CE">
        <w:rPr>
          <w:rFonts w:ascii="Arial" w:eastAsia="Times New Roman" w:hAnsi="Arial" w:cs="Arial"/>
          <w:color w:val="000000"/>
          <w:kern w:val="0"/>
          <w:sz w:val="24"/>
          <w:szCs w:val="24"/>
          <w:lang w:eastAsia="en-GB"/>
          <w14:ligatures w14:val="none"/>
        </w:rPr>
        <w:t xml:space="preserve"> </w:t>
      </w:r>
      <w:r w:rsidR="009073CE">
        <w:rPr>
          <w:rFonts w:ascii="Arial" w:hAnsi="Arial" w:cs="Arial"/>
          <w:sz w:val="24"/>
          <w:szCs w:val="24"/>
        </w:rPr>
        <w:t>In addition, t</w:t>
      </w:r>
      <w:r w:rsidR="009073CE">
        <w:rPr>
          <w:rFonts w:ascii="Arial" w:eastAsia="Times New Roman" w:hAnsi="Arial" w:cs="Arial"/>
          <w:color w:val="000000"/>
          <w:kern w:val="0"/>
          <w:sz w:val="24"/>
          <w:szCs w:val="24"/>
          <w:lang w:eastAsia="en-GB"/>
          <w14:ligatures w14:val="none"/>
        </w:rPr>
        <w:t xml:space="preserve">wo of </w:t>
      </w:r>
      <w:r w:rsidR="009073CE" w:rsidRPr="000F7947">
        <w:rPr>
          <w:rFonts w:ascii="Arial" w:hAnsi="Arial" w:cs="Arial"/>
          <w:sz w:val="24"/>
          <w:szCs w:val="24"/>
        </w:rPr>
        <w:t xml:space="preserve">the cars should be treated as partnership assets </w:t>
      </w:r>
      <w:r w:rsidR="009073CE">
        <w:rPr>
          <w:rFonts w:ascii="Arial" w:hAnsi="Arial" w:cs="Arial"/>
          <w:sz w:val="24"/>
          <w:szCs w:val="24"/>
        </w:rPr>
        <w:t xml:space="preserve">which </w:t>
      </w:r>
      <w:r w:rsidR="009073CE" w:rsidRPr="000F7947">
        <w:rPr>
          <w:rFonts w:ascii="Arial" w:hAnsi="Arial" w:cs="Arial"/>
          <w:sz w:val="24"/>
          <w:szCs w:val="24"/>
        </w:rPr>
        <w:t xml:space="preserve">were withdrawn by </w:t>
      </w:r>
      <w:r w:rsidR="009073CE">
        <w:rPr>
          <w:rFonts w:ascii="Arial" w:hAnsi="Arial" w:cs="Arial"/>
          <w:sz w:val="24"/>
          <w:szCs w:val="24"/>
        </w:rPr>
        <w:t xml:space="preserve">both </w:t>
      </w:r>
      <w:r w:rsidR="009073CE" w:rsidRPr="000F7947">
        <w:rPr>
          <w:rFonts w:ascii="Arial" w:hAnsi="Arial" w:cs="Arial"/>
          <w:sz w:val="24"/>
          <w:szCs w:val="24"/>
        </w:rPr>
        <w:t>K</w:t>
      </w:r>
      <w:r w:rsidR="009073CE">
        <w:rPr>
          <w:rFonts w:ascii="Arial" w:hAnsi="Arial" w:cs="Arial"/>
          <w:sz w:val="24"/>
          <w:szCs w:val="24"/>
        </w:rPr>
        <w:t>asim and Hashim. Kasim’s account</w:t>
      </w:r>
      <w:r w:rsidR="009073CE" w:rsidRPr="000F7947">
        <w:rPr>
          <w:rFonts w:ascii="Arial" w:hAnsi="Arial" w:cs="Arial"/>
          <w:sz w:val="24"/>
          <w:szCs w:val="24"/>
        </w:rPr>
        <w:t xml:space="preserve"> should be debited by £1</w:t>
      </w:r>
      <w:r w:rsidR="009073CE">
        <w:rPr>
          <w:rFonts w:ascii="Arial" w:hAnsi="Arial" w:cs="Arial"/>
          <w:sz w:val="24"/>
          <w:szCs w:val="24"/>
        </w:rPr>
        <w:t>20</w:t>
      </w:r>
      <w:r w:rsidR="009073CE" w:rsidRPr="000F7947">
        <w:rPr>
          <w:rFonts w:ascii="Arial" w:hAnsi="Arial" w:cs="Arial"/>
          <w:sz w:val="24"/>
          <w:szCs w:val="24"/>
        </w:rPr>
        <w:t>,7</w:t>
      </w:r>
      <w:r w:rsidR="009073CE">
        <w:rPr>
          <w:rFonts w:ascii="Arial" w:hAnsi="Arial" w:cs="Arial"/>
          <w:sz w:val="24"/>
          <w:szCs w:val="24"/>
        </w:rPr>
        <w:t>29</w:t>
      </w:r>
      <w:r w:rsidR="009073CE" w:rsidRPr="000F7947">
        <w:rPr>
          <w:rFonts w:ascii="Arial" w:hAnsi="Arial" w:cs="Arial"/>
          <w:sz w:val="24"/>
          <w:szCs w:val="24"/>
        </w:rPr>
        <w:t xml:space="preserve"> for the Bentley </w:t>
      </w:r>
      <w:r w:rsidR="009073CE" w:rsidRPr="00D7265D">
        <w:rPr>
          <w:rFonts w:ascii="Arial" w:hAnsi="Arial" w:cs="Arial"/>
        </w:rPr>
        <w:t>YG65 FKR</w:t>
      </w:r>
      <w:r w:rsidR="009073CE" w:rsidRPr="000F7947">
        <w:rPr>
          <w:rFonts w:ascii="Arial" w:hAnsi="Arial" w:cs="Arial"/>
          <w:sz w:val="24"/>
          <w:szCs w:val="24"/>
        </w:rPr>
        <w:t xml:space="preserve"> and </w:t>
      </w:r>
      <w:r w:rsidR="009073CE">
        <w:rPr>
          <w:rFonts w:ascii="Arial" w:hAnsi="Arial" w:cs="Arial"/>
          <w:sz w:val="24"/>
          <w:szCs w:val="24"/>
        </w:rPr>
        <w:t xml:space="preserve">Hashim’s </w:t>
      </w:r>
      <w:r w:rsidR="009073CE">
        <w:rPr>
          <w:rFonts w:ascii="Arial" w:hAnsi="Arial" w:cs="Arial"/>
          <w:sz w:val="24"/>
          <w:szCs w:val="24"/>
        </w:rPr>
        <w:lastRenderedPageBreak/>
        <w:t>account</w:t>
      </w:r>
      <w:r w:rsidR="009073CE" w:rsidRPr="000F7947">
        <w:rPr>
          <w:rFonts w:ascii="Arial" w:hAnsi="Arial" w:cs="Arial"/>
          <w:sz w:val="24"/>
          <w:szCs w:val="24"/>
        </w:rPr>
        <w:t xml:space="preserve"> £</w:t>
      </w:r>
      <w:r w:rsidR="009073CE">
        <w:rPr>
          <w:rFonts w:ascii="Arial" w:hAnsi="Arial" w:cs="Arial"/>
          <w:sz w:val="24"/>
          <w:szCs w:val="24"/>
        </w:rPr>
        <w:t>31, 667</w:t>
      </w:r>
      <w:r w:rsidR="009073CE" w:rsidRPr="000F7947">
        <w:rPr>
          <w:rFonts w:ascii="Arial" w:hAnsi="Arial" w:cs="Arial"/>
          <w:sz w:val="24"/>
          <w:szCs w:val="24"/>
        </w:rPr>
        <w:t xml:space="preserve"> for the </w:t>
      </w:r>
      <w:r w:rsidR="009073CE">
        <w:rPr>
          <w:rFonts w:ascii="Arial" w:hAnsi="Arial" w:cs="Arial"/>
          <w:sz w:val="24"/>
          <w:szCs w:val="24"/>
        </w:rPr>
        <w:t>BMW</w:t>
      </w:r>
      <w:r w:rsidR="009073CE" w:rsidRPr="000F7947">
        <w:rPr>
          <w:rFonts w:ascii="Arial" w:hAnsi="Arial" w:cs="Arial"/>
          <w:sz w:val="24"/>
          <w:szCs w:val="24"/>
        </w:rPr>
        <w:t xml:space="preserve"> </w:t>
      </w:r>
      <w:r w:rsidR="009073CE">
        <w:rPr>
          <w:rFonts w:ascii="Arial" w:hAnsi="Arial" w:cs="Arial"/>
          <w:sz w:val="24"/>
          <w:szCs w:val="24"/>
        </w:rPr>
        <w:t xml:space="preserve">MF62 DBX </w:t>
      </w:r>
      <w:r w:rsidR="009073CE" w:rsidRPr="000F7947">
        <w:rPr>
          <w:rFonts w:ascii="Arial" w:hAnsi="Arial" w:cs="Arial"/>
          <w:sz w:val="24"/>
          <w:szCs w:val="24"/>
        </w:rPr>
        <w:t xml:space="preserve">in accordance with </w:t>
      </w:r>
      <w:r w:rsidR="009073CE">
        <w:rPr>
          <w:rFonts w:ascii="Arial" w:hAnsi="Arial" w:cs="Arial"/>
          <w:sz w:val="24"/>
          <w:szCs w:val="24"/>
        </w:rPr>
        <w:t xml:space="preserve">paragraph 9.31 of </w:t>
      </w:r>
      <w:r w:rsidR="009073CE" w:rsidRPr="000F7947">
        <w:rPr>
          <w:rFonts w:ascii="Arial" w:hAnsi="Arial" w:cs="Arial"/>
          <w:sz w:val="24"/>
          <w:szCs w:val="24"/>
        </w:rPr>
        <w:t xml:space="preserve">Mr Davidson’s </w:t>
      </w:r>
      <w:r w:rsidR="009073CE">
        <w:rPr>
          <w:rFonts w:ascii="Arial" w:hAnsi="Arial" w:cs="Arial"/>
          <w:sz w:val="24"/>
          <w:szCs w:val="24"/>
        </w:rPr>
        <w:t>report.</w:t>
      </w:r>
    </w:p>
    <w:p w14:paraId="7C20347D" w14:textId="77777777" w:rsidR="00126420" w:rsidRDefault="00126420" w:rsidP="00126420">
      <w:pPr>
        <w:spacing w:after="0" w:line="360" w:lineRule="auto"/>
        <w:jc w:val="both"/>
        <w:rPr>
          <w:rFonts w:ascii="Arial" w:hAnsi="Arial" w:cs="Arial"/>
          <w:b/>
          <w:bCs/>
          <w:sz w:val="24"/>
          <w:szCs w:val="24"/>
        </w:rPr>
      </w:pPr>
    </w:p>
    <w:p w14:paraId="275C43FA" w14:textId="2C235452" w:rsidR="00126420" w:rsidRPr="002929B3" w:rsidRDefault="00126420" w:rsidP="00126420">
      <w:pPr>
        <w:spacing w:after="0" w:line="360" w:lineRule="auto"/>
        <w:jc w:val="both"/>
        <w:rPr>
          <w:rFonts w:ascii="Arial" w:hAnsi="Arial" w:cs="Arial"/>
          <w:sz w:val="24"/>
          <w:szCs w:val="24"/>
        </w:rPr>
      </w:pPr>
      <w:r>
        <w:rPr>
          <w:rFonts w:ascii="Arial" w:hAnsi="Arial" w:cs="Arial"/>
          <w:b/>
          <w:bCs/>
          <w:sz w:val="24"/>
          <w:szCs w:val="24"/>
        </w:rPr>
        <w:t>Issue 11</w:t>
      </w:r>
      <w:r w:rsidR="001E4E61">
        <w:rPr>
          <w:rFonts w:ascii="Arial" w:hAnsi="Arial" w:cs="Arial"/>
          <w:b/>
          <w:bCs/>
          <w:sz w:val="24"/>
          <w:szCs w:val="24"/>
        </w:rPr>
        <w:t>:</w:t>
      </w:r>
      <w:r w:rsidR="006834C1">
        <w:rPr>
          <w:rFonts w:ascii="Arial" w:hAnsi="Arial" w:cs="Arial"/>
          <w:b/>
          <w:bCs/>
          <w:sz w:val="24"/>
          <w:szCs w:val="24"/>
        </w:rPr>
        <w:t xml:space="preserve"> the insurance payment</w:t>
      </w:r>
      <w:r w:rsidR="002929B3">
        <w:rPr>
          <w:rFonts w:ascii="Arial" w:hAnsi="Arial" w:cs="Arial"/>
          <w:b/>
          <w:bCs/>
          <w:sz w:val="24"/>
          <w:szCs w:val="24"/>
        </w:rPr>
        <w:t xml:space="preserve">: </w:t>
      </w:r>
      <w:r w:rsidR="002929B3" w:rsidRPr="002121C0">
        <w:rPr>
          <w:rFonts w:ascii="Arial" w:hAnsi="Arial" w:cs="Arial"/>
          <w:sz w:val="24"/>
          <w:szCs w:val="24"/>
        </w:rPr>
        <w:t>the £134,250 was a partnership asset, only £100,000 of</w:t>
      </w:r>
      <w:r w:rsidR="002929B3">
        <w:rPr>
          <w:rFonts w:ascii="Arial" w:hAnsi="Arial" w:cs="Arial"/>
          <w:sz w:val="24"/>
          <w:szCs w:val="24"/>
        </w:rPr>
        <w:t xml:space="preserve"> </w:t>
      </w:r>
      <w:r w:rsidR="002929B3" w:rsidRPr="002121C0">
        <w:rPr>
          <w:rFonts w:ascii="Arial" w:hAnsi="Arial" w:cs="Arial"/>
          <w:sz w:val="24"/>
          <w:szCs w:val="24"/>
        </w:rPr>
        <w:t>which has been paid to the partnership</w:t>
      </w:r>
      <w:r w:rsidR="002929B3">
        <w:rPr>
          <w:rFonts w:ascii="Arial" w:hAnsi="Arial" w:cs="Arial"/>
          <w:sz w:val="24"/>
          <w:szCs w:val="24"/>
        </w:rPr>
        <w:t>.</w:t>
      </w:r>
      <w:r w:rsidR="002929B3" w:rsidRPr="002121C0">
        <w:rPr>
          <w:rFonts w:ascii="Arial" w:hAnsi="Arial" w:cs="Arial"/>
          <w:sz w:val="24"/>
          <w:szCs w:val="24"/>
        </w:rPr>
        <w:t xml:space="preserve"> </w:t>
      </w:r>
      <w:r w:rsidR="002929B3">
        <w:rPr>
          <w:rFonts w:ascii="Arial" w:hAnsi="Arial" w:cs="Arial"/>
          <w:sz w:val="24"/>
          <w:szCs w:val="24"/>
        </w:rPr>
        <w:t>A</w:t>
      </w:r>
      <w:r w:rsidR="002929B3" w:rsidRPr="002121C0">
        <w:rPr>
          <w:rFonts w:ascii="Arial" w:hAnsi="Arial" w:cs="Arial"/>
          <w:sz w:val="24"/>
          <w:szCs w:val="24"/>
        </w:rPr>
        <w:t>s well as showing that as income, £34,250 needs to be shown as withdrawal (and any credit given to Khalid for that s</w:t>
      </w:r>
      <w:r w:rsidR="002929B3">
        <w:rPr>
          <w:rFonts w:ascii="Arial" w:hAnsi="Arial" w:cs="Arial"/>
          <w:sz w:val="24"/>
          <w:szCs w:val="24"/>
        </w:rPr>
        <w:t>u</w:t>
      </w:r>
      <w:r w:rsidR="002929B3" w:rsidRPr="002121C0">
        <w:rPr>
          <w:rFonts w:ascii="Arial" w:hAnsi="Arial" w:cs="Arial"/>
          <w:sz w:val="24"/>
          <w:szCs w:val="24"/>
        </w:rPr>
        <w:t xml:space="preserve">m must be reversed). </w:t>
      </w:r>
      <w:r w:rsidR="002929B3">
        <w:rPr>
          <w:rFonts w:ascii="Arial" w:hAnsi="Arial" w:cs="Arial"/>
          <w:sz w:val="24"/>
          <w:szCs w:val="24"/>
        </w:rPr>
        <w:t>T</w:t>
      </w:r>
      <w:r w:rsidR="002929B3" w:rsidRPr="002121C0">
        <w:rPr>
          <w:rFonts w:ascii="Arial" w:hAnsi="Arial" w:cs="Arial"/>
          <w:sz w:val="24"/>
          <w:szCs w:val="24"/>
        </w:rPr>
        <w:t xml:space="preserve">here was </w:t>
      </w:r>
      <w:r w:rsidR="002929B3">
        <w:rPr>
          <w:rFonts w:ascii="Arial" w:hAnsi="Arial" w:cs="Arial"/>
          <w:sz w:val="24"/>
          <w:szCs w:val="24"/>
        </w:rPr>
        <w:t xml:space="preserve">also </w:t>
      </w:r>
      <w:r w:rsidR="002929B3" w:rsidRPr="002121C0">
        <w:rPr>
          <w:rFonts w:ascii="Arial" w:hAnsi="Arial" w:cs="Arial"/>
          <w:sz w:val="24"/>
          <w:szCs w:val="24"/>
        </w:rPr>
        <w:t xml:space="preserve">a profit on a disposal and the profit and loss </w:t>
      </w:r>
      <w:r w:rsidR="002929B3">
        <w:rPr>
          <w:rFonts w:ascii="Arial" w:hAnsi="Arial" w:cs="Arial"/>
          <w:sz w:val="24"/>
          <w:szCs w:val="24"/>
        </w:rPr>
        <w:t xml:space="preserve">account </w:t>
      </w:r>
      <w:r w:rsidR="002929B3" w:rsidRPr="002121C0">
        <w:rPr>
          <w:rFonts w:ascii="Arial" w:hAnsi="Arial" w:cs="Arial"/>
          <w:sz w:val="24"/>
          <w:szCs w:val="24"/>
        </w:rPr>
        <w:t xml:space="preserve">needs to be corrected to show the profit in the same sum. </w:t>
      </w:r>
    </w:p>
    <w:p w14:paraId="2F79A57B" w14:textId="77777777" w:rsidR="00126420" w:rsidRDefault="00126420" w:rsidP="00126420">
      <w:pPr>
        <w:spacing w:after="0" w:line="360" w:lineRule="auto"/>
        <w:jc w:val="both"/>
        <w:rPr>
          <w:rFonts w:ascii="Arial" w:hAnsi="Arial" w:cs="Arial"/>
          <w:b/>
          <w:bCs/>
          <w:sz w:val="24"/>
          <w:szCs w:val="24"/>
        </w:rPr>
      </w:pPr>
    </w:p>
    <w:p w14:paraId="0AFAEA09" w14:textId="4B85D3F4" w:rsidR="00B663C6" w:rsidRPr="00A20C62" w:rsidRDefault="00126420" w:rsidP="00B663C6">
      <w:pPr>
        <w:spacing w:after="0" w:line="360" w:lineRule="auto"/>
        <w:jc w:val="both"/>
        <w:rPr>
          <w:rFonts w:ascii="Arial" w:hAnsi="Arial" w:cs="Arial"/>
          <w:sz w:val="24"/>
          <w:szCs w:val="24"/>
        </w:rPr>
      </w:pPr>
      <w:r>
        <w:rPr>
          <w:rFonts w:ascii="Arial" w:hAnsi="Arial" w:cs="Arial"/>
          <w:b/>
          <w:bCs/>
          <w:sz w:val="24"/>
          <w:szCs w:val="24"/>
        </w:rPr>
        <w:t>Issue 12</w:t>
      </w:r>
      <w:r w:rsidR="001E4E61">
        <w:rPr>
          <w:rFonts w:ascii="Arial" w:hAnsi="Arial" w:cs="Arial"/>
          <w:b/>
          <w:bCs/>
          <w:sz w:val="24"/>
          <w:szCs w:val="24"/>
        </w:rPr>
        <w:t>:</w:t>
      </w:r>
      <w:r w:rsidR="00C92E0B">
        <w:rPr>
          <w:rFonts w:ascii="Arial" w:hAnsi="Arial" w:cs="Arial"/>
          <w:b/>
          <w:bCs/>
          <w:sz w:val="24"/>
          <w:szCs w:val="24"/>
        </w:rPr>
        <w:t xml:space="preserve"> (not separately pursued since it is a duplication - now issue 18)</w:t>
      </w:r>
      <w:r w:rsidR="00C92E0B" w:rsidRPr="005777F2">
        <w:rPr>
          <w:rFonts w:ascii="Arial" w:hAnsi="Arial" w:cs="Arial"/>
          <w:b/>
          <w:bCs/>
          <w:sz w:val="24"/>
          <w:szCs w:val="24"/>
        </w:rPr>
        <w:t>: the personal expenditure</w:t>
      </w:r>
      <w:r w:rsidR="00B663C6">
        <w:rPr>
          <w:rFonts w:ascii="Arial" w:hAnsi="Arial" w:cs="Arial"/>
          <w:b/>
          <w:bCs/>
          <w:sz w:val="24"/>
          <w:szCs w:val="24"/>
        </w:rPr>
        <w:t xml:space="preserve">: </w:t>
      </w:r>
      <w:r w:rsidR="00497264" w:rsidRPr="00497264">
        <w:rPr>
          <w:rFonts w:ascii="Arial" w:hAnsi="Arial" w:cs="Arial"/>
          <w:sz w:val="24"/>
          <w:szCs w:val="24"/>
        </w:rPr>
        <w:t>see below</w:t>
      </w:r>
      <w:r w:rsidR="00497264">
        <w:rPr>
          <w:rFonts w:ascii="Arial" w:hAnsi="Arial" w:cs="Arial"/>
          <w:sz w:val="24"/>
          <w:szCs w:val="24"/>
        </w:rPr>
        <w:t>.</w:t>
      </w:r>
      <w:r w:rsidR="00497264" w:rsidRPr="00497264">
        <w:rPr>
          <w:rFonts w:ascii="Arial" w:hAnsi="Arial" w:cs="Arial"/>
          <w:sz w:val="24"/>
          <w:szCs w:val="24"/>
        </w:rPr>
        <w:t xml:space="preserve"> </w:t>
      </w:r>
    </w:p>
    <w:p w14:paraId="48B5B00B" w14:textId="77777777" w:rsidR="00126420" w:rsidRDefault="00126420" w:rsidP="00126420">
      <w:pPr>
        <w:spacing w:after="0" w:line="360" w:lineRule="auto"/>
        <w:jc w:val="both"/>
        <w:rPr>
          <w:rFonts w:ascii="Arial" w:hAnsi="Arial" w:cs="Arial"/>
          <w:b/>
          <w:bCs/>
          <w:sz w:val="24"/>
          <w:szCs w:val="24"/>
        </w:rPr>
      </w:pPr>
    </w:p>
    <w:p w14:paraId="7D382C8D" w14:textId="77777777" w:rsidR="00425A6D" w:rsidRPr="009E6B71" w:rsidRDefault="00126420" w:rsidP="00A9305F">
      <w:pPr>
        <w:spacing w:after="0" w:line="360" w:lineRule="auto"/>
        <w:jc w:val="both"/>
        <w:rPr>
          <w:rFonts w:ascii="Arial" w:hAnsi="Arial" w:cs="Arial"/>
          <w:sz w:val="24"/>
          <w:szCs w:val="24"/>
        </w:rPr>
      </w:pPr>
      <w:r>
        <w:rPr>
          <w:rFonts w:ascii="Arial" w:hAnsi="Arial" w:cs="Arial"/>
          <w:b/>
          <w:bCs/>
          <w:sz w:val="24"/>
          <w:szCs w:val="24"/>
        </w:rPr>
        <w:t>Issue 13</w:t>
      </w:r>
      <w:r w:rsidR="001E4E61">
        <w:rPr>
          <w:rFonts w:ascii="Arial" w:hAnsi="Arial" w:cs="Arial"/>
          <w:b/>
          <w:bCs/>
          <w:sz w:val="24"/>
          <w:szCs w:val="24"/>
        </w:rPr>
        <w:t>:</w:t>
      </w:r>
      <w:r w:rsidR="00FC2D96">
        <w:rPr>
          <w:rFonts w:ascii="Arial" w:hAnsi="Arial" w:cs="Arial"/>
          <w:b/>
          <w:bCs/>
          <w:sz w:val="24"/>
          <w:szCs w:val="24"/>
        </w:rPr>
        <w:t xml:space="preserve"> the lamb processing machinery</w:t>
      </w:r>
      <w:r w:rsidR="00425A6D">
        <w:rPr>
          <w:rFonts w:ascii="Arial" w:hAnsi="Arial" w:cs="Arial"/>
          <w:b/>
          <w:bCs/>
          <w:sz w:val="24"/>
          <w:szCs w:val="24"/>
        </w:rPr>
        <w:t xml:space="preserve">: </w:t>
      </w:r>
      <w:r w:rsidR="00425A6D">
        <w:rPr>
          <w:rFonts w:ascii="Arial" w:hAnsi="Arial" w:cs="Arial"/>
          <w:sz w:val="24"/>
          <w:szCs w:val="24"/>
        </w:rPr>
        <w:t>K</w:t>
      </w:r>
      <w:r w:rsidR="00425A6D" w:rsidRPr="009E6B71">
        <w:rPr>
          <w:rFonts w:ascii="Arial" w:hAnsi="Arial" w:cs="Arial"/>
          <w:sz w:val="24"/>
          <w:szCs w:val="24"/>
        </w:rPr>
        <w:t>halid’s capital account needs to be debited by £19,240</w:t>
      </w:r>
      <w:r w:rsidR="00425A6D">
        <w:rPr>
          <w:rFonts w:ascii="Arial" w:hAnsi="Arial" w:cs="Arial"/>
          <w:sz w:val="24"/>
          <w:szCs w:val="24"/>
        </w:rPr>
        <w:t xml:space="preserve"> </w:t>
      </w:r>
      <w:r w:rsidR="00425A6D" w:rsidRPr="009E6B71">
        <w:rPr>
          <w:rFonts w:ascii="Arial" w:hAnsi="Arial" w:cs="Arial"/>
          <w:sz w:val="24"/>
          <w:szCs w:val="24"/>
        </w:rPr>
        <w:t xml:space="preserve">and the income revised by the same sum. </w:t>
      </w:r>
    </w:p>
    <w:p w14:paraId="20E4EAC7" w14:textId="77777777" w:rsidR="00126420" w:rsidRDefault="00126420" w:rsidP="00126420">
      <w:pPr>
        <w:spacing w:after="0" w:line="360" w:lineRule="auto"/>
        <w:jc w:val="both"/>
        <w:rPr>
          <w:rFonts w:ascii="Arial" w:hAnsi="Arial" w:cs="Arial"/>
          <w:b/>
          <w:bCs/>
          <w:sz w:val="24"/>
          <w:szCs w:val="24"/>
        </w:rPr>
      </w:pPr>
    </w:p>
    <w:p w14:paraId="173ADC8E" w14:textId="77777777" w:rsidR="00E81C9E" w:rsidRDefault="00126420" w:rsidP="00E81C9E">
      <w:pPr>
        <w:spacing w:after="0" w:line="360" w:lineRule="auto"/>
        <w:jc w:val="both"/>
        <w:rPr>
          <w:rFonts w:ascii="Arial" w:hAnsi="Arial" w:cs="Arial"/>
          <w:sz w:val="24"/>
          <w:szCs w:val="24"/>
        </w:rPr>
      </w:pPr>
      <w:r>
        <w:rPr>
          <w:rFonts w:ascii="Arial" w:hAnsi="Arial" w:cs="Arial"/>
          <w:b/>
          <w:bCs/>
          <w:sz w:val="24"/>
          <w:szCs w:val="24"/>
        </w:rPr>
        <w:t>Issue 14</w:t>
      </w:r>
      <w:r w:rsidR="001E4E61">
        <w:rPr>
          <w:rFonts w:ascii="Arial" w:hAnsi="Arial" w:cs="Arial"/>
          <w:b/>
          <w:bCs/>
          <w:sz w:val="24"/>
          <w:szCs w:val="24"/>
        </w:rPr>
        <w:t>:</w:t>
      </w:r>
      <w:r w:rsidR="00FC2D96">
        <w:rPr>
          <w:rFonts w:ascii="Arial" w:hAnsi="Arial" w:cs="Arial"/>
          <w:b/>
          <w:bCs/>
          <w:sz w:val="24"/>
          <w:szCs w:val="24"/>
        </w:rPr>
        <w:t xml:space="preserve"> the mortgage</w:t>
      </w:r>
      <w:r w:rsidR="00425A6D">
        <w:rPr>
          <w:rFonts w:ascii="Arial" w:hAnsi="Arial" w:cs="Arial"/>
          <w:b/>
          <w:bCs/>
          <w:sz w:val="24"/>
          <w:szCs w:val="24"/>
        </w:rPr>
        <w:t>:</w:t>
      </w:r>
      <w:r w:rsidR="00E81C9E">
        <w:rPr>
          <w:rFonts w:ascii="Arial" w:hAnsi="Arial" w:cs="Arial"/>
          <w:b/>
          <w:bCs/>
          <w:sz w:val="24"/>
          <w:szCs w:val="24"/>
        </w:rPr>
        <w:t xml:space="preserve"> </w:t>
      </w:r>
      <w:r w:rsidR="00E81C9E">
        <w:rPr>
          <w:rFonts w:ascii="Arial" w:hAnsi="Arial" w:cs="Arial"/>
          <w:sz w:val="24"/>
          <w:szCs w:val="24"/>
        </w:rPr>
        <w:t>the Defendants’ case is not made out and no adjustments need to be made to the accounts.</w:t>
      </w:r>
    </w:p>
    <w:p w14:paraId="35AFCD08" w14:textId="77777777" w:rsidR="00126420" w:rsidRDefault="00126420" w:rsidP="00126420">
      <w:pPr>
        <w:spacing w:after="0" w:line="360" w:lineRule="auto"/>
        <w:jc w:val="both"/>
        <w:rPr>
          <w:rFonts w:ascii="Arial" w:hAnsi="Arial" w:cs="Arial"/>
          <w:b/>
          <w:bCs/>
          <w:sz w:val="24"/>
          <w:szCs w:val="24"/>
        </w:rPr>
      </w:pPr>
    </w:p>
    <w:p w14:paraId="7B72EA3D" w14:textId="33693A24" w:rsidR="004C1BCA" w:rsidRDefault="00126420" w:rsidP="004C1BCA">
      <w:pPr>
        <w:spacing w:after="0" w:line="360" w:lineRule="auto"/>
        <w:jc w:val="both"/>
        <w:rPr>
          <w:rFonts w:ascii="Arial" w:hAnsi="Arial" w:cs="Arial"/>
          <w:b/>
          <w:bCs/>
          <w:sz w:val="24"/>
          <w:szCs w:val="24"/>
        </w:rPr>
      </w:pPr>
      <w:r>
        <w:rPr>
          <w:rFonts w:ascii="Arial" w:hAnsi="Arial" w:cs="Arial"/>
          <w:b/>
          <w:bCs/>
          <w:sz w:val="24"/>
          <w:szCs w:val="24"/>
        </w:rPr>
        <w:t>Issue 15</w:t>
      </w:r>
      <w:r w:rsidR="001E4E61">
        <w:rPr>
          <w:rFonts w:ascii="Arial" w:hAnsi="Arial" w:cs="Arial"/>
          <w:b/>
          <w:bCs/>
          <w:sz w:val="24"/>
          <w:szCs w:val="24"/>
        </w:rPr>
        <w:t>:</w:t>
      </w:r>
      <w:r w:rsidR="004C1BCA">
        <w:rPr>
          <w:rFonts w:ascii="Arial" w:hAnsi="Arial" w:cs="Arial"/>
          <w:b/>
          <w:bCs/>
          <w:sz w:val="24"/>
          <w:szCs w:val="24"/>
        </w:rPr>
        <w:t xml:space="preserve"> (not separately pursued since it is a duplication - now issue 17)</w:t>
      </w:r>
      <w:r w:rsidR="004C1BCA" w:rsidRPr="005777F2">
        <w:rPr>
          <w:rFonts w:ascii="Arial" w:hAnsi="Arial" w:cs="Arial"/>
          <w:b/>
          <w:bCs/>
          <w:sz w:val="24"/>
          <w:szCs w:val="24"/>
        </w:rPr>
        <w:t xml:space="preserve">: the </w:t>
      </w:r>
      <w:r w:rsidR="004C1BCA">
        <w:rPr>
          <w:rFonts w:ascii="Arial" w:hAnsi="Arial" w:cs="Arial"/>
          <w:b/>
          <w:bCs/>
          <w:sz w:val="24"/>
          <w:szCs w:val="24"/>
        </w:rPr>
        <w:t>unaccounted personal payments (of £134,785 for house-building)</w:t>
      </w:r>
      <w:r w:rsidR="008212EE">
        <w:rPr>
          <w:rFonts w:ascii="Arial" w:hAnsi="Arial" w:cs="Arial"/>
          <w:b/>
          <w:bCs/>
          <w:sz w:val="24"/>
          <w:szCs w:val="24"/>
        </w:rPr>
        <w:t xml:space="preserve">: </w:t>
      </w:r>
      <w:r w:rsidR="008212EE" w:rsidRPr="008212EE">
        <w:rPr>
          <w:rFonts w:ascii="Arial" w:hAnsi="Arial" w:cs="Arial"/>
          <w:sz w:val="24"/>
          <w:szCs w:val="24"/>
        </w:rPr>
        <w:t>see below</w:t>
      </w:r>
      <w:r w:rsidR="008212EE">
        <w:rPr>
          <w:rFonts w:ascii="Arial" w:hAnsi="Arial" w:cs="Arial"/>
          <w:sz w:val="24"/>
          <w:szCs w:val="24"/>
        </w:rPr>
        <w:t>.</w:t>
      </w:r>
    </w:p>
    <w:p w14:paraId="65CF2BB3" w14:textId="77777777" w:rsidR="00126420" w:rsidRDefault="00126420" w:rsidP="00126420">
      <w:pPr>
        <w:spacing w:after="0" w:line="360" w:lineRule="auto"/>
        <w:jc w:val="both"/>
        <w:rPr>
          <w:rFonts w:ascii="Arial" w:hAnsi="Arial" w:cs="Arial"/>
          <w:b/>
          <w:bCs/>
          <w:sz w:val="24"/>
          <w:szCs w:val="24"/>
        </w:rPr>
      </w:pPr>
    </w:p>
    <w:p w14:paraId="3A3909D4" w14:textId="77777777" w:rsidR="001A2A84" w:rsidRPr="007A58ED" w:rsidRDefault="00126420" w:rsidP="001A2A84">
      <w:pPr>
        <w:spacing w:after="0" w:line="360" w:lineRule="auto"/>
        <w:jc w:val="both"/>
        <w:rPr>
          <w:rFonts w:ascii="Arial" w:hAnsi="Arial" w:cs="Arial"/>
          <w:sz w:val="24"/>
          <w:szCs w:val="24"/>
        </w:rPr>
      </w:pPr>
      <w:r>
        <w:rPr>
          <w:rFonts w:ascii="Arial" w:hAnsi="Arial" w:cs="Arial"/>
          <w:b/>
          <w:bCs/>
          <w:sz w:val="24"/>
          <w:szCs w:val="24"/>
        </w:rPr>
        <w:t>Issue 16</w:t>
      </w:r>
      <w:r w:rsidR="001E4E61">
        <w:rPr>
          <w:rFonts w:ascii="Arial" w:hAnsi="Arial" w:cs="Arial"/>
          <w:b/>
          <w:bCs/>
          <w:sz w:val="24"/>
          <w:szCs w:val="24"/>
        </w:rPr>
        <w:t>:</w:t>
      </w:r>
      <w:r w:rsidR="00151125">
        <w:rPr>
          <w:rFonts w:ascii="Arial" w:hAnsi="Arial" w:cs="Arial"/>
          <w:b/>
          <w:bCs/>
          <w:sz w:val="24"/>
          <w:szCs w:val="24"/>
        </w:rPr>
        <w:t xml:space="preserve"> the house construction costs</w:t>
      </w:r>
      <w:r w:rsidR="001A2A84">
        <w:rPr>
          <w:rFonts w:ascii="Arial" w:hAnsi="Arial" w:cs="Arial"/>
          <w:b/>
          <w:bCs/>
          <w:sz w:val="24"/>
          <w:szCs w:val="24"/>
        </w:rPr>
        <w:t xml:space="preserve">: </w:t>
      </w:r>
      <w:r w:rsidR="001A2A84" w:rsidRPr="007A58ED">
        <w:rPr>
          <w:rFonts w:ascii="Arial" w:hAnsi="Arial" w:cs="Arial"/>
          <w:sz w:val="24"/>
          <w:szCs w:val="24"/>
        </w:rPr>
        <w:t>Khalid’s account needs to be adjusted to show the £161,440.71 used for building houses as withdrawal</w:t>
      </w:r>
      <w:r w:rsidR="001A2A84">
        <w:rPr>
          <w:rFonts w:ascii="Arial" w:hAnsi="Arial" w:cs="Arial"/>
          <w:sz w:val="24"/>
          <w:szCs w:val="24"/>
        </w:rPr>
        <w:t>s</w:t>
      </w:r>
      <w:r w:rsidR="001A2A84" w:rsidRPr="007A58ED">
        <w:rPr>
          <w:rFonts w:ascii="Arial" w:hAnsi="Arial" w:cs="Arial"/>
          <w:sz w:val="24"/>
          <w:szCs w:val="24"/>
        </w:rPr>
        <w:t xml:space="preserve"> and to correct the partnership accounts which </w:t>
      </w:r>
      <w:r w:rsidR="001A2A84">
        <w:rPr>
          <w:rFonts w:ascii="Arial" w:hAnsi="Arial" w:cs="Arial"/>
          <w:sz w:val="24"/>
          <w:szCs w:val="24"/>
        </w:rPr>
        <w:t xml:space="preserve">erroneously </w:t>
      </w:r>
      <w:r w:rsidR="001A2A84" w:rsidRPr="007A58ED">
        <w:rPr>
          <w:rFonts w:ascii="Arial" w:hAnsi="Arial" w:cs="Arial"/>
          <w:sz w:val="24"/>
          <w:szCs w:val="24"/>
        </w:rPr>
        <w:t>recorded it as renewals and repairs</w:t>
      </w:r>
      <w:r w:rsidR="001A2A84">
        <w:rPr>
          <w:rFonts w:ascii="Arial" w:hAnsi="Arial" w:cs="Arial"/>
          <w:sz w:val="24"/>
          <w:szCs w:val="24"/>
        </w:rPr>
        <w:t>.</w:t>
      </w:r>
    </w:p>
    <w:p w14:paraId="7D7034F2" w14:textId="393ADB63" w:rsidR="00126420" w:rsidRDefault="00126420" w:rsidP="00126420">
      <w:pPr>
        <w:spacing w:after="0" w:line="360" w:lineRule="auto"/>
        <w:jc w:val="both"/>
        <w:rPr>
          <w:rFonts w:ascii="Arial" w:hAnsi="Arial" w:cs="Arial"/>
          <w:b/>
          <w:bCs/>
          <w:sz w:val="24"/>
          <w:szCs w:val="24"/>
        </w:rPr>
      </w:pPr>
    </w:p>
    <w:p w14:paraId="5EAEBCA1" w14:textId="3FB729CA" w:rsidR="008212EE" w:rsidRDefault="00126420" w:rsidP="008212EE">
      <w:pPr>
        <w:spacing w:after="0" w:line="360" w:lineRule="auto"/>
        <w:jc w:val="both"/>
        <w:rPr>
          <w:rFonts w:ascii="Arial" w:hAnsi="Arial" w:cs="Arial"/>
          <w:sz w:val="24"/>
          <w:szCs w:val="24"/>
        </w:rPr>
      </w:pPr>
      <w:r>
        <w:rPr>
          <w:rFonts w:ascii="Arial" w:hAnsi="Arial" w:cs="Arial"/>
          <w:b/>
          <w:bCs/>
          <w:sz w:val="24"/>
          <w:szCs w:val="24"/>
        </w:rPr>
        <w:t>Issue 17</w:t>
      </w:r>
      <w:r w:rsidR="001E4E61">
        <w:rPr>
          <w:rFonts w:ascii="Arial" w:hAnsi="Arial" w:cs="Arial"/>
          <w:b/>
          <w:bCs/>
          <w:sz w:val="24"/>
          <w:szCs w:val="24"/>
        </w:rPr>
        <w:t>:</w:t>
      </w:r>
      <w:r w:rsidR="0066558F">
        <w:rPr>
          <w:rFonts w:ascii="Arial" w:hAnsi="Arial" w:cs="Arial"/>
          <w:b/>
          <w:bCs/>
          <w:sz w:val="24"/>
          <w:szCs w:val="24"/>
        </w:rPr>
        <w:t xml:space="preserve"> </w:t>
      </w:r>
      <w:r w:rsidR="0066558F" w:rsidRPr="005777F2">
        <w:rPr>
          <w:rFonts w:ascii="Arial" w:hAnsi="Arial" w:cs="Arial"/>
          <w:b/>
          <w:bCs/>
          <w:sz w:val="24"/>
          <w:szCs w:val="24"/>
        </w:rPr>
        <w:t xml:space="preserve">the </w:t>
      </w:r>
      <w:r w:rsidR="0066558F">
        <w:rPr>
          <w:rFonts w:ascii="Arial" w:hAnsi="Arial" w:cs="Arial"/>
          <w:b/>
          <w:bCs/>
          <w:sz w:val="24"/>
          <w:szCs w:val="24"/>
        </w:rPr>
        <w:t>unaccounted personal payments (of £134,785 for house-building)</w:t>
      </w:r>
      <w:r w:rsidR="008212EE">
        <w:rPr>
          <w:rFonts w:ascii="Arial" w:hAnsi="Arial" w:cs="Arial"/>
          <w:b/>
          <w:bCs/>
          <w:sz w:val="24"/>
          <w:szCs w:val="24"/>
        </w:rPr>
        <w:t xml:space="preserve">: </w:t>
      </w:r>
      <w:r w:rsidR="008212EE" w:rsidRPr="00F2282F">
        <w:rPr>
          <w:rFonts w:ascii="Arial" w:hAnsi="Arial" w:cs="Arial"/>
          <w:sz w:val="24"/>
          <w:szCs w:val="24"/>
        </w:rPr>
        <w:t>£1</w:t>
      </w:r>
      <w:r w:rsidR="008212EE">
        <w:rPr>
          <w:rFonts w:ascii="Arial" w:hAnsi="Arial" w:cs="Arial"/>
          <w:sz w:val="24"/>
          <w:szCs w:val="24"/>
        </w:rPr>
        <w:t>19</w:t>
      </w:r>
      <w:r w:rsidR="008212EE" w:rsidRPr="00F2282F">
        <w:rPr>
          <w:rFonts w:ascii="Arial" w:hAnsi="Arial" w:cs="Arial"/>
          <w:sz w:val="24"/>
          <w:szCs w:val="24"/>
        </w:rPr>
        <w:t xml:space="preserve">,785 should be debited from Khalid’s capital </w:t>
      </w:r>
      <w:r w:rsidR="008212EE">
        <w:rPr>
          <w:rFonts w:ascii="Arial" w:hAnsi="Arial" w:cs="Arial"/>
          <w:sz w:val="24"/>
          <w:szCs w:val="24"/>
        </w:rPr>
        <w:t xml:space="preserve">account </w:t>
      </w:r>
      <w:r w:rsidR="008212EE" w:rsidRPr="00F2282F">
        <w:rPr>
          <w:rFonts w:ascii="Arial" w:hAnsi="Arial" w:cs="Arial"/>
          <w:sz w:val="24"/>
          <w:szCs w:val="24"/>
        </w:rPr>
        <w:t xml:space="preserve">to reflect sums taken and used for house-building. </w:t>
      </w:r>
      <w:r w:rsidR="008212EE">
        <w:rPr>
          <w:rFonts w:ascii="Arial" w:hAnsi="Arial" w:cs="Arial"/>
          <w:sz w:val="24"/>
          <w:szCs w:val="24"/>
        </w:rPr>
        <w:t>T</w:t>
      </w:r>
      <w:r w:rsidR="008212EE" w:rsidRPr="00F2282F">
        <w:rPr>
          <w:rFonts w:ascii="Arial" w:hAnsi="Arial" w:cs="Arial"/>
          <w:sz w:val="24"/>
          <w:szCs w:val="24"/>
        </w:rPr>
        <w:t>here should be a corresponding record that th</w:t>
      </w:r>
      <w:r w:rsidR="008212EE">
        <w:rPr>
          <w:rFonts w:ascii="Arial" w:hAnsi="Arial" w:cs="Arial"/>
          <w:sz w:val="24"/>
          <w:szCs w:val="24"/>
        </w:rPr>
        <w:t>o</w:t>
      </w:r>
      <w:r w:rsidR="008212EE" w:rsidRPr="00F2282F">
        <w:rPr>
          <w:rFonts w:ascii="Arial" w:hAnsi="Arial" w:cs="Arial"/>
          <w:sz w:val="24"/>
          <w:szCs w:val="24"/>
        </w:rPr>
        <w:t xml:space="preserve">se </w:t>
      </w:r>
      <w:r w:rsidR="008212EE">
        <w:rPr>
          <w:rFonts w:ascii="Arial" w:hAnsi="Arial" w:cs="Arial"/>
          <w:sz w:val="24"/>
          <w:szCs w:val="24"/>
        </w:rPr>
        <w:t xml:space="preserve">sums </w:t>
      </w:r>
      <w:r w:rsidR="008212EE" w:rsidRPr="00F2282F">
        <w:rPr>
          <w:rFonts w:ascii="Arial" w:hAnsi="Arial" w:cs="Arial"/>
          <w:sz w:val="24"/>
          <w:szCs w:val="24"/>
        </w:rPr>
        <w:t>represented income not accounted for</w:t>
      </w:r>
      <w:r w:rsidR="008212EE">
        <w:rPr>
          <w:rFonts w:ascii="Arial" w:hAnsi="Arial" w:cs="Arial"/>
          <w:sz w:val="24"/>
          <w:szCs w:val="24"/>
        </w:rPr>
        <w:t xml:space="preserve">. Moreover, </w:t>
      </w:r>
      <w:r w:rsidR="008212EE" w:rsidRPr="00F2282F">
        <w:rPr>
          <w:rFonts w:ascii="Arial" w:hAnsi="Arial" w:cs="Arial"/>
          <w:sz w:val="24"/>
          <w:szCs w:val="24"/>
        </w:rPr>
        <w:t>£</w:t>
      </w:r>
      <w:r w:rsidR="008212EE">
        <w:rPr>
          <w:rFonts w:ascii="Arial" w:hAnsi="Arial" w:cs="Arial"/>
          <w:sz w:val="24"/>
          <w:szCs w:val="24"/>
        </w:rPr>
        <w:t>68</w:t>
      </w:r>
      <w:r w:rsidR="008212EE" w:rsidRPr="00F2282F">
        <w:rPr>
          <w:rFonts w:ascii="Arial" w:hAnsi="Arial" w:cs="Arial"/>
          <w:sz w:val="24"/>
          <w:szCs w:val="24"/>
        </w:rPr>
        <w:t>,</w:t>
      </w:r>
      <w:r w:rsidR="008212EE">
        <w:rPr>
          <w:rFonts w:ascii="Arial" w:hAnsi="Arial" w:cs="Arial"/>
          <w:sz w:val="24"/>
          <w:szCs w:val="24"/>
        </w:rPr>
        <w:t>000</w:t>
      </w:r>
      <w:r w:rsidR="008212EE" w:rsidRPr="00F2282F">
        <w:rPr>
          <w:rFonts w:ascii="Arial" w:hAnsi="Arial" w:cs="Arial"/>
          <w:sz w:val="24"/>
          <w:szCs w:val="24"/>
        </w:rPr>
        <w:t xml:space="preserve"> should be debited from </w:t>
      </w:r>
      <w:r w:rsidR="008212EE">
        <w:rPr>
          <w:rFonts w:ascii="Arial" w:hAnsi="Arial" w:cs="Arial"/>
          <w:sz w:val="24"/>
          <w:szCs w:val="24"/>
        </w:rPr>
        <w:t>Ahmed</w:t>
      </w:r>
      <w:r w:rsidR="008212EE" w:rsidRPr="00F2282F">
        <w:rPr>
          <w:rFonts w:ascii="Arial" w:hAnsi="Arial" w:cs="Arial"/>
          <w:sz w:val="24"/>
          <w:szCs w:val="24"/>
        </w:rPr>
        <w:t xml:space="preserve">’s capital </w:t>
      </w:r>
      <w:r w:rsidR="008212EE">
        <w:rPr>
          <w:rFonts w:ascii="Arial" w:hAnsi="Arial" w:cs="Arial"/>
          <w:sz w:val="24"/>
          <w:szCs w:val="24"/>
        </w:rPr>
        <w:t xml:space="preserve">account </w:t>
      </w:r>
      <w:r w:rsidR="008212EE" w:rsidRPr="00F2282F">
        <w:rPr>
          <w:rFonts w:ascii="Arial" w:hAnsi="Arial" w:cs="Arial"/>
          <w:sz w:val="24"/>
          <w:szCs w:val="24"/>
        </w:rPr>
        <w:t xml:space="preserve">to reflect sums taken and used </w:t>
      </w:r>
      <w:r w:rsidR="008212EE">
        <w:rPr>
          <w:rFonts w:ascii="Arial" w:hAnsi="Arial" w:cs="Arial"/>
          <w:sz w:val="24"/>
          <w:szCs w:val="24"/>
        </w:rPr>
        <w:t>by him</w:t>
      </w:r>
      <w:r w:rsidR="008212EE" w:rsidRPr="00F2282F">
        <w:rPr>
          <w:rFonts w:ascii="Arial" w:hAnsi="Arial" w:cs="Arial"/>
          <w:sz w:val="24"/>
          <w:szCs w:val="24"/>
        </w:rPr>
        <w:t xml:space="preserve">. </w:t>
      </w:r>
      <w:r w:rsidR="008212EE">
        <w:rPr>
          <w:rFonts w:ascii="Arial" w:hAnsi="Arial" w:cs="Arial"/>
          <w:sz w:val="24"/>
          <w:szCs w:val="24"/>
        </w:rPr>
        <w:t>T</w:t>
      </w:r>
      <w:r w:rsidR="008212EE" w:rsidRPr="00F2282F">
        <w:rPr>
          <w:rFonts w:ascii="Arial" w:hAnsi="Arial" w:cs="Arial"/>
          <w:sz w:val="24"/>
          <w:szCs w:val="24"/>
        </w:rPr>
        <w:t xml:space="preserve">here should </w:t>
      </w:r>
      <w:r w:rsidR="008212EE">
        <w:rPr>
          <w:rFonts w:ascii="Arial" w:hAnsi="Arial" w:cs="Arial"/>
          <w:sz w:val="24"/>
          <w:szCs w:val="24"/>
        </w:rPr>
        <w:t xml:space="preserve">also </w:t>
      </w:r>
      <w:r w:rsidR="008212EE" w:rsidRPr="00F2282F">
        <w:rPr>
          <w:rFonts w:ascii="Arial" w:hAnsi="Arial" w:cs="Arial"/>
          <w:sz w:val="24"/>
          <w:szCs w:val="24"/>
        </w:rPr>
        <w:t>be a corresponding record that th</w:t>
      </w:r>
      <w:r w:rsidR="008212EE">
        <w:rPr>
          <w:rFonts w:ascii="Arial" w:hAnsi="Arial" w:cs="Arial"/>
          <w:sz w:val="24"/>
          <w:szCs w:val="24"/>
        </w:rPr>
        <w:t>o</w:t>
      </w:r>
      <w:r w:rsidR="008212EE" w:rsidRPr="00F2282F">
        <w:rPr>
          <w:rFonts w:ascii="Arial" w:hAnsi="Arial" w:cs="Arial"/>
          <w:sz w:val="24"/>
          <w:szCs w:val="24"/>
        </w:rPr>
        <w:t xml:space="preserve">se </w:t>
      </w:r>
      <w:r w:rsidR="008212EE">
        <w:rPr>
          <w:rFonts w:ascii="Arial" w:hAnsi="Arial" w:cs="Arial"/>
          <w:sz w:val="24"/>
          <w:szCs w:val="24"/>
        </w:rPr>
        <w:t xml:space="preserve">sums </w:t>
      </w:r>
      <w:r w:rsidR="008212EE" w:rsidRPr="00F2282F">
        <w:rPr>
          <w:rFonts w:ascii="Arial" w:hAnsi="Arial" w:cs="Arial"/>
          <w:sz w:val="24"/>
          <w:szCs w:val="24"/>
        </w:rPr>
        <w:t>represented income not accounted for</w:t>
      </w:r>
      <w:r w:rsidR="008212EE">
        <w:rPr>
          <w:rFonts w:ascii="Arial" w:hAnsi="Arial" w:cs="Arial"/>
          <w:sz w:val="24"/>
          <w:szCs w:val="24"/>
        </w:rPr>
        <w:t>.</w:t>
      </w:r>
    </w:p>
    <w:p w14:paraId="68A6E2F4" w14:textId="77777777" w:rsidR="00126420" w:rsidRDefault="00126420" w:rsidP="00126420">
      <w:pPr>
        <w:spacing w:after="0" w:line="360" w:lineRule="auto"/>
        <w:jc w:val="both"/>
        <w:rPr>
          <w:rFonts w:ascii="Arial" w:hAnsi="Arial" w:cs="Arial"/>
          <w:b/>
          <w:bCs/>
          <w:sz w:val="24"/>
          <w:szCs w:val="24"/>
        </w:rPr>
      </w:pPr>
    </w:p>
    <w:p w14:paraId="00C626E2" w14:textId="546ECC1F" w:rsidR="00497264" w:rsidRPr="00A20C62" w:rsidRDefault="00126420" w:rsidP="00497264">
      <w:pPr>
        <w:spacing w:after="0" w:line="360" w:lineRule="auto"/>
        <w:jc w:val="both"/>
        <w:rPr>
          <w:rFonts w:ascii="Arial" w:hAnsi="Arial" w:cs="Arial"/>
          <w:sz w:val="24"/>
          <w:szCs w:val="24"/>
        </w:rPr>
      </w:pPr>
      <w:r>
        <w:rPr>
          <w:rFonts w:ascii="Arial" w:hAnsi="Arial" w:cs="Arial"/>
          <w:b/>
          <w:bCs/>
          <w:sz w:val="24"/>
          <w:szCs w:val="24"/>
        </w:rPr>
        <w:t>Issue 18</w:t>
      </w:r>
      <w:r w:rsidR="001E4E61">
        <w:rPr>
          <w:rFonts w:ascii="Arial" w:hAnsi="Arial" w:cs="Arial"/>
          <w:b/>
          <w:bCs/>
          <w:sz w:val="24"/>
          <w:szCs w:val="24"/>
        </w:rPr>
        <w:t>:</w:t>
      </w:r>
      <w:r w:rsidR="0066558F">
        <w:rPr>
          <w:rFonts w:ascii="Arial" w:hAnsi="Arial" w:cs="Arial"/>
          <w:b/>
          <w:bCs/>
          <w:sz w:val="24"/>
          <w:szCs w:val="24"/>
        </w:rPr>
        <w:t xml:space="preserve"> </w:t>
      </w:r>
      <w:r w:rsidR="0066558F" w:rsidRPr="005777F2">
        <w:rPr>
          <w:rFonts w:ascii="Arial" w:hAnsi="Arial" w:cs="Arial"/>
          <w:b/>
          <w:bCs/>
          <w:sz w:val="24"/>
          <w:szCs w:val="24"/>
        </w:rPr>
        <w:t>the personal expenditure</w:t>
      </w:r>
      <w:r w:rsidR="00960E60">
        <w:rPr>
          <w:rFonts w:ascii="Arial" w:hAnsi="Arial" w:cs="Arial"/>
          <w:b/>
          <w:bCs/>
          <w:sz w:val="24"/>
          <w:szCs w:val="24"/>
        </w:rPr>
        <w:t>:</w:t>
      </w:r>
      <w:r w:rsidR="00497264">
        <w:rPr>
          <w:rFonts w:ascii="Arial" w:hAnsi="Arial" w:cs="Arial"/>
          <w:b/>
          <w:bCs/>
          <w:sz w:val="24"/>
          <w:szCs w:val="24"/>
        </w:rPr>
        <w:t xml:space="preserve"> </w:t>
      </w:r>
      <w:r w:rsidR="00497264" w:rsidRPr="00A20C62">
        <w:rPr>
          <w:rFonts w:ascii="Arial" w:hAnsi="Arial" w:cs="Arial"/>
          <w:sz w:val="24"/>
          <w:szCs w:val="24"/>
        </w:rPr>
        <w:t xml:space="preserve">£215,000 should also be debited to Khalid’s capital account and the income need not be adjusted by the same sum if income </w:t>
      </w:r>
      <w:r w:rsidR="00497264" w:rsidRPr="00A20C62">
        <w:rPr>
          <w:rFonts w:ascii="Arial" w:hAnsi="Arial" w:cs="Arial"/>
          <w:sz w:val="24"/>
          <w:szCs w:val="24"/>
        </w:rPr>
        <w:lastRenderedPageBreak/>
        <w:t>greater than that amount has been adjusted elsewhere</w:t>
      </w:r>
      <w:r w:rsidR="00497264">
        <w:rPr>
          <w:rFonts w:ascii="Arial" w:hAnsi="Arial" w:cs="Arial"/>
          <w:sz w:val="24"/>
          <w:szCs w:val="24"/>
        </w:rPr>
        <w:t>,</w:t>
      </w:r>
      <w:r w:rsidR="00497264" w:rsidRPr="00A20C62">
        <w:rPr>
          <w:rFonts w:ascii="Arial" w:hAnsi="Arial" w:cs="Arial"/>
          <w:sz w:val="24"/>
          <w:szCs w:val="24"/>
        </w:rPr>
        <w:t xml:space="preserve"> for example with bad debts</w:t>
      </w:r>
      <w:r w:rsidR="00497264">
        <w:rPr>
          <w:rFonts w:ascii="Arial" w:hAnsi="Arial" w:cs="Arial"/>
          <w:sz w:val="24"/>
          <w:szCs w:val="24"/>
        </w:rPr>
        <w:t xml:space="preserve"> or undisclosed sales</w:t>
      </w:r>
      <w:r w:rsidR="00497264" w:rsidRPr="00A20C62">
        <w:rPr>
          <w:rFonts w:ascii="Arial" w:hAnsi="Arial" w:cs="Arial"/>
          <w:sz w:val="24"/>
          <w:szCs w:val="24"/>
        </w:rPr>
        <w:t xml:space="preserve">. </w:t>
      </w:r>
    </w:p>
    <w:p w14:paraId="525695D5" w14:textId="77777777" w:rsidR="00126420" w:rsidRDefault="00126420" w:rsidP="00126420">
      <w:pPr>
        <w:spacing w:after="0" w:line="360" w:lineRule="auto"/>
        <w:jc w:val="both"/>
        <w:rPr>
          <w:rFonts w:ascii="Arial" w:hAnsi="Arial" w:cs="Arial"/>
          <w:b/>
          <w:bCs/>
          <w:sz w:val="24"/>
          <w:szCs w:val="24"/>
        </w:rPr>
      </w:pPr>
    </w:p>
    <w:p w14:paraId="34032A1D" w14:textId="77777777" w:rsidR="00960E60" w:rsidRDefault="00126420" w:rsidP="00960E60">
      <w:pPr>
        <w:spacing w:after="0" w:line="360" w:lineRule="auto"/>
        <w:jc w:val="both"/>
        <w:rPr>
          <w:rFonts w:ascii="Arial" w:hAnsi="Arial" w:cs="Arial"/>
          <w:sz w:val="24"/>
          <w:szCs w:val="24"/>
        </w:rPr>
      </w:pPr>
      <w:r>
        <w:rPr>
          <w:rFonts w:ascii="Arial" w:hAnsi="Arial" w:cs="Arial"/>
          <w:b/>
          <w:bCs/>
          <w:sz w:val="24"/>
          <w:szCs w:val="24"/>
        </w:rPr>
        <w:t>Issue 19</w:t>
      </w:r>
      <w:r w:rsidR="001E4E61">
        <w:rPr>
          <w:rFonts w:ascii="Arial" w:hAnsi="Arial" w:cs="Arial"/>
          <w:b/>
          <w:bCs/>
          <w:sz w:val="24"/>
          <w:szCs w:val="24"/>
        </w:rPr>
        <w:t>:</w:t>
      </w:r>
      <w:r w:rsidR="00151125">
        <w:rPr>
          <w:rFonts w:ascii="Arial" w:hAnsi="Arial" w:cs="Arial"/>
          <w:b/>
          <w:bCs/>
          <w:sz w:val="24"/>
          <w:szCs w:val="24"/>
        </w:rPr>
        <w:t xml:space="preserve"> the PI claim</w:t>
      </w:r>
      <w:r w:rsidR="00960E60">
        <w:rPr>
          <w:rFonts w:ascii="Arial" w:hAnsi="Arial" w:cs="Arial"/>
          <w:b/>
          <w:bCs/>
          <w:sz w:val="24"/>
          <w:szCs w:val="24"/>
        </w:rPr>
        <w:t xml:space="preserve">: </w:t>
      </w:r>
      <w:r w:rsidR="00960E60" w:rsidRPr="00124C2F">
        <w:rPr>
          <w:rFonts w:ascii="Arial" w:hAnsi="Arial" w:cs="Arial"/>
          <w:sz w:val="24"/>
          <w:szCs w:val="24"/>
        </w:rPr>
        <w:t xml:space="preserve">the adjustments referred to by Mr Davidson need to be made with £28,000 income being shown and a </w:t>
      </w:r>
      <w:r w:rsidR="00960E60">
        <w:rPr>
          <w:rFonts w:ascii="Arial" w:hAnsi="Arial" w:cs="Arial"/>
          <w:sz w:val="24"/>
          <w:szCs w:val="24"/>
        </w:rPr>
        <w:t xml:space="preserve">corresponding </w:t>
      </w:r>
      <w:r w:rsidR="00960E60" w:rsidRPr="00124C2F">
        <w:rPr>
          <w:rFonts w:ascii="Arial" w:hAnsi="Arial" w:cs="Arial"/>
          <w:sz w:val="24"/>
          <w:szCs w:val="24"/>
        </w:rPr>
        <w:t>withdrawal from Khalid’s capital</w:t>
      </w:r>
      <w:r w:rsidR="00960E60">
        <w:rPr>
          <w:rFonts w:ascii="Arial" w:hAnsi="Arial" w:cs="Arial"/>
          <w:sz w:val="24"/>
          <w:szCs w:val="24"/>
        </w:rPr>
        <w:t xml:space="preserve"> </w:t>
      </w:r>
      <w:r w:rsidR="00960E60" w:rsidRPr="00124C2F">
        <w:rPr>
          <w:rFonts w:ascii="Arial" w:hAnsi="Arial" w:cs="Arial"/>
          <w:sz w:val="24"/>
          <w:szCs w:val="24"/>
        </w:rPr>
        <w:t>account.</w:t>
      </w:r>
    </w:p>
    <w:p w14:paraId="603BD9DB" w14:textId="77777777" w:rsidR="00126420" w:rsidRDefault="00126420" w:rsidP="001661F8">
      <w:pPr>
        <w:spacing w:after="0" w:line="360" w:lineRule="auto"/>
        <w:jc w:val="both"/>
        <w:rPr>
          <w:rFonts w:ascii="Arial" w:hAnsi="Arial" w:cs="Arial"/>
          <w:b/>
          <w:bCs/>
          <w:sz w:val="24"/>
          <w:szCs w:val="24"/>
        </w:rPr>
      </w:pPr>
    </w:p>
    <w:p w14:paraId="3379CD66" w14:textId="0A92DBF5" w:rsidR="00F21C65" w:rsidRDefault="00126420" w:rsidP="00F21C65">
      <w:pPr>
        <w:spacing w:after="0" w:line="360" w:lineRule="auto"/>
        <w:jc w:val="both"/>
        <w:rPr>
          <w:rFonts w:ascii="Arial" w:hAnsi="Arial" w:cs="Arial"/>
          <w:sz w:val="24"/>
          <w:szCs w:val="24"/>
        </w:rPr>
      </w:pPr>
      <w:r>
        <w:rPr>
          <w:rFonts w:ascii="Arial" w:hAnsi="Arial" w:cs="Arial"/>
          <w:b/>
          <w:bCs/>
          <w:sz w:val="24"/>
          <w:szCs w:val="24"/>
        </w:rPr>
        <w:t>Issue 20</w:t>
      </w:r>
      <w:r w:rsidR="00501A93">
        <w:rPr>
          <w:rFonts w:ascii="Arial" w:hAnsi="Arial" w:cs="Arial"/>
          <w:b/>
          <w:bCs/>
          <w:sz w:val="24"/>
          <w:szCs w:val="24"/>
        </w:rPr>
        <w:t>:</w:t>
      </w:r>
      <w:r w:rsidR="00F21C65">
        <w:rPr>
          <w:rFonts w:ascii="Arial" w:hAnsi="Arial" w:cs="Arial"/>
          <w:b/>
          <w:bCs/>
          <w:sz w:val="24"/>
          <w:szCs w:val="24"/>
        </w:rPr>
        <w:t xml:space="preserve"> </w:t>
      </w:r>
      <w:r w:rsidR="00F21C65" w:rsidRPr="00220D33">
        <w:rPr>
          <w:rFonts w:ascii="Arial" w:hAnsi="Arial" w:cs="Arial"/>
          <w:sz w:val="24"/>
          <w:szCs w:val="24"/>
        </w:rPr>
        <w:t>Sufwan</w:t>
      </w:r>
      <w:r w:rsidR="00F21C65">
        <w:rPr>
          <w:rFonts w:ascii="Arial" w:hAnsi="Arial" w:cs="Arial"/>
          <w:sz w:val="24"/>
          <w:szCs w:val="24"/>
        </w:rPr>
        <w:t xml:space="preserve"> received and banked two cheques</w:t>
      </w:r>
      <w:r w:rsidR="009E73AC" w:rsidRPr="009E73AC">
        <w:rPr>
          <w:rFonts w:ascii="Arial" w:hAnsi="Arial" w:cs="Arial"/>
          <w:sz w:val="24"/>
          <w:szCs w:val="24"/>
        </w:rPr>
        <w:t xml:space="preserve"> </w:t>
      </w:r>
      <w:r w:rsidR="009E73AC">
        <w:rPr>
          <w:rFonts w:ascii="Arial" w:hAnsi="Arial" w:cs="Arial"/>
          <w:sz w:val="24"/>
          <w:szCs w:val="24"/>
        </w:rPr>
        <w:t xml:space="preserve">from </w:t>
      </w:r>
      <w:r w:rsidR="009E73AC" w:rsidRPr="00220D33">
        <w:rPr>
          <w:rFonts w:ascii="Arial" w:hAnsi="Arial" w:cs="Arial"/>
          <w:sz w:val="24"/>
          <w:szCs w:val="24"/>
        </w:rPr>
        <w:t>Premi</w:t>
      </w:r>
      <w:r w:rsidR="00EA0056">
        <w:rPr>
          <w:rFonts w:ascii="Arial" w:hAnsi="Arial" w:cs="Arial"/>
          <w:sz w:val="24"/>
          <w:szCs w:val="24"/>
        </w:rPr>
        <w:t>um</w:t>
      </w:r>
      <w:r w:rsidR="009E73AC" w:rsidRPr="00220D33">
        <w:rPr>
          <w:rFonts w:ascii="Arial" w:hAnsi="Arial" w:cs="Arial"/>
          <w:sz w:val="24"/>
          <w:szCs w:val="24"/>
        </w:rPr>
        <w:t xml:space="preserve"> Poultry Products Ltd in June 2016 which </w:t>
      </w:r>
      <w:r w:rsidR="009E73AC">
        <w:rPr>
          <w:rFonts w:ascii="Arial" w:hAnsi="Arial" w:cs="Arial"/>
          <w:sz w:val="24"/>
          <w:szCs w:val="24"/>
        </w:rPr>
        <w:t xml:space="preserve">should properly have been </w:t>
      </w:r>
      <w:r w:rsidR="009E73AC" w:rsidRPr="00220D33">
        <w:rPr>
          <w:rFonts w:ascii="Arial" w:hAnsi="Arial" w:cs="Arial"/>
          <w:sz w:val="24"/>
          <w:szCs w:val="24"/>
        </w:rPr>
        <w:t>payable to the partnership</w:t>
      </w:r>
      <w:r w:rsidR="00F21C65">
        <w:rPr>
          <w:rFonts w:ascii="Arial" w:hAnsi="Arial" w:cs="Arial"/>
          <w:sz w:val="24"/>
          <w:szCs w:val="24"/>
        </w:rPr>
        <w:t>, each for £32,500 and Sufwan’s account</w:t>
      </w:r>
      <w:r w:rsidR="00F21C65" w:rsidRPr="00220D33">
        <w:rPr>
          <w:rFonts w:ascii="Arial" w:hAnsi="Arial" w:cs="Arial"/>
          <w:sz w:val="24"/>
          <w:szCs w:val="24"/>
        </w:rPr>
        <w:t xml:space="preserve"> needs to be debited by £65,000</w:t>
      </w:r>
      <w:r w:rsidR="00F21C65">
        <w:rPr>
          <w:rFonts w:ascii="Arial" w:hAnsi="Arial" w:cs="Arial"/>
          <w:sz w:val="24"/>
          <w:szCs w:val="24"/>
        </w:rPr>
        <w:t>.</w:t>
      </w:r>
    </w:p>
    <w:p w14:paraId="67199CCB" w14:textId="77777777" w:rsidR="00126420" w:rsidRDefault="00126420" w:rsidP="00126420">
      <w:pPr>
        <w:spacing w:after="0" w:line="360" w:lineRule="auto"/>
        <w:jc w:val="both"/>
        <w:rPr>
          <w:rFonts w:ascii="Arial" w:hAnsi="Arial" w:cs="Arial"/>
          <w:b/>
          <w:bCs/>
          <w:sz w:val="24"/>
          <w:szCs w:val="24"/>
        </w:rPr>
      </w:pPr>
    </w:p>
    <w:p w14:paraId="37B8335A" w14:textId="4DF03EDF" w:rsidR="00126420" w:rsidRDefault="00126420" w:rsidP="00126420">
      <w:pPr>
        <w:spacing w:after="0" w:line="360" w:lineRule="auto"/>
        <w:jc w:val="both"/>
        <w:rPr>
          <w:rFonts w:ascii="Arial" w:hAnsi="Arial" w:cs="Arial"/>
          <w:b/>
          <w:bCs/>
          <w:sz w:val="24"/>
          <w:szCs w:val="24"/>
        </w:rPr>
      </w:pPr>
      <w:r>
        <w:rPr>
          <w:rFonts w:ascii="Arial" w:hAnsi="Arial" w:cs="Arial"/>
          <w:b/>
          <w:bCs/>
          <w:sz w:val="24"/>
          <w:szCs w:val="24"/>
        </w:rPr>
        <w:t>Issue 21</w:t>
      </w:r>
      <w:r w:rsidR="00501A93">
        <w:rPr>
          <w:rFonts w:ascii="Arial" w:hAnsi="Arial" w:cs="Arial"/>
          <w:b/>
          <w:bCs/>
          <w:sz w:val="24"/>
          <w:szCs w:val="24"/>
        </w:rPr>
        <w:t>:</w:t>
      </w:r>
    </w:p>
    <w:p w14:paraId="29726AC4" w14:textId="5E4EF97F" w:rsidR="00501A93" w:rsidRPr="0040036D" w:rsidRDefault="00501A93" w:rsidP="00126420">
      <w:pPr>
        <w:spacing w:after="0" w:line="360" w:lineRule="auto"/>
        <w:jc w:val="both"/>
        <w:rPr>
          <w:rFonts w:ascii="Arial" w:hAnsi="Arial" w:cs="Arial"/>
          <w:b/>
          <w:bCs/>
          <w:sz w:val="24"/>
          <w:szCs w:val="24"/>
        </w:rPr>
      </w:pPr>
      <w:r w:rsidRPr="00764AFD">
        <w:rPr>
          <w:rFonts w:ascii="Arial" w:hAnsi="Arial" w:cs="Arial"/>
          <w:b/>
          <w:bCs/>
          <w:sz w:val="24"/>
          <w:szCs w:val="24"/>
        </w:rPr>
        <w:t>(a)</w:t>
      </w:r>
      <w:r w:rsidR="0040036D" w:rsidRPr="0040036D">
        <w:rPr>
          <w:rFonts w:ascii="Arial" w:hAnsi="Arial" w:cs="Arial"/>
        </w:rPr>
        <w:t xml:space="preserve"> </w:t>
      </w:r>
      <w:r w:rsidR="0040036D" w:rsidRPr="0040036D">
        <w:rPr>
          <w:rFonts w:ascii="Arial" w:hAnsi="Arial" w:cs="Arial"/>
          <w:sz w:val="24"/>
          <w:szCs w:val="24"/>
        </w:rPr>
        <w:t>Mumtaz’s account was reduced by £255,86</w:t>
      </w:r>
      <w:r w:rsidR="0040036D">
        <w:rPr>
          <w:rFonts w:ascii="Arial" w:hAnsi="Arial" w:cs="Arial"/>
          <w:sz w:val="24"/>
          <w:szCs w:val="24"/>
        </w:rPr>
        <w:t>1</w:t>
      </w:r>
      <w:r w:rsidR="0040036D" w:rsidRPr="0040036D">
        <w:rPr>
          <w:rFonts w:ascii="Arial" w:hAnsi="Arial" w:cs="Arial"/>
          <w:sz w:val="24"/>
          <w:szCs w:val="24"/>
        </w:rPr>
        <w:t xml:space="preserve"> in 2014/2015 because she had ceased to be a partner, either with her express agreement or by virtue of an implied agreement between her and Khalid. She was only ever a nominee partner, not a real partner and could be (and was) removed at Khalid’s behest. That transaction should not be reversed.</w:t>
      </w:r>
    </w:p>
    <w:p w14:paraId="34ECE953" w14:textId="77777777" w:rsidR="00501A93" w:rsidRDefault="00501A93" w:rsidP="00126420">
      <w:pPr>
        <w:spacing w:after="0" w:line="360" w:lineRule="auto"/>
        <w:jc w:val="both"/>
        <w:rPr>
          <w:rFonts w:ascii="Arial" w:hAnsi="Arial" w:cs="Arial"/>
          <w:b/>
          <w:bCs/>
          <w:sz w:val="24"/>
          <w:szCs w:val="24"/>
        </w:rPr>
      </w:pPr>
    </w:p>
    <w:p w14:paraId="424E5A50" w14:textId="791B2415" w:rsidR="00441C45" w:rsidRPr="002E6DC5" w:rsidRDefault="00501A93" w:rsidP="00441C45">
      <w:pPr>
        <w:spacing w:after="0" w:line="360" w:lineRule="auto"/>
        <w:jc w:val="both"/>
        <w:rPr>
          <w:rFonts w:ascii="Arial" w:hAnsi="Arial" w:cs="Arial"/>
          <w:sz w:val="24"/>
          <w:szCs w:val="24"/>
        </w:rPr>
      </w:pPr>
      <w:r w:rsidRPr="00764AFD">
        <w:rPr>
          <w:rFonts w:ascii="Arial" w:hAnsi="Arial" w:cs="Arial"/>
          <w:b/>
          <w:bCs/>
          <w:sz w:val="24"/>
          <w:szCs w:val="24"/>
        </w:rPr>
        <w:t>(b)</w:t>
      </w:r>
      <w:r w:rsidR="00441C45" w:rsidRPr="00441C45">
        <w:rPr>
          <w:rFonts w:ascii="Arial" w:hAnsi="Arial" w:cs="Arial"/>
          <w:sz w:val="24"/>
          <w:szCs w:val="24"/>
        </w:rPr>
        <w:t xml:space="preserve"> </w:t>
      </w:r>
      <w:r w:rsidR="00F73970">
        <w:rPr>
          <w:rFonts w:ascii="Arial" w:hAnsi="Arial" w:cs="Arial"/>
          <w:sz w:val="24"/>
          <w:szCs w:val="24"/>
        </w:rPr>
        <w:t>i</w:t>
      </w:r>
      <w:r w:rsidR="00441C45">
        <w:rPr>
          <w:rFonts w:ascii="Arial" w:hAnsi="Arial" w:cs="Arial"/>
          <w:sz w:val="24"/>
          <w:szCs w:val="24"/>
        </w:rPr>
        <w:t xml:space="preserve">t was on the basis of Mumtaz’s ceasing to be a partner and her share being transferred with her consent to restore equality to each side of the family that </w:t>
      </w:r>
      <w:r w:rsidR="00441C45" w:rsidRPr="002E6DC5">
        <w:rPr>
          <w:rFonts w:ascii="Arial" w:hAnsi="Arial" w:cs="Arial"/>
          <w:sz w:val="24"/>
          <w:szCs w:val="24"/>
        </w:rPr>
        <w:t xml:space="preserve">Ahmed’s account </w:t>
      </w:r>
      <w:r w:rsidR="00441C45">
        <w:rPr>
          <w:rFonts w:ascii="Arial" w:hAnsi="Arial" w:cs="Arial"/>
          <w:sz w:val="24"/>
          <w:szCs w:val="24"/>
        </w:rPr>
        <w:t xml:space="preserve">was </w:t>
      </w:r>
      <w:r w:rsidR="00441C45" w:rsidRPr="002E6DC5">
        <w:rPr>
          <w:rFonts w:ascii="Arial" w:hAnsi="Arial" w:cs="Arial"/>
          <w:sz w:val="24"/>
          <w:szCs w:val="24"/>
        </w:rPr>
        <w:t xml:space="preserve">increased by </w:t>
      </w:r>
      <w:r w:rsidR="00441C45">
        <w:rPr>
          <w:rFonts w:ascii="Arial" w:hAnsi="Arial" w:cs="Arial"/>
          <w:sz w:val="24"/>
          <w:szCs w:val="24"/>
        </w:rPr>
        <w:t xml:space="preserve">virtually </w:t>
      </w:r>
      <w:r w:rsidR="00441C45" w:rsidRPr="002E6DC5">
        <w:rPr>
          <w:rFonts w:ascii="Arial" w:hAnsi="Arial" w:cs="Arial"/>
          <w:sz w:val="24"/>
          <w:szCs w:val="24"/>
        </w:rPr>
        <w:t>the same amount</w:t>
      </w:r>
      <w:r w:rsidR="00441C45">
        <w:rPr>
          <w:rFonts w:ascii="Arial" w:hAnsi="Arial" w:cs="Arial"/>
          <w:sz w:val="24"/>
          <w:szCs w:val="24"/>
        </w:rPr>
        <w:t xml:space="preserve">. That </w:t>
      </w:r>
      <w:r w:rsidR="00441C45" w:rsidRPr="002E6DC5">
        <w:rPr>
          <w:rFonts w:ascii="Arial" w:hAnsi="Arial" w:cs="Arial"/>
          <w:sz w:val="24"/>
          <w:szCs w:val="24"/>
        </w:rPr>
        <w:t xml:space="preserve">transaction </w:t>
      </w:r>
      <w:r w:rsidR="00441C45">
        <w:rPr>
          <w:rFonts w:ascii="Arial" w:hAnsi="Arial" w:cs="Arial"/>
          <w:sz w:val="24"/>
          <w:szCs w:val="24"/>
        </w:rPr>
        <w:t xml:space="preserve">should not </w:t>
      </w:r>
      <w:r w:rsidR="00441C45" w:rsidRPr="002E6DC5">
        <w:rPr>
          <w:rFonts w:ascii="Arial" w:hAnsi="Arial" w:cs="Arial"/>
          <w:sz w:val="24"/>
          <w:szCs w:val="24"/>
        </w:rPr>
        <w:t>be</w:t>
      </w:r>
      <w:r w:rsidR="00441C45">
        <w:rPr>
          <w:rFonts w:ascii="Arial" w:hAnsi="Arial" w:cs="Arial"/>
          <w:sz w:val="24"/>
          <w:szCs w:val="24"/>
        </w:rPr>
        <w:t xml:space="preserve"> </w:t>
      </w:r>
      <w:r w:rsidR="00441C45" w:rsidRPr="002E6DC5">
        <w:rPr>
          <w:rFonts w:ascii="Arial" w:hAnsi="Arial" w:cs="Arial"/>
          <w:sz w:val="24"/>
          <w:szCs w:val="24"/>
        </w:rPr>
        <w:t>reversed</w:t>
      </w:r>
      <w:r w:rsidR="00441C45">
        <w:rPr>
          <w:rFonts w:ascii="Arial" w:hAnsi="Arial" w:cs="Arial"/>
          <w:sz w:val="24"/>
          <w:szCs w:val="24"/>
        </w:rPr>
        <w:t>.</w:t>
      </w:r>
      <w:r w:rsidR="00441C45" w:rsidRPr="002E6DC5">
        <w:rPr>
          <w:rFonts w:ascii="Arial" w:hAnsi="Arial" w:cs="Arial"/>
          <w:sz w:val="24"/>
          <w:szCs w:val="24"/>
        </w:rPr>
        <w:t xml:space="preserve"> </w:t>
      </w:r>
      <w:r w:rsidR="00F73970">
        <w:rPr>
          <w:rFonts w:ascii="Arial" w:hAnsi="Arial" w:cs="Arial"/>
          <w:sz w:val="24"/>
          <w:szCs w:val="24"/>
        </w:rPr>
        <w:t xml:space="preserve">There is </w:t>
      </w:r>
      <w:r w:rsidR="00BB1E77">
        <w:rPr>
          <w:rFonts w:ascii="Arial" w:hAnsi="Arial" w:cs="Arial"/>
          <w:sz w:val="24"/>
          <w:szCs w:val="24"/>
        </w:rPr>
        <w:t>a small</w:t>
      </w:r>
      <w:r w:rsidR="00F73970">
        <w:rPr>
          <w:rFonts w:ascii="Arial" w:hAnsi="Arial" w:cs="Arial"/>
          <w:sz w:val="24"/>
          <w:szCs w:val="24"/>
        </w:rPr>
        <w:t xml:space="preserve"> discrepancy between £255,861 and £270,</w:t>
      </w:r>
      <w:r w:rsidR="00BB1E77">
        <w:rPr>
          <w:rFonts w:ascii="Arial" w:hAnsi="Arial" w:cs="Arial"/>
          <w:sz w:val="24"/>
          <w:szCs w:val="24"/>
        </w:rPr>
        <w:t>409, but it is immaterial in the overall context of the claim.</w:t>
      </w:r>
    </w:p>
    <w:p w14:paraId="7FB3C3B1" w14:textId="09AF388C" w:rsidR="00501A93" w:rsidRDefault="00501A93" w:rsidP="00126420">
      <w:pPr>
        <w:spacing w:after="0" w:line="360" w:lineRule="auto"/>
        <w:jc w:val="both"/>
        <w:rPr>
          <w:rFonts w:ascii="Arial" w:hAnsi="Arial" w:cs="Arial"/>
          <w:b/>
          <w:bCs/>
          <w:sz w:val="24"/>
          <w:szCs w:val="24"/>
        </w:rPr>
      </w:pPr>
    </w:p>
    <w:p w14:paraId="4CA0A506" w14:textId="086C25C0" w:rsidR="00501A93" w:rsidRPr="00441C45" w:rsidRDefault="00501A93" w:rsidP="00126420">
      <w:pPr>
        <w:spacing w:after="0" w:line="360" w:lineRule="auto"/>
        <w:jc w:val="both"/>
        <w:rPr>
          <w:rFonts w:ascii="Arial" w:hAnsi="Arial" w:cs="Arial"/>
          <w:b/>
          <w:bCs/>
          <w:sz w:val="24"/>
          <w:szCs w:val="24"/>
        </w:rPr>
      </w:pPr>
      <w:r w:rsidRPr="00764AFD">
        <w:rPr>
          <w:rFonts w:ascii="Arial" w:hAnsi="Arial" w:cs="Arial"/>
          <w:b/>
          <w:bCs/>
          <w:sz w:val="24"/>
          <w:szCs w:val="24"/>
        </w:rPr>
        <w:t>(c)</w:t>
      </w:r>
      <w:r w:rsidR="00441C45" w:rsidRPr="00441C45">
        <w:rPr>
          <w:rFonts w:ascii="Arial" w:hAnsi="Arial" w:cs="Arial"/>
        </w:rPr>
        <w:t xml:space="preserve"> </w:t>
      </w:r>
      <w:r w:rsidR="00F73970">
        <w:rPr>
          <w:rFonts w:ascii="Arial" w:hAnsi="Arial" w:cs="Arial"/>
        </w:rPr>
        <w:t>i</w:t>
      </w:r>
      <w:r w:rsidR="00441C45" w:rsidRPr="00441C45">
        <w:rPr>
          <w:rFonts w:ascii="Arial" w:hAnsi="Arial" w:cs="Arial"/>
          <w:sz w:val="24"/>
          <w:szCs w:val="24"/>
        </w:rPr>
        <w:t>n the light of those conclusions, Ahmed should be treated as having introduced capital of £270,409 in the year ended 31 July 2015. That transaction should also not be reversed.</w:t>
      </w:r>
    </w:p>
    <w:p w14:paraId="570F677F" w14:textId="77777777" w:rsidR="00501A93" w:rsidRDefault="00501A93" w:rsidP="00126420">
      <w:pPr>
        <w:spacing w:after="0" w:line="360" w:lineRule="auto"/>
        <w:jc w:val="both"/>
        <w:rPr>
          <w:rFonts w:ascii="Arial" w:hAnsi="Arial" w:cs="Arial"/>
          <w:b/>
          <w:bCs/>
          <w:sz w:val="24"/>
          <w:szCs w:val="24"/>
        </w:rPr>
      </w:pPr>
    </w:p>
    <w:p w14:paraId="5008DE10" w14:textId="51F40B62" w:rsidR="00A03D28" w:rsidRDefault="00501A93" w:rsidP="00A03D28">
      <w:pPr>
        <w:spacing w:after="0" w:line="360" w:lineRule="auto"/>
        <w:jc w:val="both"/>
        <w:rPr>
          <w:rFonts w:ascii="Arial" w:hAnsi="Arial" w:cs="Arial"/>
          <w:sz w:val="24"/>
          <w:szCs w:val="24"/>
        </w:rPr>
      </w:pPr>
      <w:r>
        <w:rPr>
          <w:rFonts w:ascii="Arial" w:hAnsi="Arial" w:cs="Arial"/>
          <w:b/>
          <w:bCs/>
          <w:sz w:val="24"/>
          <w:szCs w:val="24"/>
        </w:rPr>
        <w:t>(d)</w:t>
      </w:r>
      <w:r w:rsidR="009E73AC">
        <w:rPr>
          <w:rFonts w:ascii="Arial" w:hAnsi="Arial" w:cs="Arial"/>
          <w:b/>
          <w:bCs/>
          <w:sz w:val="24"/>
          <w:szCs w:val="24"/>
        </w:rPr>
        <w:t xml:space="preserve"> Kasim’s dealings</w:t>
      </w:r>
      <w:r w:rsidR="00643CDF">
        <w:rPr>
          <w:rFonts w:ascii="Arial" w:hAnsi="Arial" w:cs="Arial"/>
          <w:b/>
          <w:bCs/>
          <w:sz w:val="24"/>
          <w:szCs w:val="24"/>
        </w:rPr>
        <w:t>:</w:t>
      </w:r>
      <w:r w:rsidR="00A03D28">
        <w:rPr>
          <w:rFonts w:ascii="Arial" w:hAnsi="Arial" w:cs="Arial"/>
          <w:b/>
          <w:bCs/>
          <w:sz w:val="24"/>
          <w:szCs w:val="24"/>
        </w:rPr>
        <w:t xml:space="preserve"> </w:t>
      </w:r>
      <w:r w:rsidR="00A03D28" w:rsidRPr="00847E4C">
        <w:rPr>
          <w:rFonts w:ascii="Arial" w:hAnsi="Arial" w:cs="Arial"/>
          <w:sz w:val="24"/>
          <w:szCs w:val="24"/>
        </w:rPr>
        <w:t>Kasim’s account should be debited by the same amount as with which it was credited (£19,500),</w:t>
      </w:r>
      <w:r w:rsidR="00A03D28">
        <w:rPr>
          <w:rFonts w:ascii="Arial" w:hAnsi="Arial" w:cs="Arial"/>
          <w:sz w:val="24"/>
          <w:szCs w:val="24"/>
        </w:rPr>
        <w:t xml:space="preserve"> Khalid’s account should be debited by the same amount with which it was credited (£15,200, of which £5,500 was transferred on 10 September 2010, £4,000 on 4 February 2011 and £5,700 on 14 February 2011). </w:t>
      </w:r>
      <w:r w:rsidR="00010DA1">
        <w:rPr>
          <w:rFonts w:ascii="Arial" w:hAnsi="Arial" w:cs="Arial"/>
          <w:sz w:val="24"/>
          <w:szCs w:val="24"/>
        </w:rPr>
        <w:t xml:space="preserve">I am not satisfied that Kasim lent £49,600, as opposed to £37,600, to the partnership. </w:t>
      </w:r>
      <w:r w:rsidR="00A03D28">
        <w:rPr>
          <w:rFonts w:ascii="Arial" w:hAnsi="Arial" w:cs="Arial"/>
          <w:sz w:val="24"/>
          <w:szCs w:val="24"/>
        </w:rPr>
        <w:t xml:space="preserve">Kasim should account for the £18,000 which he received for his house and the </w:t>
      </w:r>
      <w:r w:rsidR="00A03D28">
        <w:rPr>
          <w:rFonts w:ascii="Arial" w:hAnsi="Arial" w:cs="Arial"/>
          <w:sz w:val="24"/>
          <w:szCs w:val="24"/>
        </w:rPr>
        <w:lastRenderedPageBreak/>
        <w:t xml:space="preserve">furniture, the £21,000 which he received for additional car fuel and maintenance and the additional sum of £632. </w:t>
      </w:r>
    </w:p>
    <w:p w14:paraId="113565DE" w14:textId="77777777" w:rsidR="00037EA7" w:rsidRDefault="00037EA7" w:rsidP="00BE718C">
      <w:pPr>
        <w:spacing w:after="0" w:line="360" w:lineRule="auto"/>
        <w:jc w:val="both"/>
        <w:rPr>
          <w:rFonts w:ascii="Arial" w:hAnsi="Arial" w:cs="Arial"/>
          <w:sz w:val="24"/>
          <w:szCs w:val="24"/>
        </w:rPr>
      </w:pPr>
    </w:p>
    <w:p w14:paraId="07BC2A3A" w14:textId="5688A930" w:rsidR="009A0A59" w:rsidRPr="009A0A59" w:rsidRDefault="009A0A59" w:rsidP="00BE718C">
      <w:pPr>
        <w:spacing w:after="0" w:line="360" w:lineRule="auto"/>
        <w:jc w:val="both"/>
        <w:rPr>
          <w:rFonts w:ascii="Arial" w:hAnsi="Arial" w:cs="Arial"/>
          <w:b/>
          <w:bCs/>
          <w:sz w:val="24"/>
          <w:szCs w:val="24"/>
        </w:rPr>
      </w:pPr>
      <w:r w:rsidRPr="009A0A59">
        <w:rPr>
          <w:rFonts w:ascii="Arial" w:hAnsi="Arial" w:cs="Arial"/>
          <w:b/>
          <w:bCs/>
          <w:sz w:val="24"/>
          <w:szCs w:val="24"/>
        </w:rPr>
        <w:t>Direction as to running of time</w:t>
      </w:r>
    </w:p>
    <w:p w14:paraId="13A840B2" w14:textId="3A9D4E9A" w:rsidR="00A12EAE" w:rsidRDefault="009A0A59" w:rsidP="00BE718C">
      <w:pPr>
        <w:spacing w:after="0" w:line="360" w:lineRule="auto"/>
        <w:jc w:val="both"/>
        <w:rPr>
          <w:rFonts w:ascii="Arial" w:hAnsi="Arial" w:cs="Arial"/>
          <w:sz w:val="24"/>
          <w:szCs w:val="24"/>
        </w:rPr>
      </w:pPr>
      <w:r>
        <w:rPr>
          <w:rFonts w:ascii="Arial" w:hAnsi="Arial" w:cs="Arial"/>
          <w:sz w:val="24"/>
          <w:szCs w:val="24"/>
        </w:rPr>
        <w:t>55</w:t>
      </w:r>
      <w:r w:rsidR="00EA7AC9">
        <w:rPr>
          <w:rFonts w:ascii="Arial" w:hAnsi="Arial" w:cs="Arial"/>
          <w:sz w:val="24"/>
          <w:szCs w:val="24"/>
        </w:rPr>
        <w:t>1</w:t>
      </w:r>
      <w:r>
        <w:rPr>
          <w:rFonts w:ascii="Arial" w:hAnsi="Arial" w:cs="Arial"/>
          <w:sz w:val="24"/>
          <w:szCs w:val="24"/>
        </w:rPr>
        <w:t xml:space="preserve">. I direct </w:t>
      </w:r>
      <w:r w:rsidR="00A12EAE" w:rsidRPr="00A12EAE">
        <w:rPr>
          <w:rFonts w:ascii="Arial" w:hAnsi="Arial" w:cs="Arial"/>
          <w:sz w:val="24"/>
          <w:szCs w:val="24"/>
        </w:rPr>
        <w:t xml:space="preserve">that the time limit for any </w:t>
      </w:r>
      <w:r w:rsidRPr="00A12EAE">
        <w:rPr>
          <w:rFonts w:ascii="Arial" w:hAnsi="Arial" w:cs="Arial"/>
          <w:sz w:val="24"/>
          <w:szCs w:val="24"/>
        </w:rPr>
        <w:t xml:space="preserve">application </w:t>
      </w:r>
      <w:r>
        <w:rPr>
          <w:rFonts w:ascii="Arial" w:hAnsi="Arial" w:cs="Arial"/>
          <w:sz w:val="24"/>
          <w:szCs w:val="24"/>
        </w:rPr>
        <w:t xml:space="preserve">for </w:t>
      </w:r>
      <w:r w:rsidR="00A12EAE" w:rsidRPr="00A12EAE">
        <w:rPr>
          <w:rFonts w:ascii="Arial" w:hAnsi="Arial" w:cs="Arial"/>
          <w:sz w:val="24"/>
          <w:szCs w:val="24"/>
        </w:rPr>
        <w:t xml:space="preserve">permission to appeal should run from the </w:t>
      </w:r>
      <w:r>
        <w:rPr>
          <w:rFonts w:ascii="Arial" w:hAnsi="Arial" w:cs="Arial"/>
          <w:sz w:val="24"/>
          <w:szCs w:val="24"/>
        </w:rPr>
        <w:t xml:space="preserve">date of any judgment following the </w:t>
      </w:r>
      <w:r w:rsidR="000D1E05">
        <w:rPr>
          <w:rFonts w:ascii="Arial" w:hAnsi="Arial" w:cs="Arial"/>
          <w:sz w:val="24"/>
          <w:szCs w:val="24"/>
        </w:rPr>
        <w:t xml:space="preserve">consequential </w:t>
      </w:r>
      <w:r w:rsidR="00A12EAE" w:rsidRPr="00A12EAE">
        <w:rPr>
          <w:rFonts w:ascii="Arial" w:hAnsi="Arial" w:cs="Arial"/>
          <w:sz w:val="24"/>
          <w:szCs w:val="24"/>
        </w:rPr>
        <w:t>hearing</w:t>
      </w:r>
      <w:r w:rsidR="000D1E05">
        <w:rPr>
          <w:rFonts w:ascii="Arial" w:hAnsi="Arial" w:cs="Arial"/>
          <w:sz w:val="24"/>
          <w:szCs w:val="24"/>
        </w:rPr>
        <w:t xml:space="preserve"> to which I refer in paragraph 548 above</w:t>
      </w:r>
      <w:r w:rsidR="00A12EAE" w:rsidRPr="00A12EAE">
        <w:rPr>
          <w:rFonts w:ascii="Arial" w:hAnsi="Arial" w:cs="Arial"/>
          <w:sz w:val="24"/>
          <w:szCs w:val="24"/>
        </w:rPr>
        <w:t>.  </w:t>
      </w:r>
    </w:p>
    <w:p w14:paraId="0FE5C984" w14:textId="77777777" w:rsidR="00725C10" w:rsidRDefault="00725C10" w:rsidP="00725C10">
      <w:pPr>
        <w:spacing w:after="0" w:line="360" w:lineRule="auto"/>
        <w:jc w:val="both"/>
        <w:rPr>
          <w:rFonts w:ascii="Arial" w:hAnsi="Arial" w:cs="Arial"/>
          <w:sz w:val="24"/>
          <w:szCs w:val="24"/>
        </w:rPr>
      </w:pPr>
    </w:p>
    <w:p w14:paraId="182AB5BB" w14:textId="18242AE8" w:rsidR="00725C10" w:rsidRDefault="00725C10" w:rsidP="00BE718C">
      <w:pPr>
        <w:spacing w:after="0" w:line="360" w:lineRule="auto"/>
        <w:jc w:val="both"/>
        <w:rPr>
          <w:rFonts w:ascii="Arial" w:hAnsi="Arial" w:cs="Arial"/>
          <w:sz w:val="24"/>
          <w:szCs w:val="24"/>
        </w:rPr>
      </w:pPr>
    </w:p>
    <w:p w14:paraId="247A6C79" w14:textId="77777777" w:rsidR="00AB162C" w:rsidRPr="00AB162C" w:rsidRDefault="00AB162C" w:rsidP="005E2A58">
      <w:pPr>
        <w:spacing w:after="0" w:line="360" w:lineRule="auto"/>
        <w:jc w:val="both"/>
        <w:rPr>
          <w:rFonts w:ascii="Arial" w:hAnsi="Arial" w:cs="Arial"/>
          <w:b/>
          <w:bCs/>
          <w:sz w:val="24"/>
          <w:szCs w:val="24"/>
        </w:rPr>
      </w:pPr>
    </w:p>
    <w:p w14:paraId="3DE7C702" w14:textId="77777777" w:rsidR="005E2A58" w:rsidRDefault="005E2A58" w:rsidP="0022687C">
      <w:pPr>
        <w:spacing w:after="0" w:line="360" w:lineRule="auto"/>
        <w:jc w:val="both"/>
        <w:rPr>
          <w:rFonts w:ascii="Arial" w:hAnsi="Arial" w:cs="Arial"/>
          <w:sz w:val="24"/>
          <w:szCs w:val="24"/>
        </w:rPr>
      </w:pPr>
    </w:p>
    <w:p w14:paraId="4ADF30B1" w14:textId="77777777" w:rsidR="0022687C" w:rsidRDefault="0022687C" w:rsidP="00173E5E">
      <w:pPr>
        <w:spacing w:after="0" w:line="360" w:lineRule="auto"/>
        <w:jc w:val="both"/>
        <w:rPr>
          <w:rFonts w:ascii="Arial" w:hAnsi="Arial" w:cs="Arial"/>
          <w:b/>
          <w:bCs/>
          <w:sz w:val="24"/>
          <w:szCs w:val="24"/>
        </w:rPr>
      </w:pPr>
    </w:p>
    <w:p w14:paraId="2AAB9AF4" w14:textId="77777777" w:rsidR="0022687C" w:rsidRDefault="0022687C" w:rsidP="00173E5E">
      <w:pPr>
        <w:spacing w:after="0" w:line="360" w:lineRule="auto"/>
        <w:jc w:val="both"/>
        <w:rPr>
          <w:rFonts w:ascii="Arial" w:hAnsi="Arial" w:cs="Arial"/>
          <w:b/>
          <w:bCs/>
          <w:sz w:val="24"/>
          <w:szCs w:val="24"/>
        </w:rPr>
      </w:pPr>
    </w:p>
    <w:p w14:paraId="73D07F26" w14:textId="74411DBC" w:rsidR="002501C5" w:rsidRDefault="002501C5" w:rsidP="005C5584">
      <w:pPr>
        <w:spacing w:after="0" w:line="360" w:lineRule="auto"/>
        <w:jc w:val="both"/>
        <w:rPr>
          <w:rFonts w:ascii="Arial" w:hAnsi="Arial" w:cs="Arial"/>
          <w:sz w:val="24"/>
          <w:szCs w:val="24"/>
        </w:rPr>
      </w:pPr>
    </w:p>
    <w:p w14:paraId="69B288DB" w14:textId="77777777" w:rsidR="005C5584" w:rsidRPr="005C5584" w:rsidRDefault="005C5584" w:rsidP="005C5584">
      <w:pPr>
        <w:spacing w:after="0" w:line="360" w:lineRule="auto"/>
        <w:jc w:val="both"/>
        <w:rPr>
          <w:rFonts w:ascii="Arial" w:hAnsi="Arial" w:cs="Arial"/>
          <w:b/>
          <w:bCs/>
          <w:sz w:val="24"/>
          <w:szCs w:val="24"/>
        </w:rPr>
      </w:pPr>
    </w:p>
    <w:p w14:paraId="738E1C92" w14:textId="77777777" w:rsidR="005C5584" w:rsidRDefault="005C5584" w:rsidP="005777F2">
      <w:pPr>
        <w:spacing w:after="0" w:line="360" w:lineRule="auto"/>
        <w:jc w:val="both"/>
        <w:rPr>
          <w:rFonts w:ascii="Arial" w:hAnsi="Arial" w:cs="Arial"/>
          <w:sz w:val="24"/>
          <w:szCs w:val="24"/>
        </w:rPr>
      </w:pPr>
    </w:p>
    <w:p w14:paraId="19CBB184" w14:textId="77777777" w:rsidR="005777F2" w:rsidRPr="005777F2" w:rsidRDefault="005777F2" w:rsidP="0052147F">
      <w:pPr>
        <w:spacing w:after="0" w:line="360" w:lineRule="auto"/>
        <w:jc w:val="both"/>
        <w:rPr>
          <w:rFonts w:ascii="Arial" w:hAnsi="Arial" w:cs="Arial"/>
          <w:b/>
          <w:bCs/>
          <w:sz w:val="24"/>
          <w:szCs w:val="24"/>
        </w:rPr>
      </w:pPr>
    </w:p>
    <w:sectPr w:rsidR="005777F2" w:rsidRPr="005777F2">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5B355" w14:textId="77777777" w:rsidR="004A6B60" w:rsidRDefault="004A6B60" w:rsidP="00951FFD">
      <w:pPr>
        <w:spacing w:after="0" w:line="240" w:lineRule="auto"/>
      </w:pPr>
      <w:r>
        <w:separator/>
      </w:r>
    </w:p>
  </w:endnote>
  <w:endnote w:type="continuationSeparator" w:id="0">
    <w:p w14:paraId="5FC9C19E" w14:textId="77777777" w:rsidR="004A6B60" w:rsidRDefault="004A6B60" w:rsidP="00951F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3530827"/>
      <w:docPartObj>
        <w:docPartGallery w:val="Page Numbers (Bottom of Page)"/>
        <w:docPartUnique/>
      </w:docPartObj>
    </w:sdtPr>
    <w:sdtEndPr>
      <w:rPr>
        <w:noProof/>
      </w:rPr>
    </w:sdtEndPr>
    <w:sdtContent>
      <w:p w14:paraId="0E932160" w14:textId="2A8724D1" w:rsidR="00951FFD" w:rsidRDefault="00951FF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07BD0B" w14:textId="77777777" w:rsidR="00951FFD" w:rsidRDefault="00951F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A6872" w14:textId="77777777" w:rsidR="004A6B60" w:rsidRDefault="004A6B60" w:rsidP="00951FFD">
      <w:pPr>
        <w:spacing w:after="0" w:line="240" w:lineRule="auto"/>
      </w:pPr>
      <w:r>
        <w:separator/>
      </w:r>
    </w:p>
  </w:footnote>
  <w:footnote w:type="continuationSeparator" w:id="0">
    <w:p w14:paraId="16E87600" w14:textId="77777777" w:rsidR="004A6B60" w:rsidRDefault="004A6B60" w:rsidP="00951FFD">
      <w:pPr>
        <w:spacing w:after="0" w:line="240" w:lineRule="auto"/>
      </w:pPr>
      <w:r>
        <w:continuationSeparator/>
      </w:r>
    </w:p>
  </w:footnote>
  <w:footnote w:id="1">
    <w:p w14:paraId="346ECE97" w14:textId="1220C5A2" w:rsidR="00381AA9" w:rsidRPr="00381AA9" w:rsidRDefault="00381AA9" w:rsidP="00381AA9">
      <w:pPr>
        <w:pStyle w:val="FootnoteText"/>
        <w:jc w:val="both"/>
        <w:rPr>
          <w:rFonts w:ascii="Arial" w:hAnsi="Arial" w:cs="Arial"/>
        </w:rPr>
      </w:pPr>
      <w:r>
        <w:rPr>
          <w:rStyle w:val="FootnoteReference"/>
        </w:rPr>
        <w:footnoteRef/>
      </w:r>
      <w:r>
        <w:t xml:space="preserve"> </w:t>
      </w:r>
      <w:r w:rsidRPr="00381AA9">
        <w:rPr>
          <w:rFonts w:ascii="Arial" w:hAnsi="Arial" w:cs="Arial"/>
        </w:rPr>
        <w:t xml:space="preserve">It is now common-ground that the Oil Business was a part of the Partnership and not a separate business and that the </w:t>
      </w:r>
      <w:r w:rsidR="00122E9F">
        <w:rPr>
          <w:rFonts w:ascii="Arial" w:hAnsi="Arial" w:cs="Arial"/>
        </w:rPr>
        <w:t>p</w:t>
      </w:r>
      <w:r w:rsidRPr="00381AA9">
        <w:rPr>
          <w:rFonts w:ascii="Arial" w:hAnsi="Arial" w:cs="Arial"/>
        </w:rPr>
        <w:t xml:space="preserve">artnership still had assets </w:t>
      </w:r>
      <w:r w:rsidR="00122E9F">
        <w:rPr>
          <w:rFonts w:ascii="Arial" w:hAnsi="Arial" w:cs="Arial"/>
        </w:rPr>
        <w:t xml:space="preserve">which </w:t>
      </w:r>
      <w:r w:rsidRPr="00381AA9">
        <w:rPr>
          <w:rFonts w:ascii="Arial" w:hAnsi="Arial" w:cs="Arial"/>
        </w:rPr>
        <w:t>were used for the Oil Business at the dissolution date</w:t>
      </w:r>
      <w:r w:rsidR="00D33B36">
        <w:rPr>
          <w:rFonts w:ascii="Arial" w:hAnsi="Arial" w:cs="Arial"/>
        </w:rPr>
        <w:t>,</w:t>
      </w:r>
      <w:r w:rsidRPr="00381AA9">
        <w:rPr>
          <w:rFonts w:ascii="Arial" w:hAnsi="Arial" w:cs="Arial"/>
        </w:rPr>
        <w:t xml:space="preserve"> but there is a dispute about whether it was trading.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3BCA200"/>
    <w:lvl w:ilvl="0">
      <w:start w:val="1"/>
      <w:numFmt w:val="decimal"/>
      <w:pStyle w:val="Legal1"/>
      <w:lvlText w:val="%1."/>
      <w:lvlJc w:val="left"/>
      <w:pPr>
        <w:tabs>
          <w:tab w:val="num" w:pos="1637"/>
        </w:tabs>
        <w:ind w:left="1637" w:hanging="720"/>
      </w:pPr>
    </w:lvl>
    <w:lvl w:ilvl="1">
      <w:start w:val="1"/>
      <w:numFmt w:val="decimal"/>
      <w:pStyle w:val="Level2"/>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126CA7"/>
    <w:multiLevelType w:val="hybridMultilevel"/>
    <w:tmpl w:val="253E2A9E"/>
    <w:lvl w:ilvl="0" w:tplc="222C7C5A">
      <w:start w:val="1"/>
      <w:numFmt w:val="decimal"/>
      <w:lvlText w:val="(%1)"/>
      <w:lvlJc w:val="left"/>
      <w:pPr>
        <w:ind w:left="5687" w:hanging="57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A92CA1"/>
    <w:multiLevelType w:val="hybridMultilevel"/>
    <w:tmpl w:val="BFB2C53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B35D16"/>
    <w:multiLevelType w:val="hybridMultilevel"/>
    <w:tmpl w:val="AA16A4F2"/>
    <w:lvl w:ilvl="0" w:tplc="222C7C5A">
      <w:start w:val="1"/>
      <w:numFmt w:val="decimal"/>
      <w:lvlText w:val="(%1)"/>
      <w:lvlJc w:val="left"/>
      <w:pPr>
        <w:ind w:left="5687" w:hanging="57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DD722E"/>
    <w:multiLevelType w:val="hybridMultilevel"/>
    <w:tmpl w:val="84843AE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D0427C"/>
    <w:multiLevelType w:val="hybridMultilevel"/>
    <w:tmpl w:val="A10E2BD6"/>
    <w:lvl w:ilvl="0" w:tplc="222C7C5A">
      <w:start w:val="1"/>
      <w:numFmt w:val="decimal"/>
      <w:lvlText w:val="(%1)"/>
      <w:lvlJc w:val="left"/>
      <w:pPr>
        <w:ind w:left="5687" w:hanging="57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410681"/>
    <w:multiLevelType w:val="hybridMultilevel"/>
    <w:tmpl w:val="6C6A90AC"/>
    <w:lvl w:ilvl="0" w:tplc="959AD0F4">
      <w:start w:val="1"/>
      <w:numFmt w:val="lowerLetter"/>
      <w:lvlText w:val="(%1)"/>
      <w:lvlJc w:val="right"/>
      <w:pPr>
        <w:ind w:left="570" w:hanging="144"/>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536530"/>
    <w:multiLevelType w:val="hybridMultilevel"/>
    <w:tmpl w:val="3CE484AC"/>
    <w:lvl w:ilvl="0" w:tplc="222C7C5A">
      <w:start w:val="1"/>
      <w:numFmt w:val="decimal"/>
      <w:lvlText w:val="(%1)"/>
      <w:lvlJc w:val="left"/>
      <w:pPr>
        <w:ind w:left="5687" w:hanging="57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2C6986"/>
    <w:multiLevelType w:val="hybridMultilevel"/>
    <w:tmpl w:val="E6D03DF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441C5C"/>
    <w:multiLevelType w:val="hybridMultilevel"/>
    <w:tmpl w:val="68308DA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7A325CC"/>
    <w:multiLevelType w:val="hybridMultilevel"/>
    <w:tmpl w:val="6674057A"/>
    <w:lvl w:ilvl="0" w:tplc="222C7C5A">
      <w:start w:val="1"/>
      <w:numFmt w:val="decimal"/>
      <w:lvlText w:val="(%1)"/>
      <w:lvlJc w:val="left"/>
      <w:pPr>
        <w:ind w:left="5687" w:hanging="57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6602613"/>
    <w:multiLevelType w:val="hybridMultilevel"/>
    <w:tmpl w:val="DE32A622"/>
    <w:lvl w:ilvl="0" w:tplc="D31ED2D6">
      <w:start w:val="1"/>
      <w:numFmt w:val="decimal"/>
      <w:lvlText w:val="(%1)"/>
      <w:lvlJc w:val="left"/>
      <w:pPr>
        <w:ind w:left="720" w:hanging="360"/>
      </w:pPr>
      <w:rPr>
        <w:rFonts w:ascii="Arial" w:eastAsiaTheme="minorHAnsi" w:hAnsi="Arial" w:cs="Arial"/>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0E136E"/>
    <w:multiLevelType w:val="hybridMultilevel"/>
    <w:tmpl w:val="04E62686"/>
    <w:lvl w:ilvl="0" w:tplc="24485FBC">
      <w:start w:val="1"/>
      <w:numFmt w:val="upperLetter"/>
      <w:lvlText w:val="%1."/>
      <w:lvlJc w:val="left"/>
      <w:pPr>
        <w:ind w:left="1455" w:hanging="360"/>
      </w:pPr>
      <w:rPr>
        <w:rFonts w:hint="default"/>
      </w:rPr>
    </w:lvl>
    <w:lvl w:ilvl="1" w:tplc="08090019" w:tentative="1">
      <w:start w:val="1"/>
      <w:numFmt w:val="lowerLetter"/>
      <w:lvlText w:val="%2."/>
      <w:lvlJc w:val="left"/>
      <w:pPr>
        <w:ind w:left="2175" w:hanging="360"/>
      </w:pPr>
    </w:lvl>
    <w:lvl w:ilvl="2" w:tplc="0809001B" w:tentative="1">
      <w:start w:val="1"/>
      <w:numFmt w:val="lowerRoman"/>
      <w:lvlText w:val="%3."/>
      <w:lvlJc w:val="right"/>
      <w:pPr>
        <w:ind w:left="2895" w:hanging="180"/>
      </w:pPr>
    </w:lvl>
    <w:lvl w:ilvl="3" w:tplc="0809000F" w:tentative="1">
      <w:start w:val="1"/>
      <w:numFmt w:val="decimal"/>
      <w:lvlText w:val="%4."/>
      <w:lvlJc w:val="left"/>
      <w:pPr>
        <w:ind w:left="3615" w:hanging="360"/>
      </w:pPr>
    </w:lvl>
    <w:lvl w:ilvl="4" w:tplc="08090019" w:tentative="1">
      <w:start w:val="1"/>
      <w:numFmt w:val="lowerLetter"/>
      <w:lvlText w:val="%5."/>
      <w:lvlJc w:val="left"/>
      <w:pPr>
        <w:ind w:left="4335" w:hanging="360"/>
      </w:pPr>
    </w:lvl>
    <w:lvl w:ilvl="5" w:tplc="0809001B" w:tentative="1">
      <w:start w:val="1"/>
      <w:numFmt w:val="lowerRoman"/>
      <w:lvlText w:val="%6."/>
      <w:lvlJc w:val="right"/>
      <w:pPr>
        <w:ind w:left="5055" w:hanging="180"/>
      </w:pPr>
    </w:lvl>
    <w:lvl w:ilvl="6" w:tplc="0809000F" w:tentative="1">
      <w:start w:val="1"/>
      <w:numFmt w:val="decimal"/>
      <w:lvlText w:val="%7."/>
      <w:lvlJc w:val="left"/>
      <w:pPr>
        <w:ind w:left="5775" w:hanging="360"/>
      </w:pPr>
    </w:lvl>
    <w:lvl w:ilvl="7" w:tplc="08090019" w:tentative="1">
      <w:start w:val="1"/>
      <w:numFmt w:val="lowerLetter"/>
      <w:lvlText w:val="%8."/>
      <w:lvlJc w:val="left"/>
      <w:pPr>
        <w:ind w:left="6495" w:hanging="360"/>
      </w:pPr>
    </w:lvl>
    <w:lvl w:ilvl="8" w:tplc="0809001B" w:tentative="1">
      <w:start w:val="1"/>
      <w:numFmt w:val="lowerRoman"/>
      <w:lvlText w:val="%9."/>
      <w:lvlJc w:val="right"/>
      <w:pPr>
        <w:ind w:left="7215" w:hanging="180"/>
      </w:pPr>
    </w:lvl>
  </w:abstractNum>
  <w:abstractNum w:abstractNumId="13" w15:restartNumberingAfterBreak="0">
    <w:nsid w:val="4C26034B"/>
    <w:multiLevelType w:val="hybridMultilevel"/>
    <w:tmpl w:val="0A105DDA"/>
    <w:lvl w:ilvl="0" w:tplc="16924C5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C5A5536"/>
    <w:multiLevelType w:val="hybridMultilevel"/>
    <w:tmpl w:val="0418537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9207BEE"/>
    <w:multiLevelType w:val="hybridMultilevel"/>
    <w:tmpl w:val="387C6A4E"/>
    <w:lvl w:ilvl="0" w:tplc="EA2C4F50">
      <w:start w:val="1"/>
      <w:numFmt w:val="upp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6" w15:restartNumberingAfterBreak="0">
    <w:nsid w:val="59491B6B"/>
    <w:multiLevelType w:val="hybridMultilevel"/>
    <w:tmpl w:val="A7EEEA34"/>
    <w:lvl w:ilvl="0" w:tplc="675A5380">
      <w:start w:val="1"/>
      <w:numFmt w:val="upp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7" w15:restartNumberingAfterBreak="0">
    <w:nsid w:val="5BC44785"/>
    <w:multiLevelType w:val="hybridMultilevel"/>
    <w:tmpl w:val="56EE6694"/>
    <w:lvl w:ilvl="0" w:tplc="59022C4A">
      <w:start w:val="1"/>
      <w:numFmt w:val="upp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8" w15:restartNumberingAfterBreak="0">
    <w:nsid w:val="693614DC"/>
    <w:multiLevelType w:val="hybridMultilevel"/>
    <w:tmpl w:val="F1DAC41A"/>
    <w:lvl w:ilvl="0" w:tplc="222C7C5A">
      <w:start w:val="1"/>
      <w:numFmt w:val="decimal"/>
      <w:lvlText w:val="(%1)"/>
      <w:lvlJc w:val="left"/>
      <w:pPr>
        <w:ind w:left="5687" w:hanging="57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0747499"/>
    <w:multiLevelType w:val="hybridMultilevel"/>
    <w:tmpl w:val="6DEEA7D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1D67C8C"/>
    <w:multiLevelType w:val="hybridMultilevel"/>
    <w:tmpl w:val="CBF890EA"/>
    <w:lvl w:ilvl="0" w:tplc="3BB29CD8">
      <w:start w:val="1"/>
      <w:numFmt w:val="decimal"/>
      <w:lvlText w:val="%1."/>
      <w:lvlJc w:val="left"/>
      <w:pPr>
        <w:ind w:left="2773" w:hanging="504"/>
      </w:pPr>
      <w:rPr>
        <w:rFonts w:hint="default"/>
      </w:rPr>
    </w:lvl>
    <w:lvl w:ilvl="1" w:tplc="222C7C5A">
      <w:start w:val="1"/>
      <w:numFmt w:val="decimal"/>
      <w:lvlText w:val="(%2)"/>
      <w:lvlJc w:val="left"/>
      <w:pPr>
        <w:ind w:left="1711" w:hanging="576"/>
      </w:pPr>
      <w:rPr>
        <w:rFonts w:hint="default"/>
      </w:rPr>
    </w:lvl>
    <w:lvl w:ilvl="2" w:tplc="959AD0F4">
      <w:start w:val="1"/>
      <w:numFmt w:val="lowerLetter"/>
      <w:lvlText w:val="(%3)"/>
      <w:lvlJc w:val="right"/>
      <w:pPr>
        <w:ind w:left="9358" w:hanging="144"/>
      </w:pPr>
      <w:rPr>
        <w:rFonts w:hint="default"/>
      </w:rPr>
    </w:lvl>
    <w:lvl w:ilvl="3" w:tplc="0809000F">
      <w:start w:val="1"/>
      <w:numFmt w:val="decimal"/>
      <w:lvlText w:val="%4."/>
      <w:lvlJc w:val="left"/>
      <w:pPr>
        <w:ind w:left="7624" w:hanging="360"/>
      </w:pPr>
    </w:lvl>
    <w:lvl w:ilvl="4" w:tplc="08090019" w:tentative="1">
      <w:start w:val="1"/>
      <w:numFmt w:val="lowerLetter"/>
      <w:lvlText w:val="%5."/>
      <w:lvlJc w:val="left"/>
      <w:pPr>
        <w:ind w:left="8344" w:hanging="360"/>
      </w:pPr>
    </w:lvl>
    <w:lvl w:ilvl="5" w:tplc="0809001B" w:tentative="1">
      <w:start w:val="1"/>
      <w:numFmt w:val="lowerRoman"/>
      <w:lvlText w:val="%6."/>
      <w:lvlJc w:val="right"/>
      <w:pPr>
        <w:ind w:left="9064" w:hanging="180"/>
      </w:pPr>
    </w:lvl>
    <w:lvl w:ilvl="6" w:tplc="0809000F" w:tentative="1">
      <w:start w:val="1"/>
      <w:numFmt w:val="decimal"/>
      <w:lvlText w:val="%7."/>
      <w:lvlJc w:val="left"/>
      <w:pPr>
        <w:ind w:left="9784" w:hanging="360"/>
      </w:pPr>
    </w:lvl>
    <w:lvl w:ilvl="7" w:tplc="08090019" w:tentative="1">
      <w:start w:val="1"/>
      <w:numFmt w:val="lowerLetter"/>
      <w:lvlText w:val="%8."/>
      <w:lvlJc w:val="left"/>
      <w:pPr>
        <w:ind w:left="10504" w:hanging="360"/>
      </w:pPr>
    </w:lvl>
    <w:lvl w:ilvl="8" w:tplc="0809001B" w:tentative="1">
      <w:start w:val="1"/>
      <w:numFmt w:val="lowerRoman"/>
      <w:lvlText w:val="%9."/>
      <w:lvlJc w:val="right"/>
      <w:pPr>
        <w:ind w:left="11224" w:hanging="180"/>
      </w:pPr>
    </w:lvl>
  </w:abstractNum>
  <w:abstractNum w:abstractNumId="21" w15:restartNumberingAfterBreak="0">
    <w:nsid w:val="73A72CC7"/>
    <w:multiLevelType w:val="hybridMultilevel"/>
    <w:tmpl w:val="4E9E710C"/>
    <w:lvl w:ilvl="0" w:tplc="0568C140">
      <w:start w:val="18"/>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2" w15:restartNumberingAfterBreak="0">
    <w:nsid w:val="74A40A0B"/>
    <w:multiLevelType w:val="hybridMultilevel"/>
    <w:tmpl w:val="4CEA00A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8D54ACC"/>
    <w:multiLevelType w:val="hybridMultilevel"/>
    <w:tmpl w:val="659A52DA"/>
    <w:lvl w:ilvl="0" w:tplc="3D125932">
      <w:start w:val="1"/>
      <w:numFmt w:val="upp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4" w15:restartNumberingAfterBreak="0">
    <w:nsid w:val="7E710884"/>
    <w:multiLevelType w:val="hybridMultilevel"/>
    <w:tmpl w:val="CEA88456"/>
    <w:lvl w:ilvl="0" w:tplc="08090015">
      <w:start w:val="1"/>
      <w:numFmt w:val="upperLetter"/>
      <w:lvlText w:val="%1."/>
      <w:lvlJc w:val="left"/>
      <w:pPr>
        <w:ind w:left="7448" w:hanging="360"/>
      </w:pPr>
      <w:rPr>
        <w:rFonts w:hint="default"/>
      </w:rPr>
    </w:lvl>
    <w:lvl w:ilvl="1" w:tplc="08090019" w:tentative="1">
      <w:start w:val="1"/>
      <w:numFmt w:val="lowerLetter"/>
      <w:lvlText w:val="%2."/>
      <w:lvlJc w:val="left"/>
      <w:pPr>
        <w:ind w:left="8168" w:hanging="360"/>
      </w:pPr>
    </w:lvl>
    <w:lvl w:ilvl="2" w:tplc="0809001B" w:tentative="1">
      <w:start w:val="1"/>
      <w:numFmt w:val="lowerRoman"/>
      <w:lvlText w:val="%3."/>
      <w:lvlJc w:val="right"/>
      <w:pPr>
        <w:ind w:left="8888" w:hanging="180"/>
      </w:pPr>
    </w:lvl>
    <w:lvl w:ilvl="3" w:tplc="0809000F" w:tentative="1">
      <w:start w:val="1"/>
      <w:numFmt w:val="decimal"/>
      <w:lvlText w:val="%4."/>
      <w:lvlJc w:val="left"/>
      <w:pPr>
        <w:ind w:left="9608" w:hanging="360"/>
      </w:pPr>
    </w:lvl>
    <w:lvl w:ilvl="4" w:tplc="08090019" w:tentative="1">
      <w:start w:val="1"/>
      <w:numFmt w:val="lowerLetter"/>
      <w:lvlText w:val="%5."/>
      <w:lvlJc w:val="left"/>
      <w:pPr>
        <w:ind w:left="10328" w:hanging="360"/>
      </w:pPr>
    </w:lvl>
    <w:lvl w:ilvl="5" w:tplc="0809001B" w:tentative="1">
      <w:start w:val="1"/>
      <w:numFmt w:val="lowerRoman"/>
      <w:lvlText w:val="%6."/>
      <w:lvlJc w:val="right"/>
      <w:pPr>
        <w:ind w:left="11048" w:hanging="180"/>
      </w:pPr>
    </w:lvl>
    <w:lvl w:ilvl="6" w:tplc="0809000F" w:tentative="1">
      <w:start w:val="1"/>
      <w:numFmt w:val="decimal"/>
      <w:lvlText w:val="%7."/>
      <w:lvlJc w:val="left"/>
      <w:pPr>
        <w:ind w:left="11768" w:hanging="360"/>
      </w:pPr>
    </w:lvl>
    <w:lvl w:ilvl="7" w:tplc="08090019" w:tentative="1">
      <w:start w:val="1"/>
      <w:numFmt w:val="lowerLetter"/>
      <w:lvlText w:val="%8."/>
      <w:lvlJc w:val="left"/>
      <w:pPr>
        <w:ind w:left="12488" w:hanging="360"/>
      </w:pPr>
    </w:lvl>
    <w:lvl w:ilvl="8" w:tplc="0809001B" w:tentative="1">
      <w:start w:val="1"/>
      <w:numFmt w:val="lowerRoman"/>
      <w:lvlText w:val="%9."/>
      <w:lvlJc w:val="right"/>
      <w:pPr>
        <w:ind w:left="13208" w:hanging="180"/>
      </w:pPr>
    </w:lvl>
  </w:abstractNum>
  <w:num w:numId="1" w16cid:durableId="667438278">
    <w:abstractNumId w:val="0"/>
    <w:lvlOverride w:ilvl="0">
      <w:lvl w:ilvl="0">
        <w:start w:val="1"/>
        <w:numFmt w:val="decimal"/>
        <w:pStyle w:val="Legal1"/>
        <w:lvlText w:val="%1."/>
        <w:lvlJc w:val="left"/>
        <w:pPr>
          <w:tabs>
            <w:tab w:val="num" w:pos="720"/>
          </w:tabs>
          <w:ind w:left="720" w:hanging="720"/>
        </w:pPr>
        <w:rPr>
          <w:rFonts w:hint="default"/>
        </w:rPr>
      </w:lvl>
    </w:lvlOverride>
    <w:lvlOverride w:ilvl="1">
      <w:lvl w:ilvl="1">
        <w:start w:val="1"/>
        <w:numFmt w:val="lowerLetter"/>
        <w:pStyle w:val="Level2"/>
        <w:lvlText w:val="(%2)"/>
        <w:lvlJc w:val="left"/>
        <w:pPr>
          <w:tabs>
            <w:tab w:val="num" w:pos="1440"/>
          </w:tabs>
          <w:ind w:left="1440" w:hanging="720"/>
        </w:pPr>
        <w:rPr>
          <w:rFonts w:hint="default"/>
        </w:rPr>
      </w:lvl>
    </w:lvlOverride>
    <w:lvlOverride w:ilvl="2">
      <w:lvl w:ilvl="2">
        <w:start w:val="1"/>
        <w:numFmt w:val="lowerRoman"/>
        <w:lvlText w:val="(%3)"/>
        <w:lvlJc w:val="left"/>
        <w:pPr>
          <w:tabs>
            <w:tab w:val="num" w:pos="2160"/>
          </w:tabs>
          <w:ind w:left="2160" w:hanging="720"/>
        </w:pPr>
        <w:rPr>
          <w:rFonts w:hint="default"/>
        </w:rPr>
      </w:lvl>
    </w:lvlOverride>
    <w:lvlOverride w:ilvl="3">
      <w:lvl w:ilvl="3">
        <w:start w:val="1"/>
        <w:numFmt w:val="decimal"/>
        <w:lvlText w:val="%4"/>
        <w:lvlJc w:val="left"/>
        <w:pPr>
          <w:tabs>
            <w:tab w:val="num" w:pos="0"/>
          </w:tabs>
          <w:ind w:left="0" w:firstLine="0"/>
        </w:pPr>
        <w:rPr>
          <w:rFonts w:hint="default"/>
        </w:rPr>
      </w:lvl>
    </w:lvlOverride>
    <w:lvlOverride w:ilvl="4">
      <w:lvl w:ilvl="4">
        <w:start w:val="1"/>
        <w:numFmt w:val="decimal"/>
        <w:lvlText w:val="%5"/>
        <w:lvlJc w:val="left"/>
        <w:pPr>
          <w:tabs>
            <w:tab w:val="num" w:pos="0"/>
          </w:tabs>
          <w:ind w:left="0" w:firstLine="0"/>
        </w:pPr>
        <w:rPr>
          <w:rFonts w:hint="default"/>
        </w:rPr>
      </w:lvl>
    </w:lvlOverride>
    <w:lvlOverride w:ilvl="5">
      <w:lvl w:ilvl="5">
        <w:start w:val="1"/>
        <w:numFmt w:val="decimal"/>
        <w:lvlText w:val="%6"/>
        <w:lvlJc w:val="left"/>
        <w:pPr>
          <w:tabs>
            <w:tab w:val="num" w:pos="0"/>
          </w:tabs>
          <w:ind w:left="0" w:firstLine="0"/>
        </w:pPr>
        <w:rPr>
          <w:rFonts w:hint="default"/>
        </w:rPr>
      </w:lvl>
    </w:lvlOverride>
    <w:lvlOverride w:ilvl="6">
      <w:lvl w:ilvl="6">
        <w:start w:val="1"/>
        <w:numFmt w:val="decimal"/>
        <w:lvlText w:val="%7"/>
        <w:lvlJc w:val="left"/>
        <w:pPr>
          <w:tabs>
            <w:tab w:val="num" w:pos="0"/>
          </w:tabs>
          <w:ind w:left="0" w:firstLine="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numFmt w:val="decimal"/>
        <w:lvlText w:val=""/>
        <w:lvlJc w:val="left"/>
        <w:pPr>
          <w:tabs>
            <w:tab w:val="num" w:pos="0"/>
          </w:tabs>
          <w:ind w:left="0" w:firstLine="0"/>
        </w:pPr>
        <w:rPr>
          <w:rFonts w:hint="default"/>
        </w:rPr>
      </w:lvl>
    </w:lvlOverride>
  </w:num>
  <w:num w:numId="2" w16cid:durableId="300771952">
    <w:abstractNumId w:val="11"/>
  </w:num>
  <w:num w:numId="3" w16cid:durableId="450520444">
    <w:abstractNumId w:val="21"/>
  </w:num>
  <w:num w:numId="4" w16cid:durableId="1773234064">
    <w:abstractNumId w:val="20"/>
  </w:num>
  <w:num w:numId="5" w16cid:durableId="2140878490">
    <w:abstractNumId w:val="14"/>
  </w:num>
  <w:num w:numId="6" w16cid:durableId="1125927453">
    <w:abstractNumId w:val="12"/>
  </w:num>
  <w:num w:numId="7" w16cid:durableId="1539775210">
    <w:abstractNumId w:val="19"/>
  </w:num>
  <w:num w:numId="8" w16cid:durableId="1597709678">
    <w:abstractNumId w:val="16"/>
  </w:num>
  <w:num w:numId="9" w16cid:durableId="657610232">
    <w:abstractNumId w:val="4"/>
  </w:num>
  <w:num w:numId="10" w16cid:durableId="993414710">
    <w:abstractNumId w:val="17"/>
  </w:num>
  <w:num w:numId="11" w16cid:durableId="2043742448">
    <w:abstractNumId w:val="6"/>
  </w:num>
  <w:num w:numId="12" w16cid:durableId="2015304715">
    <w:abstractNumId w:val="13"/>
  </w:num>
  <w:num w:numId="13" w16cid:durableId="798037676">
    <w:abstractNumId w:val="24"/>
  </w:num>
  <w:num w:numId="14" w16cid:durableId="560018991">
    <w:abstractNumId w:val="18"/>
  </w:num>
  <w:num w:numId="15" w16cid:durableId="1132937900">
    <w:abstractNumId w:val="3"/>
  </w:num>
  <w:num w:numId="16" w16cid:durableId="705447067">
    <w:abstractNumId w:val="7"/>
  </w:num>
  <w:num w:numId="17" w16cid:durableId="1984038491">
    <w:abstractNumId w:val="1"/>
  </w:num>
  <w:num w:numId="18" w16cid:durableId="176818573">
    <w:abstractNumId w:val="5"/>
  </w:num>
  <w:num w:numId="19" w16cid:durableId="1930456634">
    <w:abstractNumId w:val="8"/>
  </w:num>
  <w:num w:numId="20" w16cid:durableId="2084914788">
    <w:abstractNumId w:val="22"/>
  </w:num>
  <w:num w:numId="21" w16cid:durableId="1754934716">
    <w:abstractNumId w:val="9"/>
  </w:num>
  <w:num w:numId="22" w16cid:durableId="328139785">
    <w:abstractNumId w:val="15"/>
  </w:num>
  <w:num w:numId="23" w16cid:durableId="1321040100">
    <w:abstractNumId w:val="23"/>
  </w:num>
  <w:num w:numId="24" w16cid:durableId="1147549980">
    <w:abstractNumId w:val="10"/>
  </w:num>
  <w:num w:numId="25" w16cid:durableId="309676379">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6B4"/>
    <w:rsid w:val="00000239"/>
    <w:rsid w:val="00001E2F"/>
    <w:rsid w:val="000020BC"/>
    <w:rsid w:val="00003217"/>
    <w:rsid w:val="0000332C"/>
    <w:rsid w:val="00003D77"/>
    <w:rsid w:val="0000475D"/>
    <w:rsid w:val="0000538D"/>
    <w:rsid w:val="000055B4"/>
    <w:rsid w:val="00005ECC"/>
    <w:rsid w:val="00006010"/>
    <w:rsid w:val="00006B57"/>
    <w:rsid w:val="00006CD6"/>
    <w:rsid w:val="0001024A"/>
    <w:rsid w:val="000104BC"/>
    <w:rsid w:val="000105D4"/>
    <w:rsid w:val="000106AC"/>
    <w:rsid w:val="00010DA1"/>
    <w:rsid w:val="0001108B"/>
    <w:rsid w:val="00011337"/>
    <w:rsid w:val="000114F1"/>
    <w:rsid w:val="00011D0D"/>
    <w:rsid w:val="000126D3"/>
    <w:rsid w:val="00012D25"/>
    <w:rsid w:val="00013AA3"/>
    <w:rsid w:val="00013C5A"/>
    <w:rsid w:val="00014C85"/>
    <w:rsid w:val="00014E73"/>
    <w:rsid w:val="0001572E"/>
    <w:rsid w:val="00015ADA"/>
    <w:rsid w:val="0001633C"/>
    <w:rsid w:val="00016368"/>
    <w:rsid w:val="00016724"/>
    <w:rsid w:val="0001674A"/>
    <w:rsid w:val="00017059"/>
    <w:rsid w:val="0001768E"/>
    <w:rsid w:val="00020320"/>
    <w:rsid w:val="0002147F"/>
    <w:rsid w:val="000214DF"/>
    <w:rsid w:val="0002198B"/>
    <w:rsid w:val="00021DF4"/>
    <w:rsid w:val="00023D9E"/>
    <w:rsid w:val="000242B8"/>
    <w:rsid w:val="00024394"/>
    <w:rsid w:val="000246E0"/>
    <w:rsid w:val="000247E0"/>
    <w:rsid w:val="00024AA4"/>
    <w:rsid w:val="000250EF"/>
    <w:rsid w:val="000257A0"/>
    <w:rsid w:val="00025AD4"/>
    <w:rsid w:val="00026627"/>
    <w:rsid w:val="00027070"/>
    <w:rsid w:val="00027549"/>
    <w:rsid w:val="0002757A"/>
    <w:rsid w:val="000278FD"/>
    <w:rsid w:val="00027EAE"/>
    <w:rsid w:val="000301A7"/>
    <w:rsid w:val="000301FF"/>
    <w:rsid w:val="00030286"/>
    <w:rsid w:val="00030970"/>
    <w:rsid w:val="00030A35"/>
    <w:rsid w:val="00030B61"/>
    <w:rsid w:val="00031977"/>
    <w:rsid w:val="0003211E"/>
    <w:rsid w:val="000331AE"/>
    <w:rsid w:val="00033D71"/>
    <w:rsid w:val="000348D4"/>
    <w:rsid w:val="00034C46"/>
    <w:rsid w:val="00034C75"/>
    <w:rsid w:val="00034CAC"/>
    <w:rsid w:val="0003653D"/>
    <w:rsid w:val="00037324"/>
    <w:rsid w:val="00037452"/>
    <w:rsid w:val="000379E4"/>
    <w:rsid w:val="00037EA7"/>
    <w:rsid w:val="00037F60"/>
    <w:rsid w:val="000403AC"/>
    <w:rsid w:val="000403DC"/>
    <w:rsid w:val="000405B3"/>
    <w:rsid w:val="000414A0"/>
    <w:rsid w:val="00041548"/>
    <w:rsid w:val="00042C89"/>
    <w:rsid w:val="00042FCE"/>
    <w:rsid w:val="000433FA"/>
    <w:rsid w:val="00043B8A"/>
    <w:rsid w:val="00044919"/>
    <w:rsid w:val="0004492A"/>
    <w:rsid w:val="00044CC1"/>
    <w:rsid w:val="00044CDE"/>
    <w:rsid w:val="00046AE4"/>
    <w:rsid w:val="00046BFB"/>
    <w:rsid w:val="0004713E"/>
    <w:rsid w:val="0004782C"/>
    <w:rsid w:val="00050273"/>
    <w:rsid w:val="000509E1"/>
    <w:rsid w:val="00050CFC"/>
    <w:rsid w:val="000510C1"/>
    <w:rsid w:val="0005131F"/>
    <w:rsid w:val="00052A59"/>
    <w:rsid w:val="00054638"/>
    <w:rsid w:val="00055B12"/>
    <w:rsid w:val="00055DA1"/>
    <w:rsid w:val="00055E6F"/>
    <w:rsid w:val="00055F76"/>
    <w:rsid w:val="000563EA"/>
    <w:rsid w:val="0005670A"/>
    <w:rsid w:val="00056DB6"/>
    <w:rsid w:val="000571A2"/>
    <w:rsid w:val="00060597"/>
    <w:rsid w:val="0006059E"/>
    <w:rsid w:val="00060661"/>
    <w:rsid w:val="0006082F"/>
    <w:rsid w:val="00060EF5"/>
    <w:rsid w:val="00061598"/>
    <w:rsid w:val="00061610"/>
    <w:rsid w:val="000616B9"/>
    <w:rsid w:val="00061C50"/>
    <w:rsid w:val="000623FC"/>
    <w:rsid w:val="00062BEB"/>
    <w:rsid w:val="00062F8E"/>
    <w:rsid w:val="00064513"/>
    <w:rsid w:val="00064D92"/>
    <w:rsid w:val="00065A42"/>
    <w:rsid w:val="00066930"/>
    <w:rsid w:val="00066B5B"/>
    <w:rsid w:val="00066F1C"/>
    <w:rsid w:val="000703C7"/>
    <w:rsid w:val="000704D1"/>
    <w:rsid w:val="00070963"/>
    <w:rsid w:val="00071011"/>
    <w:rsid w:val="000712F3"/>
    <w:rsid w:val="00071762"/>
    <w:rsid w:val="00071AE6"/>
    <w:rsid w:val="0007222E"/>
    <w:rsid w:val="00072497"/>
    <w:rsid w:val="00072554"/>
    <w:rsid w:val="00072815"/>
    <w:rsid w:val="000729F3"/>
    <w:rsid w:val="00072C97"/>
    <w:rsid w:val="0007324A"/>
    <w:rsid w:val="00073E92"/>
    <w:rsid w:val="00074C94"/>
    <w:rsid w:val="000756B9"/>
    <w:rsid w:val="00075E6B"/>
    <w:rsid w:val="00076162"/>
    <w:rsid w:val="000768D8"/>
    <w:rsid w:val="00076ED4"/>
    <w:rsid w:val="000770F1"/>
    <w:rsid w:val="000776B0"/>
    <w:rsid w:val="00077E17"/>
    <w:rsid w:val="000806A9"/>
    <w:rsid w:val="00080C4B"/>
    <w:rsid w:val="0008108E"/>
    <w:rsid w:val="000818AC"/>
    <w:rsid w:val="00082180"/>
    <w:rsid w:val="0008241E"/>
    <w:rsid w:val="00083893"/>
    <w:rsid w:val="00084129"/>
    <w:rsid w:val="000841FE"/>
    <w:rsid w:val="0008468D"/>
    <w:rsid w:val="00084AD5"/>
    <w:rsid w:val="0008571E"/>
    <w:rsid w:val="00085A74"/>
    <w:rsid w:val="00085E67"/>
    <w:rsid w:val="000861BD"/>
    <w:rsid w:val="00086D16"/>
    <w:rsid w:val="00086F49"/>
    <w:rsid w:val="00087883"/>
    <w:rsid w:val="00087CA7"/>
    <w:rsid w:val="000905D1"/>
    <w:rsid w:val="00090C75"/>
    <w:rsid w:val="000920C6"/>
    <w:rsid w:val="00093D19"/>
    <w:rsid w:val="0009637B"/>
    <w:rsid w:val="00096804"/>
    <w:rsid w:val="00096877"/>
    <w:rsid w:val="00096E53"/>
    <w:rsid w:val="000A0B9C"/>
    <w:rsid w:val="000A0C56"/>
    <w:rsid w:val="000A0E56"/>
    <w:rsid w:val="000A1294"/>
    <w:rsid w:val="000A161F"/>
    <w:rsid w:val="000A19F9"/>
    <w:rsid w:val="000A1A39"/>
    <w:rsid w:val="000A1C76"/>
    <w:rsid w:val="000A1E1B"/>
    <w:rsid w:val="000A2131"/>
    <w:rsid w:val="000A2658"/>
    <w:rsid w:val="000A2E17"/>
    <w:rsid w:val="000A36DD"/>
    <w:rsid w:val="000A3724"/>
    <w:rsid w:val="000A4B4C"/>
    <w:rsid w:val="000A5AC6"/>
    <w:rsid w:val="000A5E63"/>
    <w:rsid w:val="000A6092"/>
    <w:rsid w:val="000A6F11"/>
    <w:rsid w:val="000A7A79"/>
    <w:rsid w:val="000B0148"/>
    <w:rsid w:val="000B0475"/>
    <w:rsid w:val="000B13E9"/>
    <w:rsid w:val="000B184A"/>
    <w:rsid w:val="000B198E"/>
    <w:rsid w:val="000B1B18"/>
    <w:rsid w:val="000B2518"/>
    <w:rsid w:val="000B2CBB"/>
    <w:rsid w:val="000B2E63"/>
    <w:rsid w:val="000B39B7"/>
    <w:rsid w:val="000B4FB0"/>
    <w:rsid w:val="000B5181"/>
    <w:rsid w:val="000B51F4"/>
    <w:rsid w:val="000B528C"/>
    <w:rsid w:val="000B61B3"/>
    <w:rsid w:val="000B6D4F"/>
    <w:rsid w:val="000C0E90"/>
    <w:rsid w:val="000C19E1"/>
    <w:rsid w:val="000C1E96"/>
    <w:rsid w:val="000C2615"/>
    <w:rsid w:val="000C261F"/>
    <w:rsid w:val="000C26E1"/>
    <w:rsid w:val="000C45D6"/>
    <w:rsid w:val="000C488F"/>
    <w:rsid w:val="000C52A2"/>
    <w:rsid w:val="000C5481"/>
    <w:rsid w:val="000C5DC8"/>
    <w:rsid w:val="000C613C"/>
    <w:rsid w:val="000C65F0"/>
    <w:rsid w:val="000C67FA"/>
    <w:rsid w:val="000C6844"/>
    <w:rsid w:val="000C6F1C"/>
    <w:rsid w:val="000C752B"/>
    <w:rsid w:val="000C7536"/>
    <w:rsid w:val="000C7C6E"/>
    <w:rsid w:val="000D0021"/>
    <w:rsid w:val="000D0A4E"/>
    <w:rsid w:val="000D1E05"/>
    <w:rsid w:val="000D2030"/>
    <w:rsid w:val="000D2F7C"/>
    <w:rsid w:val="000D347C"/>
    <w:rsid w:val="000D44DF"/>
    <w:rsid w:val="000D4F58"/>
    <w:rsid w:val="000D4F94"/>
    <w:rsid w:val="000D5797"/>
    <w:rsid w:val="000D5939"/>
    <w:rsid w:val="000D5C71"/>
    <w:rsid w:val="000D625F"/>
    <w:rsid w:val="000D6A71"/>
    <w:rsid w:val="000D6CC9"/>
    <w:rsid w:val="000D75A2"/>
    <w:rsid w:val="000D7912"/>
    <w:rsid w:val="000D7C1F"/>
    <w:rsid w:val="000D7CFB"/>
    <w:rsid w:val="000D7FCF"/>
    <w:rsid w:val="000E0CCE"/>
    <w:rsid w:val="000E0CE1"/>
    <w:rsid w:val="000E1338"/>
    <w:rsid w:val="000E142B"/>
    <w:rsid w:val="000E14A0"/>
    <w:rsid w:val="000E18BC"/>
    <w:rsid w:val="000E1DFD"/>
    <w:rsid w:val="000E208B"/>
    <w:rsid w:val="000E2794"/>
    <w:rsid w:val="000E2E08"/>
    <w:rsid w:val="000E3066"/>
    <w:rsid w:val="000E34C4"/>
    <w:rsid w:val="000E3E3F"/>
    <w:rsid w:val="000E4202"/>
    <w:rsid w:val="000E5AF9"/>
    <w:rsid w:val="000E6067"/>
    <w:rsid w:val="000E6289"/>
    <w:rsid w:val="000E674B"/>
    <w:rsid w:val="000E7339"/>
    <w:rsid w:val="000E7840"/>
    <w:rsid w:val="000F1D6C"/>
    <w:rsid w:val="000F26D0"/>
    <w:rsid w:val="000F31BA"/>
    <w:rsid w:val="000F3AD3"/>
    <w:rsid w:val="000F3C32"/>
    <w:rsid w:val="000F4BF8"/>
    <w:rsid w:val="000F4EDD"/>
    <w:rsid w:val="000F5250"/>
    <w:rsid w:val="000F536A"/>
    <w:rsid w:val="000F5F1A"/>
    <w:rsid w:val="000F675F"/>
    <w:rsid w:val="000F6AD4"/>
    <w:rsid w:val="000F7253"/>
    <w:rsid w:val="000F747D"/>
    <w:rsid w:val="000F7947"/>
    <w:rsid w:val="000F7E85"/>
    <w:rsid w:val="00100F13"/>
    <w:rsid w:val="00100FEE"/>
    <w:rsid w:val="0010318A"/>
    <w:rsid w:val="00103261"/>
    <w:rsid w:val="00103CE5"/>
    <w:rsid w:val="0010452B"/>
    <w:rsid w:val="001046E9"/>
    <w:rsid w:val="0010569A"/>
    <w:rsid w:val="00105963"/>
    <w:rsid w:val="00106CB8"/>
    <w:rsid w:val="00106E7D"/>
    <w:rsid w:val="001075CE"/>
    <w:rsid w:val="001077D8"/>
    <w:rsid w:val="00110578"/>
    <w:rsid w:val="001106EF"/>
    <w:rsid w:val="001120C6"/>
    <w:rsid w:val="00112DA2"/>
    <w:rsid w:val="00113A0B"/>
    <w:rsid w:val="00114B46"/>
    <w:rsid w:val="00116815"/>
    <w:rsid w:val="001178B8"/>
    <w:rsid w:val="00117D12"/>
    <w:rsid w:val="001208B8"/>
    <w:rsid w:val="00120A38"/>
    <w:rsid w:val="00121638"/>
    <w:rsid w:val="00122E9F"/>
    <w:rsid w:val="00122F0A"/>
    <w:rsid w:val="00122F32"/>
    <w:rsid w:val="00123DEC"/>
    <w:rsid w:val="00123DF9"/>
    <w:rsid w:val="00124C2F"/>
    <w:rsid w:val="00126350"/>
    <w:rsid w:val="00126420"/>
    <w:rsid w:val="00127104"/>
    <w:rsid w:val="00127755"/>
    <w:rsid w:val="00131F58"/>
    <w:rsid w:val="00132649"/>
    <w:rsid w:val="0013334A"/>
    <w:rsid w:val="00133F78"/>
    <w:rsid w:val="00133FFD"/>
    <w:rsid w:val="00134025"/>
    <w:rsid w:val="0013403A"/>
    <w:rsid w:val="001349FB"/>
    <w:rsid w:val="00134DDA"/>
    <w:rsid w:val="00134FF4"/>
    <w:rsid w:val="001351CC"/>
    <w:rsid w:val="00136A4B"/>
    <w:rsid w:val="0014019B"/>
    <w:rsid w:val="0014023E"/>
    <w:rsid w:val="001406D9"/>
    <w:rsid w:val="00140EF0"/>
    <w:rsid w:val="0014122C"/>
    <w:rsid w:val="001420FF"/>
    <w:rsid w:val="00142E87"/>
    <w:rsid w:val="0014396A"/>
    <w:rsid w:val="00143A74"/>
    <w:rsid w:val="001442EF"/>
    <w:rsid w:val="0014505B"/>
    <w:rsid w:val="0014513C"/>
    <w:rsid w:val="001454DB"/>
    <w:rsid w:val="00145B31"/>
    <w:rsid w:val="00145F10"/>
    <w:rsid w:val="00146549"/>
    <w:rsid w:val="00146843"/>
    <w:rsid w:val="00146DC2"/>
    <w:rsid w:val="00146DDB"/>
    <w:rsid w:val="0014794A"/>
    <w:rsid w:val="0015004A"/>
    <w:rsid w:val="00150057"/>
    <w:rsid w:val="001506BE"/>
    <w:rsid w:val="00150C13"/>
    <w:rsid w:val="00151125"/>
    <w:rsid w:val="001518B8"/>
    <w:rsid w:val="0015324E"/>
    <w:rsid w:val="00153474"/>
    <w:rsid w:val="001536AD"/>
    <w:rsid w:val="001536BE"/>
    <w:rsid w:val="00153DF8"/>
    <w:rsid w:val="001542D4"/>
    <w:rsid w:val="001543FB"/>
    <w:rsid w:val="00154B38"/>
    <w:rsid w:val="00154E29"/>
    <w:rsid w:val="00155102"/>
    <w:rsid w:val="00155E63"/>
    <w:rsid w:val="001568A2"/>
    <w:rsid w:val="001572FF"/>
    <w:rsid w:val="00157805"/>
    <w:rsid w:val="00160277"/>
    <w:rsid w:val="001608BB"/>
    <w:rsid w:val="00160C1D"/>
    <w:rsid w:val="00161529"/>
    <w:rsid w:val="00161CBD"/>
    <w:rsid w:val="00161F01"/>
    <w:rsid w:val="00162539"/>
    <w:rsid w:val="001628AD"/>
    <w:rsid w:val="001635BD"/>
    <w:rsid w:val="0016398C"/>
    <w:rsid w:val="00163BFD"/>
    <w:rsid w:val="00163D0C"/>
    <w:rsid w:val="00163EF6"/>
    <w:rsid w:val="00164036"/>
    <w:rsid w:val="00164408"/>
    <w:rsid w:val="00164798"/>
    <w:rsid w:val="00164F01"/>
    <w:rsid w:val="00164F7F"/>
    <w:rsid w:val="001659F8"/>
    <w:rsid w:val="00165B73"/>
    <w:rsid w:val="001661F8"/>
    <w:rsid w:val="001662AF"/>
    <w:rsid w:val="00167271"/>
    <w:rsid w:val="0017076F"/>
    <w:rsid w:val="00171161"/>
    <w:rsid w:val="00172AD5"/>
    <w:rsid w:val="001734FB"/>
    <w:rsid w:val="001738D8"/>
    <w:rsid w:val="00173E5E"/>
    <w:rsid w:val="00174012"/>
    <w:rsid w:val="001740A3"/>
    <w:rsid w:val="00174768"/>
    <w:rsid w:val="00174890"/>
    <w:rsid w:val="0017547F"/>
    <w:rsid w:val="00175B9F"/>
    <w:rsid w:val="00175CA7"/>
    <w:rsid w:val="0017661B"/>
    <w:rsid w:val="00176A5A"/>
    <w:rsid w:val="001775E9"/>
    <w:rsid w:val="001776FB"/>
    <w:rsid w:val="00180188"/>
    <w:rsid w:val="00180721"/>
    <w:rsid w:val="00180ADA"/>
    <w:rsid w:val="00180D6D"/>
    <w:rsid w:val="00181D41"/>
    <w:rsid w:val="00181F6E"/>
    <w:rsid w:val="001824EA"/>
    <w:rsid w:val="00182BE6"/>
    <w:rsid w:val="00182CE4"/>
    <w:rsid w:val="001831F5"/>
    <w:rsid w:val="001835FC"/>
    <w:rsid w:val="001843A5"/>
    <w:rsid w:val="00184A2F"/>
    <w:rsid w:val="00184B93"/>
    <w:rsid w:val="00184BA2"/>
    <w:rsid w:val="00185109"/>
    <w:rsid w:val="00185503"/>
    <w:rsid w:val="00185519"/>
    <w:rsid w:val="00187793"/>
    <w:rsid w:val="0019043A"/>
    <w:rsid w:val="00190470"/>
    <w:rsid w:val="00190A34"/>
    <w:rsid w:val="00190CDA"/>
    <w:rsid w:val="00191E26"/>
    <w:rsid w:val="00192C23"/>
    <w:rsid w:val="001932F7"/>
    <w:rsid w:val="0019331B"/>
    <w:rsid w:val="001933C4"/>
    <w:rsid w:val="001934A1"/>
    <w:rsid w:val="00193D5C"/>
    <w:rsid w:val="00193DC1"/>
    <w:rsid w:val="00193F8C"/>
    <w:rsid w:val="001946EC"/>
    <w:rsid w:val="001955FC"/>
    <w:rsid w:val="00195ED3"/>
    <w:rsid w:val="00196005"/>
    <w:rsid w:val="00196587"/>
    <w:rsid w:val="0019782B"/>
    <w:rsid w:val="00197ADE"/>
    <w:rsid w:val="00197F1E"/>
    <w:rsid w:val="00197FCA"/>
    <w:rsid w:val="001A012B"/>
    <w:rsid w:val="001A016E"/>
    <w:rsid w:val="001A04F6"/>
    <w:rsid w:val="001A0DDC"/>
    <w:rsid w:val="001A0E02"/>
    <w:rsid w:val="001A1068"/>
    <w:rsid w:val="001A134F"/>
    <w:rsid w:val="001A144C"/>
    <w:rsid w:val="001A23E9"/>
    <w:rsid w:val="001A2A84"/>
    <w:rsid w:val="001A2D1A"/>
    <w:rsid w:val="001A2E09"/>
    <w:rsid w:val="001A2E5A"/>
    <w:rsid w:val="001A31CB"/>
    <w:rsid w:val="001A34E9"/>
    <w:rsid w:val="001A4685"/>
    <w:rsid w:val="001A4A88"/>
    <w:rsid w:val="001A4B3F"/>
    <w:rsid w:val="001A5B76"/>
    <w:rsid w:val="001A5FCB"/>
    <w:rsid w:val="001A671D"/>
    <w:rsid w:val="001A69A3"/>
    <w:rsid w:val="001A716D"/>
    <w:rsid w:val="001A770E"/>
    <w:rsid w:val="001B0327"/>
    <w:rsid w:val="001B07B9"/>
    <w:rsid w:val="001B1012"/>
    <w:rsid w:val="001B10FB"/>
    <w:rsid w:val="001B12B1"/>
    <w:rsid w:val="001B18C6"/>
    <w:rsid w:val="001B1E0F"/>
    <w:rsid w:val="001B2893"/>
    <w:rsid w:val="001B30CE"/>
    <w:rsid w:val="001B3174"/>
    <w:rsid w:val="001B38E8"/>
    <w:rsid w:val="001B4B53"/>
    <w:rsid w:val="001B55EF"/>
    <w:rsid w:val="001B67C4"/>
    <w:rsid w:val="001B6A8E"/>
    <w:rsid w:val="001B74CE"/>
    <w:rsid w:val="001B78A7"/>
    <w:rsid w:val="001B7E33"/>
    <w:rsid w:val="001C0266"/>
    <w:rsid w:val="001C0440"/>
    <w:rsid w:val="001C17F2"/>
    <w:rsid w:val="001C345B"/>
    <w:rsid w:val="001C34C6"/>
    <w:rsid w:val="001C3795"/>
    <w:rsid w:val="001C385F"/>
    <w:rsid w:val="001C46ED"/>
    <w:rsid w:val="001C5251"/>
    <w:rsid w:val="001C53B5"/>
    <w:rsid w:val="001C5449"/>
    <w:rsid w:val="001C59D4"/>
    <w:rsid w:val="001C6D31"/>
    <w:rsid w:val="001C7E6F"/>
    <w:rsid w:val="001C7FA8"/>
    <w:rsid w:val="001D09AC"/>
    <w:rsid w:val="001D1361"/>
    <w:rsid w:val="001D1E4D"/>
    <w:rsid w:val="001D1FBD"/>
    <w:rsid w:val="001D251B"/>
    <w:rsid w:val="001D3BAC"/>
    <w:rsid w:val="001D3FA2"/>
    <w:rsid w:val="001D4556"/>
    <w:rsid w:val="001D4679"/>
    <w:rsid w:val="001D46CC"/>
    <w:rsid w:val="001D4808"/>
    <w:rsid w:val="001D4B6A"/>
    <w:rsid w:val="001D4C46"/>
    <w:rsid w:val="001D4E9B"/>
    <w:rsid w:val="001D6E15"/>
    <w:rsid w:val="001D6F8A"/>
    <w:rsid w:val="001D75DE"/>
    <w:rsid w:val="001D77FD"/>
    <w:rsid w:val="001E0314"/>
    <w:rsid w:val="001E0706"/>
    <w:rsid w:val="001E0780"/>
    <w:rsid w:val="001E07D2"/>
    <w:rsid w:val="001E231D"/>
    <w:rsid w:val="001E2F8C"/>
    <w:rsid w:val="001E388E"/>
    <w:rsid w:val="001E39F2"/>
    <w:rsid w:val="001E3DD8"/>
    <w:rsid w:val="001E4E61"/>
    <w:rsid w:val="001E502C"/>
    <w:rsid w:val="001E5C07"/>
    <w:rsid w:val="001E6314"/>
    <w:rsid w:val="001E6AF7"/>
    <w:rsid w:val="001E7DC1"/>
    <w:rsid w:val="001F01A4"/>
    <w:rsid w:val="001F05EC"/>
    <w:rsid w:val="001F0C57"/>
    <w:rsid w:val="001F0CFF"/>
    <w:rsid w:val="001F1564"/>
    <w:rsid w:val="001F1604"/>
    <w:rsid w:val="001F168C"/>
    <w:rsid w:val="001F2592"/>
    <w:rsid w:val="001F2776"/>
    <w:rsid w:val="001F2A74"/>
    <w:rsid w:val="001F3121"/>
    <w:rsid w:val="001F3A33"/>
    <w:rsid w:val="001F405A"/>
    <w:rsid w:val="001F4101"/>
    <w:rsid w:val="001F42B9"/>
    <w:rsid w:val="001F4636"/>
    <w:rsid w:val="001F4A17"/>
    <w:rsid w:val="001F4BA0"/>
    <w:rsid w:val="001F4C5F"/>
    <w:rsid w:val="001F59A2"/>
    <w:rsid w:val="001F5D7B"/>
    <w:rsid w:val="001F6781"/>
    <w:rsid w:val="001F6B4C"/>
    <w:rsid w:val="001F7005"/>
    <w:rsid w:val="001F73AF"/>
    <w:rsid w:val="001F78B4"/>
    <w:rsid w:val="002023DE"/>
    <w:rsid w:val="00202B53"/>
    <w:rsid w:val="00202E55"/>
    <w:rsid w:val="00202EA8"/>
    <w:rsid w:val="00202ED6"/>
    <w:rsid w:val="00203A93"/>
    <w:rsid w:val="0020579B"/>
    <w:rsid w:val="00206258"/>
    <w:rsid w:val="00206278"/>
    <w:rsid w:val="00207B2E"/>
    <w:rsid w:val="002105E2"/>
    <w:rsid w:val="00210643"/>
    <w:rsid w:val="00210851"/>
    <w:rsid w:val="00210C78"/>
    <w:rsid w:val="002116DF"/>
    <w:rsid w:val="00211A11"/>
    <w:rsid w:val="00211D98"/>
    <w:rsid w:val="00211DC1"/>
    <w:rsid w:val="002121C0"/>
    <w:rsid w:val="00212748"/>
    <w:rsid w:val="002127D4"/>
    <w:rsid w:val="002127E7"/>
    <w:rsid w:val="00212E96"/>
    <w:rsid w:val="0021354C"/>
    <w:rsid w:val="00213687"/>
    <w:rsid w:val="00213A9E"/>
    <w:rsid w:val="00213FD9"/>
    <w:rsid w:val="002140DF"/>
    <w:rsid w:val="00214AEA"/>
    <w:rsid w:val="00215BAB"/>
    <w:rsid w:val="00215C05"/>
    <w:rsid w:val="00215E65"/>
    <w:rsid w:val="00216B0E"/>
    <w:rsid w:val="00216BF3"/>
    <w:rsid w:val="00217646"/>
    <w:rsid w:val="002176AF"/>
    <w:rsid w:val="00217919"/>
    <w:rsid w:val="00217A67"/>
    <w:rsid w:val="00217D95"/>
    <w:rsid w:val="00220046"/>
    <w:rsid w:val="00220AA4"/>
    <w:rsid w:val="00220ADF"/>
    <w:rsid w:val="00220D33"/>
    <w:rsid w:val="002211FD"/>
    <w:rsid w:val="00221D41"/>
    <w:rsid w:val="002220BE"/>
    <w:rsid w:val="00222486"/>
    <w:rsid w:val="002227FD"/>
    <w:rsid w:val="00222933"/>
    <w:rsid w:val="00222BA1"/>
    <w:rsid w:val="00222E39"/>
    <w:rsid w:val="002231B8"/>
    <w:rsid w:val="002231CB"/>
    <w:rsid w:val="002233D6"/>
    <w:rsid w:val="002237B0"/>
    <w:rsid w:val="00223A9D"/>
    <w:rsid w:val="00224B68"/>
    <w:rsid w:val="0022687C"/>
    <w:rsid w:val="0022761A"/>
    <w:rsid w:val="00227F04"/>
    <w:rsid w:val="002303E7"/>
    <w:rsid w:val="002304C1"/>
    <w:rsid w:val="00230513"/>
    <w:rsid w:val="002307B7"/>
    <w:rsid w:val="00230EEA"/>
    <w:rsid w:val="00232766"/>
    <w:rsid w:val="00232C56"/>
    <w:rsid w:val="00232DA1"/>
    <w:rsid w:val="0023398B"/>
    <w:rsid w:val="00233C53"/>
    <w:rsid w:val="0023437C"/>
    <w:rsid w:val="002352BE"/>
    <w:rsid w:val="002353DD"/>
    <w:rsid w:val="0023554C"/>
    <w:rsid w:val="00235BF4"/>
    <w:rsid w:val="0023605E"/>
    <w:rsid w:val="00236B98"/>
    <w:rsid w:val="00240B90"/>
    <w:rsid w:val="00240DC8"/>
    <w:rsid w:val="002416A7"/>
    <w:rsid w:val="00241AA0"/>
    <w:rsid w:val="00243069"/>
    <w:rsid w:val="00243987"/>
    <w:rsid w:val="00244F5B"/>
    <w:rsid w:val="00245E1C"/>
    <w:rsid w:val="00246C1C"/>
    <w:rsid w:val="00247F62"/>
    <w:rsid w:val="002501C5"/>
    <w:rsid w:val="002503EC"/>
    <w:rsid w:val="00250FA2"/>
    <w:rsid w:val="00251C10"/>
    <w:rsid w:val="00252565"/>
    <w:rsid w:val="002527D2"/>
    <w:rsid w:val="00252908"/>
    <w:rsid w:val="00252987"/>
    <w:rsid w:val="00252A56"/>
    <w:rsid w:val="002531F4"/>
    <w:rsid w:val="00253478"/>
    <w:rsid w:val="0025375C"/>
    <w:rsid w:val="00253C06"/>
    <w:rsid w:val="00253F19"/>
    <w:rsid w:val="00253FC1"/>
    <w:rsid w:val="0025403E"/>
    <w:rsid w:val="00254232"/>
    <w:rsid w:val="002542C1"/>
    <w:rsid w:val="002543F2"/>
    <w:rsid w:val="00255061"/>
    <w:rsid w:val="0025535E"/>
    <w:rsid w:val="00255551"/>
    <w:rsid w:val="00255E36"/>
    <w:rsid w:val="0025605F"/>
    <w:rsid w:val="00256377"/>
    <w:rsid w:val="0025645A"/>
    <w:rsid w:val="002564EC"/>
    <w:rsid w:val="002568C5"/>
    <w:rsid w:val="00256900"/>
    <w:rsid w:val="00257545"/>
    <w:rsid w:val="00257827"/>
    <w:rsid w:val="00260873"/>
    <w:rsid w:val="002609F1"/>
    <w:rsid w:val="00260A9A"/>
    <w:rsid w:val="0026122A"/>
    <w:rsid w:val="00261384"/>
    <w:rsid w:val="002613E7"/>
    <w:rsid w:val="0026258E"/>
    <w:rsid w:val="002626D6"/>
    <w:rsid w:val="00262925"/>
    <w:rsid w:val="002629EE"/>
    <w:rsid w:val="00262D4E"/>
    <w:rsid w:val="00262D50"/>
    <w:rsid w:val="00263673"/>
    <w:rsid w:val="00264336"/>
    <w:rsid w:val="00264845"/>
    <w:rsid w:val="00266702"/>
    <w:rsid w:val="002706AC"/>
    <w:rsid w:val="00270C0E"/>
    <w:rsid w:val="002717E3"/>
    <w:rsid w:val="00271E28"/>
    <w:rsid w:val="002721EC"/>
    <w:rsid w:val="002727BE"/>
    <w:rsid w:val="0027368C"/>
    <w:rsid w:val="002738AB"/>
    <w:rsid w:val="00273DBE"/>
    <w:rsid w:val="0027417D"/>
    <w:rsid w:val="00274332"/>
    <w:rsid w:val="002752D9"/>
    <w:rsid w:val="0027584A"/>
    <w:rsid w:val="002761D7"/>
    <w:rsid w:val="0027627E"/>
    <w:rsid w:val="00276321"/>
    <w:rsid w:val="002765EF"/>
    <w:rsid w:val="0027713C"/>
    <w:rsid w:val="0028010A"/>
    <w:rsid w:val="00280AD2"/>
    <w:rsid w:val="00280BFA"/>
    <w:rsid w:val="0028132D"/>
    <w:rsid w:val="00281800"/>
    <w:rsid w:val="00281A71"/>
    <w:rsid w:val="00282069"/>
    <w:rsid w:val="00282084"/>
    <w:rsid w:val="00282345"/>
    <w:rsid w:val="00283FEF"/>
    <w:rsid w:val="00284181"/>
    <w:rsid w:val="0028475F"/>
    <w:rsid w:val="00284FFE"/>
    <w:rsid w:val="00285FCF"/>
    <w:rsid w:val="00286033"/>
    <w:rsid w:val="0028604C"/>
    <w:rsid w:val="00286458"/>
    <w:rsid w:val="002865AF"/>
    <w:rsid w:val="0028683E"/>
    <w:rsid w:val="00286D32"/>
    <w:rsid w:val="002877C7"/>
    <w:rsid w:val="00287809"/>
    <w:rsid w:val="00287921"/>
    <w:rsid w:val="00287994"/>
    <w:rsid w:val="002901BD"/>
    <w:rsid w:val="002902C1"/>
    <w:rsid w:val="00290550"/>
    <w:rsid w:val="00290C5A"/>
    <w:rsid w:val="00290E0E"/>
    <w:rsid w:val="00291097"/>
    <w:rsid w:val="00291E36"/>
    <w:rsid w:val="002929B3"/>
    <w:rsid w:val="00292C89"/>
    <w:rsid w:val="00292E79"/>
    <w:rsid w:val="002931C5"/>
    <w:rsid w:val="0029328C"/>
    <w:rsid w:val="002946CE"/>
    <w:rsid w:val="00294FDD"/>
    <w:rsid w:val="002950AC"/>
    <w:rsid w:val="002959AB"/>
    <w:rsid w:val="00295A42"/>
    <w:rsid w:val="00296F26"/>
    <w:rsid w:val="002978B0"/>
    <w:rsid w:val="002A0A58"/>
    <w:rsid w:val="002A160A"/>
    <w:rsid w:val="002A1732"/>
    <w:rsid w:val="002A1B01"/>
    <w:rsid w:val="002A1C33"/>
    <w:rsid w:val="002A23FA"/>
    <w:rsid w:val="002A2DC7"/>
    <w:rsid w:val="002A2EA0"/>
    <w:rsid w:val="002A3496"/>
    <w:rsid w:val="002A38C8"/>
    <w:rsid w:val="002A4F4F"/>
    <w:rsid w:val="002A51A7"/>
    <w:rsid w:val="002A6701"/>
    <w:rsid w:val="002A736F"/>
    <w:rsid w:val="002B099A"/>
    <w:rsid w:val="002B1180"/>
    <w:rsid w:val="002B27AC"/>
    <w:rsid w:val="002B2BFE"/>
    <w:rsid w:val="002B3318"/>
    <w:rsid w:val="002B4D17"/>
    <w:rsid w:val="002B50DD"/>
    <w:rsid w:val="002B686A"/>
    <w:rsid w:val="002B6FED"/>
    <w:rsid w:val="002B70BE"/>
    <w:rsid w:val="002B74C9"/>
    <w:rsid w:val="002B7871"/>
    <w:rsid w:val="002B7CD3"/>
    <w:rsid w:val="002C0270"/>
    <w:rsid w:val="002C0BD0"/>
    <w:rsid w:val="002C0DD6"/>
    <w:rsid w:val="002C2107"/>
    <w:rsid w:val="002C23E8"/>
    <w:rsid w:val="002C247A"/>
    <w:rsid w:val="002C27B5"/>
    <w:rsid w:val="002C2DBD"/>
    <w:rsid w:val="002C309F"/>
    <w:rsid w:val="002C34F4"/>
    <w:rsid w:val="002C3D53"/>
    <w:rsid w:val="002C4EB2"/>
    <w:rsid w:val="002C4FE5"/>
    <w:rsid w:val="002C54F3"/>
    <w:rsid w:val="002C58FD"/>
    <w:rsid w:val="002C5AAF"/>
    <w:rsid w:val="002C5B6E"/>
    <w:rsid w:val="002C6752"/>
    <w:rsid w:val="002C7328"/>
    <w:rsid w:val="002C7373"/>
    <w:rsid w:val="002C7811"/>
    <w:rsid w:val="002C78D4"/>
    <w:rsid w:val="002D09E9"/>
    <w:rsid w:val="002D10D2"/>
    <w:rsid w:val="002D10DA"/>
    <w:rsid w:val="002D19EB"/>
    <w:rsid w:val="002D29AC"/>
    <w:rsid w:val="002D4425"/>
    <w:rsid w:val="002D45D9"/>
    <w:rsid w:val="002D4AEF"/>
    <w:rsid w:val="002D4B3F"/>
    <w:rsid w:val="002D4E9B"/>
    <w:rsid w:val="002D577B"/>
    <w:rsid w:val="002D586A"/>
    <w:rsid w:val="002D5F03"/>
    <w:rsid w:val="002D6E54"/>
    <w:rsid w:val="002D7501"/>
    <w:rsid w:val="002D7947"/>
    <w:rsid w:val="002E0B02"/>
    <w:rsid w:val="002E140C"/>
    <w:rsid w:val="002E1671"/>
    <w:rsid w:val="002E2134"/>
    <w:rsid w:val="002E318A"/>
    <w:rsid w:val="002E378E"/>
    <w:rsid w:val="002E4156"/>
    <w:rsid w:val="002E4DC4"/>
    <w:rsid w:val="002E6049"/>
    <w:rsid w:val="002E6DC5"/>
    <w:rsid w:val="002E752B"/>
    <w:rsid w:val="002E7986"/>
    <w:rsid w:val="002E7BBE"/>
    <w:rsid w:val="002F04EB"/>
    <w:rsid w:val="002F15D1"/>
    <w:rsid w:val="002F164D"/>
    <w:rsid w:val="002F195A"/>
    <w:rsid w:val="002F1FCE"/>
    <w:rsid w:val="002F2CF8"/>
    <w:rsid w:val="002F2F26"/>
    <w:rsid w:val="002F30C9"/>
    <w:rsid w:val="002F317F"/>
    <w:rsid w:val="002F3546"/>
    <w:rsid w:val="002F3618"/>
    <w:rsid w:val="002F3B6B"/>
    <w:rsid w:val="002F3CCD"/>
    <w:rsid w:val="002F47C8"/>
    <w:rsid w:val="002F4F8A"/>
    <w:rsid w:val="002F52EB"/>
    <w:rsid w:val="002F604E"/>
    <w:rsid w:val="002F6206"/>
    <w:rsid w:val="002F6354"/>
    <w:rsid w:val="002F64DE"/>
    <w:rsid w:val="002F6B78"/>
    <w:rsid w:val="002F7144"/>
    <w:rsid w:val="002F7346"/>
    <w:rsid w:val="003007BB"/>
    <w:rsid w:val="0030167B"/>
    <w:rsid w:val="003017EE"/>
    <w:rsid w:val="00301BC7"/>
    <w:rsid w:val="00301C0C"/>
    <w:rsid w:val="0030216E"/>
    <w:rsid w:val="00303010"/>
    <w:rsid w:val="00303623"/>
    <w:rsid w:val="003037DC"/>
    <w:rsid w:val="00303C5B"/>
    <w:rsid w:val="00304624"/>
    <w:rsid w:val="003049B7"/>
    <w:rsid w:val="00304B63"/>
    <w:rsid w:val="00304F58"/>
    <w:rsid w:val="0030729B"/>
    <w:rsid w:val="00307ED2"/>
    <w:rsid w:val="00310824"/>
    <w:rsid w:val="00310D84"/>
    <w:rsid w:val="00311290"/>
    <w:rsid w:val="00311C50"/>
    <w:rsid w:val="00312DBB"/>
    <w:rsid w:val="00313ED5"/>
    <w:rsid w:val="00315206"/>
    <w:rsid w:val="003154EC"/>
    <w:rsid w:val="00315D3F"/>
    <w:rsid w:val="00316930"/>
    <w:rsid w:val="00316AA1"/>
    <w:rsid w:val="00317037"/>
    <w:rsid w:val="00317DDA"/>
    <w:rsid w:val="003202F7"/>
    <w:rsid w:val="003210B4"/>
    <w:rsid w:val="00321ACE"/>
    <w:rsid w:val="00321F27"/>
    <w:rsid w:val="00322060"/>
    <w:rsid w:val="00322737"/>
    <w:rsid w:val="0032337B"/>
    <w:rsid w:val="00323986"/>
    <w:rsid w:val="00323DA6"/>
    <w:rsid w:val="00324507"/>
    <w:rsid w:val="00324528"/>
    <w:rsid w:val="0032622A"/>
    <w:rsid w:val="0032643F"/>
    <w:rsid w:val="00326932"/>
    <w:rsid w:val="00326D83"/>
    <w:rsid w:val="003270C9"/>
    <w:rsid w:val="00327342"/>
    <w:rsid w:val="003274E1"/>
    <w:rsid w:val="00330D13"/>
    <w:rsid w:val="003317CB"/>
    <w:rsid w:val="003329F2"/>
    <w:rsid w:val="003330DD"/>
    <w:rsid w:val="0033363D"/>
    <w:rsid w:val="00333DEE"/>
    <w:rsid w:val="00333F31"/>
    <w:rsid w:val="00334208"/>
    <w:rsid w:val="00334428"/>
    <w:rsid w:val="00334620"/>
    <w:rsid w:val="003346E0"/>
    <w:rsid w:val="00335628"/>
    <w:rsid w:val="003357D7"/>
    <w:rsid w:val="00335879"/>
    <w:rsid w:val="00335DBC"/>
    <w:rsid w:val="00336738"/>
    <w:rsid w:val="00336AE2"/>
    <w:rsid w:val="003375BF"/>
    <w:rsid w:val="003378C4"/>
    <w:rsid w:val="00337A87"/>
    <w:rsid w:val="00337BEA"/>
    <w:rsid w:val="00340521"/>
    <w:rsid w:val="003407BA"/>
    <w:rsid w:val="00340E15"/>
    <w:rsid w:val="003410B3"/>
    <w:rsid w:val="00341832"/>
    <w:rsid w:val="00341DDA"/>
    <w:rsid w:val="00341EE7"/>
    <w:rsid w:val="00341FA9"/>
    <w:rsid w:val="00342551"/>
    <w:rsid w:val="00342705"/>
    <w:rsid w:val="00343248"/>
    <w:rsid w:val="00343453"/>
    <w:rsid w:val="0034361B"/>
    <w:rsid w:val="003437B7"/>
    <w:rsid w:val="00343F91"/>
    <w:rsid w:val="00343FB4"/>
    <w:rsid w:val="00344288"/>
    <w:rsid w:val="0034451E"/>
    <w:rsid w:val="003445E0"/>
    <w:rsid w:val="0034488F"/>
    <w:rsid w:val="00344AFA"/>
    <w:rsid w:val="00345414"/>
    <w:rsid w:val="003457AA"/>
    <w:rsid w:val="003458CF"/>
    <w:rsid w:val="003466C3"/>
    <w:rsid w:val="00346BD4"/>
    <w:rsid w:val="00347555"/>
    <w:rsid w:val="00347E5F"/>
    <w:rsid w:val="00350130"/>
    <w:rsid w:val="00350C2E"/>
    <w:rsid w:val="00351006"/>
    <w:rsid w:val="00351274"/>
    <w:rsid w:val="00351BA5"/>
    <w:rsid w:val="00351EE2"/>
    <w:rsid w:val="00351FB2"/>
    <w:rsid w:val="00352790"/>
    <w:rsid w:val="0035300E"/>
    <w:rsid w:val="00353828"/>
    <w:rsid w:val="0035383C"/>
    <w:rsid w:val="00354713"/>
    <w:rsid w:val="00355B56"/>
    <w:rsid w:val="003566E8"/>
    <w:rsid w:val="0035718A"/>
    <w:rsid w:val="003573AF"/>
    <w:rsid w:val="003575C3"/>
    <w:rsid w:val="003578AD"/>
    <w:rsid w:val="00357E18"/>
    <w:rsid w:val="00360050"/>
    <w:rsid w:val="00360667"/>
    <w:rsid w:val="00360B50"/>
    <w:rsid w:val="00360D7A"/>
    <w:rsid w:val="0036139A"/>
    <w:rsid w:val="003621F7"/>
    <w:rsid w:val="00362542"/>
    <w:rsid w:val="00362B76"/>
    <w:rsid w:val="00362E7A"/>
    <w:rsid w:val="003637D0"/>
    <w:rsid w:val="003645E7"/>
    <w:rsid w:val="00364981"/>
    <w:rsid w:val="00364FE3"/>
    <w:rsid w:val="0036571E"/>
    <w:rsid w:val="00366402"/>
    <w:rsid w:val="0036786E"/>
    <w:rsid w:val="00370294"/>
    <w:rsid w:val="003702B7"/>
    <w:rsid w:val="0037035C"/>
    <w:rsid w:val="0037169C"/>
    <w:rsid w:val="003722AD"/>
    <w:rsid w:val="0037317F"/>
    <w:rsid w:val="00373BCA"/>
    <w:rsid w:val="00373EF2"/>
    <w:rsid w:val="0037407C"/>
    <w:rsid w:val="0037487E"/>
    <w:rsid w:val="00374B19"/>
    <w:rsid w:val="00374D2E"/>
    <w:rsid w:val="00375E5F"/>
    <w:rsid w:val="00376733"/>
    <w:rsid w:val="00376D4F"/>
    <w:rsid w:val="00376D92"/>
    <w:rsid w:val="00376F27"/>
    <w:rsid w:val="00377E9A"/>
    <w:rsid w:val="00381925"/>
    <w:rsid w:val="00381AA9"/>
    <w:rsid w:val="003820E5"/>
    <w:rsid w:val="00383741"/>
    <w:rsid w:val="00383AE6"/>
    <w:rsid w:val="00384BE2"/>
    <w:rsid w:val="0038530F"/>
    <w:rsid w:val="00385DF3"/>
    <w:rsid w:val="003868F7"/>
    <w:rsid w:val="00386A1A"/>
    <w:rsid w:val="003870B6"/>
    <w:rsid w:val="0038726B"/>
    <w:rsid w:val="00387457"/>
    <w:rsid w:val="00387514"/>
    <w:rsid w:val="003876A0"/>
    <w:rsid w:val="00387C32"/>
    <w:rsid w:val="00390842"/>
    <w:rsid w:val="00390A20"/>
    <w:rsid w:val="0039136F"/>
    <w:rsid w:val="0039180F"/>
    <w:rsid w:val="003918D3"/>
    <w:rsid w:val="003924F6"/>
    <w:rsid w:val="00392DE3"/>
    <w:rsid w:val="00393E03"/>
    <w:rsid w:val="0039437C"/>
    <w:rsid w:val="00394807"/>
    <w:rsid w:val="00394981"/>
    <w:rsid w:val="00395AE0"/>
    <w:rsid w:val="00395D9B"/>
    <w:rsid w:val="00395DA7"/>
    <w:rsid w:val="00395DC2"/>
    <w:rsid w:val="00396606"/>
    <w:rsid w:val="00396B56"/>
    <w:rsid w:val="00396D07"/>
    <w:rsid w:val="00396DC9"/>
    <w:rsid w:val="00397184"/>
    <w:rsid w:val="00397223"/>
    <w:rsid w:val="00397D28"/>
    <w:rsid w:val="003A0177"/>
    <w:rsid w:val="003A040A"/>
    <w:rsid w:val="003A0590"/>
    <w:rsid w:val="003A1031"/>
    <w:rsid w:val="003A10CE"/>
    <w:rsid w:val="003A1359"/>
    <w:rsid w:val="003A1868"/>
    <w:rsid w:val="003A1AC3"/>
    <w:rsid w:val="003A1C96"/>
    <w:rsid w:val="003A273A"/>
    <w:rsid w:val="003A2BF7"/>
    <w:rsid w:val="003A3052"/>
    <w:rsid w:val="003A37EF"/>
    <w:rsid w:val="003A3A0F"/>
    <w:rsid w:val="003A3E26"/>
    <w:rsid w:val="003A4599"/>
    <w:rsid w:val="003A46CC"/>
    <w:rsid w:val="003A54A6"/>
    <w:rsid w:val="003A604F"/>
    <w:rsid w:val="003A648F"/>
    <w:rsid w:val="003A68FF"/>
    <w:rsid w:val="003A6BB1"/>
    <w:rsid w:val="003A75F1"/>
    <w:rsid w:val="003B039F"/>
    <w:rsid w:val="003B0B4A"/>
    <w:rsid w:val="003B14CF"/>
    <w:rsid w:val="003B21DA"/>
    <w:rsid w:val="003B2483"/>
    <w:rsid w:val="003B25F7"/>
    <w:rsid w:val="003B340B"/>
    <w:rsid w:val="003B38EB"/>
    <w:rsid w:val="003B3905"/>
    <w:rsid w:val="003B4DEF"/>
    <w:rsid w:val="003B53BF"/>
    <w:rsid w:val="003B55EC"/>
    <w:rsid w:val="003B56AC"/>
    <w:rsid w:val="003B5809"/>
    <w:rsid w:val="003B6073"/>
    <w:rsid w:val="003B6F32"/>
    <w:rsid w:val="003B70DD"/>
    <w:rsid w:val="003C08B9"/>
    <w:rsid w:val="003C0F4B"/>
    <w:rsid w:val="003C11F4"/>
    <w:rsid w:val="003C1224"/>
    <w:rsid w:val="003C1D9E"/>
    <w:rsid w:val="003C1DD6"/>
    <w:rsid w:val="003C28AC"/>
    <w:rsid w:val="003C2A68"/>
    <w:rsid w:val="003C2D1B"/>
    <w:rsid w:val="003C3745"/>
    <w:rsid w:val="003C3D57"/>
    <w:rsid w:val="003C4BCC"/>
    <w:rsid w:val="003C4E27"/>
    <w:rsid w:val="003C53FF"/>
    <w:rsid w:val="003C5477"/>
    <w:rsid w:val="003C54FC"/>
    <w:rsid w:val="003C571D"/>
    <w:rsid w:val="003C5FC7"/>
    <w:rsid w:val="003C6260"/>
    <w:rsid w:val="003C68B6"/>
    <w:rsid w:val="003C6CE7"/>
    <w:rsid w:val="003C7409"/>
    <w:rsid w:val="003C7499"/>
    <w:rsid w:val="003C7713"/>
    <w:rsid w:val="003C7E85"/>
    <w:rsid w:val="003D0DF1"/>
    <w:rsid w:val="003D1CD0"/>
    <w:rsid w:val="003D1EF9"/>
    <w:rsid w:val="003D1F89"/>
    <w:rsid w:val="003D2032"/>
    <w:rsid w:val="003D2388"/>
    <w:rsid w:val="003D316A"/>
    <w:rsid w:val="003D403A"/>
    <w:rsid w:val="003D46C8"/>
    <w:rsid w:val="003D4753"/>
    <w:rsid w:val="003D50CB"/>
    <w:rsid w:val="003D5688"/>
    <w:rsid w:val="003D586F"/>
    <w:rsid w:val="003D6E5F"/>
    <w:rsid w:val="003D7353"/>
    <w:rsid w:val="003D7410"/>
    <w:rsid w:val="003D7900"/>
    <w:rsid w:val="003E0C0F"/>
    <w:rsid w:val="003E0EB6"/>
    <w:rsid w:val="003E1F2B"/>
    <w:rsid w:val="003E219B"/>
    <w:rsid w:val="003E28C2"/>
    <w:rsid w:val="003E348D"/>
    <w:rsid w:val="003E3C90"/>
    <w:rsid w:val="003E456A"/>
    <w:rsid w:val="003E5E5B"/>
    <w:rsid w:val="003E75FF"/>
    <w:rsid w:val="003E792D"/>
    <w:rsid w:val="003F0537"/>
    <w:rsid w:val="003F131A"/>
    <w:rsid w:val="003F1A3B"/>
    <w:rsid w:val="003F1AF2"/>
    <w:rsid w:val="003F1BA9"/>
    <w:rsid w:val="003F296A"/>
    <w:rsid w:val="003F2DF2"/>
    <w:rsid w:val="003F2F9B"/>
    <w:rsid w:val="003F307C"/>
    <w:rsid w:val="003F3894"/>
    <w:rsid w:val="003F3EEB"/>
    <w:rsid w:val="003F45A2"/>
    <w:rsid w:val="003F49BF"/>
    <w:rsid w:val="003F50C5"/>
    <w:rsid w:val="003F52BB"/>
    <w:rsid w:val="003F5407"/>
    <w:rsid w:val="003F5689"/>
    <w:rsid w:val="003F5AD2"/>
    <w:rsid w:val="003F5B3F"/>
    <w:rsid w:val="003F6422"/>
    <w:rsid w:val="003F674C"/>
    <w:rsid w:val="003F67B6"/>
    <w:rsid w:val="003F7921"/>
    <w:rsid w:val="003F79D3"/>
    <w:rsid w:val="0040036D"/>
    <w:rsid w:val="00400408"/>
    <w:rsid w:val="00400581"/>
    <w:rsid w:val="00400C45"/>
    <w:rsid w:val="00401856"/>
    <w:rsid w:val="00401B5F"/>
    <w:rsid w:val="00401E0D"/>
    <w:rsid w:val="004023A2"/>
    <w:rsid w:val="00402B8D"/>
    <w:rsid w:val="004031FA"/>
    <w:rsid w:val="004033D5"/>
    <w:rsid w:val="0040438A"/>
    <w:rsid w:val="0040454F"/>
    <w:rsid w:val="00404A91"/>
    <w:rsid w:val="00404ADC"/>
    <w:rsid w:val="00404DD3"/>
    <w:rsid w:val="004056DE"/>
    <w:rsid w:val="00406252"/>
    <w:rsid w:val="004062F6"/>
    <w:rsid w:val="004067B8"/>
    <w:rsid w:val="004067D1"/>
    <w:rsid w:val="00410146"/>
    <w:rsid w:val="00411868"/>
    <w:rsid w:val="00411FC9"/>
    <w:rsid w:val="004124BC"/>
    <w:rsid w:val="0041261D"/>
    <w:rsid w:val="00412C5E"/>
    <w:rsid w:val="0041300A"/>
    <w:rsid w:val="00413304"/>
    <w:rsid w:val="004149CF"/>
    <w:rsid w:val="00414CAA"/>
    <w:rsid w:val="00416186"/>
    <w:rsid w:val="00416435"/>
    <w:rsid w:val="00416A91"/>
    <w:rsid w:val="0041797A"/>
    <w:rsid w:val="00417C1A"/>
    <w:rsid w:val="00417C40"/>
    <w:rsid w:val="00417DB1"/>
    <w:rsid w:val="00417F6A"/>
    <w:rsid w:val="00420308"/>
    <w:rsid w:val="004204F5"/>
    <w:rsid w:val="00420C6D"/>
    <w:rsid w:val="00420F4B"/>
    <w:rsid w:val="00420FA0"/>
    <w:rsid w:val="0042115A"/>
    <w:rsid w:val="00421C82"/>
    <w:rsid w:val="004224A7"/>
    <w:rsid w:val="0042262C"/>
    <w:rsid w:val="00422E63"/>
    <w:rsid w:val="00422F1B"/>
    <w:rsid w:val="00423042"/>
    <w:rsid w:val="0042329B"/>
    <w:rsid w:val="0042394E"/>
    <w:rsid w:val="00423AEF"/>
    <w:rsid w:val="00423BD0"/>
    <w:rsid w:val="0042494C"/>
    <w:rsid w:val="00424FBC"/>
    <w:rsid w:val="00424FEB"/>
    <w:rsid w:val="0042561D"/>
    <w:rsid w:val="00425A6D"/>
    <w:rsid w:val="00425BDA"/>
    <w:rsid w:val="004262C0"/>
    <w:rsid w:val="00426AFC"/>
    <w:rsid w:val="004273C4"/>
    <w:rsid w:val="0042776A"/>
    <w:rsid w:val="00427FD1"/>
    <w:rsid w:val="00430056"/>
    <w:rsid w:val="00430079"/>
    <w:rsid w:val="00430130"/>
    <w:rsid w:val="00430B85"/>
    <w:rsid w:val="00431797"/>
    <w:rsid w:val="00431DA1"/>
    <w:rsid w:val="004320E6"/>
    <w:rsid w:val="00433F94"/>
    <w:rsid w:val="0043403C"/>
    <w:rsid w:val="00434191"/>
    <w:rsid w:val="00435022"/>
    <w:rsid w:val="004350A6"/>
    <w:rsid w:val="004351D4"/>
    <w:rsid w:val="004353DB"/>
    <w:rsid w:val="00435537"/>
    <w:rsid w:val="00435ADA"/>
    <w:rsid w:val="00435D2F"/>
    <w:rsid w:val="00435D70"/>
    <w:rsid w:val="004361FE"/>
    <w:rsid w:val="0043627A"/>
    <w:rsid w:val="00436328"/>
    <w:rsid w:val="0043657C"/>
    <w:rsid w:val="00437250"/>
    <w:rsid w:val="004376CD"/>
    <w:rsid w:val="00437778"/>
    <w:rsid w:val="0044072A"/>
    <w:rsid w:val="00440D45"/>
    <w:rsid w:val="004412E0"/>
    <w:rsid w:val="00441307"/>
    <w:rsid w:val="00441C45"/>
    <w:rsid w:val="00441DEE"/>
    <w:rsid w:val="00441E7C"/>
    <w:rsid w:val="00442C3D"/>
    <w:rsid w:val="00443F2F"/>
    <w:rsid w:val="00444461"/>
    <w:rsid w:val="0044466C"/>
    <w:rsid w:val="00445322"/>
    <w:rsid w:val="00445542"/>
    <w:rsid w:val="004455B6"/>
    <w:rsid w:val="00445848"/>
    <w:rsid w:val="00445AC9"/>
    <w:rsid w:val="00445AEF"/>
    <w:rsid w:val="00446139"/>
    <w:rsid w:val="004467BC"/>
    <w:rsid w:val="004467C1"/>
    <w:rsid w:val="0044680C"/>
    <w:rsid w:val="004472CB"/>
    <w:rsid w:val="00447DAB"/>
    <w:rsid w:val="00450FC9"/>
    <w:rsid w:val="00451CA6"/>
    <w:rsid w:val="00451CFA"/>
    <w:rsid w:val="00451DDD"/>
    <w:rsid w:val="00452404"/>
    <w:rsid w:val="0045260A"/>
    <w:rsid w:val="00452671"/>
    <w:rsid w:val="00453B69"/>
    <w:rsid w:val="004540C0"/>
    <w:rsid w:val="0045415A"/>
    <w:rsid w:val="0045465F"/>
    <w:rsid w:val="00454E70"/>
    <w:rsid w:val="00455115"/>
    <w:rsid w:val="00455514"/>
    <w:rsid w:val="004572B1"/>
    <w:rsid w:val="00460A6E"/>
    <w:rsid w:val="00461341"/>
    <w:rsid w:val="00462CBA"/>
    <w:rsid w:val="0046339C"/>
    <w:rsid w:val="00463AB0"/>
    <w:rsid w:val="00463F2C"/>
    <w:rsid w:val="004640EB"/>
    <w:rsid w:val="004652A4"/>
    <w:rsid w:val="004657A2"/>
    <w:rsid w:val="0046605B"/>
    <w:rsid w:val="00467CCE"/>
    <w:rsid w:val="00467F1C"/>
    <w:rsid w:val="00470237"/>
    <w:rsid w:val="004710D7"/>
    <w:rsid w:val="00471199"/>
    <w:rsid w:val="00471819"/>
    <w:rsid w:val="00471D31"/>
    <w:rsid w:val="00471F0F"/>
    <w:rsid w:val="0047295A"/>
    <w:rsid w:val="00472D9A"/>
    <w:rsid w:val="0047365B"/>
    <w:rsid w:val="004736DE"/>
    <w:rsid w:val="00474B46"/>
    <w:rsid w:val="00475319"/>
    <w:rsid w:val="004753FB"/>
    <w:rsid w:val="00476026"/>
    <w:rsid w:val="004764E0"/>
    <w:rsid w:val="00476CF1"/>
    <w:rsid w:val="00476F74"/>
    <w:rsid w:val="00477207"/>
    <w:rsid w:val="00477A20"/>
    <w:rsid w:val="004802B6"/>
    <w:rsid w:val="00480789"/>
    <w:rsid w:val="0048133F"/>
    <w:rsid w:val="00481A32"/>
    <w:rsid w:val="00481A93"/>
    <w:rsid w:val="00481F01"/>
    <w:rsid w:val="004847EB"/>
    <w:rsid w:val="0048481F"/>
    <w:rsid w:val="00484830"/>
    <w:rsid w:val="00484C65"/>
    <w:rsid w:val="004857DA"/>
    <w:rsid w:val="00485E10"/>
    <w:rsid w:val="00485FE7"/>
    <w:rsid w:val="00486EEA"/>
    <w:rsid w:val="00486F06"/>
    <w:rsid w:val="00487F56"/>
    <w:rsid w:val="004905B6"/>
    <w:rsid w:val="00490719"/>
    <w:rsid w:val="00490AFA"/>
    <w:rsid w:val="00491C18"/>
    <w:rsid w:val="00491EE9"/>
    <w:rsid w:val="00492201"/>
    <w:rsid w:val="0049242D"/>
    <w:rsid w:val="00492969"/>
    <w:rsid w:val="00492C5C"/>
    <w:rsid w:val="00492CFF"/>
    <w:rsid w:val="00493E72"/>
    <w:rsid w:val="004942D9"/>
    <w:rsid w:val="004943D6"/>
    <w:rsid w:val="0049478A"/>
    <w:rsid w:val="004947FA"/>
    <w:rsid w:val="0049491F"/>
    <w:rsid w:val="00494F46"/>
    <w:rsid w:val="00494FFB"/>
    <w:rsid w:val="0049678B"/>
    <w:rsid w:val="00496809"/>
    <w:rsid w:val="00496C96"/>
    <w:rsid w:val="00496E5F"/>
    <w:rsid w:val="00497264"/>
    <w:rsid w:val="004972F0"/>
    <w:rsid w:val="00497505"/>
    <w:rsid w:val="0049766B"/>
    <w:rsid w:val="004977DB"/>
    <w:rsid w:val="004A0138"/>
    <w:rsid w:val="004A146B"/>
    <w:rsid w:val="004A1C49"/>
    <w:rsid w:val="004A23F5"/>
    <w:rsid w:val="004A3233"/>
    <w:rsid w:val="004A325B"/>
    <w:rsid w:val="004A36A0"/>
    <w:rsid w:val="004A3AC1"/>
    <w:rsid w:val="004A3EF1"/>
    <w:rsid w:val="004A4CE6"/>
    <w:rsid w:val="004A5BAF"/>
    <w:rsid w:val="004A5CF6"/>
    <w:rsid w:val="004A6055"/>
    <w:rsid w:val="004A64C1"/>
    <w:rsid w:val="004A6B60"/>
    <w:rsid w:val="004A7262"/>
    <w:rsid w:val="004A7B5A"/>
    <w:rsid w:val="004A7B79"/>
    <w:rsid w:val="004A7CE1"/>
    <w:rsid w:val="004A7D82"/>
    <w:rsid w:val="004B03E2"/>
    <w:rsid w:val="004B0E2B"/>
    <w:rsid w:val="004B13BC"/>
    <w:rsid w:val="004B1EBE"/>
    <w:rsid w:val="004B20FF"/>
    <w:rsid w:val="004B26A3"/>
    <w:rsid w:val="004B353B"/>
    <w:rsid w:val="004B3995"/>
    <w:rsid w:val="004B3B5D"/>
    <w:rsid w:val="004B4C2B"/>
    <w:rsid w:val="004B5440"/>
    <w:rsid w:val="004B5B7F"/>
    <w:rsid w:val="004B5D08"/>
    <w:rsid w:val="004B61D1"/>
    <w:rsid w:val="004B7C90"/>
    <w:rsid w:val="004B7DD4"/>
    <w:rsid w:val="004C0481"/>
    <w:rsid w:val="004C053E"/>
    <w:rsid w:val="004C09A2"/>
    <w:rsid w:val="004C0FC9"/>
    <w:rsid w:val="004C12E8"/>
    <w:rsid w:val="004C156A"/>
    <w:rsid w:val="004C1BCA"/>
    <w:rsid w:val="004C1E5F"/>
    <w:rsid w:val="004C1F3E"/>
    <w:rsid w:val="004C230C"/>
    <w:rsid w:val="004C26C5"/>
    <w:rsid w:val="004C2DE3"/>
    <w:rsid w:val="004C3629"/>
    <w:rsid w:val="004C3DC3"/>
    <w:rsid w:val="004C3F51"/>
    <w:rsid w:val="004C4A65"/>
    <w:rsid w:val="004C4E3B"/>
    <w:rsid w:val="004C4FBB"/>
    <w:rsid w:val="004C5878"/>
    <w:rsid w:val="004C6652"/>
    <w:rsid w:val="004C66A1"/>
    <w:rsid w:val="004C7418"/>
    <w:rsid w:val="004C784A"/>
    <w:rsid w:val="004D00A5"/>
    <w:rsid w:val="004D0841"/>
    <w:rsid w:val="004D0A78"/>
    <w:rsid w:val="004D0C5F"/>
    <w:rsid w:val="004D0F91"/>
    <w:rsid w:val="004D10F9"/>
    <w:rsid w:val="004D11E1"/>
    <w:rsid w:val="004D164C"/>
    <w:rsid w:val="004D178C"/>
    <w:rsid w:val="004D189B"/>
    <w:rsid w:val="004D1C3B"/>
    <w:rsid w:val="004D1DF3"/>
    <w:rsid w:val="004D2632"/>
    <w:rsid w:val="004D26A8"/>
    <w:rsid w:val="004D2946"/>
    <w:rsid w:val="004D2E8D"/>
    <w:rsid w:val="004D32F0"/>
    <w:rsid w:val="004D381F"/>
    <w:rsid w:val="004D3EDD"/>
    <w:rsid w:val="004D41A4"/>
    <w:rsid w:val="004D4649"/>
    <w:rsid w:val="004D500C"/>
    <w:rsid w:val="004D54E5"/>
    <w:rsid w:val="004D54FA"/>
    <w:rsid w:val="004D6631"/>
    <w:rsid w:val="004D700F"/>
    <w:rsid w:val="004E00EB"/>
    <w:rsid w:val="004E0624"/>
    <w:rsid w:val="004E0DBF"/>
    <w:rsid w:val="004E11F9"/>
    <w:rsid w:val="004E1707"/>
    <w:rsid w:val="004E1942"/>
    <w:rsid w:val="004E19C2"/>
    <w:rsid w:val="004E1C44"/>
    <w:rsid w:val="004E2007"/>
    <w:rsid w:val="004E214A"/>
    <w:rsid w:val="004E2B4D"/>
    <w:rsid w:val="004E3384"/>
    <w:rsid w:val="004E3549"/>
    <w:rsid w:val="004E42E9"/>
    <w:rsid w:val="004E4EEA"/>
    <w:rsid w:val="004E552C"/>
    <w:rsid w:val="004E55BD"/>
    <w:rsid w:val="004E5879"/>
    <w:rsid w:val="004E5B4C"/>
    <w:rsid w:val="004E6575"/>
    <w:rsid w:val="004E6C53"/>
    <w:rsid w:val="004E7033"/>
    <w:rsid w:val="004E7359"/>
    <w:rsid w:val="004F04BA"/>
    <w:rsid w:val="004F0851"/>
    <w:rsid w:val="004F0A65"/>
    <w:rsid w:val="004F0CC6"/>
    <w:rsid w:val="004F1632"/>
    <w:rsid w:val="004F1B7A"/>
    <w:rsid w:val="004F1D12"/>
    <w:rsid w:val="004F2366"/>
    <w:rsid w:val="004F24F3"/>
    <w:rsid w:val="004F3C92"/>
    <w:rsid w:val="004F4828"/>
    <w:rsid w:val="004F5B7E"/>
    <w:rsid w:val="004F5BA7"/>
    <w:rsid w:val="004F61EC"/>
    <w:rsid w:val="004F6816"/>
    <w:rsid w:val="004F6A2D"/>
    <w:rsid w:val="004F703A"/>
    <w:rsid w:val="004F7155"/>
    <w:rsid w:val="004F75D8"/>
    <w:rsid w:val="005001AF"/>
    <w:rsid w:val="005001BA"/>
    <w:rsid w:val="00500399"/>
    <w:rsid w:val="005004E2"/>
    <w:rsid w:val="00500692"/>
    <w:rsid w:val="00500914"/>
    <w:rsid w:val="00500EAF"/>
    <w:rsid w:val="00500FB8"/>
    <w:rsid w:val="005010F5"/>
    <w:rsid w:val="00501A93"/>
    <w:rsid w:val="005025BE"/>
    <w:rsid w:val="00502645"/>
    <w:rsid w:val="005026E4"/>
    <w:rsid w:val="00502844"/>
    <w:rsid w:val="00502B25"/>
    <w:rsid w:val="005042EB"/>
    <w:rsid w:val="005047FD"/>
    <w:rsid w:val="00504856"/>
    <w:rsid w:val="00504C62"/>
    <w:rsid w:val="00504ED5"/>
    <w:rsid w:val="005052C2"/>
    <w:rsid w:val="00505A1F"/>
    <w:rsid w:val="00505E69"/>
    <w:rsid w:val="005060A7"/>
    <w:rsid w:val="005064C6"/>
    <w:rsid w:val="00506B01"/>
    <w:rsid w:val="00506B85"/>
    <w:rsid w:val="00506D3A"/>
    <w:rsid w:val="005079FC"/>
    <w:rsid w:val="0051106D"/>
    <w:rsid w:val="0051124A"/>
    <w:rsid w:val="00511ED4"/>
    <w:rsid w:val="00512D03"/>
    <w:rsid w:val="00512FCB"/>
    <w:rsid w:val="005132CF"/>
    <w:rsid w:val="00513F3B"/>
    <w:rsid w:val="00514372"/>
    <w:rsid w:val="005147E1"/>
    <w:rsid w:val="00514DC5"/>
    <w:rsid w:val="005157A3"/>
    <w:rsid w:val="0051580F"/>
    <w:rsid w:val="00515A9D"/>
    <w:rsid w:val="005166D7"/>
    <w:rsid w:val="00516A49"/>
    <w:rsid w:val="0051723B"/>
    <w:rsid w:val="005174AF"/>
    <w:rsid w:val="00520248"/>
    <w:rsid w:val="0052147F"/>
    <w:rsid w:val="00521615"/>
    <w:rsid w:val="00522D81"/>
    <w:rsid w:val="00523D6B"/>
    <w:rsid w:val="00524620"/>
    <w:rsid w:val="005248EA"/>
    <w:rsid w:val="0052533D"/>
    <w:rsid w:val="00525572"/>
    <w:rsid w:val="005272AC"/>
    <w:rsid w:val="0052755A"/>
    <w:rsid w:val="00527BC2"/>
    <w:rsid w:val="00527E51"/>
    <w:rsid w:val="005305E0"/>
    <w:rsid w:val="00530BE0"/>
    <w:rsid w:val="00530D65"/>
    <w:rsid w:val="00531816"/>
    <w:rsid w:val="00531BEE"/>
    <w:rsid w:val="005344FB"/>
    <w:rsid w:val="00534887"/>
    <w:rsid w:val="00534BE7"/>
    <w:rsid w:val="005367A3"/>
    <w:rsid w:val="00537880"/>
    <w:rsid w:val="00537B27"/>
    <w:rsid w:val="00537C53"/>
    <w:rsid w:val="0054069B"/>
    <w:rsid w:val="005406D0"/>
    <w:rsid w:val="00540FE9"/>
    <w:rsid w:val="00541F34"/>
    <w:rsid w:val="00543CC3"/>
    <w:rsid w:val="005442DF"/>
    <w:rsid w:val="00544BA5"/>
    <w:rsid w:val="00545527"/>
    <w:rsid w:val="005463F5"/>
    <w:rsid w:val="0054699E"/>
    <w:rsid w:val="00547C7F"/>
    <w:rsid w:val="00550144"/>
    <w:rsid w:val="005506F1"/>
    <w:rsid w:val="00550940"/>
    <w:rsid w:val="0055157E"/>
    <w:rsid w:val="00551E19"/>
    <w:rsid w:val="0055210B"/>
    <w:rsid w:val="0055299D"/>
    <w:rsid w:val="00553343"/>
    <w:rsid w:val="005535AC"/>
    <w:rsid w:val="00553F00"/>
    <w:rsid w:val="005541D7"/>
    <w:rsid w:val="005550A4"/>
    <w:rsid w:val="005555C0"/>
    <w:rsid w:val="005557A2"/>
    <w:rsid w:val="005568FF"/>
    <w:rsid w:val="00557E58"/>
    <w:rsid w:val="005608C7"/>
    <w:rsid w:val="00560DE8"/>
    <w:rsid w:val="005614A2"/>
    <w:rsid w:val="0056152B"/>
    <w:rsid w:val="00561D01"/>
    <w:rsid w:val="0056260D"/>
    <w:rsid w:val="00562901"/>
    <w:rsid w:val="005629C0"/>
    <w:rsid w:val="00563432"/>
    <w:rsid w:val="005634E4"/>
    <w:rsid w:val="005634F8"/>
    <w:rsid w:val="00563881"/>
    <w:rsid w:val="00563AF8"/>
    <w:rsid w:val="00564338"/>
    <w:rsid w:val="00564943"/>
    <w:rsid w:val="00565A05"/>
    <w:rsid w:val="00565D78"/>
    <w:rsid w:val="0056633E"/>
    <w:rsid w:val="0056687B"/>
    <w:rsid w:val="00566C71"/>
    <w:rsid w:val="0056744A"/>
    <w:rsid w:val="00567B49"/>
    <w:rsid w:val="00570B91"/>
    <w:rsid w:val="00570FFB"/>
    <w:rsid w:val="0057114E"/>
    <w:rsid w:val="00571B1B"/>
    <w:rsid w:val="00571B79"/>
    <w:rsid w:val="00571E9A"/>
    <w:rsid w:val="00572CE8"/>
    <w:rsid w:val="00572F7F"/>
    <w:rsid w:val="005735E3"/>
    <w:rsid w:val="00573CF2"/>
    <w:rsid w:val="00573D3E"/>
    <w:rsid w:val="005747AA"/>
    <w:rsid w:val="00574883"/>
    <w:rsid w:val="00574D30"/>
    <w:rsid w:val="00575B71"/>
    <w:rsid w:val="00576821"/>
    <w:rsid w:val="005769D9"/>
    <w:rsid w:val="00576FF2"/>
    <w:rsid w:val="005777F2"/>
    <w:rsid w:val="00580927"/>
    <w:rsid w:val="005811C8"/>
    <w:rsid w:val="00581C16"/>
    <w:rsid w:val="00581F3D"/>
    <w:rsid w:val="00582390"/>
    <w:rsid w:val="00582DD0"/>
    <w:rsid w:val="00583493"/>
    <w:rsid w:val="0058373B"/>
    <w:rsid w:val="00583D27"/>
    <w:rsid w:val="00583F3C"/>
    <w:rsid w:val="00584A83"/>
    <w:rsid w:val="00585895"/>
    <w:rsid w:val="00585BF3"/>
    <w:rsid w:val="00585C32"/>
    <w:rsid w:val="00585DDE"/>
    <w:rsid w:val="00585E26"/>
    <w:rsid w:val="00586623"/>
    <w:rsid w:val="00587C3E"/>
    <w:rsid w:val="00590423"/>
    <w:rsid w:val="00590E8C"/>
    <w:rsid w:val="0059111A"/>
    <w:rsid w:val="005915F3"/>
    <w:rsid w:val="00591A49"/>
    <w:rsid w:val="005920BA"/>
    <w:rsid w:val="005922E2"/>
    <w:rsid w:val="00593576"/>
    <w:rsid w:val="005937FA"/>
    <w:rsid w:val="00594122"/>
    <w:rsid w:val="0059444E"/>
    <w:rsid w:val="0059446C"/>
    <w:rsid w:val="005948BE"/>
    <w:rsid w:val="00595C38"/>
    <w:rsid w:val="005969F4"/>
    <w:rsid w:val="00596DE0"/>
    <w:rsid w:val="00596EF1"/>
    <w:rsid w:val="00597410"/>
    <w:rsid w:val="005A0046"/>
    <w:rsid w:val="005A04C7"/>
    <w:rsid w:val="005A0BB7"/>
    <w:rsid w:val="005A0D53"/>
    <w:rsid w:val="005A0EEE"/>
    <w:rsid w:val="005A0F11"/>
    <w:rsid w:val="005A1B89"/>
    <w:rsid w:val="005A1C0F"/>
    <w:rsid w:val="005A2649"/>
    <w:rsid w:val="005A28F9"/>
    <w:rsid w:val="005A3029"/>
    <w:rsid w:val="005A3181"/>
    <w:rsid w:val="005A3222"/>
    <w:rsid w:val="005A3F46"/>
    <w:rsid w:val="005A4C78"/>
    <w:rsid w:val="005A4FFC"/>
    <w:rsid w:val="005A54A4"/>
    <w:rsid w:val="005A5B60"/>
    <w:rsid w:val="005A63F4"/>
    <w:rsid w:val="005A6552"/>
    <w:rsid w:val="005A6BA1"/>
    <w:rsid w:val="005A6CDE"/>
    <w:rsid w:val="005A6F08"/>
    <w:rsid w:val="005A7467"/>
    <w:rsid w:val="005A77BA"/>
    <w:rsid w:val="005A7A6A"/>
    <w:rsid w:val="005A7BB6"/>
    <w:rsid w:val="005B1CF0"/>
    <w:rsid w:val="005B2242"/>
    <w:rsid w:val="005B25B3"/>
    <w:rsid w:val="005B2F44"/>
    <w:rsid w:val="005B3EFD"/>
    <w:rsid w:val="005B4AAB"/>
    <w:rsid w:val="005B4BAA"/>
    <w:rsid w:val="005B580F"/>
    <w:rsid w:val="005B5BD1"/>
    <w:rsid w:val="005B60AB"/>
    <w:rsid w:val="005B6215"/>
    <w:rsid w:val="005B6417"/>
    <w:rsid w:val="005B64CA"/>
    <w:rsid w:val="005B75AF"/>
    <w:rsid w:val="005B779D"/>
    <w:rsid w:val="005B7A46"/>
    <w:rsid w:val="005C074C"/>
    <w:rsid w:val="005C09CF"/>
    <w:rsid w:val="005C0A48"/>
    <w:rsid w:val="005C0A59"/>
    <w:rsid w:val="005C0D1D"/>
    <w:rsid w:val="005C1255"/>
    <w:rsid w:val="005C15B2"/>
    <w:rsid w:val="005C1A3A"/>
    <w:rsid w:val="005C1DF3"/>
    <w:rsid w:val="005C32B3"/>
    <w:rsid w:val="005C33AA"/>
    <w:rsid w:val="005C4126"/>
    <w:rsid w:val="005C45EF"/>
    <w:rsid w:val="005C5584"/>
    <w:rsid w:val="005C56FB"/>
    <w:rsid w:val="005C6712"/>
    <w:rsid w:val="005C6A12"/>
    <w:rsid w:val="005C6DA3"/>
    <w:rsid w:val="005C7292"/>
    <w:rsid w:val="005C76B1"/>
    <w:rsid w:val="005D0083"/>
    <w:rsid w:val="005D0637"/>
    <w:rsid w:val="005D0898"/>
    <w:rsid w:val="005D0F33"/>
    <w:rsid w:val="005D10B7"/>
    <w:rsid w:val="005D1CF2"/>
    <w:rsid w:val="005D267D"/>
    <w:rsid w:val="005D30AD"/>
    <w:rsid w:val="005D4EA5"/>
    <w:rsid w:val="005D534E"/>
    <w:rsid w:val="005D58A6"/>
    <w:rsid w:val="005D653A"/>
    <w:rsid w:val="005D66AA"/>
    <w:rsid w:val="005D6DC1"/>
    <w:rsid w:val="005D7BE8"/>
    <w:rsid w:val="005D7CD4"/>
    <w:rsid w:val="005E0B3A"/>
    <w:rsid w:val="005E0F0D"/>
    <w:rsid w:val="005E0F15"/>
    <w:rsid w:val="005E1771"/>
    <w:rsid w:val="005E1A4C"/>
    <w:rsid w:val="005E1D11"/>
    <w:rsid w:val="005E1E5D"/>
    <w:rsid w:val="005E20F6"/>
    <w:rsid w:val="005E2156"/>
    <w:rsid w:val="005E2A58"/>
    <w:rsid w:val="005E2AE5"/>
    <w:rsid w:val="005E2B21"/>
    <w:rsid w:val="005E37B2"/>
    <w:rsid w:val="005E3AA1"/>
    <w:rsid w:val="005E4EA1"/>
    <w:rsid w:val="005E52C2"/>
    <w:rsid w:val="005E5518"/>
    <w:rsid w:val="005E59C0"/>
    <w:rsid w:val="005E5D48"/>
    <w:rsid w:val="005E5F73"/>
    <w:rsid w:val="005E6490"/>
    <w:rsid w:val="005E6A87"/>
    <w:rsid w:val="005E6CFB"/>
    <w:rsid w:val="005E6D44"/>
    <w:rsid w:val="005E6DF7"/>
    <w:rsid w:val="005E7FB4"/>
    <w:rsid w:val="005F14E9"/>
    <w:rsid w:val="005F1507"/>
    <w:rsid w:val="005F1F46"/>
    <w:rsid w:val="005F223A"/>
    <w:rsid w:val="005F2EA1"/>
    <w:rsid w:val="005F2FC6"/>
    <w:rsid w:val="005F349D"/>
    <w:rsid w:val="005F37AC"/>
    <w:rsid w:val="005F3AD3"/>
    <w:rsid w:val="005F422E"/>
    <w:rsid w:val="005F485E"/>
    <w:rsid w:val="005F4AA0"/>
    <w:rsid w:val="005F4BE7"/>
    <w:rsid w:val="005F4C3E"/>
    <w:rsid w:val="005F50C3"/>
    <w:rsid w:val="005F53AA"/>
    <w:rsid w:val="005F5D57"/>
    <w:rsid w:val="005F602D"/>
    <w:rsid w:val="005F6BB0"/>
    <w:rsid w:val="0060112E"/>
    <w:rsid w:val="006011F6"/>
    <w:rsid w:val="00601592"/>
    <w:rsid w:val="0060172E"/>
    <w:rsid w:val="00602DD5"/>
    <w:rsid w:val="006035FF"/>
    <w:rsid w:val="0060361A"/>
    <w:rsid w:val="00603A1F"/>
    <w:rsid w:val="00604144"/>
    <w:rsid w:val="00604D97"/>
    <w:rsid w:val="00605898"/>
    <w:rsid w:val="006063AE"/>
    <w:rsid w:val="00607073"/>
    <w:rsid w:val="00607845"/>
    <w:rsid w:val="00607C79"/>
    <w:rsid w:val="00611896"/>
    <w:rsid w:val="00611AAB"/>
    <w:rsid w:val="00611D60"/>
    <w:rsid w:val="00611E5B"/>
    <w:rsid w:val="0061219A"/>
    <w:rsid w:val="0061261B"/>
    <w:rsid w:val="006128EC"/>
    <w:rsid w:val="00612FFC"/>
    <w:rsid w:val="006132FF"/>
    <w:rsid w:val="006139BD"/>
    <w:rsid w:val="00614979"/>
    <w:rsid w:val="00614A7A"/>
    <w:rsid w:val="00614C42"/>
    <w:rsid w:val="00616C0C"/>
    <w:rsid w:val="0061764B"/>
    <w:rsid w:val="006179C4"/>
    <w:rsid w:val="00617B7F"/>
    <w:rsid w:val="0062001B"/>
    <w:rsid w:val="006202A5"/>
    <w:rsid w:val="006219A9"/>
    <w:rsid w:val="00621F28"/>
    <w:rsid w:val="006226AA"/>
    <w:rsid w:val="00622F6B"/>
    <w:rsid w:val="00623734"/>
    <w:rsid w:val="00623A9C"/>
    <w:rsid w:val="00624030"/>
    <w:rsid w:val="0062452D"/>
    <w:rsid w:val="00624FC9"/>
    <w:rsid w:val="00624FDD"/>
    <w:rsid w:val="00624FF7"/>
    <w:rsid w:val="006256DC"/>
    <w:rsid w:val="00625A4F"/>
    <w:rsid w:val="00626000"/>
    <w:rsid w:val="0062614D"/>
    <w:rsid w:val="006263EB"/>
    <w:rsid w:val="00626A77"/>
    <w:rsid w:val="00627290"/>
    <w:rsid w:val="00627C00"/>
    <w:rsid w:val="0063021D"/>
    <w:rsid w:val="00631A50"/>
    <w:rsid w:val="006324D2"/>
    <w:rsid w:val="006324EC"/>
    <w:rsid w:val="0063283F"/>
    <w:rsid w:val="00632DEC"/>
    <w:rsid w:val="00633259"/>
    <w:rsid w:val="00633987"/>
    <w:rsid w:val="00634374"/>
    <w:rsid w:val="00634EF7"/>
    <w:rsid w:val="00634F7A"/>
    <w:rsid w:val="0063691C"/>
    <w:rsid w:val="0063696A"/>
    <w:rsid w:val="00636A1D"/>
    <w:rsid w:val="00636B36"/>
    <w:rsid w:val="00636D47"/>
    <w:rsid w:val="0063772A"/>
    <w:rsid w:val="00637834"/>
    <w:rsid w:val="00637B5D"/>
    <w:rsid w:val="00640179"/>
    <w:rsid w:val="0064065F"/>
    <w:rsid w:val="00640A69"/>
    <w:rsid w:val="006416CD"/>
    <w:rsid w:val="00642A54"/>
    <w:rsid w:val="00642D4B"/>
    <w:rsid w:val="0064346B"/>
    <w:rsid w:val="0064369E"/>
    <w:rsid w:val="00643BE5"/>
    <w:rsid w:val="00643CDF"/>
    <w:rsid w:val="0064441F"/>
    <w:rsid w:val="006450C0"/>
    <w:rsid w:val="00645399"/>
    <w:rsid w:val="00645741"/>
    <w:rsid w:val="0064593B"/>
    <w:rsid w:val="00646532"/>
    <w:rsid w:val="00646DD4"/>
    <w:rsid w:val="00647078"/>
    <w:rsid w:val="00647BD8"/>
    <w:rsid w:val="00647D5A"/>
    <w:rsid w:val="00647DEF"/>
    <w:rsid w:val="006502FB"/>
    <w:rsid w:val="00650744"/>
    <w:rsid w:val="00651100"/>
    <w:rsid w:val="00651328"/>
    <w:rsid w:val="00651E19"/>
    <w:rsid w:val="0065257D"/>
    <w:rsid w:val="00653277"/>
    <w:rsid w:val="0065328C"/>
    <w:rsid w:val="00653356"/>
    <w:rsid w:val="00653A76"/>
    <w:rsid w:val="00653D57"/>
    <w:rsid w:val="00654A8F"/>
    <w:rsid w:val="00655244"/>
    <w:rsid w:val="00656BE1"/>
    <w:rsid w:val="00656D40"/>
    <w:rsid w:val="00656FA7"/>
    <w:rsid w:val="006576ED"/>
    <w:rsid w:val="00660366"/>
    <w:rsid w:val="0066042B"/>
    <w:rsid w:val="00661249"/>
    <w:rsid w:val="00662B3B"/>
    <w:rsid w:val="00662ECE"/>
    <w:rsid w:val="0066305C"/>
    <w:rsid w:val="006632B6"/>
    <w:rsid w:val="00663629"/>
    <w:rsid w:val="00664276"/>
    <w:rsid w:val="0066558F"/>
    <w:rsid w:val="0066567A"/>
    <w:rsid w:val="00665720"/>
    <w:rsid w:val="0066589F"/>
    <w:rsid w:val="00665C63"/>
    <w:rsid w:val="00665D88"/>
    <w:rsid w:val="0066633F"/>
    <w:rsid w:val="00666D70"/>
    <w:rsid w:val="00666E79"/>
    <w:rsid w:val="0066706E"/>
    <w:rsid w:val="00667B50"/>
    <w:rsid w:val="00670D74"/>
    <w:rsid w:val="00670EC0"/>
    <w:rsid w:val="00671939"/>
    <w:rsid w:val="00672039"/>
    <w:rsid w:val="00672440"/>
    <w:rsid w:val="00672A8C"/>
    <w:rsid w:val="00672E83"/>
    <w:rsid w:val="006730C3"/>
    <w:rsid w:val="00673A99"/>
    <w:rsid w:val="00674D92"/>
    <w:rsid w:val="00675FF9"/>
    <w:rsid w:val="00676B23"/>
    <w:rsid w:val="00676DC7"/>
    <w:rsid w:val="00677570"/>
    <w:rsid w:val="006775E4"/>
    <w:rsid w:val="00677CE4"/>
    <w:rsid w:val="00681171"/>
    <w:rsid w:val="00681E34"/>
    <w:rsid w:val="0068236F"/>
    <w:rsid w:val="006823BC"/>
    <w:rsid w:val="006834C1"/>
    <w:rsid w:val="00683932"/>
    <w:rsid w:val="00683A56"/>
    <w:rsid w:val="00683C5E"/>
    <w:rsid w:val="006841EE"/>
    <w:rsid w:val="0068439C"/>
    <w:rsid w:val="00684701"/>
    <w:rsid w:val="00684839"/>
    <w:rsid w:val="00684A3B"/>
    <w:rsid w:val="0068517B"/>
    <w:rsid w:val="00685837"/>
    <w:rsid w:val="006861B5"/>
    <w:rsid w:val="00686456"/>
    <w:rsid w:val="00686562"/>
    <w:rsid w:val="00686BD6"/>
    <w:rsid w:val="00686F75"/>
    <w:rsid w:val="00687419"/>
    <w:rsid w:val="00691721"/>
    <w:rsid w:val="006918EC"/>
    <w:rsid w:val="00692126"/>
    <w:rsid w:val="0069250D"/>
    <w:rsid w:val="006927BA"/>
    <w:rsid w:val="00692A8F"/>
    <w:rsid w:val="00693092"/>
    <w:rsid w:val="00694429"/>
    <w:rsid w:val="0069450E"/>
    <w:rsid w:val="00694874"/>
    <w:rsid w:val="00694B5F"/>
    <w:rsid w:val="00694BFB"/>
    <w:rsid w:val="0069564C"/>
    <w:rsid w:val="00695885"/>
    <w:rsid w:val="00696260"/>
    <w:rsid w:val="006962DF"/>
    <w:rsid w:val="006966F5"/>
    <w:rsid w:val="00697644"/>
    <w:rsid w:val="006A0916"/>
    <w:rsid w:val="006A1039"/>
    <w:rsid w:val="006A1360"/>
    <w:rsid w:val="006A2353"/>
    <w:rsid w:val="006A2E46"/>
    <w:rsid w:val="006A3453"/>
    <w:rsid w:val="006A379D"/>
    <w:rsid w:val="006A489E"/>
    <w:rsid w:val="006A4B42"/>
    <w:rsid w:val="006A501C"/>
    <w:rsid w:val="006A5091"/>
    <w:rsid w:val="006A54C6"/>
    <w:rsid w:val="006A5698"/>
    <w:rsid w:val="006A56DB"/>
    <w:rsid w:val="006A60A9"/>
    <w:rsid w:val="006A65F7"/>
    <w:rsid w:val="006A6F99"/>
    <w:rsid w:val="006A7B7D"/>
    <w:rsid w:val="006A7BBE"/>
    <w:rsid w:val="006B0A63"/>
    <w:rsid w:val="006B0B69"/>
    <w:rsid w:val="006B0DDE"/>
    <w:rsid w:val="006B18EC"/>
    <w:rsid w:val="006B2554"/>
    <w:rsid w:val="006B271E"/>
    <w:rsid w:val="006B2754"/>
    <w:rsid w:val="006B2BB7"/>
    <w:rsid w:val="006B30CC"/>
    <w:rsid w:val="006B366A"/>
    <w:rsid w:val="006B41AA"/>
    <w:rsid w:val="006B4B9B"/>
    <w:rsid w:val="006B52FF"/>
    <w:rsid w:val="006B5F4C"/>
    <w:rsid w:val="006B6D07"/>
    <w:rsid w:val="006B6F1A"/>
    <w:rsid w:val="006B70EB"/>
    <w:rsid w:val="006B746E"/>
    <w:rsid w:val="006B7D18"/>
    <w:rsid w:val="006C0C67"/>
    <w:rsid w:val="006C0EE5"/>
    <w:rsid w:val="006C1337"/>
    <w:rsid w:val="006C140C"/>
    <w:rsid w:val="006C1426"/>
    <w:rsid w:val="006C1933"/>
    <w:rsid w:val="006C1BFB"/>
    <w:rsid w:val="006C21D0"/>
    <w:rsid w:val="006C2815"/>
    <w:rsid w:val="006C3508"/>
    <w:rsid w:val="006C3C6C"/>
    <w:rsid w:val="006C4103"/>
    <w:rsid w:val="006C4CAB"/>
    <w:rsid w:val="006C4F92"/>
    <w:rsid w:val="006C50F0"/>
    <w:rsid w:val="006C5A9B"/>
    <w:rsid w:val="006C6235"/>
    <w:rsid w:val="006C6253"/>
    <w:rsid w:val="006C6576"/>
    <w:rsid w:val="006C65AB"/>
    <w:rsid w:val="006C6AF5"/>
    <w:rsid w:val="006D0DB6"/>
    <w:rsid w:val="006D1C71"/>
    <w:rsid w:val="006D1DDF"/>
    <w:rsid w:val="006D23B5"/>
    <w:rsid w:val="006D2C8E"/>
    <w:rsid w:val="006D2F64"/>
    <w:rsid w:val="006D3169"/>
    <w:rsid w:val="006D32FC"/>
    <w:rsid w:val="006D37AD"/>
    <w:rsid w:val="006D3858"/>
    <w:rsid w:val="006D4511"/>
    <w:rsid w:val="006D488C"/>
    <w:rsid w:val="006D4D16"/>
    <w:rsid w:val="006D5A13"/>
    <w:rsid w:val="006D5DBA"/>
    <w:rsid w:val="006D6A1F"/>
    <w:rsid w:val="006D77D2"/>
    <w:rsid w:val="006E0B39"/>
    <w:rsid w:val="006E0E2D"/>
    <w:rsid w:val="006E10F8"/>
    <w:rsid w:val="006E2063"/>
    <w:rsid w:val="006E23B3"/>
    <w:rsid w:val="006E286B"/>
    <w:rsid w:val="006E63AC"/>
    <w:rsid w:val="006E671A"/>
    <w:rsid w:val="006E691F"/>
    <w:rsid w:val="006E796A"/>
    <w:rsid w:val="006F062D"/>
    <w:rsid w:val="006F0A2C"/>
    <w:rsid w:val="006F0DDC"/>
    <w:rsid w:val="006F1E21"/>
    <w:rsid w:val="006F206D"/>
    <w:rsid w:val="006F2D67"/>
    <w:rsid w:val="006F36F9"/>
    <w:rsid w:val="006F3946"/>
    <w:rsid w:val="006F4182"/>
    <w:rsid w:val="006F455C"/>
    <w:rsid w:val="006F465E"/>
    <w:rsid w:val="006F46BB"/>
    <w:rsid w:val="006F4822"/>
    <w:rsid w:val="006F56A8"/>
    <w:rsid w:val="006F56EA"/>
    <w:rsid w:val="006F59A1"/>
    <w:rsid w:val="006F66E5"/>
    <w:rsid w:val="006F7327"/>
    <w:rsid w:val="006F78BE"/>
    <w:rsid w:val="006F7B30"/>
    <w:rsid w:val="00700039"/>
    <w:rsid w:val="00700134"/>
    <w:rsid w:val="00700CAD"/>
    <w:rsid w:val="0070116E"/>
    <w:rsid w:val="00701E55"/>
    <w:rsid w:val="00702A57"/>
    <w:rsid w:val="00702B55"/>
    <w:rsid w:val="007050E0"/>
    <w:rsid w:val="00706124"/>
    <w:rsid w:val="007067F6"/>
    <w:rsid w:val="007075D4"/>
    <w:rsid w:val="00707B08"/>
    <w:rsid w:val="00707FEF"/>
    <w:rsid w:val="00710209"/>
    <w:rsid w:val="007106E8"/>
    <w:rsid w:val="007108A7"/>
    <w:rsid w:val="0071178F"/>
    <w:rsid w:val="00711DCB"/>
    <w:rsid w:val="00712031"/>
    <w:rsid w:val="00712F7F"/>
    <w:rsid w:val="0071332E"/>
    <w:rsid w:val="00713B1F"/>
    <w:rsid w:val="00713CC2"/>
    <w:rsid w:val="00714E95"/>
    <w:rsid w:val="007154B1"/>
    <w:rsid w:val="00715833"/>
    <w:rsid w:val="00715D11"/>
    <w:rsid w:val="00715F7E"/>
    <w:rsid w:val="0071658E"/>
    <w:rsid w:val="0072009F"/>
    <w:rsid w:val="0072055B"/>
    <w:rsid w:val="007206D9"/>
    <w:rsid w:val="007208B3"/>
    <w:rsid w:val="00720DB2"/>
    <w:rsid w:val="007225AC"/>
    <w:rsid w:val="00722CD1"/>
    <w:rsid w:val="0072343F"/>
    <w:rsid w:val="0072383E"/>
    <w:rsid w:val="007239E9"/>
    <w:rsid w:val="00724227"/>
    <w:rsid w:val="00724B29"/>
    <w:rsid w:val="007256FE"/>
    <w:rsid w:val="00725C10"/>
    <w:rsid w:val="007266F4"/>
    <w:rsid w:val="007267C6"/>
    <w:rsid w:val="007269E8"/>
    <w:rsid w:val="007272B9"/>
    <w:rsid w:val="0072764C"/>
    <w:rsid w:val="00727C74"/>
    <w:rsid w:val="00730332"/>
    <w:rsid w:val="007310F6"/>
    <w:rsid w:val="00731455"/>
    <w:rsid w:val="007320A1"/>
    <w:rsid w:val="0073294C"/>
    <w:rsid w:val="00732D43"/>
    <w:rsid w:val="0073303E"/>
    <w:rsid w:val="00733C27"/>
    <w:rsid w:val="00734988"/>
    <w:rsid w:val="0073543D"/>
    <w:rsid w:val="0073573F"/>
    <w:rsid w:val="00735878"/>
    <w:rsid w:val="00735A5C"/>
    <w:rsid w:val="00736178"/>
    <w:rsid w:val="00736821"/>
    <w:rsid w:val="00737085"/>
    <w:rsid w:val="007376DB"/>
    <w:rsid w:val="007378D0"/>
    <w:rsid w:val="00740370"/>
    <w:rsid w:val="00740BC6"/>
    <w:rsid w:val="00740D77"/>
    <w:rsid w:val="00740F21"/>
    <w:rsid w:val="00741057"/>
    <w:rsid w:val="0074158D"/>
    <w:rsid w:val="00741937"/>
    <w:rsid w:val="00741DC7"/>
    <w:rsid w:val="00742962"/>
    <w:rsid w:val="00742BCD"/>
    <w:rsid w:val="007432DA"/>
    <w:rsid w:val="00743A14"/>
    <w:rsid w:val="00743B6C"/>
    <w:rsid w:val="007447AF"/>
    <w:rsid w:val="00744A02"/>
    <w:rsid w:val="00745B04"/>
    <w:rsid w:val="00745C79"/>
    <w:rsid w:val="00745D72"/>
    <w:rsid w:val="00745EE4"/>
    <w:rsid w:val="00745F37"/>
    <w:rsid w:val="00746599"/>
    <w:rsid w:val="007465B0"/>
    <w:rsid w:val="00746A0E"/>
    <w:rsid w:val="00747520"/>
    <w:rsid w:val="00750354"/>
    <w:rsid w:val="00752655"/>
    <w:rsid w:val="00753867"/>
    <w:rsid w:val="0075392A"/>
    <w:rsid w:val="00753CB5"/>
    <w:rsid w:val="00754399"/>
    <w:rsid w:val="00754853"/>
    <w:rsid w:val="00754C48"/>
    <w:rsid w:val="007556E3"/>
    <w:rsid w:val="00755B8A"/>
    <w:rsid w:val="00755BAB"/>
    <w:rsid w:val="00755DE3"/>
    <w:rsid w:val="00755E95"/>
    <w:rsid w:val="007571CF"/>
    <w:rsid w:val="0075720C"/>
    <w:rsid w:val="007572BD"/>
    <w:rsid w:val="00757E4F"/>
    <w:rsid w:val="00757EFD"/>
    <w:rsid w:val="007606CA"/>
    <w:rsid w:val="00760C77"/>
    <w:rsid w:val="00760E76"/>
    <w:rsid w:val="00760EEE"/>
    <w:rsid w:val="0076108A"/>
    <w:rsid w:val="00762745"/>
    <w:rsid w:val="00762F31"/>
    <w:rsid w:val="00763A80"/>
    <w:rsid w:val="00764AFD"/>
    <w:rsid w:val="00764DED"/>
    <w:rsid w:val="00764F2D"/>
    <w:rsid w:val="00765647"/>
    <w:rsid w:val="00765EBC"/>
    <w:rsid w:val="007661C6"/>
    <w:rsid w:val="00766A6A"/>
    <w:rsid w:val="00766C5F"/>
    <w:rsid w:val="00767192"/>
    <w:rsid w:val="007678B2"/>
    <w:rsid w:val="00767D72"/>
    <w:rsid w:val="0077005B"/>
    <w:rsid w:val="00770D4E"/>
    <w:rsid w:val="00773347"/>
    <w:rsid w:val="00773463"/>
    <w:rsid w:val="007738DC"/>
    <w:rsid w:val="00774020"/>
    <w:rsid w:val="00774998"/>
    <w:rsid w:val="00775139"/>
    <w:rsid w:val="00777B0C"/>
    <w:rsid w:val="00777F61"/>
    <w:rsid w:val="0078036C"/>
    <w:rsid w:val="00781358"/>
    <w:rsid w:val="00781481"/>
    <w:rsid w:val="007826DF"/>
    <w:rsid w:val="00782717"/>
    <w:rsid w:val="00782A97"/>
    <w:rsid w:val="0078300A"/>
    <w:rsid w:val="00783116"/>
    <w:rsid w:val="0078318D"/>
    <w:rsid w:val="007839DC"/>
    <w:rsid w:val="00783EA8"/>
    <w:rsid w:val="007847B6"/>
    <w:rsid w:val="00784F0C"/>
    <w:rsid w:val="00785B66"/>
    <w:rsid w:val="007860CE"/>
    <w:rsid w:val="00787340"/>
    <w:rsid w:val="007903EC"/>
    <w:rsid w:val="0079046B"/>
    <w:rsid w:val="007924EF"/>
    <w:rsid w:val="00792EA0"/>
    <w:rsid w:val="00792F79"/>
    <w:rsid w:val="00795D63"/>
    <w:rsid w:val="00796706"/>
    <w:rsid w:val="00796F39"/>
    <w:rsid w:val="007970E8"/>
    <w:rsid w:val="00797277"/>
    <w:rsid w:val="007A038A"/>
    <w:rsid w:val="007A124F"/>
    <w:rsid w:val="007A155E"/>
    <w:rsid w:val="007A4095"/>
    <w:rsid w:val="007A470A"/>
    <w:rsid w:val="007A48D8"/>
    <w:rsid w:val="007A4D4A"/>
    <w:rsid w:val="007A58ED"/>
    <w:rsid w:val="007A5B5C"/>
    <w:rsid w:val="007A623B"/>
    <w:rsid w:val="007A638F"/>
    <w:rsid w:val="007A69C2"/>
    <w:rsid w:val="007A6C7B"/>
    <w:rsid w:val="007B0128"/>
    <w:rsid w:val="007B058C"/>
    <w:rsid w:val="007B0666"/>
    <w:rsid w:val="007B0EFC"/>
    <w:rsid w:val="007B0F6B"/>
    <w:rsid w:val="007B0FF5"/>
    <w:rsid w:val="007B10C8"/>
    <w:rsid w:val="007B180B"/>
    <w:rsid w:val="007B1C46"/>
    <w:rsid w:val="007B1CAF"/>
    <w:rsid w:val="007B1D7B"/>
    <w:rsid w:val="007B36D5"/>
    <w:rsid w:val="007B3893"/>
    <w:rsid w:val="007B39B2"/>
    <w:rsid w:val="007B3C53"/>
    <w:rsid w:val="007B4B1A"/>
    <w:rsid w:val="007B4C2B"/>
    <w:rsid w:val="007B4C96"/>
    <w:rsid w:val="007B50F3"/>
    <w:rsid w:val="007B599E"/>
    <w:rsid w:val="007B5D49"/>
    <w:rsid w:val="007B5FAE"/>
    <w:rsid w:val="007B7930"/>
    <w:rsid w:val="007C03ED"/>
    <w:rsid w:val="007C08EB"/>
    <w:rsid w:val="007C0A23"/>
    <w:rsid w:val="007C0A2D"/>
    <w:rsid w:val="007C0BD9"/>
    <w:rsid w:val="007C12A5"/>
    <w:rsid w:val="007C1576"/>
    <w:rsid w:val="007C16DB"/>
    <w:rsid w:val="007C3023"/>
    <w:rsid w:val="007C3382"/>
    <w:rsid w:val="007C3B96"/>
    <w:rsid w:val="007C3FA6"/>
    <w:rsid w:val="007C402B"/>
    <w:rsid w:val="007C420F"/>
    <w:rsid w:val="007C4484"/>
    <w:rsid w:val="007C4BD6"/>
    <w:rsid w:val="007C5948"/>
    <w:rsid w:val="007C5A30"/>
    <w:rsid w:val="007C6CC1"/>
    <w:rsid w:val="007C7CFB"/>
    <w:rsid w:val="007C7E53"/>
    <w:rsid w:val="007D0249"/>
    <w:rsid w:val="007D05E3"/>
    <w:rsid w:val="007D1288"/>
    <w:rsid w:val="007D16FF"/>
    <w:rsid w:val="007D19EF"/>
    <w:rsid w:val="007D1EF3"/>
    <w:rsid w:val="007D2FBB"/>
    <w:rsid w:val="007D3AD6"/>
    <w:rsid w:val="007D3BD1"/>
    <w:rsid w:val="007D41F7"/>
    <w:rsid w:val="007D422F"/>
    <w:rsid w:val="007D514B"/>
    <w:rsid w:val="007D53AE"/>
    <w:rsid w:val="007D65A2"/>
    <w:rsid w:val="007D6F10"/>
    <w:rsid w:val="007D7186"/>
    <w:rsid w:val="007D7A49"/>
    <w:rsid w:val="007D7CD0"/>
    <w:rsid w:val="007D7FD4"/>
    <w:rsid w:val="007E10F3"/>
    <w:rsid w:val="007E1518"/>
    <w:rsid w:val="007E1F12"/>
    <w:rsid w:val="007E2705"/>
    <w:rsid w:val="007E2D7A"/>
    <w:rsid w:val="007E37ED"/>
    <w:rsid w:val="007E3BCF"/>
    <w:rsid w:val="007E3DFE"/>
    <w:rsid w:val="007E45FF"/>
    <w:rsid w:val="007E4D61"/>
    <w:rsid w:val="007E56EE"/>
    <w:rsid w:val="007E5897"/>
    <w:rsid w:val="007E6D85"/>
    <w:rsid w:val="007E6F60"/>
    <w:rsid w:val="007E73B8"/>
    <w:rsid w:val="007F03A4"/>
    <w:rsid w:val="007F0934"/>
    <w:rsid w:val="007F0C79"/>
    <w:rsid w:val="007F1EC6"/>
    <w:rsid w:val="007F24D2"/>
    <w:rsid w:val="007F26AF"/>
    <w:rsid w:val="007F2C5D"/>
    <w:rsid w:val="007F2F4C"/>
    <w:rsid w:val="007F3C21"/>
    <w:rsid w:val="007F409B"/>
    <w:rsid w:val="007F42F4"/>
    <w:rsid w:val="007F43FB"/>
    <w:rsid w:val="007F4EEA"/>
    <w:rsid w:val="007F5155"/>
    <w:rsid w:val="007F5BDB"/>
    <w:rsid w:val="007F608F"/>
    <w:rsid w:val="007F6505"/>
    <w:rsid w:val="007F69DA"/>
    <w:rsid w:val="007F7DC8"/>
    <w:rsid w:val="007F7F7D"/>
    <w:rsid w:val="008009DA"/>
    <w:rsid w:val="00801963"/>
    <w:rsid w:val="008027D5"/>
    <w:rsid w:val="00802DBE"/>
    <w:rsid w:val="00803197"/>
    <w:rsid w:val="00803C81"/>
    <w:rsid w:val="00805206"/>
    <w:rsid w:val="00805374"/>
    <w:rsid w:val="008055B9"/>
    <w:rsid w:val="00805A28"/>
    <w:rsid w:val="00805B40"/>
    <w:rsid w:val="008063CB"/>
    <w:rsid w:val="00806C16"/>
    <w:rsid w:val="0080708D"/>
    <w:rsid w:val="00807439"/>
    <w:rsid w:val="00807691"/>
    <w:rsid w:val="00807E7F"/>
    <w:rsid w:val="00810391"/>
    <w:rsid w:val="008103C9"/>
    <w:rsid w:val="00810515"/>
    <w:rsid w:val="00811025"/>
    <w:rsid w:val="00811352"/>
    <w:rsid w:val="00811F28"/>
    <w:rsid w:val="008123AB"/>
    <w:rsid w:val="008134E1"/>
    <w:rsid w:val="008134E8"/>
    <w:rsid w:val="00813DD9"/>
    <w:rsid w:val="0081463A"/>
    <w:rsid w:val="008149B9"/>
    <w:rsid w:val="00814A2F"/>
    <w:rsid w:val="00816981"/>
    <w:rsid w:val="0081721C"/>
    <w:rsid w:val="008177CF"/>
    <w:rsid w:val="008178A8"/>
    <w:rsid w:val="00817997"/>
    <w:rsid w:val="008200E0"/>
    <w:rsid w:val="008212EE"/>
    <w:rsid w:val="00821D01"/>
    <w:rsid w:val="00822828"/>
    <w:rsid w:val="0082288A"/>
    <w:rsid w:val="00822DD3"/>
    <w:rsid w:val="008230C7"/>
    <w:rsid w:val="008241DE"/>
    <w:rsid w:val="00824D11"/>
    <w:rsid w:val="00825004"/>
    <w:rsid w:val="00825550"/>
    <w:rsid w:val="00825848"/>
    <w:rsid w:val="008258E5"/>
    <w:rsid w:val="008258F7"/>
    <w:rsid w:val="00826859"/>
    <w:rsid w:val="008268FA"/>
    <w:rsid w:val="00826C2D"/>
    <w:rsid w:val="00827277"/>
    <w:rsid w:val="00827ADD"/>
    <w:rsid w:val="008303DE"/>
    <w:rsid w:val="008308C9"/>
    <w:rsid w:val="00830A19"/>
    <w:rsid w:val="00831358"/>
    <w:rsid w:val="008317A0"/>
    <w:rsid w:val="00832109"/>
    <w:rsid w:val="008321A2"/>
    <w:rsid w:val="00832944"/>
    <w:rsid w:val="00832F11"/>
    <w:rsid w:val="008332DC"/>
    <w:rsid w:val="00833386"/>
    <w:rsid w:val="00833B7B"/>
    <w:rsid w:val="00833D39"/>
    <w:rsid w:val="00833D5D"/>
    <w:rsid w:val="00834226"/>
    <w:rsid w:val="008355FF"/>
    <w:rsid w:val="00837512"/>
    <w:rsid w:val="00837997"/>
    <w:rsid w:val="0084014E"/>
    <w:rsid w:val="00840AE4"/>
    <w:rsid w:val="00841103"/>
    <w:rsid w:val="008413B3"/>
    <w:rsid w:val="008419C4"/>
    <w:rsid w:val="00841CD8"/>
    <w:rsid w:val="00841F1F"/>
    <w:rsid w:val="0084306B"/>
    <w:rsid w:val="008433A3"/>
    <w:rsid w:val="008436BF"/>
    <w:rsid w:val="00843D7E"/>
    <w:rsid w:val="00843EEC"/>
    <w:rsid w:val="00844060"/>
    <w:rsid w:val="008443D8"/>
    <w:rsid w:val="008449F8"/>
    <w:rsid w:val="00844C70"/>
    <w:rsid w:val="0084514E"/>
    <w:rsid w:val="0084541F"/>
    <w:rsid w:val="0084559B"/>
    <w:rsid w:val="008455E4"/>
    <w:rsid w:val="00845ADA"/>
    <w:rsid w:val="00845C7A"/>
    <w:rsid w:val="00846454"/>
    <w:rsid w:val="00846B6A"/>
    <w:rsid w:val="00847AEC"/>
    <w:rsid w:val="00847B8E"/>
    <w:rsid w:val="00847E4C"/>
    <w:rsid w:val="008501DB"/>
    <w:rsid w:val="00850501"/>
    <w:rsid w:val="008506EC"/>
    <w:rsid w:val="00850F6C"/>
    <w:rsid w:val="00851357"/>
    <w:rsid w:val="00852882"/>
    <w:rsid w:val="00853FCB"/>
    <w:rsid w:val="0085453E"/>
    <w:rsid w:val="00855482"/>
    <w:rsid w:val="008555E0"/>
    <w:rsid w:val="00855CB7"/>
    <w:rsid w:val="00855E72"/>
    <w:rsid w:val="008565BF"/>
    <w:rsid w:val="008573D9"/>
    <w:rsid w:val="00857FA3"/>
    <w:rsid w:val="00860603"/>
    <w:rsid w:val="008609C5"/>
    <w:rsid w:val="00860CB8"/>
    <w:rsid w:val="00860D79"/>
    <w:rsid w:val="0086100C"/>
    <w:rsid w:val="00862219"/>
    <w:rsid w:val="0086294B"/>
    <w:rsid w:val="00862A2B"/>
    <w:rsid w:val="00863250"/>
    <w:rsid w:val="0086371B"/>
    <w:rsid w:val="00863CE2"/>
    <w:rsid w:val="00864369"/>
    <w:rsid w:val="0086458C"/>
    <w:rsid w:val="00864F94"/>
    <w:rsid w:val="008651FE"/>
    <w:rsid w:val="008663FF"/>
    <w:rsid w:val="00866592"/>
    <w:rsid w:val="00867EAC"/>
    <w:rsid w:val="008701F6"/>
    <w:rsid w:val="008722DB"/>
    <w:rsid w:val="008737E0"/>
    <w:rsid w:val="008743C1"/>
    <w:rsid w:val="0087459C"/>
    <w:rsid w:val="00874E3A"/>
    <w:rsid w:val="00875C57"/>
    <w:rsid w:val="00875E07"/>
    <w:rsid w:val="00875EFE"/>
    <w:rsid w:val="00876DD9"/>
    <w:rsid w:val="00877D09"/>
    <w:rsid w:val="008800A1"/>
    <w:rsid w:val="00880467"/>
    <w:rsid w:val="00880C79"/>
    <w:rsid w:val="00880D6D"/>
    <w:rsid w:val="00881026"/>
    <w:rsid w:val="00881A8F"/>
    <w:rsid w:val="00881BEA"/>
    <w:rsid w:val="00881C85"/>
    <w:rsid w:val="00882315"/>
    <w:rsid w:val="00882342"/>
    <w:rsid w:val="00882C2F"/>
    <w:rsid w:val="008830E8"/>
    <w:rsid w:val="00883894"/>
    <w:rsid w:val="00884C38"/>
    <w:rsid w:val="00884C3F"/>
    <w:rsid w:val="00884E6B"/>
    <w:rsid w:val="0088504B"/>
    <w:rsid w:val="0088528E"/>
    <w:rsid w:val="00885E05"/>
    <w:rsid w:val="0088631F"/>
    <w:rsid w:val="00886439"/>
    <w:rsid w:val="00886CDC"/>
    <w:rsid w:val="0088704B"/>
    <w:rsid w:val="0088751D"/>
    <w:rsid w:val="00887A99"/>
    <w:rsid w:val="008900AD"/>
    <w:rsid w:val="00890193"/>
    <w:rsid w:val="00891396"/>
    <w:rsid w:val="00891A09"/>
    <w:rsid w:val="00891C5C"/>
    <w:rsid w:val="008921CB"/>
    <w:rsid w:val="00892671"/>
    <w:rsid w:val="008929BA"/>
    <w:rsid w:val="00892B57"/>
    <w:rsid w:val="0089383F"/>
    <w:rsid w:val="00893BF1"/>
    <w:rsid w:val="00894CAD"/>
    <w:rsid w:val="0089539F"/>
    <w:rsid w:val="00895506"/>
    <w:rsid w:val="00895709"/>
    <w:rsid w:val="00895C12"/>
    <w:rsid w:val="00895CF0"/>
    <w:rsid w:val="0089627B"/>
    <w:rsid w:val="00896B28"/>
    <w:rsid w:val="00896D88"/>
    <w:rsid w:val="00897B82"/>
    <w:rsid w:val="008A08DB"/>
    <w:rsid w:val="008A0BE8"/>
    <w:rsid w:val="008A25DA"/>
    <w:rsid w:val="008A269B"/>
    <w:rsid w:val="008A3412"/>
    <w:rsid w:val="008A44C6"/>
    <w:rsid w:val="008A4741"/>
    <w:rsid w:val="008A487B"/>
    <w:rsid w:val="008A4A82"/>
    <w:rsid w:val="008A4BB2"/>
    <w:rsid w:val="008A5B02"/>
    <w:rsid w:val="008A747C"/>
    <w:rsid w:val="008A7913"/>
    <w:rsid w:val="008B02E0"/>
    <w:rsid w:val="008B0464"/>
    <w:rsid w:val="008B09E6"/>
    <w:rsid w:val="008B0B71"/>
    <w:rsid w:val="008B0D4B"/>
    <w:rsid w:val="008B0E26"/>
    <w:rsid w:val="008B10F4"/>
    <w:rsid w:val="008B13D3"/>
    <w:rsid w:val="008B183D"/>
    <w:rsid w:val="008B1B74"/>
    <w:rsid w:val="008B1D30"/>
    <w:rsid w:val="008B249D"/>
    <w:rsid w:val="008B2735"/>
    <w:rsid w:val="008B2ABC"/>
    <w:rsid w:val="008B2DC2"/>
    <w:rsid w:val="008B308E"/>
    <w:rsid w:val="008B3768"/>
    <w:rsid w:val="008B477D"/>
    <w:rsid w:val="008B48A2"/>
    <w:rsid w:val="008B4CF8"/>
    <w:rsid w:val="008B4F49"/>
    <w:rsid w:val="008B5177"/>
    <w:rsid w:val="008B5BA6"/>
    <w:rsid w:val="008B5D35"/>
    <w:rsid w:val="008B6698"/>
    <w:rsid w:val="008B7833"/>
    <w:rsid w:val="008B78AA"/>
    <w:rsid w:val="008B7F60"/>
    <w:rsid w:val="008C0DAD"/>
    <w:rsid w:val="008C1721"/>
    <w:rsid w:val="008C1981"/>
    <w:rsid w:val="008C224F"/>
    <w:rsid w:val="008C2727"/>
    <w:rsid w:val="008C27A2"/>
    <w:rsid w:val="008C36DC"/>
    <w:rsid w:val="008C4F9A"/>
    <w:rsid w:val="008C5444"/>
    <w:rsid w:val="008C5490"/>
    <w:rsid w:val="008C54EB"/>
    <w:rsid w:val="008C5E7F"/>
    <w:rsid w:val="008C6026"/>
    <w:rsid w:val="008C62A5"/>
    <w:rsid w:val="008C671A"/>
    <w:rsid w:val="008C6885"/>
    <w:rsid w:val="008C6897"/>
    <w:rsid w:val="008C6A90"/>
    <w:rsid w:val="008C6BA0"/>
    <w:rsid w:val="008C71C4"/>
    <w:rsid w:val="008C72D2"/>
    <w:rsid w:val="008C7614"/>
    <w:rsid w:val="008D0500"/>
    <w:rsid w:val="008D13B2"/>
    <w:rsid w:val="008D1656"/>
    <w:rsid w:val="008D16BB"/>
    <w:rsid w:val="008D1857"/>
    <w:rsid w:val="008D264C"/>
    <w:rsid w:val="008D283F"/>
    <w:rsid w:val="008D408D"/>
    <w:rsid w:val="008D4D80"/>
    <w:rsid w:val="008D6839"/>
    <w:rsid w:val="008D6BBB"/>
    <w:rsid w:val="008D6D03"/>
    <w:rsid w:val="008D798C"/>
    <w:rsid w:val="008D7B1F"/>
    <w:rsid w:val="008E0A5A"/>
    <w:rsid w:val="008E1BC8"/>
    <w:rsid w:val="008E1D98"/>
    <w:rsid w:val="008E1F83"/>
    <w:rsid w:val="008E25D9"/>
    <w:rsid w:val="008E2BF5"/>
    <w:rsid w:val="008E303D"/>
    <w:rsid w:val="008E3052"/>
    <w:rsid w:val="008E3FD8"/>
    <w:rsid w:val="008E4488"/>
    <w:rsid w:val="008E4C2E"/>
    <w:rsid w:val="008E51F6"/>
    <w:rsid w:val="008E526A"/>
    <w:rsid w:val="008E5664"/>
    <w:rsid w:val="008E5790"/>
    <w:rsid w:val="008E5868"/>
    <w:rsid w:val="008E6969"/>
    <w:rsid w:val="008E6BE8"/>
    <w:rsid w:val="008E778A"/>
    <w:rsid w:val="008F13A2"/>
    <w:rsid w:val="008F1550"/>
    <w:rsid w:val="008F209B"/>
    <w:rsid w:val="008F2E46"/>
    <w:rsid w:val="008F34D5"/>
    <w:rsid w:val="008F5045"/>
    <w:rsid w:val="008F510A"/>
    <w:rsid w:val="008F5AF5"/>
    <w:rsid w:val="008F5B3A"/>
    <w:rsid w:val="008F5BCC"/>
    <w:rsid w:val="008F6C16"/>
    <w:rsid w:val="008F717C"/>
    <w:rsid w:val="008F7ED6"/>
    <w:rsid w:val="009010A9"/>
    <w:rsid w:val="00901111"/>
    <w:rsid w:val="0090112B"/>
    <w:rsid w:val="00901182"/>
    <w:rsid w:val="0090147D"/>
    <w:rsid w:val="00901615"/>
    <w:rsid w:val="0090179C"/>
    <w:rsid w:val="00901A65"/>
    <w:rsid w:val="00901F1C"/>
    <w:rsid w:val="00902209"/>
    <w:rsid w:val="0090247A"/>
    <w:rsid w:val="00902EB6"/>
    <w:rsid w:val="00902FA5"/>
    <w:rsid w:val="0090352C"/>
    <w:rsid w:val="00904410"/>
    <w:rsid w:val="00906401"/>
    <w:rsid w:val="00906749"/>
    <w:rsid w:val="00906BDD"/>
    <w:rsid w:val="00906D96"/>
    <w:rsid w:val="009071E4"/>
    <w:rsid w:val="009073CE"/>
    <w:rsid w:val="00907880"/>
    <w:rsid w:val="00910A78"/>
    <w:rsid w:val="00911064"/>
    <w:rsid w:val="009111C9"/>
    <w:rsid w:val="0091152D"/>
    <w:rsid w:val="0091170A"/>
    <w:rsid w:val="00911872"/>
    <w:rsid w:val="009118C2"/>
    <w:rsid w:val="00913774"/>
    <w:rsid w:val="009137C6"/>
    <w:rsid w:val="00913830"/>
    <w:rsid w:val="009143D6"/>
    <w:rsid w:val="009150FF"/>
    <w:rsid w:val="009159A8"/>
    <w:rsid w:val="009159EF"/>
    <w:rsid w:val="009159FE"/>
    <w:rsid w:val="00915A37"/>
    <w:rsid w:val="00915EAB"/>
    <w:rsid w:val="009166A0"/>
    <w:rsid w:val="0091717E"/>
    <w:rsid w:val="009173F4"/>
    <w:rsid w:val="00917CBD"/>
    <w:rsid w:val="009207B0"/>
    <w:rsid w:val="009207D0"/>
    <w:rsid w:val="00921011"/>
    <w:rsid w:val="009213A7"/>
    <w:rsid w:val="00921C2E"/>
    <w:rsid w:val="009226FE"/>
    <w:rsid w:val="00922B56"/>
    <w:rsid w:val="009230A0"/>
    <w:rsid w:val="009234FC"/>
    <w:rsid w:val="00924565"/>
    <w:rsid w:val="009247D7"/>
    <w:rsid w:val="00924B7A"/>
    <w:rsid w:val="00924D6E"/>
    <w:rsid w:val="0092545C"/>
    <w:rsid w:val="009254C1"/>
    <w:rsid w:val="00925779"/>
    <w:rsid w:val="009270CE"/>
    <w:rsid w:val="009311C7"/>
    <w:rsid w:val="0093156D"/>
    <w:rsid w:val="009317E2"/>
    <w:rsid w:val="009318A5"/>
    <w:rsid w:val="009318B2"/>
    <w:rsid w:val="00931AAE"/>
    <w:rsid w:val="00932921"/>
    <w:rsid w:val="00933609"/>
    <w:rsid w:val="00933D11"/>
    <w:rsid w:val="0093429C"/>
    <w:rsid w:val="00934497"/>
    <w:rsid w:val="009347B4"/>
    <w:rsid w:val="00934DF8"/>
    <w:rsid w:val="00935C6C"/>
    <w:rsid w:val="00935E28"/>
    <w:rsid w:val="00936353"/>
    <w:rsid w:val="0093648C"/>
    <w:rsid w:val="00937D8D"/>
    <w:rsid w:val="00942309"/>
    <w:rsid w:val="009423B1"/>
    <w:rsid w:val="0094251C"/>
    <w:rsid w:val="0094262A"/>
    <w:rsid w:val="009434CD"/>
    <w:rsid w:val="00943A86"/>
    <w:rsid w:val="00944053"/>
    <w:rsid w:val="00944578"/>
    <w:rsid w:val="00944DA7"/>
    <w:rsid w:val="0094572C"/>
    <w:rsid w:val="009457B8"/>
    <w:rsid w:val="0094597B"/>
    <w:rsid w:val="00945B92"/>
    <w:rsid w:val="00945D31"/>
    <w:rsid w:val="0094622A"/>
    <w:rsid w:val="009462A7"/>
    <w:rsid w:val="00946ED4"/>
    <w:rsid w:val="00946EFA"/>
    <w:rsid w:val="009470B8"/>
    <w:rsid w:val="009474DA"/>
    <w:rsid w:val="009479D8"/>
    <w:rsid w:val="0095003E"/>
    <w:rsid w:val="00950802"/>
    <w:rsid w:val="00950949"/>
    <w:rsid w:val="00950AA4"/>
    <w:rsid w:val="00950C79"/>
    <w:rsid w:val="00950CA7"/>
    <w:rsid w:val="00951FFD"/>
    <w:rsid w:val="00951FFE"/>
    <w:rsid w:val="00952068"/>
    <w:rsid w:val="009530FE"/>
    <w:rsid w:val="00953758"/>
    <w:rsid w:val="00953CFA"/>
    <w:rsid w:val="0095471D"/>
    <w:rsid w:val="00954766"/>
    <w:rsid w:val="00954998"/>
    <w:rsid w:val="0095500B"/>
    <w:rsid w:val="00955B67"/>
    <w:rsid w:val="00956D99"/>
    <w:rsid w:val="00957196"/>
    <w:rsid w:val="009578F0"/>
    <w:rsid w:val="00960439"/>
    <w:rsid w:val="00960A04"/>
    <w:rsid w:val="00960E60"/>
    <w:rsid w:val="00960EF4"/>
    <w:rsid w:val="00961437"/>
    <w:rsid w:val="00961B13"/>
    <w:rsid w:val="00962995"/>
    <w:rsid w:val="00962CCA"/>
    <w:rsid w:val="00964C7C"/>
    <w:rsid w:val="00964CC7"/>
    <w:rsid w:val="00964D7B"/>
    <w:rsid w:val="009668D7"/>
    <w:rsid w:val="009669CB"/>
    <w:rsid w:val="00967292"/>
    <w:rsid w:val="009672C0"/>
    <w:rsid w:val="009673B3"/>
    <w:rsid w:val="00967804"/>
    <w:rsid w:val="00967E6D"/>
    <w:rsid w:val="0097007F"/>
    <w:rsid w:val="00970EE6"/>
    <w:rsid w:val="00970F89"/>
    <w:rsid w:val="009716D5"/>
    <w:rsid w:val="0097237A"/>
    <w:rsid w:val="00972813"/>
    <w:rsid w:val="0097356C"/>
    <w:rsid w:val="0097426B"/>
    <w:rsid w:val="00974D64"/>
    <w:rsid w:val="0097566E"/>
    <w:rsid w:val="00975EE4"/>
    <w:rsid w:val="0097671D"/>
    <w:rsid w:val="00976FAF"/>
    <w:rsid w:val="009808C1"/>
    <w:rsid w:val="00980D73"/>
    <w:rsid w:val="009810BB"/>
    <w:rsid w:val="00981994"/>
    <w:rsid w:val="00982048"/>
    <w:rsid w:val="009827A1"/>
    <w:rsid w:val="00982968"/>
    <w:rsid w:val="009832FF"/>
    <w:rsid w:val="00983334"/>
    <w:rsid w:val="00983643"/>
    <w:rsid w:val="00983A47"/>
    <w:rsid w:val="009841C2"/>
    <w:rsid w:val="00985A17"/>
    <w:rsid w:val="00985F69"/>
    <w:rsid w:val="0098613A"/>
    <w:rsid w:val="00986326"/>
    <w:rsid w:val="00986AAD"/>
    <w:rsid w:val="00986DD2"/>
    <w:rsid w:val="00987214"/>
    <w:rsid w:val="0099054C"/>
    <w:rsid w:val="00991BB8"/>
    <w:rsid w:val="00991BE3"/>
    <w:rsid w:val="00991EA9"/>
    <w:rsid w:val="00991FC5"/>
    <w:rsid w:val="00993382"/>
    <w:rsid w:val="009937D1"/>
    <w:rsid w:val="00993C85"/>
    <w:rsid w:val="00994E5A"/>
    <w:rsid w:val="00995493"/>
    <w:rsid w:val="009955BB"/>
    <w:rsid w:val="009956D8"/>
    <w:rsid w:val="00995D4E"/>
    <w:rsid w:val="009962FF"/>
    <w:rsid w:val="0099658E"/>
    <w:rsid w:val="0099671B"/>
    <w:rsid w:val="009968E9"/>
    <w:rsid w:val="00996A95"/>
    <w:rsid w:val="0099719A"/>
    <w:rsid w:val="009972D7"/>
    <w:rsid w:val="00997DEF"/>
    <w:rsid w:val="00997DF1"/>
    <w:rsid w:val="009A0A59"/>
    <w:rsid w:val="009A0B23"/>
    <w:rsid w:val="009A0B71"/>
    <w:rsid w:val="009A17DD"/>
    <w:rsid w:val="009A21A0"/>
    <w:rsid w:val="009A2692"/>
    <w:rsid w:val="009A3031"/>
    <w:rsid w:val="009A34AD"/>
    <w:rsid w:val="009A3562"/>
    <w:rsid w:val="009A3CCC"/>
    <w:rsid w:val="009A43A3"/>
    <w:rsid w:val="009A4C55"/>
    <w:rsid w:val="009A5E3C"/>
    <w:rsid w:val="009A7F9E"/>
    <w:rsid w:val="009B0525"/>
    <w:rsid w:val="009B0A46"/>
    <w:rsid w:val="009B1412"/>
    <w:rsid w:val="009B1CCC"/>
    <w:rsid w:val="009B1DEF"/>
    <w:rsid w:val="009B22FE"/>
    <w:rsid w:val="009B2C32"/>
    <w:rsid w:val="009B2FCC"/>
    <w:rsid w:val="009B347B"/>
    <w:rsid w:val="009B3711"/>
    <w:rsid w:val="009B3A42"/>
    <w:rsid w:val="009B43B2"/>
    <w:rsid w:val="009B45FD"/>
    <w:rsid w:val="009B5871"/>
    <w:rsid w:val="009B6A84"/>
    <w:rsid w:val="009B7264"/>
    <w:rsid w:val="009B7565"/>
    <w:rsid w:val="009C078B"/>
    <w:rsid w:val="009C0932"/>
    <w:rsid w:val="009C112F"/>
    <w:rsid w:val="009C1EE5"/>
    <w:rsid w:val="009C24A4"/>
    <w:rsid w:val="009C2EAB"/>
    <w:rsid w:val="009C3578"/>
    <w:rsid w:val="009C382E"/>
    <w:rsid w:val="009C3A25"/>
    <w:rsid w:val="009C3C6E"/>
    <w:rsid w:val="009C4A0E"/>
    <w:rsid w:val="009C56F2"/>
    <w:rsid w:val="009C573E"/>
    <w:rsid w:val="009C65CD"/>
    <w:rsid w:val="009C6C10"/>
    <w:rsid w:val="009C7469"/>
    <w:rsid w:val="009C7824"/>
    <w:rsid w:val="009C7A3C"/>
    <w:rsid w:val="009D0194"/>
    <w:rsid w:val="009D01AF"/>
    <w:rsid w:val="009D079D"/>
    <w:rsid w:val="009D0894"/>
    <w:rsid w:val="009D08D3"/>
    <w:rsid w:val="009D0B55"/>
    <w:rsid w:val="009D2872"/>
    <w:rsid w:val="009D336A"/>
    <w:rsid w:val="009D40A5"/>
    <w:rsid w:val="009D4624"/>
    <w:rsid w:val="009D4975"/>
    <w:rsid w:val="009D5D08"/>
    <w:rsid w:val="009D6070"/>
    <w:rsid w:val="009D60C8"/>
    <w:rsid w:val="009D6FE8"/>
    <w:rsid w:val="009D71A8"/>
    <w:rsid w:val="009D724D"/>
    <w:rsid w:val="009D7EF0"/>
    <w:rsid w:val="009E0D65"/>
    <w:rsid w:val="009E0D9C"/>
    <w:rsid w:val="009E136C"/>
    <w:rsid w:val="009E1B46"/>
    <w:rsid w:val="009E2892"/>
    <w:rsid w:val="009E3E5D"/>
    <w:rsid w:val="009E3EED"/>
    <w:rsid w:val="009E4518"/>
    <w:rsid w:val="009E468C"/>
    <w:rsid w:val="009E4E09"/>
    <w:rsid w:val="009E5402"/>
    <w:rsid w:val="009E5652"/>
    <w:rsid w:val="009E5B98"/>
    <w:rsid w:val="009E5BA5"/>
    <w:rsid w:val="009E6B71"/>
    <w:rsid w:val="009E6DD3"/>
    <w:rsid w:val="009E73AC"/>
    <w:rsid w:val="009E7C20"/>
    <w:rsid w:val="009F12C1"/>
    <w:rsid w:val="009F13CA"/>
    <w:rsid w:val="009F1A08"/>
    <w:rsid w:val="009F1E12"/>
    <w:rsid w:val="009F202E"/>
    <w:rsid w:val="009F266A"/>
    <w:rsid w:val="009F2779"/>
    <w:rsid w:val="009F2976"/>
    <w:rsid w:val="009F3606"/>
    <w:rsid w:val="009F4A32"/>
    <w:rsid w:val="009F6450"/>
    <w:rsid w:val="009F7551"/>
    <w:rsid w:val="009F797C"/>
    <w:rsid w:val="00A0093C"/>
    <w:rsid w:val="00A00D6C"/>
    <w:rsid w:val="00A011B8"/>
    <w:rsid w:val="00A01CE0"/>
    <w:rsid w:val="00A01DED"/>
    <w:rsid w:val="00A02D29"/>
    <w:rsid w:val="00A02E37"/>
    <w:rsid w:val="00A038D7"/>
    <w:rsid w:val="00A039BB"/>
    <w:rsid w:val="00A03D28"/>
    <w:rsid w:val="00A04607"/>
    <w:rsid w:val="00A0529C"/>
    <w:rsid w:val="00A063BC"/>
    <w:rsid w:val="00A10269"/>
    <w:rsid w:val="00A108C4"/>
    <w:rsid w:val="00A10B07"/>
    <w:rsid w:val="00A10F20"/>
    <w:rsid w:val="00A11368"/>
    <w:rsid w:val="00A12EAE"/>
    <w:rsid w:val="00A136EF"/>
    <w:rsid w:val="00A13F30"/>
    <w:rsid w:val="00A1469A"/>
    <w:rsid w:val="00A146F2"/>
    <w:rsid w:val="00A147C5"/>
    <w:rsid w:val="00A15546"/>
    <w:rsid w:val="00A15705"/>
    <w:rsid w:val="00A15754"/>
    <w:rsid w:val="00A15F99"/>
    <w:rsid w:val="00A16216"/>
    <w:rsid w:val="00A16B62"/>
    <w:rsid w:val="00A176B1"/>
    <w:rsid w:val="00A17E87"/>
    <w:rsid w:val="00A2001A"/>
    <w:rsid w:val="00A20577"/>
    <w:rsid w:val="00A205D8"/>
    <w:rsid w:val="00A20C12"/>
    <w:rsid w:val="00A20C62"/>
    <w:rsid w:val="00A21216"/>
    <w:rsid w:val="00A2185B"/>
    <w:rsid w:val="00A21AB2"/>
    <w:rsid w:val="00A22395"/>
    <w:rsid w:val="00A225E1"/>
    <w:rsid w:val="00A230A1"/>
    <w:rsid w:val="00A23284"/>
    <w:rsid w:val="00A23C84"/>
    <w:rsid w:val="00A23F2E"/>
    <w:rsid w:val="00A245E8"/>
    <w:rsid w:val="00A24655"/>
    <w:rsid w:val="00A250CA"/>
    <w:rsid w:val="00A2512C"/>
    <w:rsid w:val="00A25C8E"/>
    <w:rsid w:val="00A260B3"/>
    <w:rsid w:val="00A26509"/>
    <w:rsid w:val="00A26542"/>
    <w:rsid w:val="00A26BB2"/>
    <w:rsid w:val="00A27154"/>
    <w:rsid w:val="00A30264"/>
    <w:rsid w:val="00A31216"/>
    <w:rsid w:val="00A315E0"/>
    <w:rsid w:val="00A317FF"/>
    <w:rsid w:val="00A32095"/>
    <w:rsid w:val="00A32508"/>
    <w:rsid w:val="00A331D8"/>
    <w:rsid w:val="00A33A3E"/>
    <w:rsid w:val="00A33C7A"/>
    <w:rsid w:val="00A33F90"/>
    <w:rsid w:val="00A345A5"/>
    <w:rsid w:val="00A34972"/>
    <w:rsid w:val="00A35B15"/>
    <w:rsid w:val="00A35CFB"/>
    <w:rsid w:val="00A3602F"/>
    <w:rsid w:val="00A36583"/>
    <w:rsid w:val="00A368B5"/>
    <w:rsid w:val="00A37597"/>
    <w:rsid w:val="00A3783E"/>
    <w:rsid w:val="00A37ACB"/>
    <w:rsid w:val="00A37AE4"/>
    <w:rsid w:val="00A40376"/>
    <w:rsid w:val="00A403DD"/>
    <w:rsid w:val="00A40EB3"/>
    <w:rsid w:val="00A41408"/>
    <w:rsid w:val="00A41755"/>
    <w:rsid w:val="00A41BD5"/>
    <w:rsid w:val="00A4216C"/>
    <w:rsid w:val="00A42948"/>
    <w:rsid w:val="00A42A5E"/>
    <w:rsid w:val="00A42C6A"/>
    <w:rsid w:val="00A44205"/>
    <w:rsid w:val="00A4510D"/>
    <w:rsid w:val="00A45278"/>
    <w:rsid w:val="00A452C7"/>
    <w:rsid w:val="00A45A89"/>
    <w:rsid w:val="00A45F7B"/>
    <w:rsid w:val="00A46901"/>
    <w:rsid w:val="00A46A55"/>
    <w:rsid w:val="00A47C06"/>
    <w:rsid w:val="00A50316"/>
    <w:rsid w:val="00A532F9"/>
    <w:rsid w:val="00A53960"/>
    <w:rsid w:val="00A53E39"/>
    <w:rsid w:val="00A543D7"/>
    <w:rsid w:val="00A54EE6"/>
    <w:rsid w:val="00A5527E"/>
    <w:rsid w:val="00A5669C"/>
    <w:rsid w:val="00A5676B"/>
    <w:rsid w:val="00A56F2E"/>
    <w:rsid w:val="00A60037"/>
    <w:rsid w:val="00A60717"/>
    <w:rsid w:val="00A614B1"/>
    <w:rsid w:val="00A616BA"/>
    <w:rsid w:val="00A62483"/>
    <w:rsid w:val="00A624BA"/>
    <w:rsid w:val="00A624F2"/>
    <w:rsid w:val="00A628D5"/>
    <w:rsid w:val="00A62C27"/>
    <w:rsid w:val="00A63C86"/>
    <w:rsid w:val="00A63E32"/>
    <w:rsid w:val="00A6429C"/>
    <w:rsid w:val="00A64317"/>
    <w:rsid w:val="00A654B5"/>
    <w:rsid w:val="00A65DD9"/>
    <w:rsid w:val="00A6654A"/>
    <w:rsid w:val="00A66929"/>
    <w:rsid w:val="00A66A10"/>
    <w:rsid w:val="00A67949"/>
    <w:rsid w:val="00A67A92"/>
    <w:rsid w:val="00A67B22"/>
    <w:rsid w:val="00A70219"/>
    <w:rsid w:val="00A71970"/>
    <w:rsid w:val="00A72C94"/>
    <w:rsid w:val="00A72CAE"/>
    <w:rsid w:val="00A73097"/>
    <w:rsid w:val="00A73528"/>
    <w:rsid w:val="00A739A1"/>
    <w:rsid w:val="00A73CF9"/>
    <w:rsid w:val="00A7532B"/>
    <w:rsid w:val="00A757F6"/>
    <w:rsid w:val="00A75D1F"/>
    <w:rsid w:val="00A761A0"/>
    <w:rsid w:val="00A77D2E"/>
    <w:rsid w:val="00A77EA5"/>
    <w:rsid w:val="00A80270"/>
    <w:rsid w:val="00A80E24"/>
    <w:rsid w:val="00A8131F"/>
    <w:rsid w:val="00A814CB"/>
    <w:rsid w:val="00A81802"/>
    <w:rsid w:val="00A819DD"/>
    <w:rsid w:val="00A81B80"/>
    <w:rsid w:val="00A82F73"/>
    <w:rsid w:val="00A83021"/>
    <w:rsid w:val="00A83482"/>
    <w:rsid w:val="00A837C9"/>
    <w:rsid w:val="00A83EE1"/>
    <w:rsid w:val="00A8404A"/>
    <w:rsid w:val="00A85090"/>
    <w:rsid w:val="00A8616A"/>
    <w:rsid w:val="00A86C41"/>
    <w:rsid w:val="00A86C72"/>
    <w:rsid w:val="00A86E0A"/>
    <w:rsid w:val="00A87190"/>
    <w:rsid w:val="00A8721B"/>
    <w:rsid w:val="00A87661"/>
    <w:rsid w:val="00A87BF5"/>
    <w:rsid w:val="00A904AB"/>
    <w:rsid w:val="00A90CCE"/>
    <w:rsid w:val="00A91009"/>
    <w:rsid w:val="00A91251"/>
    <w:rsid w:val="00A91656"/>
    <w:rsid w:val="00A91D73"/>
    <w:rsid w:val="00A92020"/>
    <w:rsid w:val="00A9203B"/>
    <w:rsid w:val="00A92158"/>
    <w:rsid w:val="00A92687"/>
    <w:rsid w:val="00A92936"/>
    <w:rsid w:val="00A92BC9"/>
    <w:rsid w:val="00A9305F"/>
    <w:rsid w:val="00A933AB"/>
    <w:rsid w:val="00A93838"/>
    <w:rsid w:val="00A93B25"/>
    <w:rsid w:val="00A93F61"/>
    <w:rsid w:val="00A93F91"/>
    <w:rsid w:val="00A94296"/>
    <w:rsid w:val="00A9472D"/>
    <w:rsid w:val="00A94CBE"/>
    <w:rsid w:val="00A95AB1"/>
    <w:rsid w:val="00A95E20"/>
    <w:rsid w:val="00A95F2C"/>
    <w:rsid w:val="00A96341"/>
    <w:rsid w:val="00A96E73"/>
    <w:rsid w:val="00A97214"/>
    <w:rsid w:val="00A97E7E"/>
    <w:rsid w:val="00AA0A11"/>
    <w:rsid w:val="00AA0A1E"/>
    <w:rsid w:val="00AA118F"/>
    <w:rsid w:val="00AA12D5"/>
    <w:rsid w:val="00AA23E2"/>
    <w:rsid w:val="00AA39E5"/>
    <w:rsid w:val="00AA4557"/>
    <w:rsid w:val="00AA5A67"/>
    <w:rsid w:val="00AA5FB2"/>
    <w:rsid w:val="00AA607F"/>
    <w:rsid w:val="00AA6743"/>
    <w:rsid w:val="00AA6940"/>
    <w:rsid w:val="00AA6F76"/>
    <w:rsid w:val="00AA719A"/>
    <w:rsid w:val="00AA75F7"/>
    <w:rsid w:val="00AA7BC8"/>
    <w:rsid w:val="00AA7D4C"/>
    <w:rsid w:val="00AB006C"/>
    <w:rsid w:val="00AB0431"/>
    <w:rsid w:val="00AB0DE9"/>
    <w:rsid w:val="00AB12FE"/>
    <w:rsid w:val="00AB162C"/>
    <w:rsid w:val="00AB18C2"/>
    <w:rsid w:val="00AB1DBD"/>
    <w:rsid w:val="00AB27F8"/>
    <w:rsid w:val="00AB2AFF"/>
    <w:rsid w:val="00AB2F15"/>
    <w:rsid w:val="00AB30BF"/>
    <w:rsid w:val="00AB3CB0"/>
    <w:rsid w:val="00AB3D96"/>
    <w:rsid w:val="00AB4354"/>
    <w:rsid w:val="00AB46A4"/>
    <w:rsid w:val="00AB4741"/>
    <w:rsid w:val="00AB5244"/>
    <w:rsid w:val="00AB53DB"/>
    <w:rsid w:val="00AB6B77"/>
    <w:rsid w:val="00AB7336"/>
    <w:rsid w:val="00AC082D"/>
    <w:rsid w:val="00AC0ED5"/>
    <w:rsid w:val="00AC1526"/>
    <w:rsid w:val="00AC17B2"/>
    <w:rsid w:val="00AC1A04"/>
    <w:rsid w:val="00AC1E34"/>
    <w:rsid w:val="00AC286E"/>
    <w:rsid w:val="00AC2D5A"/>
    <w:rsid w:val="00AC3178"/>
    <w:rsid w:val="00AC3363"/>
    <w:rsid w:val="00AC3617"/>
    <w:rsid w:val="00AC38EE"/>
    <w:rsid w:val="00AC3958"/>
    <w:rsid w:val="00AC4DB7"/>
    <w:rsid w:val="00AC5409"/>
    <w:rsid w:val="00AC57FE"/>
    <w:rsid w:val="00AC6113"/>
    <w:rsid w:val="00AC6202"/>
    <w:rsid w:val="00AC664D"/>
    <w:rsid w:val="00AC670E"/>
    <w:rsid w:val="00AC7645"/>
    <w:rsid w:val="00AD0CBA"/>
    <w:rsid w:val="00AD0CED"/>
    <w:rsid w:val="00AD1314"/>
    <w:rsid w:val="00AD1B33"/>
    <w:rsid w:val="00AD1BBE"/>
    <w:rsid w:val="00AD2B00"/>
    <w:rsid w:val="00AD3424"/>
    <w:rsid w:val="00AD4393"/>
    <w:rsid w:val="00AD513B"/>
    <w:rsid w:val="00AD523E"/>
    <w:rsid w:val="00AD54DB"/>
    <w:rsid w:val="00AD5C50"/>
    <w:rsid w:val="00AD608F"/>
    <w:rsid w:val="00AD6506"/>
    <w:rsid w:val="00AD7666"/>
    <w:rsid w:val="00AE0423"/>
    <w:rsid w:val="00AE070F"/>
    <w:rsid w:val="00AE0CF6"/>
    <w:rsid w:val="00AE0E30"/>
    <w:rsid w:val="00AE1A3E"/>
    <w:rsid w:val="00AE1EF4"/>
    <w:rsid w:val="00AE2094"/>
    <w:rsid w:val="00AE26F7"/>
    <w:rsid w:val="00AE27A2"/>
    <w:rsid w:val="00AE2C23"/>
    <w:rsid w:val="00AE3134"/>
    <w:rsid w:val="00AE35EC"/>
    <w:rsid w:val="00AE3C23"/>
    <w:rsid w:val="00AE4142"/>
    <w:rsid w:val="00AE562D"/>
    <w:rsid w:val="00AE5D4B"/>
    <w:rsid w:val="00AE6240"/>
    <w:rsid w:val="00AE64C7"/>
    <w:rsid w:val="00AE6BD8"/>
    <w:rsid w:val="00AE7195"/>
    <w:rsid w:val="00AE7EDC"/>
    <w:rsid w:val="00AF0FCD"/>
    <w:rsid w:val="00AF11A4"/>
    <w:rsid w:val="00AF11B7"/>
    <w:rsid w:val="00AF14E0"/>
    <w:rsid w:val="00AF1893"/>
    <w:rsid w:val="00AF1F81"/>
    <w:rsid w:val="00AF31E4"/>
    <w:rsid w:val="00AF3280"/>
    <w:rsid w:val="00AF35C0"/>
    <w:rsid w:val="00AF45D5"/>
    <w:rsid w:val="00AF4D51"/>
    <w:rsid w:val="00AF4F5F"/>
    <w:rsid w:val="00AF56FF"/>
    <w:rsid w:val="00AF5779"/>
    <w:rsid w:val="00AF5988"/>
    <w:rsid w:val="00AF5C38"/>
    <w:rsid w:val="00AF5D61"/>
    <w:rsid w:val="00AF5ED7"/>
    <w:rsid w:val="00AF671A"/>
    <w:rsid w:val="00AF69F8"/>
    <w:rsid w:val="00AF6CC8"/>
    <w:rsid w:val="00AF701B"/>
    <w:rsid w:val="00B005D7"/>
    <w:rsid w:val="00B00B6C"/>
    <w:rsid w:val="00B011B9"/>
    <w:rsid w:val="00B01588"/>
    <w:rsid w:val="00B019DF"/>
    <w:rsid w:val="00B01E0E"/>
    <w:rsid w:val="00B022C3"/>
    <w:rsid w:val="00B0345C"/>
    <w:rsid w:val="00B03831"/>
    <w:rsid w:val="00B03E34"/>
    <w:rsid w:val="00B04668"/>
    <w:rsid w:val="00B0537F"/>
    <w:rsid w:val="00B0572E"/>
    <w:rsid w:val="00B062AF"/>
    <w:rsid w:val="00B07031"/>
    <w:rsid w:val="00B07E4E"/>
    <w:rsid w:val="00B10166"/>
    <w:rsid w:val="00B10305"/>
    <w:rsid w:val="00B10AE6"/>
    <w:rsid w:val="00B110B3"/>
    <w:rsid w:val="00B12941"/>
    <w:rsid w:val="00B129F8"/>
    <w:rsid w:val="00B1344B"/>
    <w:rsid w:val="00B135D4"/>
    <w:rsid w:val="00B13A6C"/>
    <w:rsid w:val="00B13CE7"/>
    <w:rsid w:val="00B140A3"/>
    <w:rsid w:val="00B14101"/>
    <w:rsid w:val="00B14AE6"/>
    <w:rsid w:val="00B14EF2"/>
    <w:rsid w:val="00B157C9"/>
    <w:rsid w:val="00B15B22"/>
    <w:rsid w:val="00B16D4E"/>
    <w:rsid w:val="00B175D7"/>
    <w:rsid w:val="00B17DAB"/>
    <w:rsid w:val="00B207E5"/>
    <w:rsid w:val="00B2081B"/>
    <w:rsid w:val="00B21226"/>
    <w:rsid w:val="00B21AD2"/>
    <w:rsid w:val="00B2340B"/>
    <w:rsid w:val="00B2373F"/>
    <w:rsid w:val="00B239A3"/>
    <w:rsid w:val="00B242A1"/>
    <w:rsid w:val="00B2494F"/>
    <w:rsid w:val="00B250BB"/>
    <w:rsid w:val="00B2559E"/>
    <w:rsid w:val="00B25B8A"/>
    <w:rsid w:val="00B25E61"/>
    <w:rsid w:val="00B26276"/>
    <w:rsid w:val="00B264DB"/>
    <w:rsid w:val="00B2706E"/>
    <w:rsid w:val="00B30C2E"/>
    <w:rsid w:val="00B30C74"/>
    <w:rsid w:val="00B32941"/>
    <w:rsid w:val="00B32A05"/>
    <w:rsid w:val="00B33919"/>
    <w:rsid w:val="00B34281"/>
    <w:rsid w:val="00B345AE"/>
    <w:rsid w:val="00B34662"/>
    <w:rsid w:val="00B34AAD"/>
    <w:rsid w:val="00B34BBC"/>
    <w:rsid w:val="00B35786"/>
    <w:rsid w:val="00B35B54"/>
    <w:rsid w:val="00B35C39"/>
    <w:rsid w:val="00B370B0"/>
    <w:rsid w:val="00B409FC"/>
    <w:rsid w:val="00B410D1"/>
    <w:rsid w:val="00B41338"/>
    <w:rsid w:val="00B41B3D"/>
    <w:rsid w:val="00B42EEE"/>
    <w:rsid w:val="00B43610"/>
    <w:rsid w:val="00B43865"/>
    <w:rsid w:val="00B4423E"/>
    <w:rsid w:val="00B448FB"/>
    <w:rsid w:val="00B45A32"/>
    <w:rsid w:val="00B45BC0"/>
    <w:rsid w:val="00B45EE1"/>
    <w:rsid w:val="00B46698"/>
    <w:rsid w:val="00B46F45"/>
    <w:rsid w:val="00B47562"/>
    <w:rsid w:val="00B4760E"/>
    <w:rsid w:val="00B502EC"/>
    <w:rsid w:val="00B50474"/>
    <w:rsid w:val="00B5078F"/>
    <w:rsid w:val="00B510DC"/>
    <w:rsid w:val="00B51DC2"/>
    <w:rsid w:val="00B52271"/>
    <w:rsid w:val="00B53C7C"/>
    <w:rsid w:val="00B53DA2"/>
    <w:rsid w:val="00B54275"/>
    <w:rsid w:val="00B54656"/>
    <w:rsid w:val="00B54D6D"/>
    <w:rsid w:val="00B55712"/>
    <w:rsid w:val="00B55F05"/>
    <w:rsid w:val="00B56141"/>
    <w:rsid w:val="00B57B09"/>
    <w:rsid w:val="00B57BF2"/>
    <w:rsid w:val="00B602CC"/>
    <w:rsid w:val="00B6050A"/>
    <w:rsid w:val="00B606A9"/>
    <w:rsid w:val="00B6169F"/>
    <w:rsid w:val="00B61B46"/>
    <w:rsid w:val="00B621E7"/>
    <w:rsid w:val="00B6290C"/>
    <w:rsid w:val="00B62BDC"/>
    <w:rsid w:val="00B6337A"/>
    <w:rsid w:val="00B634B1"/>
    <w:rsid w:val="00B63861"/>
    <w:rsid w:val="00B63915"/>
    <w:rsid w:val="00B64355"/>
    <w:rsid w:val="00B645B2"/>
    <w:rsid w:val="00B64C31"/>
    <w:rsid w:val="00B654B1"/>
    <w:rsid w:val="00B656FE"/>
    <w:rsid w:val="00B6631F"/>
    <w:rsid w:val="00B663C6"/>
    <w:rsid w:val="00B66927"/>
    <w:rsid w:val="00B66B11"/>
    <w:rsid w:val="00B671DF"/>
    <w:rsid w:val="00B67397"/>
    <w:rsid w:val="00B70385"/>
    <w:rsid w:val="00B70A69"/>
    <w:rsid w:val="00B70C60"/>
    <w:rsid w:val="00B70D84"/>
    <w:rsid w:val="00B71159"/>
    <w:rsid w:val="00B71710"/>
    <w:rsid w:val="00B71C1A"/>
    <w:rsid w:val="00B7263D"/>
    <w:rsid w:val="00B7315B"/>
    <w:rsid w:val="00B731CA"/>
    <w:rsid w:val="00B73538"/>
    <w:rsid w:val="00B73A46"/>
    <w:rsid w:val="00B73C7E"/>
    <w:rsid w:val="00B73F2F"/>
    <w:rsid w:val="00B74738"/>
    <w:rsid w:val="00B74BEF"/>
    <w:rsid w:val="00B75150"/>
    <w:rsid w:val="00B75359"/>
    <w:rsid w:val="00B75DAD"/>
    <w:rsid w:val="00B7639F"/>
    <w:rsid w:val="00B7718C"/>
    <w:rsid w:val="00B77489"/>
    <w:rsid w:val="00B80C00"/>
    <w:rsid w:val="00B80E08"/>
    <w:rsid w:val="00B812E8"/>
    <w:rsid w:val="00B816E4"/>
    <w:rsid w:val="00B81E01"/>
    <w:rsid w:val="00B821A2"/>
    <w:rsid w:val="00B823DA"/>
    <w:rsid w:val="00B833CC"/>
    <w:rsid w:val="00B83C1F"/>
    <w:rsid w:val="00B84919"/>
    <w:rsid w:val="00B84AC4"/>
    <w:rsid w:val="00B84FCC"/>
    <w:rsid w:val="00B851A6"/>
    <w:rsid w:val="00B851B3"/>
    <w:rsid w:val="00B859AE"/>
    <w:rsid w:val="00B85A97"/>
    <w:rsid w:val="00B86721"/>
    <w:rsid w:val="00B870FC"/>
    <w:rsid w:val="00B871E4"/>
    <w:rsid w:val="00B87F10"/>
    <w:rsid w:val="00B907C9"/>
    <w:rsid w:val="00B912E2"/>
    <w:rsid w:val="00B91790"/>
    <w:rsid w:val="00B919FF"/>
    <w:rsid w:val="00B9230C"/>
    <w:rsid w:val="00B92834"/>
    <w:rsid w:val="00B93386"/>
    <w:rsid w:val="00B93613"/>
    <w:rsid w:val="00B95564"/>
    <w:rsid w:val="00B95B5C"/>
    <w:rsid w:val="00B95DD4"/>
    <w:rsid w:val="00B95E42"/>
    <w:rsid w:val="00B966CC"/>
    <w:rsid w:val="00B9736F"/>
    <w:rsid w:val="00B9777D"/>
    <w:rsid w:val="00B979DC"/>
    <w:rsid w:val="00B97B4E"/>
    <w:rsid w:val="00B97B9A"/>
    <w:rsid w:val="00B97EB1"/>
    <w:rsid w:val="00BA0245"/>
    <w:rsid w:val="00BA0982"/>
    <w:rsid w:val="00BA0C03"/>
    <w:rsid w:val="00BA0D65"/>
    <w:rsid w:val="00BA11D0"/>
    <w:rsid w:val="00BA1944"/>
    <w:rsid w:val="00BA1D72"/>
    <w:rsid w:val="00BA20F8"/>
    <w:rsid w:val="00BA256C"/>
    <w:rsid w:val="00BA2665"/>
    <w:rsid w:val="00BA2FEF"/>
    <w:rsid w:val="00BA3028"/>
    <w:rsid w:val="00BA3263"/>
    <w:rsid w:val="00BA333E"/>
    <w:rsid w:val="00BA42A3"/>
    <w:rsid w:val="00BA4668"/>
    <w:rsid w:val="00BA4EAB"/>
    <w:rsid w:val="00BA5262"/>
    <w:rsid w:val="00BA55EC"/>
    <w:rsid w:val="00BA6555"/>
    <w:rsid w:val="00BA685C"/>
    <w:rsid w:val="00BA687F"/>
    <w:rsid w:val="00BA6947"/>
    <w:rsid w:val="00BA77EF"/>
    <w:rsid w:val="00BB07CF"/>
    <w:rsid w:val="00BB0CCD"/>
    <w:rsid w:val="00BB0CEE"/>
    <w:rsid w:val="00BB10FB"/>
    <w:rsid w:val="00BB1A39"/>
    <w:rsid w:val="00BB1B12"/>
    <w:rsid w:val="00BB1E77"/>
    <w:rsid w:val="00BB216C"/>
    <w:rsid w:val="00BB2AA5"/>
    <w:rsid w:val="00BB2C05"/>
    <w:rsid w:val="00BB42C1"/>
    <w:rsid w:val="00BB4EFC"/>
    <w:rsid w:val="00BB56F9"/>
    <w:rsid w:val="00BB5780"/>
    <w:rsid w:val="00BB6659"/>
    <w:rsid w:val="00BB6749"/>
    <w:rsid w:val="00BB705A"/>
    <w:rsid w:val="00BB7079"/>
    <w:rsid w:val="00BB7159"/>
    <w:rsid w:val="00BB7229"/>
    <w:rsid w:val="00BB726B"/>
    <w:rsid w:val="00BB7346"/>
    <w:rsid w:val="00BC03B3"/>
    <w:rsid w:val="00BC0C38"/>
    <w:rsid w:val="00BC0EC0"/>
    <w:rsid w:val="00BC1142"/>
    <w:rsid w:val="00BC1444"/>
    <w:rsid w:val="00BC1B1F"/>
    <w:rsid w:val="00BC1F6E"/>
    <w:rsid w:val="00BC21C3"/>
    <w:rsid w:val="00BC3097"/>
    <w:rsid w:val="00BC3919"/>
    <w:rsid w:val="00BC3B5E"/>
    <w:rsid w:val="00BC3BB5"/>
    <w:rsid w:val="00BC40AB"/>
    <w:rsid w:val="00BC45DE"/>
    <w:rsid w:val="00BC50FC"/>
    <w:rsid w:val="00BC5410"/>
    <w:rsid w:val="00BC55CE"/>
    <w:rsid w:val="00BC5E5F"/>
    <w:rsid w:val="00BC5FDB"/>
    <w:rsid w:val="00BC6443"/>
    <w:rsid w:val="00BC6700"/>
    <w:rsid w:val="00BC6744"/>
    <w:rsid w:val="00BC6FD3"/>
    <w:rsid w:val="00BD051D"/>
    <w:rsid w:val="00BD06F9"/>
    <w:rsid w:val="00BD07E0"/>
    <w:rsid w:val="00BD257F"/>
    <w:rsid w:val="00BD2933"/>
    <w:rsid w:val="00BD355F"/>
    <w:rsid w:val="00BD3654"/>
    <w:rsid w:val="00BD3E37"/>
    <w:rsid w:val="00BD45FB"/>
    <w:rsid w:val="00BD479B"/>
    <w:rsid w:val="00BD4F8A"/>
    <w:rsid w:val="00BD5007"/>
    <w:rsid w:val="00BD605A"/>
    <w:rsid w:val="00BD67ED"/>
    <w:rsid w:val="00BD69A9"/>
    <w:rsid w:val="00BD6F55"/>
    <w:rsid w:val="00BD6FA8"/>
    <w:rsid w:val="00BD6FC2"/>
    <w:rsid w:val="00BD7A5A"/>
    <w:rsid w:val="00BD7CFE"/>
    <w:rsid w:val="00BE0363"/>
    <w:rsid w:val="00BE09B4"/>
    <w:rsid w:val="00BE10E8"/>
    <w:rsid w:val="00BE1172"/>
    <w:rsid w:val="00BE14D6"/>
    <w:rsid w:val="00BE2DFC"/>
    <w:rsid w:val="00BE2EA8"/>
    <w:rsid w:val="00BE2F8E"/>
    <w:rsid w:val="00BE3187"/>
    <w:rsid w:val="00BE3525"/>
    <w:rsid w:val="00BE3636"/>
    <w:rsid w:val="00BE388D"/>
    <w:rsid w:val="00BE4AE5"/>
    <w:rsid w:val="00BE4AFF"/>
    <w:rsid w:val="00BE4CB1"/>
    <w:rsid w:val="00BE5D76"/>
    <w:rsid w:val="00BE6A9A"/>
    <w:rsid w:val="00BE718C"/>
    <w:rsid w:val="00BE71A5"/>
    <w:rsid w:val="00BE72B2"/>
    <w:rsid w:val="00BE7DD1"/>
    <w:rsid w:val="00BF089A"/>
    <w:rsid w:val="00BF15CB"/>
    <w:rsid w:val="00BF1B61"/>
    <w:rsid w:val="00BF1EF3"/>
    <w:rsid w:val="00BF20E6"/>
    <w:rsid w:val="00BF21B4"/>
    <w:rsid w:val="00BF21CA"/>
    <w:rsid w:val="00BF2441"/>
    <w:rsid w:val="00BF25C6"/>
    <w:rsid w:val="00BF282E"/>
    <w:rsid w:val="00BF2FC3"/>
    <w:rsid w:val="00BF307E"/>
    <w:rsid w:val="00BF3BC9"/>
    <w:rsid w:val="00BF4248"/>
    <w:rsid w:val="00BF456E"/>
    <w:rsid w:val="00BF4CF4"/>
    <w:rsid w:val="00BF56C7"/>
    <w:rsid w:val="00BF59D0"/>
    <w:rsid w:val="00BF5C51"/>
    <w:rsid w:val="00BF6B61"/>
    <w:rsid w:val="00BF7C68"/>
    <w:rsid w:val="00C00729"/>
    <w:rsid w:val="00C00BFE"/>
    <w:rsid w:val="00C00C94"/>
    <w:rsid w:val="00C01EFB"/>
    <w:rsid w:val="00C02310"/>
    <w:rsid w:val="00C02586"/>
    <w:rsid w:val="00C02756"/>
    <w:rsid w:val="00C02DAD"/>
    <w:rsid w:val="00C03232"/>
    <w:rsid w:val="00C03C56"/>
    <w:rsid w:val="00C045FC"/>
    <w:rsid w:val="00C04855"/>
    <w:rsid w:val="00C04E36"/>
    <w:rsid w:val="00C07A6E"/>
    <w:rsid w:val="00C1045B"/>
    <w:rsid w:val="00C108C7"/>
    <w:rsid w:val="00C10EB7"/>
    <w:rsid w:val="00C118AF"/>
    <w:rsid w:val="00C1195F"/>
    <w:rsid w:val="00C127CA"/>
    <w:rsid w:val="00C12FE1"/>
    <w:rsid w:val="00C1353D"/>
    <w:rsid w:val="00C13A6F"/>
    <w:rsid w:val="00C13AA4"/>
    <w:rsid w:val="00C15330"/>
    <w:rsid w:val="00C153E8"/>
    <w:rsid w:val="00C15986"/>
    <w:rsid w:val="00C16E93"/>
    <w:rsid w:val="00C16EA2"/>
    <w:rsid w:val="00C17050"/>
    <w:rsid w:val="00C1773B"/>
    <w:rsid w:val="00C17B6F"/>
    <w:rsid w:val="00C17FE2"/>
    <w:rsid w:val="00C20108"/>
    <w:rsid w:val="00C202B8"/>
    <w:rsid w:val="00C205C1"/>
    <w:rsid w:val="00C20687"/>
    <w:rsid w:val="00C209AC"/>
    <w:rsid w:val="00C20F46"/>
    <w:rsid w:val="00C2153D"/>
    <w:rsid w:val="00C217F7"/>
    <w:rsid w:val="00C2198B"/>
    <w:rsid w:val="00C21BFB"/>
    <w:rsid w:val="00C220FB"/>
    <w:rsid w:val="00C226B4"/>
    <w:rsid w:val="00C24838"/>
    <w:rsid w:val="00C255C5"/>
    <w:rsid w:val="00C26B3C"/>
    <w:rsid w:val="00C26C6D"/>
    <w:rsid w:val="00C30FAD"/>
    <w:rsid w:val="00C3138D"/>
    <w:rsid w:val="00C31613"/>
    <w:rsid w:val="00C31A24"/>
    <w:rsid w:val="00C31AAF"/>
    <w:rsid w:val="00C32228"/>
    <w:rsid w:val="00C32F6E"/>
    <w:rsid w:val="00C331AD"/>
    <w:rsid w:val="00C338ED"/>
    <w:rsid w:val="00C33925"/>
    <w:rsid w:val="00C33F14"/>
    <w:rsid w:val="00C34379"/>
    <w:rsid w:val="00C34923"/>
    <w:rsid w:val="00C34986"/>
    <w:rsid w:val="00C34B7B"/>
    <w:rsid w:val="00C364C9"/>
    <w:rsid w:val="00C366E9"/>
    <w:rsid w:val="00C36F12"/>
    <w:rsid w:val="00C379D3"/>
    <w:rsid w:val="00C40165"/>
    <w:rsid w:val="00C40A4F"/>
    <w:rsid w:val="00C41301"/>
    <w:rsid w:val="00C414F0"/>
    <w:rsid w:val="00C41884"/>
    <w:rsid w:val="00C41F04"/>
    <w:rsid w:val="00C4209A"/>
    <w:rsid w:val="00C437A0"/>
    <w:rsid w:val="00C44ECD"/>
    <w:rsid w:val="00C4539C"/>
    <w:rsid w:val="00C46013"/>
    <w:rsid w:val="00C463F7"/>
    <w:rsid w:val="00C46911"/>
    <w:rsid w:val="00C46BAD"/>
    <w:rsid w:val="00C46FD5"/>
    <w:rsid w:val="00C47A1F"/>
    <w:rsid w:val="00C47D40"/>
    <w:rsid w:val="00C50F07"/>
    <w:rsid w:val="00C50FFB"/>
    <w:rsid w:val="00C5132A"/>
    <w:rsid w:val="00C517D9"/>
    <w:rsid w:val="00C51A8C"/>
    <w:rsid w:val="00C527C3"/>
    <w:rsid w:val="00C528B1"/>
    <w:rsid w:val="00C52C2D"/>
    <w:rsid w:val="00C52C8C"/>
    <w:rsid w:val="00C52F14"/>
    <w:rsid w:val="00C532ED"/>
    <w:rsid w:val="00C536BA"/>
    <w:rsid w:val="00C53B7C"/>
    <w:rsid w:val="00C5421B"/>
    <w:rsid w:val="00C54496"/>
    <w:rsid w:val="00C54FD7"/>
    <w:rsid w:val="00C555C2"/>
    <w:rsid w:val="00C55F49"/>
    <w:rsid w:val="00C56925"/>
    <w:rsid w:val="00C572C9"/>
    <w:rsid w:val="00C60378"/>
    <w:rsid w:val="00C60818"/>
    <w:rsid w:val="00C609A4"/>
    <w:rsid w:val="00C609C5"/>
    <w:rsid w:val="00C617C5"/>
    <w:rsid w:val="00C6244A"/>
    <w:rsid w:val="00C62909"/>
    <w:rsid w:val="00C62F4D"/>
    <w:rsid w:val="00C63B82"/>
    <w:rsid w:val="00C6452F"/>
    <w:rsid w:val="00C654EC"/>
    <w:rsid w:val="00C6610A"/>
    <w:rsid w:val="00C6621E"/>
    <w:rsid w:val="00C665F8"/>
    <w:rsid w:val="00C66D29"/>
    <w:rsid w:val="00C675DD"/>
    <w:rsid w:val="00C67B02"/>
    <w:rsid w:val="00C708FA"/>
    <w:rsid w:val="00C7235E"/>
    <w:rsid w:val="00C73346"/>
    <w:rsid w:val="00C73C0B"/>
    <w:rsid w:val="00C74C95"/>
    <w:rsid w:val="00C74E57"/>
    <w:rsid w:val="00C75259"/>
    <w:rsid w:val="00C7531E"/>
    <w:rsid w:val="00C757C5"/>
    <w:rsid w:val="00C75A68"/>
    <w:rsid w:val="00C75CA7"/>
    <w:rsid w:val="00C76316"/>
    <w:rsid w:val="00C76545"/>
    <w:rsid w:val="00C767F0"/>
    <w:rsid w:val="00C76CBC"/>
    <w:rsid w:val="00C76CF8"/>
    <w:rsid w:val="00C80CAA"/>
    <w:rsid w:val="00C80E55"/>
    <w:rsid w:val="00C81362"/>
    <w:rsid w:val="00C81748"/>
    <w:rsid w:val="00C81AE0"/>
    <w:rsid w:val="00C81BAC"/>
    <w:rsid w:val="00C82C57"/>
    <w:rsid w:val="00C8396A"/>
    <w:rsid w:val="00C83A21"/>
    <w:rsid w:val="00C83F2E"/>
    <w:rsid w:val="00C8584B"/>
    <w:rsid w:val="00C85FED"/>
    <w:rsid w:val="00C86667"/>
    <w:rsid w:val="00C86B3D"/>
    <w:rsid w:val="00C87AF6"/>
    <w:rsid w:val="00C90E60"/>
    <w:rsid w:val="00C90F1D"/>
    <w:rsid w:val="00C91A0F"/>
    <w:rsid w:val="00C92256"/>
    <w:rsid w:val="00C92411"/>
    <w:rsid w:val="00C92A10"/>
    <w:rsid w:val="00C92BB7"/>
    <w:rsid w:val="00C92E0B"/>
    <w:rsid w:val="00C93263"/>
    <w:rsid w:val="00C9351B"/>
    <w:rsid w:val="00C93C4F"/>
    <w:rsid w:val="00C94B7A"/>
    <w:rsid w:val="00C968BB"/>
    <w:rsid w:val="00C96AB9"/>
    <w:rsid w:val="00C96C33"/>
    <w:rsid w:val="00C97146"/>
    <w:rsid w:val="00C9736A"/>
    <w:rsid w:val="00C97812"/>
    <w:rsid w:val="00C979DC"/>
    <w:rsid w:val="00CA00AE"/>
    <w:rsid w:val="00CA0290"/>
    <w:rsid w:val="00CA076D"/>
    <w:rsid w:val="00CA08FD"/>
    <w:rsid w:val="00CA0AA8"/>
    <w:rsid w:val="00CA22FA"/>
    <w:rsid w:val="00CA2CB4"/>
    <w:rsid w:val="00CA35EC"/>
    <w:rsid w:val="00CA38F5"/>
    <w:rsid w:val="00CA44E3"/>
    <w:rsid w:val="00CA46DB"/>
    <w:rsid w:val="00CA4791"/>
    <w:rsid w:val="00CA49FA"/>
    <w:rsid w:val="00CA4BA2"/>
    <w:rsid w:val="00CA4D9A"/>
    <w:rsid w:val="00CA500F"/>
    <w:rsid w:val="00CA573C"/>
    <w:rsid w:val="00CA6258"/>
    <w:rsid w:val="00CA63D1"/>
    <w:rsid w:val="00CA65CC"/>
    <w:rsid w:val="00CA68AC"/>
    <w:rsid w:val="00CA6B81"/>
    <w:rsid w:val="00CA737F"/>
    <w:rsid w:val="00CA74E2"/>
    <w:rsid w:val="00CA7762"/>
    <w:rsid w:val="00CA7798"/>
    <w:rsid w:val="00CA7D22"/>
    <w:rsid w:val="00CA7DFD"/>
    <w:rsid w:val="00CB1612"/>
    <w:rsid w:val="00CB1834"/>
    <w:rsid w:val="00CB1B6E"/>
    <w:rsid w:val="00CB22DF"/>
    <w:rsid w:val="00CB27DA"/>
    <w:rsid w:val="00CB3CB3"/>
    <w:rsid w:val="00CB3E07"/>
    <w:rsid w:val="00CB410D"/>
    <w:rsid w:val="00CB460B"/>
    <w:rsid w:val="00CB4B84"/>
    <w:rsid w:val="00CB5A46"/>
    <w:rsid w:val="00CB5FEB"/>
    <w:rsid w:val="00CB61FF"/>
    <w:rsid w:val="00CB659D"/>
    <w:rsid w:val="00CB68CA"/>
    <w:rsid w:val="00CB6B00"/>
    <w:rsid w:val="00CB6C6E"/>
    <w:rsid w:val="00CB7102"/>
    <w:rsid w:val="00CB736D"/>
    <w:rsid w:val="00CB74DB"/>
    <w:rsid w:val="00CC01C5"/>
    <w:rsid w:val="00CC0C39"/>
    <w:rsid w:val="00CC179F"/>
    <w:rsid w:val="00CC1D4C"/>
    <w:rsid w:val="00CC22A8"/>
    <w:rsid w:val="00CC2905"/>
    <w:rsid w:val="00CC3A72"/>
    <w:rsid w:val="00CC3D18"/>
    <w:rsid w:val="00CC4B88"/>
    <w:rsid w:val="00CC5C64"/>
    <w:rsid w:val="00CC5FF6"/>
    <w:rsid w:val="00CC64BF"/>
    <w:rsid w:val="00CC6711"/>
    <w:rsid w:val="00CD0C06"/>
    <w:rsid w:val="00CD0C3C"/>
    <w:rsid w:val="00CD0E54"/>
    <w:rsid w:val="00CD1D3C"/>
    <w:rsid w:val="00CD1FF6"/>
    <w:rsid w:val="00CD218C"/>
    <w:rsid w:val="00CD2361"/>
    <w:rsid w:val="00CD2591"/>
    <w:rsid w:val="00CD25AE"/>
    <w:rsid w:val="00CD3524"/>
    <w:rsid w:val="00CD3673"/>
    <w:rsid w:val="00CD3DB1"/>
    <w:rsid w:val="00CD3ED1"/>
    <w:rsid w:val="00CD3EDA"/>
    <w:rsid w:val="00CD43AD"/>
    <w:rsid w:val="00CD4497"/>
    <w:rsid w:val="00CD4BA6"/>
    <w:rsid w:val="00CD6096"/>
    <w:rsid w:val="00CD62E3"/>
    <w:rsid w:val="00CD7102"/>
    <w:rsid w:val="00CD74CA"/>
    <w:rsid w:val="00CD753B"/>
    <w:rsid w:val="00CE080E"/>
    <w:rsid w:val="00CE149D"/>
    <w:rsid w:val="00CE1A61"/>
    <w:rsid w:val="00CE2772"/>
    <w:rsid w:val="00CE27F8"/>
    <w:rsid w:val="00CE2EDA"/>
    <w:rsid w:val="00CE2F14"/>
    <w:rsid w:val="00CE3344"/>
    <w:rsid w:val="00CE337A"/>
    <w:rsid w:val="00CE6BDB"/>
    <w:rsid w:val="00CE6D17"/>
    <w:rsid w:val="00CE7438"/>
    <w:rsid w:val="00CE7B10"/>
    <w:rsid w:val="00CF01BC"/>
    <w:rsid w:val="00CF13AB"/>
    <w:rsid w:val="00CF16E7"/>
    <w:rsid w:val="00CF1987"/>
    <w:rsid w:val="00CF19E9"/>
    <w:rsid w:val="00CF1E1F"/>
    <w:rsid w:val="00CF1F79"/>
    <w:rsid w:val="00CF219B"/>
    <w:rsid w:val="00CF2B82"/>
    <w:rsid w:val="00CF2E80"/>
    <w:rsid w:val="00CF30BF"/>
    <w:rsid w:val="00CF4744"/>
    <w:rsid w:val="00CF4780"/>
    <w:rsid w:val="00CF4A62"/>
    <w:rsid w:val="00CF4B43"/>
    <w:rsid w:val="00CF4F6F"/>
    <w:rsid w:val="00CF73B6"/>
    <w:rsid w:val="00D00885"/>
    <w:rsid w:val="00D00D02"/>
    <w:rsid w:val="00D010D7"/>
    <w:rsid w:val="00D01AD5"/>
    <w:rsid w:val="00D02E1C"/>
    <w:rsid w:val="00D02E6C"/>
    <w:rsid w:val="00D02E75"/>
    <w:rsid w:val="00D02EDA"/>
    <w:rsid w:val="00D03F83"/>
    <w:rsid w:val="00D04465"/>
    <w:rsid w:val="00D04B29"/>
    <w:rsid w:val="00D0543E"/>
    <w:rsid w:val="00D06339"/>
    <w:rsid w:val="00D06553"/>
    <w:rsid w:val="00D069B3"/>
    <w:rsid w:val="00D07616"/>
    <w:rsid w:val="00D07FC3"/>
    <w:rsid w:val="00D101CC"/>
    <w:rsid w:val="00D1040D"/>
    <w:rsid w:val="00D1047A"/>
    <w:rsid w:val="00D10751"/>
    <w:rsid w:val="00D10D6A"/>
    <w:rsid w:val="00D11ED5"/>
    <w:rsid w:val="00D12408"/>
    <w:rsid w:val="00D15261"/>
    <w:rsid w:val="00D1663A"/>
    <w:rsid w:val="00D170E0"/>
    <w:rsid w:val="00D17123"/>
    <w:rsid w:val="00D172E2"/>
    <w:rsid w:val="00D202C7"/>
    <w:rsid w:val="00D20C06"/>
    <w:rsid w:val="00D213B7"/>
    <w:rsid w:val="00D2252B"/>
    <w:rsid w:val="00D22DBD"/>
    <w:rsid w:val="00D232DD"/>
    <w:rsid w:val="00D233C2"/>
    <w:rsid w:val="00D237A0"/>
    <w:rsid w:val="00D239DF"/>
    <w:rsid w:val="00D24A19"/>
    <w:rsid w:val="00D25C0E"/>
    <w:rsid w:val="00D2700C"/>
    <w:rsid w:val="00D272F9"/>
    <w:rsid w:val="00D27360"/>
    <w:rsid w:val="00D27E6A"/>
    <w:rsid w:val="00D30494"/>
    <w:rsid w:val="00D3058B"/>
    <w:rsid w:val="00D30BAF"/>
    <w:rsid w:val="00D30F3E"/>
    <w:rsid w:val="00D31370"/>
    <w:rsid w:val="00D31579"/>
    <w:rsid w:val="00D320BC"/>
    <w:rsid w:val="00D321FC"/>
    <w:rsid w:val="00D323EF"/>
    <w:rsid w:val="00D33B36"/>
    <w:rsid w:val="00D33C43"/>
    <w:rsid w:val="00D358C2"/>
    <w:rsid w:val="00D35BB7"/>
    <w:rsid w:val="00D3647B"/>
    <w:rsid w:val="00D368F2"/>
    <w:rsid w:val="00D3717A"/>
    <w:rsid w:val="00D37A34"/>
    <w:rsid w:val="00D37F6E"/>
    <w:rsid w:val="00D40D65"/>
    <w:rsid w:val="00D411C2"/>
    <w:rsid w:val="00D41DCC"/>
    <w:rsid w:val="00D425DC"/>
    <w:rsid w:val="00D425F8"/>
    <w:rsid w:val="00D4312B"/>
    <w:rsid w:val="00D433A2"/>
    <w:rsid w:val="00D44210"/>
    <w:rsid w:val="00D44271"/>
    <w:rsid w:val="00D44711"/>
    <w:rsid w:val="00D45C61"/>
    <w:rsid w:val="00D47C1F"/>
    <w:rsid w:val="00D47D30"/>
    <w:rsid w:val="00D47F52"/>
    <w:rsid w:val="00D47FDF"/>
    <w:rsid w:val="00D502CE"/>
    <w:rsid w:val="00D50717"/>
    <w:rsid w:val="00D50752"/>
    <w:rsid w:val="00D50B27"/>
    <w:rsid w:val="00D517AB"/>
    <w:rsid w:val="00D51DA0"/>
    <w:rsid w:val="00D52116"/>
    <w:rsid w:val="00D52ACC"/>
    <w:rsid w:val="00D53446"/>
    <w:rsid w:val="00D5351E"/>
    <w:rsid w:val="00D53557"/>
    <w:rsid w:val="00D541EB"/>
    <w:rsid w:val="00D5443F"/>
    <w:rsid w:val="00D55BEF"/>
    <w:rsid w:val="00D56BDA"/>
    <w:rsid w:val="00D57161"/>
    <w:rsid w:val="00D57FA4"/>
    <w:rsid w:val="00D57FB7"/>
    <w:rsid w:val="00D600B4"/>
    <w:rsid w:val="00D60101"/>
    <w:rsid w:val="00D6052A"/>
    <w:rsid w:val="00D6094D"/>
    <w:rsid w:val="00D6108D"/>
    <w:rsid w:val="00D6130E"/>
    <w:rsid w:val="00D62740"/>
    <w:rsid w:val="00D629F0"/>
    <w:rsid w:val="00D62C72"/>
    <w:rsid w:val="00D6309D"/>
    <w:rsid w:val="00D63AF7"/>
    <w:rsid w:val="00D63BE6"/>
    <w:rsid w:val="00D63FC3"/>
    <w:rsid w:val="00D6418D"/>
    <w:rsid w:val="00D65607"/>
    <w:rsid w:val="00D65A80"/>
    <w:rsid w:val="00D66743"/>
    <w:rsid w:val="00D66D08"/>
    <w:rsid w:val="00D66D7D"/>
    <w:rsid w:val="00D67707"/>
    <w:rsid w:val="00D67F42"/>
    <w:rsid w:val="00D70466"/>
    <w:rsid w:val="00D70838"/>
    <w:rsid w:val="00D718AC"/>
    <w:rsid w:val="00D721B2"/>
    <w:rsid w:val="00D7265D"/>
    <w:rsid w:val="00D72721"/>
    <w:rsid w:val="00D72C0D"/>
    <w:rsid w:val="00D730E8"/>
    <w:rsid w:val="00D737A2"/>
    <w:rsid w:val="00D75454"/>
    <w:rsid w:val="00D75AC0"/>
    <w:rsid w:val="00D75F18"/>
    <w:rsid w:val="00D76B6A"/>
    <w:rsid w:val="00D76CC7"/>
    <w:rsid w:val="00D77030"/>
    <w:rsid w:val="00D772B4"/>
    <w:rsid w:val="00D77465"/>
    <w:rsid w:val="00D80D72"/>
    <w:rsid w:val="00D81315"/>
    <w:rsid w:val="00D82006"/>
    <w:rsid w:val="00D8209E"/>
    <w:rsid w:val="00D82122"/>
    <w:rsid w:val="00D826E6"/>
    <w:rsid w:val="00D8397B"/>
    <w:rsid w:val="00D84A2B"/>
    <w:rsid w:val="00D850C3"/>
    <w:rsid w:val="00D85C08"/>
    <w:rsid w:val="00D8604A"/>
    <w:rsid w:val="00D866D6"/>
    <w:rsid w:val="00D87882"/>
    <w:rsid w:val="00D8797B"/>
    <w:rsid w:val="00D90057"/>
    <w:rsid w:val="00D90068"/>
    <w:rsid w:val="00D9014E"/>
    <w:rsid w:val="00D903CA"/>
    <w:rsid w:val="00D90513"/>
    <w:rsid w:val="00D90E5A"/>
    <w:rsid w:val="00D91563"/>
    <w:rsid w:val="00D91D1D"/>
    <w:rsid w:val="00D92069"/>
    <w:rsid w:val="00D9240A"/>
    <w:rsid w:val="00D93530"/>
    <w:rsid w:val="00D935F9"/>
    <w:rsid w:val="00D94B82"/>
    <w:rsid w:val="00D94CDD"/>
    <w:rsid w:val="00D95AE6"/>
    <w:rsid w:val="00D95DB0"/>
    <w:rsid w:val="00D95F38"/>
    <w:rsid w:val="00D95F50"/>
    <w:rsid w:val="00D9635E"/>
    <w:rsid w:val="00D96687"/>
    <w:rsid w:val="00D96748"/>
    <w:rsid w:val="00D971BD"/>
    <w:rsid w:val="00D9765D"/>
    <w:rsid w:val="00D97F91"/>
    <w:rsid w:val="00D97FCB"/>
    <w:rsid w:val="00DA17D9"/>
    <w:rsid w:val="00DA1B39"/>
    <w:rsid w:val="00DA1CF0"/>
    <w:rsid w:val="00DA2D1D"/>
    <w:rsid w:val="00DA3472"/>
    <w:rsid w:val="00DA351C"/>
    <w:rsid w:val="00DA3B30"/>
    <w:rsid w:val="00DA3C9F"/>
    <w:rsid w:val="00DA3E84"/>
    <w:rsid w:val="00DA46E1"/>
    <w:rsid w:val="00DA478C"/>
    <w:rsid w:val="00DA4DD9"/>
    <w:rsid w:val="00DA6AC0"/>
    <w:rsid w:val="00DA6F0C"/>
    <w:rsid w:val="00DA7618"/>
    <w:rsid w:val="00DA7E2B"/>
    <w:rsid w:val="00DB061A"/>
    <w:rsid w:val="00DB06EF"/>
    <w:rsid w:val="00DB0749"/>
    <w:rsid w:val="00DB0C72"/>
    <w:rsid w:val="00DB0C95"/>
    <w:rsid w:val="00DB1023"/>
    <w:rsid w:val="00DB219C"/>
    <w:rsid w:val="00DB3331"/>
    <w:rsid w:val="00DB37AC"/>
    <w:rsid w:val="00DB3DE4"/>
    <w:rsid w:val="00DB4173"/>
    <w:rsid w:val="00DB4802"/>
    <w:rsid w:val="00DB4809"/>
    <w:rsid w:val="00DB4ED7"/>
    <w:rsid w:val="00DB5160"/>
    <w:rsid w:val="00DB6C50"/>
    <w:rsid w:val="00DB6D87"/>
    <w:rsid w:val="00DB73BF"/>
    <w:rsid w:val="00DC0564"/>
    <w:rsid w:val="00DC05E1"/>
    <w:rsid w:val="00DC0635"/>
    <w:rsid w:val="00DC0BE7"/>
    <w:rsid w:val="00DC0C65"/>
    <w:rsid w:val="00DC0EA8"/>
    <w:rsid w:val="00DC104E"/>
    <w:rsid w:val="00DC124F"/>
    <w:rsid w:val="00DC1595"/>
    <w:rsid w:val="00DC17F0"/>
    <w:rsid w:val="00DC1AFE"/>
    <w:rsid w:val="00DC3A61"/>
    <w:rsid w:val="00DC3EA3"/>
    <w:rsid w:val="00DC426A"/>
    <w:rsid w:val="00DC43CE"/>
    <w:rsid w:val="00DC4BE6"/>
    <w:rsid w:val="00DC4DEC"/>
    <w:rsid w:val="00DC4E4D"/>
    <w:rsid w:val="00DC4EE0"/>
    <w:rsid w:val="00DC564A"/>
    <w:rsid w:val="00DC5715"/>
    <w:rsid w:val="00DC5778"/>
    <w:rsid w:val="00DC63F8"/>
    <w:rsid w:val="00DC7BF8"/>
    <w:rsid w:val="00DC7F2C"/>
    <w:rsid w:val="00DD0A38"/>
    <w:rsid w:val="00DD0AE3"/>
    <w:rsid w:val="00DD1459"/>
    <w:rsid w:val="00DD175E"/>
    <w:rsid w:val="00DD2899"/>
    <w:rsid w:val="00DD395D"/>
    <w:rsid w:val="00DD3B22"/>
    <w:rsid w:val="00DD3B80"/>
    <w:rsid w:val="00DD474C"/>
    <w:rsid w:val="00DD49F9"/>
    <w:rsid w:val="00DD4FD4"/>
    <w:rsid w:val="00DD4FF9"/>
    <w:rsid w:val="00DD5CF8"/>
    <w:rsid w:val="00DD5E97"/>
    <w:rsid w:val="00DD7462"/>
    <w:rsid w:val="00DE1373"/>
    <w:rsid w:val="00DE13CA"/>
    <w:rsid w:val="00DE1B4A"/>
    <w:rsid w:val="00DE1B9E"/>
    <w:rsid w:val="00DE2471"/>
    <w:rsid w:val="00DE315F"/>
    <w:rsid w:val="00DE339F"/>
    <w:rsid w:val="00DE385F"/>
    <w:rsid w:val="00DE434E"/>
    <w:rsid w:val="00DE43F2"/>
    <w:rsid w:val="00DE44BF"/>
    <w:rsid w:val="00DE461E"/>
    <w:rsid w:val="00DE4A29"/>
    <w:rsid w:val="00DE5CD3"/>
    <w:rsid w:val="00DE603B"/>
    <w:rsid w:val="00DF10C5"/>
    <w:rsid w:val="00DF182D"/>
    <w:rsid w:val="00DF2A0C"/>
    <w:rsid w:val="00DF2D88"/>
    <w:rsid w:val="00DF3992"/>
    <w:rsid w:val="00DF4321"/>
    <w:rsid w:val="00DF47F3"/>
    <w:rsid w:val="00DF4CA5"/>
    <w:rsid w:val="00DF5997"/>
    <w:rsid w:val="00DF5C5B"/>
    <w:rsid w:val="00DF6481"/>
    <w:rsid w:val="00DF659E"/>
    <w:rsid w:val="00DF6764"/>
    <w:rsid w:val="00DF6BA1"/>
    <w:rsid w:val="00DF72F7"/>
    <w:rsid w:val="00DF7846"/>
    <w:rsid w:val="00DF79FD"/>
    <w:rsid w:val="00DF7A07"/>
    <w:rsid w:val="00E0033A"/>
    <w:rsid w:val="00E00368"/>
    <w:rsid w:val="00E013BE"/>
    <w:rsid w:val="00E016A7"/>
    <w:rsid w:val="00E01754"/>
    <w:rsid w:val="00E020FC"/>
    <w:rsid w:val="00E02329"/>
    <w:rsid w:val="00E02AE3"/>
    <w:rsid w:val="00E02C15"/>
    <w:rsid w:val="00E02D97"/>
    <w:rsid w:val="00E03755"/>
    <w:rsid w:val="00E03D8E"/>
    <w:rsid w:val="00E03F12"/>
    <w:rsid w:val="00E040DC"/>
    <w:rsid w:val="00E047C9"/>
    <w:rsid w:val="00E04A83"/>
    <w:rsid w:val="00E04C3D"/>
    <w:rsid w:val="00E04ECA"/>
    <w:rsid w:val="00E04F30"/>
    <w:rsid w:val="00E04FD6"/>
    <w:rsid w:val="00E05078"/>
    <w:rsid w:val="00E05388"/>
    <w:rsid w:val="00E055E7"/>
    <w:rsid w:val="00E059F7"/>
    <w:rsid w:val="00E075D2"/>
    <w:rsid w:val="00E10AE9"/>
    <w:rsid w:val="00E10EBC"/>
    <w:rsid w:val="00E121DE"/>
    <w:rsid w:val="00E12E29"/>
    <w:rsid w:val="00E1307C"/>
    <w:rsid w:val="00E131B7"/>
    <w:rsid w:val="00E144E0"/>
    <w:rsid w:val="00E156B6"/>
    <w:rsid w:val="00E15717"/>
    <w:rsid w:val="00E15B77"/>
    <w:rsid w:val="00E15C15"/>
    <w:rsid w:val="00E162A2"/>
    <w:rsid w:val="00E164EB"/>
    <w:rsid w:val="00E16569"/>
    <w:rsid w:val="00E16F40"/>
    <w:rsid w:val="00E17EB0"/>
    <w:rsid w:val="00E17F5D"/>
    <w:rsid w:val="00E2038C"/>
    <w:rsid w:val="00E2078B"/>
    <w:rsid w:val="00E20A8C"/>
    <w:rsid w:val="00E21803"/>
    <w:rsid w:val="00E239FB"/>
    <w:rsid w:val="00E24DF9"/>
    <w:rsid w:val="00E255E7"/>
    <w:rsid w:val="00E2592D"/>
    <w:rsid w:val="00E2678B"/>
    <w:rsid w:val="00E26ABC"/>
    <w:rsid w:val="00E26E9C"/>
    <w:rsid w:val="00E273F7"/>
    <w:rsid w:val="00E27FDA"/>
    <w:rsid w:val="00E30D7A"/>
    <w:rsid w:val="00E316B3"/>
    <w:rsid w:val="00E3176A"/>
    <w:rsid w:val="00E31836"/>
    <w:rsid w:val="00E32633"/>
    <w:rsid w:val="00E33290"/>
    <w:rsid w:val="00E33345"/>
    <w:rsid w:val="00E33AD0"/>
    <w:rsid w:val="00E3435F"/>
    <w:rsid w:val="00E34693"/>
    <w:rsid w:val="00E34AC6"/>
    <w:rsid w:val="00E350D4"/>
    <w:rsid w:val="00E3654B"/>
    <w:rsid w:val="00E37C22"/>
    <w:rsid w:val="00E37F80"/>
    <w:rsid w:val="00E402C3"/>
    <w:rsid w:val="00E4045E"/>
    <w:rsid w:val="00E40AC8"/>
    <w:rsid w:val="00E411F4"/>
    <w:rsid w:val="00E42127"/>
    <w:rsid w:val="00E42205"/>
    <w:rsid w:val="00E4245C"/>
    <w:rsid w:val="00E4432C"/>
    <w:rsid w:val="00E45104"/>
    <w:rsid w:val="00E45153"/>
    <w:rsid w:val="00E454AA"/>
    <w:rsid w:val="00E45BD7"/>
    <w:rsid w:val="00E45EE1"/>
    <w:rsid w:val="00E45FD1"/>
    <w:rsid w:val="00E470D8"/>
    <w:rsid w:val="00E4731E"/>
    <w:rsid w:val="00E474C3"/>
    <w:rsid w:val="00E47A04"/>
    <w:rsid w:val="00E47F1A"/>
    <w:rsid w:val="00E50CB3"/>
    <w:rsid w:val="00E51EAD"/>
    <w:rsid w:val="00E520DA"/>
    <w:rsid w:val="00E521EE"/>
    <w:rsid w:val="00E5249B"/>
    <w:rsid w:val="00E531DD"/>
    <w:rsid w:val="00E53416"/>
    <w:rsid w:val="00E53428"/>
    <w:rsid w:val="00E535E6"/>
    <w:rsid w:val="00E53F0C"/>
    <w:rsid w:val="00E548FC"/>
    <w:rsid w:val="00E54A6B"/>
    <w:rsid w:val="00E55146"/>
    <w:rsid w:val="00E55760"/>
    <w:rsid w:val="00E559C2"/>
    <w:rsid w:val="00E56718"/>
    <w:rsid w:val="00E571C9"/>
    <w:rsid w:val="00E5794A"/>
    <w:rsid w:val="00E57EDC"/>
    <w:rsid w:val="00E60204"/>
    <w:rsid w:val="00E60B41"/>
    <w:rsid w:val="00E61458"/>
    <w:rsid w:val="00E61880"/>
    <w:rsid w:val="00E61B69"/>
    <w:rsid w:val="00E61ECD"/>
    <w:rsid w:val="00E62199"/>
    <w:rsid w:val="00E62434"/>
    <w:rsid w:val="00E6311E"/>
    <w:rsid w:val="00E64499"/>
    <w:rsid w:val="00E64B73"/>
    <w:rsid w:val="00E64E72"/>
    <w:rsid w:val="00E66C62"/>
    <w:rsid w:val="00E66DEF"/>
    <w:rsid w:val="00E66E03"/>
    <w:rsid w:val="00E676F8"/>
    <w:rsid w:val="00E67B1E"/>
    <w:rsid w:val="00E67CE6"/>
    <w:rsid w:val="00E67CE7"/>
    <w:rsid w:val="00E702DF"/>
    <w:rsid w:val="00E70642"/>
    <w:rsid w:val="00E70A58"/>
    <w:rsid w:val="00E70E0E"/>
    <w:rsid w:val="00E71256"/>
    <w:rsid w:val="00E71373"/>
    <w:rsid w:val="00E7179B"/>
    <w:rsid w:val="00E724F3"/>
    <w:rsid w:val="00E7349E"/>
    <w:rsid w:val="00E73565"/>
    <w:rsid w:val="00E73F9B"/>
    <w:rsid w:val="00E740F4"/>
    <w:rsid w:val="00E74F84"/>
    <w:rsid w:val="00E751E7"/>
    <w:rsid w:val="00E754E7"/>
    <w:rsid w:val="00E75893"/>
    <w:rsid w:val="00E759A0"/>
    <w:rsid w:val="00E759D6"/>
    <w:rsid w:val="00E7701A"/>
    <w:rsid w:val="00E77793"/>
    <w:rsid w:val="00E77991"/>
    <w:rsid w:val="00E804B1"/>
    <w:rsid w:val="00E8087B"/>
    <w:rsid w:val="00E80ADE"/>
    <w:rsid w:val="00E81475"/>
    <w:rsid w:val="00E8150D"/>
    <w:rsid w:val="00E81C9E"/>
    <w:rsid w:val="00E8205A"/>
    <w:rsid w:val="00E835E8"/>
    <w:rsid w:val="00E83FCE"/>
    <w:rsid w:val="00E856A3"/>
    <w:rsid w:val="00E860FF"/>
    <w:rsid w:val="00E864FB"/>
    <w:rsid w:val="00E86CFA"/>
    <w:rsid w:val="00E87694"/>
    <w:rsid w:val="00E879C1"/>
    <w:rsid w:val="00E87DC8"/>
    <w:rsid w:val="00E87E7F"/>
    <w:rsid w:val="00E913D8"/>
    <w:rsid w:val="00E918E4"/>
    <w:rsid w:val="00E919F6"/>
    <w:rsid w:val="00E920F1"/>
    <w:rsid w:val="00E92B2B"/>
    <w:rsid w:val="00E936E7"/>
    <w:rsid w:val="00E93902"/>
    <w:rsid w:val="00E93D91"/>
    <w:rsid w:val="00E9453C"/>
    <w:rsid w:val="00E94948"/>
    <w:rsid w:val="00E956E7"/>
    <w:rsid w:val="00E960BE"/>
    <w:rsid w:val="00E963A0"/>
    <w:rsid w:val="00E96410"/>
    <w:rsid w:val="00E9685C"/>
    <w:rsid w:val="00E97126"/>
    <w:rsid w:val="00E972E1"/>
    <w:rsid w:val="00E97792"/>
    <w:rsid w:val="00EA0056"/>
    <w:rsid w:val="00EA06A0"/>
    <w:rsid w:val="00EA2177"/>
    <w:rsid w:val="00EA29EA"/>
    <w:rsid w:val="00EA34C7"/>
    <w:rsid w:val="00EA361D"/>
    <w:rsid w:val="00EA384D"/>
    <w:rsid w:val="00EA4058"/>
    <w:rsid w:val="00EA42FA"/>
    <w:rsid w:val="00EA4D92"/>
    <w:rsid w:val="00EA4F31"/>
    <w:rsid w:val="00EA53D1"/>
    <w:rsid w:val="00EA62D1"/>
    <w:rsid w:val="00EA6305"/>
    <w:rsid w:val="00EA65C9"/>
    <w:rsid w:val="00EA6C1A"/>
    <w:rsid w:val="00EA77FD"/>
    <w:rsid w:val="00EA7AC9"/>
    <w:rsid w:val="00EB0396"/>
    <w:rsid w:val="00EB1D85"/>
    <w:rsid w:val="00EB2150"/>
    <w:rsid w:val="00EB3ACD"/>
    <w:rsid w:val="00EB3C21"/>
    <w:rsid w:val="00EB48ED"/>
    <w:rsid w:val="00EB4ACE"/>
    <w:rsid w:val="00EB57DC"/>
    <w:rsid w:val="00EB57E0"/>
    <w:rsid w:val="00EB69BE"/>
    <w:rsid w:val="00EB6AF5"/>
    <w:rsid w:val="00EB6E20"/>
    <w:rsid w:val="00EB7427"/>
    <w:rsid w:val="00EC0304"/>
    <w:rsid w:val="00EC0B2D"/>
    <w:rsid w:val="00EC0F50"/>
    <w:rsid w:val="00EC2351"/>
    <w:rsid w:val="00EC3CE2"/>
    <w:rsid w:val="00EC429C"/>
    <w:rsid w:val="00EC466A"/>
    <w:rsid w:val="00EC4BA8"/>
    <w:rsid w:val="00EC5184"/>
    <w:rsid w:val="00EC565C"/>
    <w:rsid w:val="00EC6014"/>
    <w:rsid w:val="00EC6540"/>
    <w:rsid w:val="00EC665C"/>
    <w:rsid w:val="00ED0C33"/>
    <w:rsid w:val="00ED0FD5"/>
    <w:rsid w:val="00ED19AA"/>
    <w:rsid w:val="00ED240D"/>
    <w:rsid w:val="00ED283E"/>
    <w:rsid w:val="00ED2D21"/>
    <w:rsid w:val="00ED39AF"/>
    <w:rsid w:val="00ED3B3D"/>
    <w:rsid w:val="00ED46C9"/>
    <w:rsid w:val="00ED4EF9"/>
    <w:rsid w:val="00ED5B3D"/>
    <w:rsid w:val="00ED5C92"/>
    <w:rsid w:val="00ED7016"/>
    <w:rsid w:val="00ED76B8"/>
    <w:rsid w:val="00ED7A0C"/>
    <w:rsid w:val="00EE00F8"/>
    <w:rsid w:val="00EE07F7"/>
    <w:rsid w:val="00EE0A55"/>
    <w:rsid w:val="00EE1C70"/>
    <w:rsid w:val="00EE2719"/>
    <w:rsid w:val="00EE3F04"/>
    <w:rsid w:val="00EE4338"/>
    <w:rsid w:val="00EE437D"/>
    <w:rsid w:val="00EE4740"/>
    <w:rsid w:val="00EE47EF"/>
    <w:rsid w:val="00EE5C91"/>
    <w:rsid w:val="00EE6413"/>
    <w:rsid w:val="00EE644F"/>
    <w:rsid w:val="00EE68EE"/>
    <w:rsid w:val="00EE737E"/>
    <w:rsid w:val="00EE76D6"/>
    <w:rsid w:val="00EF039F"/>
    <w:rsid w:val="00EF142C"/>
    <w:rsid w:val="00EF1574"/>
    <w:rsid w:val="00EF1EBA"/>
    <w:rsid w:val="00EF2476"/>
    <w:rsid w:val="00EF2AC1"/>
    <w:rsid w:val="00EF2D62"/>
    <w:rsid w:val="00EF2ED1"/>
    <w:rsid w:val="00EF2FE6"/>
    <w:rsid w:val="00EF33F0"/>
    <w:rsid w:val="00EF4929"/>
    <w:rsid w:val="00EF49CC"/>
    <w:rsid w:val="00EF54E8"/>
    <w:rsid w:val="00EF5CE5"/>
    <w:rsid w:val="00EF5F5F"/>
    <w:rsid w:val="00EF5F8B"/>
    <w:rsid w:val="00EF664D"/>
    <w:rsid w:val="00EF67EF"/>
    <w:rsid w:val="00EF7254"/>
    <w:rsid w:val="00EF729B"/>
    <w:rsid w:val="00EF729D"/>
    <w:rsid w:val="00EF7D0B"/>
    <w:rsid w:val="00EF7E5C"/>
    <w:rsid w:val="00F00EE2"/>
    <w:rsid w:val="00F01844"/>
    <w:rsid w:val="00F01D3C"/>
    <w:rsid w:val="00F01FAE"/>
    <w:rsid w:val="00F01FE7"/>
    <w:rsid w:val="00F02006"/>
    <w:rsid w:val="00F02BCE"/>
    <w:rsid w:val="00F02DE9"/>
    <w:rsid w:val="00F034F9"/>
    <w:rsid w:val="00F03A35"/>
    <w:rsid w:val="00F04C85"/>
    <w:rsid w:val="00F0548E"/>
    <w:rsid w:val="00F05B3E"/>
    <w:rsid w:val="00F05BFC"/>
    <w:rsid w:val="00F06B9D"/>
    <w:rsid w:val="00F06EF3"/>
    <w:rsid w:val="00F07321"/>
    <w:rsid w:val="00F07373"/>
    <w:rsid w:val="00F07697"/>
    <w:rsid w:val="00F07882"/>
    <w:rsid w:val="00F07EC3"/>
    <w:rsid w:val="00F1030B"/>
    <w:rsid w:val="00F10856"/>
    <w:rsid w:val="00F1085F"/>
    <w:rsid w:val="00F108F4"/>
    <w:rsid w:val="00F112B4"/>
    <w:rsid w:val="00F12663"/>
    <w:rsid w:val="00F12B22"/>
    <w:rsid w:val="00F12BDF"/>
    <w:rsid w:val="00F13440"/>
    <w:rsid w:val="00F13CE3"/>
    <w:rsid w:val="00F15075"/>
    <w:rsid w:val="00F15898"/>
    <w:rsid w:val="00F16140"/>
    <w:rsid w:val="00F163C2"/>
    <w:rsid w:val="00F1667F"/>
    <w:rsid w:val="00F169E7"/>
    <w:rsid w:val="00F16E40"/>
    <w:rsid w:val="00F204B1"/>
    <w:rsid w:val="00F2106A"/>
    <w:rsid w:val="00F217DE"/>
    <w:rsid w:val="00F21AD0"/>
    <w:rsid w:val="00F21ADA"/>
    <w:rsid w:val="00F21C65"/>
    <w:rsid w:val="00F2282F"/>
    <w:rsid w:val="00F2331B"/>
    <w:rsid w:val="00F23ACC"/>
    <w:rsid w:val="00F23CCA"/>
    <w:rsid w:val="00F25004"/>
    <w:rsid w:val="00F2560C"/>
    <w:rsid w:val="00F2655A"/>
    <w:rsid w:val="00F26999"/>
    <w:rsid w:val="00F26BC6"/>
    <w:rsid w:val="00F26E05"/>
    <w:rsid w:val="00F270C5"/>
    <w:rsid w:val="00F2716E"/>
    <w:rsid w:val="00F27480"/>
    <w:rsid w:val="00F30065"/>
    <w:rsid w:val="00F30717"/>
    <w:rsid w:val="00F3087D"/>
    <w:rsid w:val="00F30922"/>
    <w:rsid w:val="00F30C8B"/>
    <w:rsid w:val="00F33D15"/>
    <w:rsid w:val="00F33EAE"/>
    <w:rsid w:val="00F34670"/>
    <w:rsid w:val="00F3504F"/>
    <w:rsid w:val="00F3543D"/>
    <w:rsid w:val="00F35A2C"/>
    <w:rsid w:val="00F36629"/>
    <w:rsid w:val="00F36AB9"/>
    <w:rsid w:val="00F36C3E"/>
    <w:rsid w:val="00F36CA3"/>
    <w:rsid w:val="00F374BD"/>
    <w:rsid w:val="00F375F3"/>
    <w:rsid w:val="00F37A4F"/>
    <w:rsid w:val="00F37F3C"/>
    <w:rsid w:val="00F37F3F"/>
    <w:rsid w:val="00F37F45"/>
    <w:rsid w:val="00F40516"/>
    <w:rsid w:val="00F40C9E"/>
    <w:rsid w:val="00F41612"/>
    <w:rsid w:val="00F41836"/>
    <w:rsid w:val="00F41F98"/>
    <w:rsid w:val="00F42448"/>
    <w:rsid w:val="00F4249E"/>
    <w:rsid w:val="00F42E71"/>
    <w:rsid w:val="00F42F31"/>
    <w:rsid w:val="00F43006"/>
    <w:rsid w:val="00F433B3"/>
    <w:rsid w:val="00F44A0F"/>
    <w:rsid w:val="00F44CE4"/>
    <w:rsid w:val="00F44D55"/>
    <w:rsid w:val="00F44ED4"/>
    <w:rsid w:val="00F44F5A"/>
    <w:rsid w:val="00F45D21"/>
    <w:rsid w:val="00F45DB5"/>
    <w:rsid w:val="00F468C8"/>
    <w:rsid w:val="00F47DF0"/>
    <w:rsid w:val="00F50731"/>
    <w:rsid w:val="00F510F1"/>
    <w:rsid w:val="00F51FB3"/>
    <w:rsid w:val="00F52261"/>
    <w:rsid w:val="00F53221"/>
    <w:rsid w:val="00F53657"/>
    <w:rsid w:val="00F54099"/>
    <w:rsid w:val="00F54551"/>
    <w:rsid w:val="00F552C2"/>
    <w:rsid w:val="00F557D7"/>
    <w:rsid w:val="00F55BDE"/>
    <w:rsid w:val="00F56FB4"/>
    <w:rsid w:val="00F570E4"/>
    <w:rsid w:val="00F57750"/>
    <w:rsid w:val="00F5776F"/>
    <w:rsid w:val="00F57951"/>
    <w:rsid w:val="00F57B62"/>
    <w:rsid w:val="00F57D7A"/>
    <w:rsid w:val="00F6087E"/>
    <w:rsid w:val="00F60AC0"/>
    <w:rsid w:val="00F61590"/>
    <w:rsid w:val="00F61907"/>
    <w:rsid w:val="00F619EB"/>
    <w:rsid w:val="00F61CD9"/>
    <w:rsid w:val="00F61F91"/>
    <w:rsid w:val="00F61FAF"/>
    <w:rsid w:val="00F62790"/>
    <w:rsid w:val="00F62F47"/>
    <w:rsid w:val="00F6321B"/>
    <w:rsid w:val="00F652D5"/>
    <w:rsid w:val="00F654D4"/>
    <w:rsid w:val="00F65EF4"/>
    <w:rsid w:val="00F66330"/>
    <w:rsid w:val="00F6682C"/>
    <w:rsid w:val="00F6691E"/>
    <w:rsid w:val="00F679ED"/>
    <w:rsid w:val="00F67ED8"/>
    <w:rsid w:val="00F703FB"/>
    <w:rsid w:val="00F7050E"/>
    <w:rsid w:val="00F7095B"/>
    <w:rsid w:val="00F70FF5"/>
    <w:rsid w:val="00F71542"/>
    <w:rsid w:val="00F71844"/>
    <w:rsid w:val="00F7393A"/>
    <w:rsid w:val="00F73970"/>
    <w:rsid w:val="00F73DB5"/>
    <w:rsid w:val="00F74B26"/>
    <w:rsid w:val="00F751A8"/>
    <w:rsid w:val="00F75855"/>
    <w:rsid w:val="00F76495"/>
    <w:rsid w:val="00F7691F"/>
    <w:rsid w:val="00F77411"/>
    <w:rsid w:val="00F80BFE"/>
    <w:rsid w:val="00F81009"/>
    <w:rsid w:val="00F8134E"/>
    <w:rsid w:val="00F813B5"/>
    <w:rsid w:val="00F813E1"/>
    <w:rsid w:val="00F8169D"/>
    <w:rsid w:val="00F81B8D"/>
    <w:rsid w:val="00F81C69"/>
    <w:rsid w:val="00F81CC6"/>
    <w:rsid w:val="00F81EC6"/>
    <w:rsid w:val="00F824FD"/>
    <w:rsid w:val="00F82C38"/>
    <w:rsid w:val="00F83252"/>
    <w:rsid w:val="00F845E6"/>
    <w:rsid w:val="00F85AEF"/>
    <w:rsid w:val="00F85C96"/>
    <w:rsid w:val="00F85E1E"/>
    <w:rsid w:val="00F85F15"/>
    <w:rsid w:val="00F8631B"/>
    <w:rsid w:val="00F864AC"/>
    <w:rsid w:val="00F87D40"/>
    <w:rsid w:val="00F90542"/>
    <w:rsid w:val="00F90D54"/>
    <w:rsid w:val="00F91247"/>
    <w:rsid w:val="00F92252"/>
    <w:rsid w:val="00F92BC9"/>
    <w:rsid w:val="00F93D9C"/>
    <w:rsid w:val="00F941C2"/>
    <w:rsid w:val="00F94375"/>
    <w:rsid w:val="00F944A4"/>
    <w:rsid w:val="00F94605"/>
    <w:rsid w:val="00F95A35"/>
    <w:rsid w:val="00F95ED4"/>
    <w:rsid w:val="00F962BE"/>
    <w:rsid w:val="00F96BCC"/>
    <w:rsid w:val="00F9706D"/>
    <w:rsid w:val="00FA079E"/>
    <w:rsid w:val="00FA1403"/>
    <w:rsid w:val="00FA177A"/>
    <w:rsid w:val="00FA2294"/>
    <w:rsid w:val="00FA34C6"/>
    <w:rsid w:val="00FA3E8F"/>
    <w:rsid w:val="00FA3F7E"/>
    <w:rsid w:val="00FA4819"/>
    <w:rsid w:val="00FA4D17"/>
    <w:rsid w:val="00FA5693"/>
    <w:rsid w:val="00FA5826"/>
    <w:rsid w:val="00FA5D87"/>
    <w:rsid w:val="00FA5E2B"/>
    <w:rsid w:val="00FA62C8"/>
    <w:rsid w:val="00FA63F6"/>
    <w:rsid w:val="00FA6F12"/>
    <w:rsid w:val="00FA7079"/>
    <w:rsid w:val="00FA744B"/>
    <w:rsid w:val="00FA79E0"/>
    <w:rsid w:val="00FA7AED"/>
    <w:rsid w:val="00FA7E64"/>
    <w:rsid w:val="00FA7EA1"/>
    <w:rsid w:val="00FB09CA"/>
    <w:rsid w:val="00FB0FFE"/>
    <w:rsid w:val="00FB21B8"/>
    <w:rsid w:val="00FB23FB"/>
    <w:rsid w:val="00FB26DD"/>
    <w:rsid w:val="00FB305F"/>
    <w:rsid w:val="00FB3831"/>
    <w:rsid w:val="00FB3B5E"/>
    <w:rsid w:val="00FB3D72"/>
    <w:rsid w:val="00FB3E06"/>
    <w:rsid w:val="00FB3F33"/>
    <w:rsid w:val="00FB4270"/>
    <w:rsid w:val="00FB4348"/>
    <w:rsid w:val="00FB5E50"/>
    <w:rsid w:val="00FB69AC"/>
    <w:rsid w:val="00FB7361"/>
    <w:rsid w:val="00FB74D6"/>
    <w:rsid w:val="00FB7649"/>
    <w:rsid w:val="00FB776E"/>
    <w:rsid w:val="00FB7C25"/>
    <w:rsid w:val="00FC003B"/>
    <w:rsid w:val="00FC0256"/>
    <w:rsid w:val="00FC0DD8"/>
    <w:rsid w:val="00FC0FC2"/>
    <w:rsid w:val="00FC13A7"/>
    <w:rsid w:val="00FC1DF2"/>
    <w:rsid w:val="00FC237A"/>
    <w:rsid w:val="00FC2C59"/>
    <w:rsid w:val="00FC2D96"/>
    <w:rsid w:val="00FC301F"/>
    <w:rsid w:val="00FC3BEC"/>
    <w:rsid w:val="00FC42B8"/>
    <w:rsid w:val="00FC4FBB"/>
    <w:rsid w:val="00FC5067"/>
    <w:rsid w:val="00FC52AB"/>
    <w:rsid w:val="00FC590B"/>
    <w:rsid w:val="00FC7CB3"/>
    <w:rsid w:val="00FC7FD2"/>
    <w:rsid w:val="00FD04CB"/>
    <w:rsid w:val="00FD073B"/>
    <w:rsid w:val="00FD186E"/>
    <w:rsid w:val="00FD1C89"/>
    <w:rsid w:val="00FD1D39"/>
    <w:rsid w:val="00FD254F"/>
    <w:rsid w:val="00FD26CE"/>
    <w:rsid w:val="00FD2986"/>
    <w:rsid w:val="00FD3911"/>
    <w:rsid w:val="00FD3F6D"/>
    <w:rsid w:val="00FD4729"/>
    <w:rsid w:val="00FD5B61"/>
    <w:rsid w:val="00FD5DC1"/>
    <w:rsid w:val="00FD5E00"/>
    <w:rsid w:val="00FD628C"/>
    <w:rsid w:val="00FD647E"/>
    <w:rsid w:val="00FD68F7"/>
    <w:rsid w:val="00FD6A6C"/>
    <w:rsid w:val="00FD6EDA"/>
    <w:rsid w:val="00FD6F29"/>
    <w:rsid w:val="00FD75EC"/>
    <w:rsid w:val="00FD7645"/>
    <w:rsid w:val="00FD765E"/>
    <w:rsid w:val="00FD78CC"/>
    <w:rsid w:val="00FE0065"/>
    <w:rsid w:val="00FE105D"/>
    <w:rsid w:val="00FE146E"/>
    <w:rsid w:val="00FE1A8E"/>
    <w:rsid w:val="00FE1C7F"/>
    <w:rsid w:val="00FE1E41"/>
    <w:rsid w:val="00FE2B09"/>
    <w:rsid w:val="00FE35E7"/>
    <w:rsid w:val="00FE3E80"/>
    <w:rsid w:val="00FE4D71"/>
    <w:rsid w:val="00FE5092"/>
    <w:rsid w:val="00FE5156"/>
    <w:rsid w:val="00FE5353"/>
    <w:rsid w:val="00FE5CFC"/>
    <w:rsid w:val="00FE5F5E"/>
    <w:rsid w:val="00FE621D"/>
    <w:rsid w:val="00FE633E"/>
    <w:rsid w:val="00FE688F"/>
    <w:rsid w:val="00FE700F"/>
    <w:rsid w:val="00FE7330"/>
    <w:rsid w:val="00FE73D9"/>
    <w:rsid w:val="00FE7889"/>
    <w:rsid w:val="00FF0766"/>
    <w:rsid w:val="00FF0977"/>
    <w:rsid w:val="00FF0EA3"/>
    <w:rsid w:val="00FF136C"/>
    <w:rsid w:val="00FF148C"/>
    <w:rsid w:val="00FF1811"/>
    <w:rsid w:val="00FF2A4B"/>
    <w:rsid w:val="00FF2D2A"/>
    <w:rsid w:val="00FF3177"/>
    <w:rsid w:val="00FF38C8"/>
    <w:rsid w:val="00FF41C9"/>
    <w:rsid w:val="00FF4EFF"/>
    <w:rsid w:val="00FF53CF"/>
    <w:rsid w:val="00FF54BE"/>
    <w:rsid w:val="00FF5C55"/>
    <w:rsid w:val="00FF653F"/>
    <w:rsid w:val="00FF66FC"/>
    <w:rsid w:val="00FF6B2D"/>
    <w:rsid w:val="00FF6E9B"/>
    <w:rsid w:val="00FF6FA8"/>
    <w:rsid w:val="00FF7A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563F0"/>
  <w15:chartTrackingRefBased/>
  <w15:docId w15:val="{48E01E3C-B8F9-4995-9475-29B54ED05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72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6132FF"/>
    <w:pPr>
      <w:keepNext/>
      <w:widowControl w:val="0"/>
      <w:tabs>
        <w:tab w:val="center" w:pos="4512"/>
      </w:tabs>
      <w:autoSpaceDE w:val="0"/>
      <w:autoSpaceDN w:val="0"/>
      <w:adjustRightInd w:val="0"/>
      <w:spacing w:after="0" w:line="360" w:lineRule="auto"/>
      <w:jc w:val="center"/>
      <w:outlineLvl w:val="1"/>
    </w:pPr>
    <w:rPr>
      <w:rFonts w:ascii="Times New Roman" w:eastAsia="Times New Roman" w:hAnsi="Times New Roman" w:cs="Times New Roman"/>
      <w:b/>
      <w:color w:val="000000"/>
      <w:kern w:val="0"/>
      <w:sz w:val="28"/>
      <w:szCs w:val="28"/>
      <w14:ligatures w14:val="none"/>
    </w:rPr>
  </w:style>
  <w:style w:type="paragraph" w:styleId="Heading4">
    <w:name w:val="heading 4"/>
    <w:basedOn w:val="Normal"/>
    <w:next w:val="Normal"/>
    <w:link w:val="Heading4Char"/>
    <w:qFormat/>
    <w:rsid w:val="006132FF"/>
    <w:pPr>
      <w:keepNext/>
      <w:widowControl w:val="0"/>
      <w:tabs>
        <w:tab w:val="right" w:pos="9025"/>
      </w:tabs>
      <w:autoSpaceDE w:val="0"/>
      <w:autoSpaceDN w:val="0"/>
      <w:adjustRightInd w:val="0"/>
      <w:spacing w:after="0" w:line="360" w:lineRule="auto"/>
      <w:jc w:val="right"/>
      <w:outlineLvl w:val="3"/>
    </w:pPr>
    <w:rPr>
      <w:rFonts w:ascii="Times New Roman" w:eastAsia="Times New Roman" w:hAnsi="Times New Roman" w:cs="Times New Roman"/>
      <w:bCs/>
      <w:color w:val="000000"/>
      <w:kern w:val="0"/>
      <w:sz w:val="24"/>
      <w:szCs w:val="24"/>
      <w:u w:val="singl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3440"/>
    <w:pPr>
      <w:ind w:left="720"/>
      <w:contextualSpacing/>
    </w:pPr>
  </w:style>
  <w:style w:type="paragraph" w:styleId="Header">
    <w:name w:val="header"/>
    <w:basedOn w:val="Normal"/>
    <w:link w:val="HeaderChar"/>
    <w:uiPriority w:val="99"/>
    <w:unhideWhenUsed/>
    <w:rsid w:val="00951F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1FFD"/>
  </w:style>
  <w:style w:type="paragraph" w:styleId="Footer">
    <w:name w:val="footer"/>
    <w:basedOn w:val="Normal"/>
    <w:link w:val="FooterChar"/>
    <w:uiPriority w:val="99"/>
    <w:unhideWhenUsed/>
    <w:rsid w:val="00951F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1FFD"/>
  </w:style>
  <w:style w:type="character" w:customStyle="1" w:styleId="Heading2Char">
    <w:name w:val="Heading 2 Char"/>
    <w:basedOn w:val="DefaultParagraphFont"/>
    <w:link w:val="Heading2"/>
    <w:rsid w:val="006132FF"/>
    <w:rPr>
      <w:rFonts w:ascii="Times New Roman" w:eastAsia="Times New Roman" w:hAnsi="Times New Roman" w:cs="Times New Roman"/>
      <w:b/>
      <w:color w:val="000000"/>
      <w:kern w:val="0"/>
      <w:sz w:val="28"/>
      <w:szCs w:val="28"/>
      <w14:ligatures w14:val="none"/>
    </w:rPr>
  </w:style>
  <w:style w:type="character" w:customStyle="1" w:styleId="Heading4Char">
    <w:name w:val="Heading 4 Char"/>
    <w:basedOn w:val="DefaultParagraphFont"/>
    <w:link w:val="Heading4"/>
    <w:rsid w:val="006132FF"/>
    <w:rPr>
      <w:rFonts w:ascii="Times New Roman" w:eastAsia="Times New Roman" w:hAnsi="Times New Roman" w:cs="Times New Roman"/>
      <w:bCs/>
      <w:color w:val="000000"/>
      <w:kern w:val="0"/>
      <w:sz w:val="24"/>
      <w:szCs w:val="24"/>
      <w:u w:val="single"/>
      <w14:ligatures w14:val="none"/>
    </w:rPr>
  </w:style>
  <w:style w:type="paragraph" w:customStyle="1" w:styleId="Legal1">
    <w:name w:val="Legal 1"/>
    <w:basedOn w:val="Normal"/>
    <w:qFormat/>
    <w:rsid w:val="0097671D"/>
    <w:pPr>
      <w:widowControl w:val="0"/>
      <w:numPr>
        <w:numId w:val="1"/>
      </w:numPr>
      <w:tabs>
        <w:tab w:val="left" w:pos="-1440"/>
      </w:tabs>
      <w:autoSpaceDE w:val="0"/>
      <w:autoSpaceDN w:val="0"/>
      <w:adjustRightInd w:val="0"/>
      <w:spacing w:before="360" w:after="0" w:line="480" w:lineRule="auto"/>
      <w:jc w:val="both"/>
      <w:outlineLvl w:val="0"/>
    </w:pPr>
    <w:rPr>
      <w:rFonts w:ascii="Times New Roman" w:eastAsia="Times New Roman" w:hAnsi="Times New Roman" w:cs="Times New Roman"/>
      <w:bCs/>
      <w:color w:val="000000"/>
      <w:kern w:val="0"/>
      <w:sz w:val="24"/>
      <w:szCs w:val="24"/>
      <w14:ligatures w14:val="none"/>
    </w:rPr>
  </w:style>
  <w:style w:type="paragraph" w:customStyle="1" w:styleId="Level2">
    <w:name w:val="Level 2"/>
    <w:basedOn w:val="Normal"/>
    <w:rsid w:val="0097671D"/>
    <w:pPr>
      <w:widowControl w:val="0"/>
      <w:numPr>
        <w:ilvl w:val="1"/>
        <w:numId w:val="1"/>
      </w:numPr>
      <w:autoSpaceDE w:val="0"/>
      <w:autoSpaceDN w:val="0"/>
      <w:adjustRightInd w:val="0"/>
      <w:spacing w:after="0" w:line="480" w:lineRule="auto"/>
      <w:jc w:val="both"/>
      <w:outlineLvl w:val="1"/>
    </w:pPr>
    <w:rPr>
      <w:rFonts w:ascii="Times New Roman" w:eastAsia="Times New Roman" w:hAnsi="Times New Roman" w:cs="Times New Roman"/>
      <w:bCs/>
      <w:color w:val="000000"/>
      <w:kern w:val="0"/>
      <w:sz w:val="24"/>
      <w:szCs w:val="24"/>
      <w14:ligatures w14:val="none"/>
    </w:rPr>
  </w:style>
  <w:style w:type="paragraph" w:customStyle="1" w:styleId="legclearfix">
    <w:name w:val="legclearfix"/>
    <w:basedOn w:val="Normal"/>
    <w:rsid w:val="00F374B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legds">
    <w:name w:val="legds"/>
    <w:basedOn w:val="DefaultParagraphFont"/>
    <w:rsid w:val="00F374BD"/>
  </w:style>
  <w:style w:type="paragraph" w:styleId="Quote">
    <w:name w:val="Quote"/>
    <w:basedOn w:val="Legal1"/>
    <w:link w:val="QuoteChar"/>
    <w:uiPriority w:val="29"/>
    <w:qFormat/>
    <w:rsid w:val="00642D4B"/>
    <w:pPr>
      <w:numPr>
        <w:numId w:val="0"/>
      </w:numPr>
      <w:spacing w:before="0" w:line="240" w:lineRule="auto"/>
      <w:ind w:left="1440" w:right="1105"/>
    </w:pPr>
  </w:style>
  <w:style w:type="character" w:customStyle="1" w:styleId="QuoteChar">
    <w:name w:val="Quote Char"/>
    <w:basedOn w:val="DefaultParagraphFont"/>
    <w:link w:val="Quote"/>
    <w:uiPriority w:val="29"/>
    <w:rsid w:val="00642D4B"/>
    <w:rPr>
      <w:rFonts w:ascii="Times New Roman" w:eastAsia="Times New Roman" w:hAnsi="Times New Roman" w:cs="Times New Roman"/>
      <w:bCs/>
      <w:color w:val="000000"/>
      <w:kern w:val="0"/>
      <w:sz w:val="24"/>
      <w:szCs w:val="24"/>
      <w14:ligatures w14:val="none"/>
    </w:rPr>
  </w:style>
  <w:style w:type="character" w:styleId="Hyperlink">
    <w:name w:val="Hyperlink"/>
    <w:uiPriority w:val="99"/>
    <w:unhideWhenUsed/>
    <w:rsid w:val="00210643"/>
    <w:rPr>
      <w:color w:val="0000FF"/>
      <w:u w:val="single"/>
    </w:rPr>
  </w:style>
  <w:style w:type="character" w:customStyle="1" w:styleId="Heading1Char">
    <w:name w:val="Heading 1 Char"/>
    <w:basedOn w:val="DefaultParagraphFont"/>
    <w:link w:val="Heading1"/>
    <w:uiPriority w:val="9"/>
    <w:rsid w:val="00EF729D"/>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514372"/>
    <w:rPr>
      <w:color w:val="605E5C"/>
      <w:shd w:val="clear" w:color="auto" w:fill="E1DFDD"/>
    </w:rPr>
  </w:style>
  <w:style w:type="paragraph" w:customStyle="1" w:styleId="paralevel1">
    <w:name w:val="paralevel1"/>
    <w:basedOn w:val="Normal"/>
    <w:rsid w:val="006A54C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NormalWeb">
    <w:name w:val="Normal (Web)"/>
    <w:basedOn w:val="Normal"/>
    <w:uiPriority w:val="99"/>
    <w:semiHidden/>
    <w:unhideWhenUsed/>
    <w:rsid w:val="008436B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FootnoteText">
    <w:name w:val="footnote text"/>
    <w:basedOn w:val="Normal"/>
    <w:link w:val="FootnoteTextChar"/>
    <w:uiPriority w:val="99"/>
    <w:semiHidden/>
    <w:unhideWhenUsed/>
    <w:rsid w:val="00381AA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81AA9"/>
    <w:rPr>
      <w:sz w:val="20"/>
      <w:szCs w:val="20"/>
    </w:rPr>
  </w:style>
  <w:style w:type="character" w:styleId="FootnoteReference">
    <w:name w:val="footnote reference"/>
    <w:basedOn w:val="DefaultParagraphFont"/>
    <w:uiPriority w:val="99"/>
    <w:semiHidden/>
    <w:unhideWhenUsed/>
    <w:rsid w:val="00381AA9"/>
    <w:rPr>
      <w:vertAlign w:val="superscript"/>
    </w:rPr>
  </w:style>
  <w:style w:type="table" w:styleId="TableGrid">
    <w:name w:val="Table Grid"/>
    <w:basedOn w:val="TableNormal"/>
    <w:uiPriority w:val="39"/>
    <w:rsid w:val="00A42A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72277">
      <w:bodyDiv w:val="1"/>
      <w:marLeft w:val="0"/>
      <w:marRight w:val="0"/>
      <w:marTop w:val="0"/>
      <w:marBottom w:val="0"/>
      <w:divBdr>
        <w:top w:val="none" w:sz="0" w:space="0" w:color="auto"/>
        <w:left w:val="none" w:sz="0" w:space="0" w:color="auto"/>
        <w:bottom w:val="none" w:sz="0" w:space="0" w:color="auto"/>
        <w:right w:val="none" w:sz="0" w:space="0" w:color="auto"/>
      </w:divBdr>
      <w:divsChild>
        <w:div w:id="10740123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41322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83456396">
      <w:bodyDiv w:val="1"/>
      <w:marLeft w:val="0"/>
      <w:marRight w:val="0"/>
      <w:marTop w:val="0"/>
      <w:marBottom w:val="0"/>
      <w:divBdr>
        <w:top w:val="none" w:sz="0" w:space="0" w:color="auto"/>
        <w:left w:val="none" w:sz="0" w:space="0" w:color="auto"/>
        <w:bottom w:val="none" w:sz="0" w:space="0" w:color="auto"/>
        <w:right w:val="none" w:sz="0" w:space="0" w:color="auto"/>
      </w:divBdr>
    </w:div>
    <w:div w:id="513960190">
      <w:bodyDiv w:val="1"/>
      <w:marLeft w:val="0"/>
      <w:marRight w:val="0"/>
      <w:marTop w:val="0"/>
      <w:marBottom w:val="0"/>
      <w:divBdr>
        <w:top w:val="none" w:sz="0" w:space="0" w:color="auto"/>
        <w:left w:val="none" w:sz="0" w:space="0" w:color="auto"/>
        <w:bottom w:val="none" w:sz="0" w:space="0" w:color="auto"/>
        <w:right w:val="none" w:sz="0" w:space="0" w:color="auto"/>
      </w:divBdr>
    </w:div>
    <w:div w:id="801655934">
      <w:bodyDiv w:val="1"/>
      <w:marLeft w:val="0"/>
      <w:marRight w:val="0"/>
      <w:marTop w:val="0"/>
      <w:marBottom w:val="0"/>
      <w:divBdr>
        <w:top w:val="none" w:sz="0" w:space="0" w:color="auto"/>
        <w:left w:val="none" w:sz="0" w:space="0" w:color="auto"/>
        <w:bottom w:val="none" w:sz="0" w:space="0" w:color="auto"/>
        <w:right w:val="none" w:sz="0" w:space="0" w:color="auto"/>
      </w:divBdr>
      <w:divsChild>
        <w:div w:id="963383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60863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49381497">
      <w:bodyDiv w:val="1"/>
      <w:marLeft w:val="0"/>
      <w:marRight w:val="0"/>
      <w:marTop w:val="0"/>
      <w:marBottom w:val="0"/>
      <w:divBdr>
        <w:top w:val="none" w:sz="0" w:space="0" w:color="auto"/>
        <w:left w:val="none" w:sz="0" w:space="0" w:color="auto"/>
        <w:bottom w:val="none" w:sz="0" w:space="0" w:color="auto"/>
        <w:right w:val="none" w:sz="0" w:space="0" w:color="auto"/>
      </w:divBdr>
    </w:div>
    <w:div w:id="1353143855">
      <w:bodyDiv w:val="1"/>
      <w:marLeft w:val="0"/>
      <w:marRight w:val="0"/>
      <w:marTop w:val="0"/>
      <w:marBottom w:val="0"/>
      <w:divBdr>
        <w:top w:val="none" w:sz="0" w:space="0" w:color="auto"/>
        <w:left w:val="none" w:sz="0" w:space="0" w:color="auto"/>
        <w:bottom w:val="none" w:sz="0" w:space="0" w:color="auto"/>
        <w:right w:val="none" w:sz="0" w:space="0" w:color="auto"/>
      </w:divBdr>
    </w:div>
    <w:div w:id="1354267685">
      <w:bodyDiv w:val="1"/>
      <w:marLeft w:val="0"/>
      <w:marRight w:val="0"/>
      <w:marTop w:val="0"/>
      <w:marBottom w:val="0"/>
      <w:divBdr>
        <w:top w:val="none" w:sz="0" w:space="0" w:color="auto"/>
        <w:left w:val="none" w:sz="0" w:space="0" w:color="auto"/>
        <w:bottom w:val="none" w:sz="0" w:space="0" w:color="auto"/>
        <w:right w:val="none" w:sz="0" w:space="0" w:color="auto"/>
      </w:divBdr>
    </w:div>
    <w:div w:id="1370763224">
      <w:bodyDiv w:val="1"/>
      <w:marLeft w:val="0"/>
      <w:marRight w:val="0"/>
      <w:marTop w:val="0"/>
      <w:marBottom w:val="0"/>
      <w:divBdr>
        <w:top w:val="none" w:sz="0" w:space="0" w:color="auto"/>
        <w:left w:val="none" w:sz="0" w:space="0" w:color="auto"/>
        <w:bottom w:val="none" w:sz="0" w:space="0" w:color="auto"/>
        <w:right w:val="none" w:sz="0" w:space="0" w:color="auto"/>
      </w:divBdr>
    </w:div>
    <w:div w:id="1452355509">
      <w:bodyDiv w:val="1"/>
      <w:marLeft w:val="0"/>
      <w:marRight w:val="0"/>
      <w:marTop w:val="0"/>
      <w:marBottom w:val="0"/>
      <w:divBdr>
        <w:top w:val="none" w:sz="0" w:space="0" w:color="auto"/>
        <w:left w:val="none" w:sz="0" w:space="0" w:color="auto"/>
        <w:bottom w:val="none" w:sz="0" w:space="0" w:color="auto"/>
        <w:right w:val="none" w:sz="0" w:space="0" w:color="auto"/>
      </w:divBdr>
      <w:divsChild>
        <w:div w:id="1931158793">
          <w:blockQuote w:val="1"/>
          <w:marLeft w:val="720"/>
          <w:marRight w:val="720"/>
          <w:marTop w:val="100"/>
          <w:marBottom w:val="100"/>
          <w:divBdr>
            <w:top w:val="none" w:sz="0" w:space="0" w:color="auto"/>
            <w:left w:val="none" w:sz="0" w:space="0" w:color="auto"/>
            <w:bottom w:val="none" w:sz="0" w:space="0" w:color="auto"/>
            <w:right w:val="none" w:sz="0" w:space="0" w:color="auto"/>
          </w:divBdr>
        </w:div>
        <w:div w:id="6462813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89468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6735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0229023">
          <w:blockQuote w:val="1"/>
          <w:marLeft w:val="720"/>
          <w:marRight w:val="720"/>
          <w:marTop w:val="100"/>
          <w:marBottom w:val="100"/>
          <w:divBdr>
            <w:top w:val="none" w:sz="0" w:space="0" w:color="auto"/>
            <w:left w:val="none" w:sz="0" w:space="0" w:color="auto"/>
            <w:bottom w:val="none" w:sz="0" w:space="0" w:color="auto"/>
            <w:right w:val="none" w:sz="0" w:space="0" w:color="auto"/>
          </w:divBdr>
        </w:div>
        <w:div w:id="31106093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3933454">
          <w:blockQuote w:val="1"/>
          <w:marLeft w:val="720"/>
          <w:marRight w:val="720"/>
          <w:marTop w:val="100"/>
          <w:marBottom w:val="100"/>
          <w:divBdr>
            <w:top w:val="none" w:sz="0" w:space="0" w:color="auto"/>
            <w:left w:val="none" w:sz="0" w:space="0" w:color="auto"/>
            <w:bottom w:val="none" w:sz="0" w:space="0" w:color="auto"/>
            <w:right w:val="none" w:sz="0" w:space="0" w:color="auto"/>
          </w:divBdr>
        </w:div>
        <w:div w:id="764425602">
          <w:blockQuote w:val="1"/>
          <w:marLeft w:val="720"/>
          <w:marRight w:val="720"/>
          <w:marTop w:val="100"/>
          <w:marBottom w:val="100"/>
          <w:divBdr>
            <w:top w:val="none" w:sz="0" w:space="0" w:color="auto"/>
            <w:left w:val="none" w:sz="0" w:space="0" w:color="auto"/>
            <w:bottom w:val="none" w:sz="0" w:space="0" w:color="auto"/>
            <w:right w:val="none" w:sz="0" w:space="0" w:color="auto"/>
          </w:divBdr>
        </w:div>
        <w:div w:id="161050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6119844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893706">
      <w:bodyDiv w:val="1"/>
      <w:marLeft w:val="0"/>
      <w:marRight w:val="0"/>
      <w:marTop w:val="0"/>
      <w:marBottom w:val="0"/>
      <w:divBdr>
        <w:top w:val="none" w:sz="0" w:space="0" w:color="auto"/>
        <w:left w:val="none" w:sz="0" w:space="0" w:color="auto"/>
        <w:bottom w:val="none" w:sz="0" w:space="0" w:color="auto"/>
        <w:right w:val="none" w:sz="0" w:space="0" w:color="auto"/>
      </w:divBdr>
    </w:div>
    <w:div w:id="1601720733">
      <w:bodyDiv w:val="1"/>
      <w:marLeft w:val="0"/>
      <w:marRight w:val="0"/>
      <w:marTop w:val="0"/>
      <w:marBottom w:val="0"/>
      <w:divBdr>
        <w:top w:val="none" w:sz="0" w:space="0" w:color="auto"/>
        <w:left w:val="none" w:sz="0" w:space="0" w:color="auto"/>
        <w:bottom w:val="none" w:sz="0" w:space="0" w:color="auto"/>
        <w:right w:val="none" w:sz="0" w:space="0" w:color="auto"/>
      </w:divBdr>
    </w:div>
    <w:div w:id="1718896870">
      <w:bodyDiv w:val="1"/>
      <w:marLeft w:val="0"/>
      <w:marRight w:val="0"/>
      <w:marTop w:val="0"/>
      <w:marBottom w:val="0"/>
      <w:divBdr>
        <w:top w:val="none" w:sz="0" w:space="0" w:color="auto"/>
        <w:left w:val="none" w:sz="0" w:space="0" w:color="auto"/>
        <w:bottom w:val="none" w:sz="0" w:space="0" w:color="auto"/>
        <w:right w:val="none" w:sz="0" w:space="0" w:color="auto"/>
      </w:divBdr>
    </w:div>
    <w:div w:id="1762605253">
      <w:bodyDiv w:val="1"/>
      <w:marLeft w:val="0"/>
      <w:marRight w:val="0"/>
      <w:marTop w:val="0"/>
      <w:marBottom w:val="0"/>
      <w:divBdr>
        <w:top w:val="none" w:sz="0" w:space="0" w:color="auto"/>
        <w:left w:val="none" w:sz="0" w:space="0" w:color="auto"/>
        <w:bottom w:val="none" w:sz="0" w:space="0" w:color="auto"/>
        <w:right w:val="none" w:sz="0" w:space="0" w:color="auto"/>
      </w:divBdr>
    </w:div>
    <w:div w:id="2098555750">
      <w:bodyDiv w:val="1"/>
      <w:marLeft w:val="0"/>
      <w:marRight w:val="0"/>
      <w:marTop w:val="0"/>
      <w:marBottom w:val="0"/>
      <w:divBdr>
        <w:top w:val="none" w:sz="0" w:space="0" w:color="auto"/>
        <w:left w:val="none" w:sz="0" w:space="0" w:color="auto"/>
        <w:bottom w:val="none" w:sz="0" w:space="0" w:color="auto"/>
        <w:right w:val="none" w:sz="0" w:space="0" w:color="auto"/>
      </w:divBdr>
    </w:div>
    <w:div w:id="210024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k.westlaw.com/Link/Document/FullText?findType=Y&amp;serNum=1998264178&amp;pubNum=4891&amp;originatingDoc=I7A1F50500C1111E886DBF2BF225BA8D9&amp;refType=UC&amp;originationContext=document&amp;transitionType=CommentaryUKLink&amp;ppcid=746dd83965534617a086402be28af843&amp;contextData=(sc.Category)"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ailii.org/ew/cases/EWCA/Civ/2006/1318.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ailii.org/ew/cases/EWCA/Civ/2006/1318.html" TargetMode="External"/><Relationship Id="rId5" Type="http://schemas.openxmlformats.org/officeDocument/2006/relationships/webSettings" Target="webSettings.xml"/><Relationship Id="rId15" Type="http://schemas.openxmlformats.org/officeDocument/2006/relationships/hyperlink" Target="https://www.bailii.org/scot/cases/ScotCS/2007/CSOH_63.html" TargetMode="External"/><Relationship Id="rId10" Type="http://schemas.openxmlformats.org/officeDocument/2006/relationships/hyperlink" Target="https://www.bailii.org/uk/cases/UKPC/2005/39.html" TargetMode="External"/><Relationship Id="rId4" Type="http://schemas.openxmlformats.org/officeDocument/2006/relationships/settings" Target="settings.xml"/><Relationship Id="rId9" Type="http://schemas.openxmlformats.org/officeDocument/2006/relationships/hyperlink" Target="https://www.bailii.org/ew/cases/EWCA/Civ/2002/1039.html" TargetMode="External"/><Relationship Id="rId14" Type="http://schemas.openxmlformats.org/officeDocument/2006/relationships/hyperlink" Target="https://www.bailii.org/ew/cases/EWCA/Civ/2000/14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D8A8D3-0484-4EE0-A33A-FBD2ECBAB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214</Pages>
  <Words>69413</Words>
  <Characters>395656</Characters>
  <Application>Microsoft Office Word</Application>
  <DocSecurity>0</DocSecurity>
  <Lines>3297</Lines>
  <Paragraphs>928</Paragraphs>
  <ScaleCrop>false</ScaleCrop>
  <HeadingPairs>
    <vt:vector size="2" baseType="variant">
      <vt:variant>
        <vt:lpstr>Title</vt:lpstr>
      </vt:variant>
      <vt:variant>
        <vt:i4>1</vt:i4>
      </vt:variant>
    </vt:vector>
  </HeadingPairs>
  <TitlesOfParts>
    <vt:vector size="1" baseType="lpstr">
      <vt:lpstr/>
    </vt:vector>
  </TitlesOfParts>
  <Company>MOJ</Company>
  <LinksUpToDate>false</LinksUpToDate>
  <CharactersWithSpaces>464141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 Mark</dc:creator>
  <cp:keywords/>
  <dc:description/>
  <cp:lastModifiedBy>West, Mark</cp:lastModifiedBy>
  <cp:revision>2</cp:revision>
  <cp:lastPrinted>2025-07-16T15:06:00Z</cp:lastPrinted>
  <dcterms:created xsi:type="dcterms:W3CDTF">2025-12-29T14:29:00Z</dcterms:created>
  <dcterms:modified xsi:type="dcterms:W3CDTF">2025-12-29T14:29:00Z</dcterms:modified>
</cp:coreProperties>
</file>